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900" w:lineRule="exact"/>
        <w:ind w:firstLine="174" w:firstLineChars="26"/>
        <w:rPr>
          <w:rFonts w:hint="eastAsia" w:ascii="方正大标宋简体" w:hAnsi="新宋体" w:eastAsia="方正大标宋简体"/>
          <w:bCs/>
          <w:color w:val="FF0000"/>
          <w:spacing w:val="20"/>
          <w:w w:val="75"/>
          <w:sz w:val="84"/>
          <w:szCs w:val="84"/>
        </w:rPr>
      </w:pPr>
      <w:r>
        <w:rPr>
          <w:rFonts w:hint="eastAsia" w:ascii="方正大标宋简体" w:hAnsi="新宋体" w:eastAsia="方正大标宋简体"/>
          <w:bCs/>
          <w:color w:val="FF0000"/>
          <w:spacing w:val="20"/>
          <w:w w:val="75"/>
          <w:sz w:val="84"/>
          <w:szCs w:val="84"/>
        </w:rPr>
        <w:t>中山市住房和城乡建设局</w:t>
      </w:r>
    </w:p>
    <w:p>
      <w:pPr>
        <w:spacing w:line="900" w:lineRule="exact"/>
        <w:ind w:firstLine="7601" w:firstLineChars="1266"/>
        <w:rPr>
          <w:rFonts w:hint="eastAsia" w:ascii="方正大标宋简体" w:hAnsi="新宋体" w:eastAsia="方正大标宋简体"/>
          <w:bCs/>
          <w:color w:val="FF0000"/>
          <w:spacing w:val="20"/>
          <w:w w:val="75"/>
          <w:sz w:val="84"/>
          <w:szCs w:val="84"/>
        </w:rPr>
      </w:pPr>
      <w:r>
        <w:rPr>
          <w:rFonts w:hint="eastAsia" w:ascii="方正大标宋简体" w:hAnsi="新宋体" w:eastAsia="方正大标宋简体"/>
          <w:b/>
          <w:bCs/>
          <w:color w:val="FF0000"/>
          <w:w w:val="75"/>
          <w:sz w:val="80"/>
          <w:szCs w:val="80"/>
        </w:rPr>
        <w:t>文件</w:t>
      </w:r>
    </w:p>
    <w:p>
      <w:pPr>
        <w:spacing w:line="900" w:lineRule="exact"/>
        <w:ind w:firstLine="172" w:firstLineChars="20"/>
        <w:rPr>
          <w:rFonts w:hint="eastAsia" w:eastAsia="方正大标宋简体"/>
          <w:color w:val="FF0000"/>
          <w:spacing w:val="11"/>
          <w:sz w:val="84"/>
          <w:szCs w:val="84"/>
        </w:rPr>
      </w:pPr>
      <w:r>
        <w:rPr>
          <w:rFonts w:hint="eastAsia" w:eastAsia="方正大标宋简体"/>
          <w:color w:val="FF0000"/>
          <w:spacing w:val="11"/>
          <w:sz w:val="84"/>
          <w:szCs w:val="84"/>
        </w:rPr>
        <w:t>中 山 市</w:t>
      </w:r>
      <w:r>
        <w:rPr>
          <w:rFonts w:hint="eastAsia" w:eastAsia="方正大标宋简体"/>
          <w:color w:val="FF0000"/>
          <w:spacing w:val="11"/>
          <w:sz w:val="84"/>
          <w:szCs w:val="84"/>
          <w:lang w:val="en-US" w:eastAsia="zh-CN"/>
        </w:rPr>
        <w:t xml:space="preserve"> </w:t>
      </w:r>
      <w:r>
        <w:rPr>
          <w:rFonts w:hint="eastAsia" w:eastAsia="方正大标宋简体"/>
          <w:color w:val="FF0000"/>
          <w:spacing w:val="11"/>
          <w:sz w:val="84"/>
          <w:szCs w:val="84"/>
          <w:lang w:eastAsia="zh-CN"/>
        </w:rPr>
        <w:t>气</w:t>
      </w:r>
      <w:r>
        <w:rPr>
          <w:rFonts w:hint="eastAsia" w:eastAsia="方正大标宋简体"/>
          <w:color w:val="FF0000"/>
          <w:spacing w:val="11"/>
          <w:sz w:val="84"/>
          <w:szCs w:val="84"/>
          <w:lang w:val="en-US" w:eastAsia="zh-CN"/>
        </w:rPr>
        <w:t xml:space="preserve"> </w:t>
      </w:r>
      <w:r>
        <w:rPr>
          <w:rFonts w:hint="eastAsia" w:eastAsia="方正大标宋简体"/>
          <w:color w:val="FF0000"/>
          <w:spacing w:val="11"/>
          <w:sz w:val="84"/>
          <w:szCs w:val="84"/>
          <w:lang w:eastAsia="zh-CN"/>
        </w:rPr>
        <w:t>象</w:t>
      </w:r>
      <w:r>
        <w:rPr>
          <w:rFonts w:hint="eastAsia" w:eastAsia="方正大标宋简体"/>
          <w:color w:val="FF0000"/>
          <w:spacing w:val="11"/>
          <w:sz w:val="84"/>
          <w:szCs w:val="84"/>
        </w:rPr>
        <w:t xml:space="preserve"> 局</w:t>
      </w:r>
    </w:p>
    <w:p>
      <w:pPr>
        <w:jc w:val="center"/>
        <w:rPr>
          <w:rFonts w:hint="eastAsia" w:eastAsia="方正大标宋简体"/>
          <w:color w:val="FF0000"/>
          <w:spacing w:val="20"/>
          <w:sz w:val="32"/>
          <w:szCs w:val="32"/>
        </w:rPr>
      </w:pPr>
    </w:p>
    <w:p>
      <w:pPr>
        <w:jc w:val="center"/>
        <w:rPr>
          <w:rFonts w:hint="eastAsia" w:eastAsia="方正大标宋简体"/>
          <w:color w:val="FF0000"/>
          <w:spacing w:val="20"/>
          <w:sz w:val="32"/>
          <w:szCs w:val="32"/>
        </w:rPr>
      </w:pPr>
    </w:p>
    <w:p>
      <w:pPr>
        <w:spacing w:beforeLines="0" w:afterLines="0" w:line="560" w:lineRule="exact"/>
        <w:jc w:val="center"/>
        <w:rPr>
          <w:rFonts w:hint="eastAsia" w:eastAsia="方正大标宋简体"/>
          <w:color w:val="FF0000"/>
          <w:spacing w:val="20"/>
          <w:sz w:val="32"/>
          <w:szCs w:val="32"/>
        </w:rPr>
      </w:pPr>
      <w:r>
        <w:rPr>
          <w:rFonts w:hint="eastAsia" w:ascii="楷体_GB2312" w:hAnsi="楷体_GB2312" w:eastAsia="楷体_GB2312" w:cs="楷体_GB2312"/>
          <w:sz w:val="32"/>
          <w:szCs w:val="32"/>
        </w:rPr>
        <w:t>中建通〔20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33</w:t>
      </w:r>
      <w:r>
        <w:rPr>
          <w:rFonts w:hint="eastAsia" w:ascii="楷体_GB2312" w:hAnsi="楷体_GB2312" w:eastAsia="楷体_GB2312" w:cs="楷体_GB2312"/>
          <w:sz w:val="32"/>
          <w:szCs w:val="32"/>
        </w:rPr>
        <w:t>号</w:t>
      </w:r>
    </w:p>
    <w:p>
      <w:pPr>
        <w:widowControl w:val="0"/>
        <w:adjustRightInd/>
        <w:snapToGrid/>
        <w:spacing w:line="560" w:lineRule="exact"/>
        <w:ind w:left="0" w:leftChars="0" w:right="0"/>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20"/>
          <w:kern w:val="2"/>
          <w:sz w:val="44"/>
          <w:szCs w:val="44"/>
          <w:lang w:val="en-US" w:eastAsia="zh-CN" w:bidi="ar-SA"/>
        </w:rPr>
        <w:pict>
          <v:line id="直接连接符 4" o:spid="_x0000_s1027" style="position:absolute;left:0;margin-left:0pt;margin-top:0pt;height:0.05pt;width:441pt;rotation:0f;z-index:251658240;" o:ole="f" fillcolor="#FFFFFF" filled="f" o:preferrelative="t" stroked="t" coordsize="21600,21600">
            <v:fill on="f" color2="#FFFFFF" focus="0%"/>
            <v:stroke weight="6pt" color="#FF0000" color2="#FFFFFF" miterlimit="2"/>
            <v:imagedata gain="65536f" blacklevel="0f" gamma="0"/>
            <o:lock v:ext="edit" position="f" selection="f" grouping="f" rotation="f" cropping="f" text="f" aspectratio="f"/>
          </v:line>
        </w:pict>
      </w:r>
    </w:p>
    <w:p>
      <w:pPr>
        <w:widowControl w:val="0"/>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关于印发《中山市房屋建筑和市政基础设</w:t>
      </w:r>
    </w:p>
    <w:p>
      <w:pPr>
        <w:widowControl w:val="0"/>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施工程施工许可阶段并联审批工作</w:t>
      </w:r>
    </w:p>
    <w:p>
      <w:pPr>
        <w:widowControl w:val="0"/>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实施细则》的通知</w:t>
      </w:r>
    </w:p>
    <w:p>
      <w:pPr>
        <w:widowControl w:val="0"/>
        <w:adjustRightInd/>
        <w:snapToGrid/>
        <w:spacing w:line="560" w:lineRule="exact"/>
        <w:ind w:left="0" w:leftChars="0" w:right="0"/>
        <w:textAlignment w:val="auto"/>
        <w:outlineLvl w:val="9"/>
        <w:rPr>
          <w:rFonts w:ascii="仿宋" w:hAnsi="仿宋" w:eastAsia="仿宋" w:cs="仿宋"/>
          <w:color w:val="auto"/>
          <w:sz w:val="32"/>
          <w:szCs w:val="32"/>
        </w:rPr>
      </w:pP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各有关单位：</w:t>
      </w:r>
    </w:p>
    <w:p>
      <w:pPr>
        <w:widowControl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中山市全面开展工程建设项目审批制度改革实施方案》（中府〔2019〕86号）精神，现将《中山市房屋建筑和市政基础设施工程施工许可阶段并联审批工作实施细则》印发给你们，请认真贯彻执行。执行中遇到的问题，请径向市住房城乡建设局或市气象局反映。</w:t>
      </w: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中山市住房和城乡建设局                 中山市气象局</w:t>
      </w: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p>
    <w:p>
      <w:pPr>
        <w:widowControl w:val="0"/>
        <w:wordWrap w:val="0"/>
        <w:adjustRightInd/>
        <w:snapToGrid/>
        <w:spacing w:line="560" w:lineRule="exact"/>
        <w:ind w:left="0" w:leftChars="0" w:right="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widowControl w:val="0"/>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rPr>
      </w:pPr>
    </w:p>
    <w:p>
      <w:pPr>
        <w:widowControl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（住建联系人：郑剑锋，电话：88383355）</w:t>
      </w:r>
    </w:p>
    <w:p>
      <w:pPr>
        <w:widowControl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（气象联系人：林晓剑，电话：89817273）</w:t>
      </w:r>
    </w:p>
    <w:p>
      <w:pPr>
        <w:widowControl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附件下载：</w:t>
      </w:r>
    </w:p>
    <w:bookmarkEnd w:id="0"/>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rPr>
      </w:pPr>
    </w:p>
    <w:p>
      <w:pPr>
        <w:widowControl w:val="0"/>
        <w:adjustRightInd/>
        <w:snapToGrid/>
        <w:spacing w:line="560" w:lineRule="exact"/>
        <w:ind w:left="0" w:leftChars="0" w:right="0"/>
        <w:textAlignment w:val="auto"/>
        <w:outlineLvl w:val="9"/>
        <w:rPr>
          <w:rFonts w:ascii="黑体" w:hAnsi="黑体" w:eastAsia="黑体" w:cs="黑体"/>
          <w:snapToGrid w:val="0"/>
          <w:color w:val="auto"/>
          <w:spacing w:val="6"/>
          <w:kern w:val="32"/>
          <w:sz w:val="32"/>
          <w:szCs w:val="32"/>
        </w:rPr>
      </w:pPr>
    </w:p>
    <w:p>
      <w:pPr>
        <w:spacing w:line="600" w:lineRule="exact"/>
        <w:rPr>
          <w:rFonts w:hint="eastAsia" w:ascii="仿宋_GB2312" w:hAnsi="仿宋_GB2312" w:eastAsia="仿宋_GB2312" w:cs="仿宋_GB2312"/>
          <w:snapToGrid w:val="0"/>
          <w:spacing w:val="6"/>
          <w:kern w:val="32"/>
          <w:sz w:val="32"/>
          <w:szCs w:val="32"/>
        </w:rPr>
      </w:pPr>
      <w:r>
        <w:rPr>
          <w:rFonts w:hint="eastAsia" w:ascii="黑体" w:hAnsi="黑体" w:eastAsia="黑体" w:cs="黑体"/>
          <w:snapToGrid w:val="0"/>
          <w:spacing w:val="6"/>
          <w:kern w:val="32"/>
          <w:sz w:val="32"/>
          <w:szCs w:val="32"/>
        </w:rPr>
        <w:t>公开方式：</w:t>
      </w:r>
      <w:r>
        <w:rPr>
          <w:rFonts w:hint="eastAsia" w:ascii="仿宋_GB2312" w:hAnsi="仿宋_GB2312" w:eastAsia="仿宋_GB2312" w:cs="仿宋_GB2312"/>
          <w:snapToGrid w:val="0"/>
          <w:spacing w:val="6"/>
          <w:kern w:val="32"/>
          <w:sz w:val="32"/>
          <w:szCs w:val="32"/>
          <w:lang w:eastAsia="zh-CN"/>
        </w:rPr>
        <w:t>主动</w:t>
      </w:r>
      <w:r>
        <w:rPr>
          <w:rFonts w:hint="eastAsia" w:ascii="仿宋_GB2312" w:hAnsi="仿宋_GB2312" w:eastAsia="仿宋_GB2312" w:cs="仿宋_GB2312"/>
          <w:snapToGrid w:val="0"/>
          <w:spacing w:val="6"/>
          <w:kern w:val="32"/>
          <w:sz w:val="32"/>
          <w:szCs w:val="32"/>
        </w:rPr>
        <w:t>公开</w:t>
      </w:r>
    </w:p>
    <w:p>
      <w:pPr>
        <w:numPr>
          <w:numId w:val="0"/>
        </w:numPr>
        <w:tabs>
          <w:tab w:val="left" w:pos="2701"/>
        </w:tabs>
        <w:overflowPunct w:val="0"/>
        <w:spacing w:line="600" w:lineRule="exact"/>
        <w:ind w:right="-90"/>
        <w:jc w:val="left"/>
        <w:outlineLvl w:val="9"/>
        <w:rPr>
          <w:sz w:val="32"/>
          <w:szCs w:val="32"/>
        </w:rPr>
      </w:pPr>
      <w:r>
        <w:rPr>
          <w:rFonts w:hint="eastAsia" w:ascii="仿宋_GB2312" w:hAnsi="仿宋_GB2312" w:eastAsia="仿宋_GB2312" w:cs="仿宋_GB2312"/>
          <w:kern w:val="2"/>
          <w:sz w:val="32"/>
          <w:szCs w:val="32"/>
          <w:lang w:val="en-US" w:eastAsia="zh-CN" w:bidi="ar-SA"/>
        </w:rPr>
        <w:pict>
          <v:line id="直接连接符 3" o:spid="_x0000_s1028" style="position:absolute;left:0;margin-left:0pt;margin-top:30pt;height:1.2pt;width:441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kern w:val="2"/>
          <w:sz w:val="32"/>
          <w:szCs w:val="32"/>
          <w:lang w:val="en-US" w:eastAsia="zh-CN" w:bidi="ar-SA"/>
        </w:rPr>
        <w:pict>
          <v:line id="直接连接符 2" o:spid="_x0000_s1029" style="position:absolute;left:0;margin-left:0pt;margin-top:5.4pt;height:1.2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napToGrid w:val="0"/>
          <w:kern w:val="32"/>
          <w:sz w:val="32"/>
          <w:szCs w:val="32"/>
        </w:rPr>
        <w:t xml:space="preserve">中山市住房和城乡建设局办公室   </w:t>
      </w:r>
      <w:r>
        <w:rPr>
          <w:rFonts w:hint="eastAsia" w:ascii="仿宋_GB2312" w:hAnsi="仿宋_GB2312" w:eastAsia="仿宋_GB2312" w:cs="仿宋_GB2312"/>
          <w:snapToGrid w:val="0"/>
          <w:kern w:val="32"/>
          <w:sz w:val="32"/>
          <w:szCs w:val="32"/>
          <w:lang w:val="en-US" w:eastAsia="zh-CN"/>
        </w:rPr>
        <w:t xml:space="preserve">   </w:t>
      </w:r>
      <w:r>
        <w:rPr>
          <w:rFonts w:hint="eastAsia" w:ascii="仿宋_GB2312" w:hAnsi="仿宋_GB2312" w:eastAsia="仿宋_GB2312" w:cs="仿宋_GB2312"/>
          <w:snapToGrid w:val="0"/>
          <w:kern w:val="32"/>
          <w:sz w:val="32"/>
          <w:szCs w:val="32"/>
        </w:rPr>
        <w:t xml:space="preserve"> 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rPr>
        <w:t>年</w:t>
      </w:r>
      <w:r>
        <w:rPr>
          <w:rFonts w:hint="eastAsia" w:ascii="仿宋_GB2312" w:hAnsi="仿宋_GB2312" w:eastAsia="仿宋_GB2312" w:cs="仿宋_GB2312"/>
          <w:snapToGrid w:val="0"/>
          <w:kern w:val="32"/>
          <w:sz w:val="32"/>
          <w:szCs w:val="32"/>
          <w:lang w:val="en-US" w:eastAsia="zh-CN"/>
        </w:rPr>
        <w:t>4</w:t>
      </w:r>
      <w:r>
        <w:rPr>
          <w:rFonts w:hint="eastAsia" w:ascii="仿宋_GB2312" w:hAnsi="仿宋_GB2312" w:eastAsia="仿宋_GB2312" w:cs="仿宋_GB2312"/>
          <w:snapToGrid w:val="0"/>
          <w:kern w:val="32"/>
          <w:sz w:val="32"/>
          <w:szCs w:val="32"/>
        </w:rPr>
        <w:t>月</w:t>
      </w:r>
      <w:r>
        <w:rPr>
          <w:rFonts w:hint="eastAsia" w:ascii="仿宋_GB2312" w:hAnsi="仿宋_GB2312" w:eastAsia="仿宋_GB2312" w:cs="仿宋_GB2312"/>
          <w:snapToGrid w:val="0"/>
          <w:kern w:val="32"/>
          <w:sz w:val="32"/>
          <w:szCs w:val="32"/>
          <w:lang w:val="en-US" w:eastAsia="zh-CN"/>
        </w:rPr>
        <w:t>3</w:t>
      </w:r>
      <w:r>
        <w:rPr>
          <w:rFonts w:hint="eastAsia" w:ascii="仿宋_GB2312" w:hAnsi="仿宋_GB2312" w:eastAsia="仿宋_GB2312" w:cs="仿宋_GB2312"/>
          <w:snapToGrid w:val="0"/>
          <w:kern w:val="32"/>
          <w:sz w:val="32"/>
          <w:szCs w:val="32"/>
        </w:rPr>
        <w:t>日印发</w:t>
      </w:r>
    </w:p>
    <w:p>
      <w:pPr>
        <w:jc w:val="center"/>
        <w:rPr>
          <w:rFonts w:ascii="黑体" w:hAnsi="黑体" w:eastAsia="黑体" w:cs="黑体"/>
          <w:b/>
          <w:bCs/>
          <w:color w:val="0000FF"/>
          <w:sz w:val="44"/>
          <w:szCs w:val="44"/>
        </w:rPr>
      </w:pPr>
      <w:r>
        <w:rPr>
          <w:rFonts w:hint="eastAsia" w:ascii="黑体" w:hAnsi="黑体" w:eastAsia="黑体" w:cs="黑体"/>
          <w:b/>
          <w:bCs/>
          <w:color w:val="0000FF"/>
          <w:sz w:val="44"/>
          <w:szCs w:val="44"/>
        </w:rPr>
        <w:br w:type="page"/>
      </w:r>
    </w:p>
    <w:p>
      <w:pPr>
        <w:widowControl w:val="0"/>
        <w:wordWrap/>
        <w:adjustRightInd/>
        <w:snapToGrid/>
        <w:spacing w:line="52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中山市房屋建筑和市政基础设施工程施工</w:t>
      </w:r>
    </w:p>
    <w:p>
      <w:pPr>
        <w:widowControl w:val="0"/>
        <w:wordWrap/>
        <w:adjustRightInd/>
        <w:snapToGrid/>
        <w:spacing w:line="52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许可阶段并联审批工作实施细则</w:t>
      </w:r>
    </w:p>
    <w:p>
      <w:pPr>
        <w:widowControl w:val="0"/>
        <w:wordWrap/>
        <w:adjustRightInd/>
        <w:snapToGrid/>
        <w:spacing w:line="520" w:lineRule="exact"/>
        <w:ind w:left="0" w:leftChars="0" w:right="0" w:firstLine="880" w:firstLineChars="200"/>
        <w:textAlignment w:val="auto"/>
        <w:outlineLvl w:val="9"/>
        <w:rPr>
          <w:rFonts w:hint="eastAsia" w:ascii="方正小标宋简体" w:hAnsi="方正小标宋简体" w:eastAsia="方正小标宋简体" w:cs="方正小标宋简体"/>
          <w:color w:val="auto"/>
          <w:sz w:val="44"/>
          <w:szCs w:val="44"/>
          <w:shd w:val="clear" w:color="auto" w:fill="auto"/>
        </w:rPr>
      </w:pP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根据《中山市人民政府关于印发中山市全面开展工程建设项目审批制度改革实施方案的通知》（中府〔2019〕86号）精神，房屋建筑和市政基础设施工程施工许可阶段实行并联审批，建</w:t>
      </w:r>
      <w:r>
        <w:rPr>
          <w:rFonts w:hint="eastAsia" w:ascii="仿宋_GB2312" w:hAnsi="仿宋_GB2312" w:eastAsia="仿宋_GB2312" w:cs="仿宋_GB2312"/>
          <w:color w:val="auto"/>
          <w:sz w:val="32"/>
          <w:szCs w:val="32"/>
          <w:shd w:val="clear" w:color="auto" w:fill="auto"/>
          <w:lang w:eastAsia="zh-CN"/>
        </w:rPr>
        <w:t>设</w:t>
      </w:r>
      <w:r>
        <w:rPr>
          <w:rFonts w:hint="eastAsia" w:ascii="仿宋_GB2312" w:hAnsi="仿宋_GB2312" w:eastAsia="仿宋_GB2312" w:cs="仿宋_GB2312"/>
          <w:color w:val="auto"/>
          <w:sz w:val="32"/>
          <w:szCs w:val="32"/>
          <w:shd w:val="clear" w:color="auto" w:fill="auto"/>
        </w:rPr>
        <w:t>行政主管部门组织协调相关单位按要求完成审批。具体实施如下：</w:t>
      </w:r>
    </w:p>
    <w:p>
      <w:pPr>
        <w:widowControl w:val="0"/>
        <w:wordWrap/>
        <w:adjustRightInd/>
        <w:snapToGrid/>
        <w:spacing w:line="520" w:lineRule="exact"/>
        <w:ind w:left="0" w:leftChars="0" w:right="0" w:firstLine="640" w:firstLineChars="200"/>
        <w:textAlignment w:val="auto"/>
        <w:outlineLvl w:val="9"/>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一、工作原则</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实施“一家牵头、一窗受理、并联审批、限时办结”的办理方式，相关单位共同完成审批。</w:t>
      </w:r>
    </w:p>
    <w:p>
      <w:pPr>
        <w:widowControl w:val="0"/>
        <w:wordWrap/>
        <w:adjustRightInd/>
        <w:snapToGrid/>
        <w:spacing w:line="520" w:lineRule="exact"/>
        <w:ind w:left="0" w:leftChars="0" w:right="0" w:firstLine="640" w:firstLineChars="200"/>
        <w:textAlignment w:val="auto"/>
        <w:outlineLvl w:val="9"/>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二、适用范围</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中山市辖区内，需由建设行政主管部门核发施工许可的新建、改建、扩建的房屋建筑工程、市政基础设施工程。</w:t>
      </w:r>
    </w:p>
    <w:p>
      <w:pPr>
        <w:widowControl w:val="0"/>
        <w:numPr>
          <w:ilvl w:val="0"/>
          <w:numId w:val="1"/>
        </w:numPr>
        <w:wordWrap/>
        <w:adjustRightInd/>
        <w:snapToGrid/>
        <w:spacing w:line="520" w:lineRule="exact"/>
        <w:ind w:left="0" w:leftChars="0" w:right="0" w:firstLine="640" w:firstLineChars="200"/>
        <w:textAlignment w:val="auto"/>
        <w:outlineLvl w:val="9"/>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并联审批内容</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包括质量监督登记、安全监督登记、</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color w:val="auto"/>
          <w:sz w:val="32"/>
          <w:szCs w:val="32"/>
          <w:shd w:val="clear" w:color="auto" w:fill="auto"/>
        </w:rPr>
        <w:t>、防空地下室工程核准或地下室易地建设核准、建筑工程施工许可以及特殊项目的防雷装置设计审核。</w:t>
      </w:r>
    </w:p>
    <w:p>
      <w:pPr>
        <w:widowControl w:val="0"/>
        <w:numPr>
          <w:ilvl w:val="0"/>
          <w:numId w:val="2"/>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质量监督登记、安全监督登记</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将质量安全监督登记整合纳入施工许可办理事项，建设单位申报建筑工程施工许可手续时同步办理工程质量监督注册受理手续、工程安全监督注册受理手续。工程质量监督注册受理手续、安全</w:t>
      </w:r>
      <w:r>
        <w:rPr>
          <w:rFonts w:hint="eastAsia" w:ascii="仿宋_GB2312" w:hAnsi="仿宋_GB2312" w:eastAsia="仿宋_GB2312" w:cs="仿宋_GB2312"/>
          <w:color w:val="auto"/>
          <w:sz w:val="32"/>
          <w:szCs w:val="32"/>
          <w:shd w:val="clear" w:color="auto" w:fill="auto"/>
          <w:lang/>
        </w:rPr>
        <w:t>监督注册</w:t>
      </w:r>
      <w:r>
        <w:rPr>
          <w:rFonts w:hint="eastAsia" w:ascii="仿宋_GB2312" w:hAnsi="仿宋_GB2312" w:eastAsia="仿宋_GB2312" w:cs="仿宋_GB2312"/>
          <w:color w:val="auto"/>
          <w:sz w:val="32"/>
          <w:szCs w:val="32"/>
          <w:shd w:val="clear" w:color="auto" w:fill="auto"/>
        </w:rPr>
        <w:t>受理手续属于登记备案事项，在施工许可审批完成之前由市住建局审批办或各镇区住建</w:t>
      </w:r>
      <w:r>
        <w:rPr>
          <w:rFonts w:hint="eastAsia" w:ascii="仿宋_GB2312" w:hAnsi="仿宋_GB2312" w:eastAsia="仿宋_GB2312" w:cs="仿宋_GB2312"/>
          <w:color w:val="auto"/>
          <w:sz w:val="32"/>
          <w:szCs w:val="32"/>
          <w:shd w:val="clear" w:color="auto" w:fill="auto"/>
          <w:lang w:eastAsia="zh-CN"/>
        </w:rPr>
        <w:t>部门</w:t>
      </w:r>
      <w:r>
        <w:rPr>
          <w:rFonts w:hint="eastAsia" w:ascii="仿宋_GB2312" w:hAnsi="仿宋_GB2312" w:eastAsia="仿宋_GB2312" w:cs="仿宋_GB2312"/>
          <w:color w:val="auto"/>
          <w:sz w:val="32"/>
          <w:szCs w:val="32"/>
          <w:shd w:val="clear" w:color="auto" w:fill="auto"/>
        </w:rPr>
        <w:t>审批部门完成登记备案手续。</w:t>
      </w:r>
    </w:p>
    <w:p>
      <w:pPr>
        <w:widowControl w:val="0"/>
        <w:numPr>
          <w:ilvl w:val="0"/>
          <w:numId w:val="2"/>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消防设计审查许可</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根据《中山市住房和城乡建设局关于明确机构改革期间消防业务有关事项的通知》（中建函〔2019〕1261号），2019年5月13日后办理施工图设计文件审查的项目将消防审查内容纳入施工图审查，由审图机构按《中山市住房和城乡建设局关于开展工程建设项目施工图设计文件联合审查工作的通知》（中建通[2019]54号）要求实施。</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根据《中山市住房和城乡建设局关于进一步明确机构改革期间消防业务有关事项的通知》（中建通〔2019〕102号），</w:t>
      </w:r>
      <w:r>
        <w:rPr>
          <w:rFonts w:hint="eastAsia" w:ascii="仿宋_GB2312" w:hAnsi="仿宋_GB2312" w:eastAsia="仿宋_GB2312" w:cs="仿宋_GB2312"/>
          <w:color w:val="auto"/>
          <w:spacing w:val="8"/>
          <w:sz w:val="32"/>
          <w:szCs w:val="32"/>
          <w:shd w:val="clear" w:color="auto" w:fill="auto"/>
        </w:rPr>
        <w:t>所有有消防设计要求的工程应申请</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color w:val="auto"/>
          <w:sz w:val="32"/>
          <w:szCs w:val="32"/>
          <w:shd w:val="clear" w:color="auto" w:fill="auto"/>
        </w:rPr>
        <w:t>与建筑工程施工许可并联收件，但</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color w:val="auto"/>
          <w:spacing w:val="8"/>
          <w:sz w:val="32"/>
          <w:szCs w:val="32"/>
          <w:shd w:val="clear" w:color="auto" w:fill="auto"/>
        </w:rPr>
        <w:t>不影响该项目</w:t>
      </w:r>
      <w:r>
        <w:rPr>
          <w:rFonts w:hint="eastAsia" w:ascii="仿宋_GB2312" w:hAnsi="仿宋_GB2312" w:eastAsia="仿宋_GB2312" w:cs="仿宋_GB2312"/>
          <w:color w:val="auto"/>
          <w:sz w:val="32"/>
          <w:szCs w:val="32"/>
          <w:shd w:val="clear" w:color="auto" w:fill="auto"/>
        </w:rPr>
        <w:t>施工许可的核准。</w:t>
      </w:r>
    </w:p>
    <w:p>
      <w:pPr>
        <w:widowControl w:val="0"/>
        <w:numPr>
          <w:ilvl w:val="0"/>
          <w:numId w:val="2"/>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防空地下室工程核准或地下室易地建设核准</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根据《关于公布中山市住房和城乡建设局“容缺收件”审批事项及清单的通知》，防空地下室工程核准单或地下室易地建设核准单属于申报建筑工程施工许可的容缺资料，防空地下室工程核准单或地下室易地建设核准单与建筑工程施工许可并联收件，但防空地下室工程核准单或地下室易地建设核准单属于核准施工许可的必备文件。</w:t>
      </w:r>
    </w:p>
    <w:p>
      <w:pPr>
        <w:widowControl w:val="0"/>
        <w:numPr>
          <w:ilvl w:val="0"/>
          <w:numId w:val="2"/>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特殊</w:t>
      </w:r>
      <w:r>
        <w:rPr>
          <w:rFonts w:hint="eastAsia" w:ascii="楷体_GB2312" w:hAnsi="楷体_GB2312" w:eastAsia="楷体_GB2312" w:cs="楷体_GB2312"/>
          <w:b w:val="0"/>
          <w:bCs w:val="0"/>
          <w:color w:val="auto"/>
          <w:sz w:val="32"/>
          <w:szCs w:val="32"/>
          <w:shd w:val="clear" w:color="auto" w:fill="auto"/>
        </w:rPr>
        <w:t>项目的防雷装置设计审核</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特殊项目的防雷装置设计审核与建筑工程施工许可并联收件，但特殊项目的防雷装置设计审核</w:t>
      </w:r>
      <w:r>
        <w:rPr>
          <w:rFonts w:hint="eastAsia" w:ascii="仿宋_GB2312" w:hAnsi="仿宋_GB2312" w:eastAsia="仿宋_GB2312" w:cs="仿宋_GB2312"/>
          <w:b w:val="0"/>
          <w:bCs w:val="0"/>
          <w:color w:val="auto"/>
          <w:spacing w:val="8"/>
          <w:sz w:val="32"/>
          <w:szCs w:val="32"/>
          <w:shd w:val="clear" w:color="auto" w:fill="auto"/>
        </w:rPr>
        <w:t>不影响该项目</w:t>
      </w:r>
      <w:r>
        <w:rPr>
          <w:rFonts w:hint="eastAsia" w:ascii="仿宋_GB2312" w:hAnsi="仿宋_GB2312" w:eastAsia="仿宋_GB2312" w:cs="仿宋_GB2312"/>
          <w:b w:val="0"/>
          <w:bCs w:val="0"/>
          <w:color w:val="auto"/>
          <w:sz w:val="32"/>
          <w:szCs w:val="32"/>
          <w:shd w:val="clear" w:color="auto" w:fill="auto"/>
        </w:rPr>
        <w:t>施工许可的核准。</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根据《中山市气象局、中山市住房和城乡建设局关于优化房屋建筑和市政基础设施工程防雷许可工作的通知》（中气〔2016〕62 号），油库、气库、弹药库、化学品仓库、民用爆炸物品、烟花爆竹、石化等易燃易爆建设工程和场所；雷电易发区内的矿区、旅游景点或者投入使用的建（构）筑物、设施等需要单独安装雷电防护装置的场所，以及雷电风险高且没有防雷标准规范、需要进行特殊论证的大型项目，由市气象局负责防雷装置设计审核和监管工作。</w:t>
      </w:r>
    </w:p>
    <w:p>
      <w:pPr>
        <w:widowControl w:val="0"/>
        <w:numPr>
          <w:ilvl w:val="0"/>
          <w:numId w:val="1"/>
        </w:numPr>
        <w:wordWrap/>
        <w:adjustRightInd/>
        <w:snapToGrid/>
        <w:spacing w:line="520" w:lineRule="exact"/>
        <w:ind w:left="0" w:leftChars="0" w:right="0" w:firstLine="640" w:firstLineChars="200"/>
        <w:textAlignment w:val="auto"/>
        <w:outlineLvl w:val="9"/>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施工报建并联审批程序</w:t>
      </w:r>
    </w:p>
    <w:p>
      <w:pPr>
        <w:widowControl w:val="0"/>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（一）准备材料</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具备施工报建条件的，建设单位准备该项目质量监督登记、安全监督登记、</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b w:val="0"/>
          <w:bCs w:val="0"/>
          <w:color w:val="auto"/>
          <w:sz w:val="32"/>
          <w:szCs w:val="32"/>
          <w:shd w:val="clear" w:color="auto" w:fill="auto"/>
        </w:rPr>
        <w:t>、防空地下室工程核准或地下室易地建设核准、建筑工程施工许可以及特殊项目的防雷装置设计审核的申报资料。</w:t>
      </w:r>
    </w:p>
    <w:p>
      <w:pPr>
        <w:widowControl w:val="0"/>
        <w:numPr>
          <w:ilvl w:val="0"/>
          <w:numId w:val="3"/>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并联入件</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未取得施工图审查合格证的，建设单位将建设工程施工图审查资料送施工图设计审查机构领取收件回执后申请施工许可。</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建设单位将申报资料（属于特殊项目的，一并提交防雷装置设计审核资料）送政务服务管理部门项目审批综合窗口。窗口收齐书面材料后，出具联合受理回执，其中质量监督登记、安全监督登记、防空地下室工程核准或地下室易地建设核准、特殊项目的防雷装置设计审核资料可容缺收件。需建设单位补正材料的，窗口一次性告知申请人需要补正的全部内容和补正期限，补正时间不计入受理时限。</w:t>
      </w:r>
    </w:p>
    <w:p>
      <w:pPr>
        <w:widowControl w:val="0"/>
        <w:numPr>
          <w:ilvl w:val="0"/>
          <w:numId w:val="4"/>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资料审查</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质量监督登记、安全监督登记审查人员对申报资料进行形式审查，在受理之日起2个工作日内反馈资料审核意见。</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建设单位</w:t>
      </w:r>
      <w:r>
        <w:rPr>
          <w:rFonts w:hint="eastAsia" w:ascii="仿宋_GB2312" w:hAnsi="仿宋_GB2312" w:eastAsia="仿宋_GB2312" w:cs="仿宋_GB2312"/>
          <w:b w:val="0"/>
          <w:bCs w:val="0"/>
          <w:color w:val="auto"/>
          <w:spacing w:val="8"/>
          <w:sz w:val="32"/>
          <w:szCs w:val="32"/>
          <w:shd w:val="clear" w:color="auto" w:fill="auto"/>
        </w:rPr>
        <w:t>申请</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b w:val="0"/>
          <w:bCs w:val="0"/>
          <w:color w:val="auto"/>
          <w:sz w:val="32"/>
          <w:szCs w:val="32"/>
          <w:shd w:val="clear" w:color="auto" w:fill="auto"/>
        </w:rPr>
        <w:t>的，审查人员对申报资料进行审查，在受理之日起5个工作日内完成审核流程。符合要求的，出具</w:t>
      </w:r>
      <w:r>
        <w:rPr>
          <w:rFonts w:hint="eastAsia" w:ascii="仿宋_GB2312" w:hAnsi="仿宋_GB2312" w:eastAsia="仿宋_GB2312" w:cs="仿宋_GB2312"/>
          <w:b w:val="0"/>
          <w:bCs w:val="0"/>
          <w:color w:val="auto"/>
          <w:spacing w:val="0"/>
          <w:sz w:val="32"/>
          <w:szCs w:val="32"/>
          <w:shd w:val="clear" w:color="auto" w:fill="auto"/>
        </w:rPr>
        <w:t>消防设计审查许可</w:t>
      </w:r>
      <w:r>
        <w:rPr>
          <w:rFonts w:hint="eastAsia" w:ascii="仿宋_GB2312" w:hAnsi="仿宋_GB2312" w:eastAsia="仿宋_GB2312" w:cs="仿宋_GB2312"/>
          <w:b w:val="0"/>
          <w:bCs w:val="0"/>
          <w:color w:val="auto"/>
          <w:sz w:val="32"/>
          <w:szCs w:val="32"/>
          <w:shd w:val="clear" w:color="auto" w:fill="auto"/>
        </w:rPr>
        <w:t>批复文件；否则出具不予许可决定书。</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防空地下室工程核准或地下室易地建设核准审查人员对申报资料进行审查，在受理之日起4个工作日内完成审核流程。符合要求的，出具防空地下室工程核准单或地下室易地建设核准单；否则出具不予许可决定书。</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建设单位申请防雷装置设计审核的，审查人员对申报资料进行审查，在受理之日起5个工作日内完成审核流程。符合要求的，出具防雷装置设计审核许可批复文件；否则出具不予许可决定书。</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建筑工程施工许可审查人员对申报资料进行审查，在受理之日起5个工作日内完成审核流程。符合要求的，应同时出具建筑工程施工许可证</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否则出具不予许可决定书。</w:t>
      </w:r>
    </w:p>
    <w:p>
      <w:pPr>
        <w:widowControl w:val="0"/>
        <w:numPr>
          <w:ilvl w:val="0"/>
          <w:numId w:val="4"/>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出具结果</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在受理之日起5个工作日内，建设行政主管部门收集所有的批复文件（许可批复或不予许可批复，电子证照除外）后转交至政务服务管理部门项目审批综合窗口，建设单位向综合窗口领取批复文件（电子证照除外）或由综合窗口邮寄至建设单位（电子证照除外）。</w:t>
      </w:r>
    </w:p>
    <w:p>
      <w:pPr>
        <w:widowControl w:val="0"/>
        <w:numPr>
          <w:ilvl w:val="0"/>
          <w:numId w:val="1"/>
        </w:numPr>
        <w:wordWrap/>
        <w:adjustRightInd/>
        <w:snapToGrid/>
        <w:spacing w:line="520" w:lineRule="exact"/>
        <w:ind w:left="0" w:leftChars="0" w:right="0" w:firstLine="640" w:firstLineChars="200"/>
        <w:textAlignment w:val="auto"/>
        <w:outlineLvl w:val="9"/>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color w:val="auto"/>
          <w:sz w:val="32"/>
          <w:szCs w:val="32"/>
          <w:shd w:val="clear" w:color="auto" w:fill="auto"/>
        </w:rPr>
        <w:t>其他说明</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（一）具体事项的办事指南以行业主管部门向社会公布的最新内容为准。</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（二）</w:t>
      </w:r>
      <w:r>
        <w:rPr>
          <w:rFonts w:hint="eastAsia" w:ascii="仿宋_GB2312" w:hAnsi="仿宋_GB2312" w:eastAsia="仿宋_GB2312" w:cs="仿宋_GB2312"/>
          <w:color w:val="auto"/>
          <w:spacing w:val="-2"/>
          <w:sz w:val="32"/>
          <w:szCs w:val="32"/>
          <w:shd w:val="clear" w:color="auto" w:fill="auto"/>
        </w:rPr>
        <w:t>根据项目实际情况，</w:t>
      </w:r>
      <w:r>
        <w:rPr>
          <w:rFonts w:hint="eastAsia" w:ascii="仿宋_GB2312" w:hAnsi="仿宋_GB2312" w:eastAsia="仿宋_GB2312" w:cs="仿宋_GB2312"/>
          <w:color w:val="auto"/>
          <w:sz w:val="32"/>
          <w:szCs w:val="32"/>
          <w:shd w:val="clear" w:color="auto" w:fill="auto"/>
        </w:rPr>
        <w:t>建设单位无法按本实施细则申请所有事项并联审批的，可按照应并尽并原则申请部分事项的并联审批。</w:t>
      </w:r>
    </w:p>
    <w:p>
      <w:pPr>
        <w:widowControl w:val="0"/>
        <w:wordWrap/>
        <w:adjustRightInd/>
        <w:snapToGrid/>
        <w:spacing w:line="520" w:lineRule="exact"/>
        <w:ind w:left="0" w:leftChars="0" w:right="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（三）本实施细则自</w:t>
      </w:r>
      <w:r>
        <w:rPr>
          <w:rFonts w:hint="eastAsia" w:ascii="仿宋_GB2312" w:hAnsi="仿宋_GB2312" w:eastAsia="仿宋_GB2312" w:cs="仿宋_GB2312"/>
          <w:color w:val="auto"/>
          <w:sz w:val="32"/>
          <w:szCs w:val="32"/>
          <w:shd w:val="clear" w:color="auto" w:fill="auto"/>
          <w:lang w:val="en-US" w:eastAsia="zh-CN"/>
        </w:rPr>
        <w:t>2020年4月13日</w:t>
      </w:r>
      <w:r>
        <w:rPr>
          <w:rFonts w:hint="eastAsia" w:ascii="仿宋_GB2312" w:hAnsi="仿宋_GB2312" w:eastAsia="仿宋_GB2312" w:cs="仿宋_GB2312"/>
          <w:color w:val="auto"/>
          <w:sz w:val="32"/>
          <w:szCs w:val="32"/>
          <w:shd w:val="clear" w:color="auto" w:fill="auto"/>
        </w:rPr>
        <w:t>起实施，有效期2年,由中山市住房城乡建设局解释，涉及特殊项目的防雷装置设计审核的则由中山市气象局解释。</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color w:val="auto"/>
          <w:sz w:val="32"/>
          <w:szCs w:val="32"/>
          <w:shd w:val="clear" w:color="auto" w:fill="auto"/>
        </w:rPr>
      </w:pPr>
    </w:p>
    <w:sectPr>
      <w:footerReference r:id="rId4" w:type="default"/>
      <w:pgSz w:w="11906" w:h="16838"/>
      <w:pgMar w:top="1258" w:right="1474" w:bottom="130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rect id="文本框 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15250107">
    <w:nsid w:val="D77C56BB"/>
    <w:multiLevelType w:val="singleLevel"/>
    <w:tmpl w:val="D77C56BB"/>
    <w:lvl w:ilvl="0" w:tentative="1">
      <w:start w:val="2"/>
      <w:numFmt w:val="chineseCounting"/>
      <w:suff w:val="nothing"/>
      <w:lvlText w:val="（%1）"/>
      <w:lvlJc w:val="left"/>
      <w:rPr>
        <w:rFonts w:hint="eastAsia"/>
      </w:rPr>
    </w:lvl>
  </w:abstractNum>
  <w:abstractNum w:abstractNumId="996146563">
    <w:nsid w:val="3B5FFD83"/>
    <w:multiLevelType w:val="singleLevel"/>
    <w:tmpl w:val="3B5FFD83"/>
    <w:lvl w:ilvl="0" w:tentative="1">
      <w:start w:val="3"/>
      <w:numFmt w:val="chineseCounting"/>
      <w:suff w:val="nothing"/>
      <w:lvlText w:val="（%1）"/>
      <w:lvlJc w:val="left"/>
      <w:rPr>
        <w:rFonts w:hint="eastAsia"/>
      </w:rPr>
    </w:lvl>
  </w:abstractNum>
  <w:abstractNum w:abstractNumId="1575615530">
    <w:nsid w:val="5DE9FC2A"/>
    <w:multiLevelType w:val="singleLevel"/>
    <w:tmpl w:val="5DE9FC2A"/>
    <w:lvl w:ilvl="0" w:tentative="1">
      <w:start w:val="3"/>
      <w:numFmt w:val="chineseCounting"/>
      <w:suff w:val="nothing"/>
      <w:lvlText w:val="%1、"/>
      <w:lvlJc w:val="left"/>
    </w:lvl>
  </w:abstractNum>
  <w:abstractNum w:abstractNumId="1575616292">
    <w:nsid w:val="5DE9FF24"/>
    <w:multiLevelType w:val="singleLevel"/>
    <w:tmpl w:val="5DE9FF24"/>
    <w:lvl w:ilvl="0" w:tentative="1">
      <w:start w:val="1"/>
      <w:numFmt w:val="chineseCounting"/>
      <w:suff w:val="nothing"/>
      <w:lvlText w:val="（%1）"/>
      <w:lvlJc w:val="left"/>
    </w:lvl>
  </w:abstractNum>
  <w:num w:numId="1">
    <w:abstractNumId w:val="1575615530"/>
  </w:num>
  <w:num w:numId="2">
    <w:abstractNumId w:val="1575616292"/>
  </w:num>
  <w:num w:numId="3">
    <w:abstractNumId w:val="3615250107"/>
  </w:num>
  <w:num w:numId="4">
    <w:abstractNumId w:val="9961465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9E119ED"/>
    <w:rsid w:val="00A576EC"/>
    <w:rsid w:val="00AA5460"/>
    <w:rsid w:val="00BB2B83"/>
    <w:rsid w:val="01601F2A"/>
    <w:rsid w:val="01EA1AE4"/>
    <w:rsid w:val="01F441E6"/>
    <w:rsid w:val="0213291C"/>
    <w:rsid w:val="03AA3904"/>
    <w:rsid w:val="03AB7528"/>
    <w:rsid w:val="0454460B"/>
    <w:rsid w:val="046C578D"/>
    <w:rsid w:val="047A08DF"/>
    <w:rsid w:val="05921A8B"/>
    <w:rsid w:val="06D37FC3"/>
    <w:rsid w:val="07807151"/>
    <w:rsid w:val="0A33146C"/>
    <w:rsid w:val="0AB462D2"/>
    <w:rsid w:val="0C6B066B"/>
    <w:rsid w:val="0C7A71C6"/>
    <w:rsid w:val="0D48113E"/>
    <w:rsid w:val="0DE708E5"/>
    <w:rsid w:val="0DF43E9C"/>
    <w:rsid w:val="0E2A5D89"/>
    <w:rsid w:val="0E53614B"/>
    <w:rsid w:val="0E9B46A6"/>
    <w:rsid w:val="0EA845FD"/>
    <w:rsid w:val="0F074762"/>
    <w:rsid w:val="10C44BA9"/>
    <w:rsid w:val="10FC0791"/>
    <w:rsid w:val="114367DD"/>
    <w:rsid w:val="11DF16FF"/>
    <w:rsid w:val="11E57EBB"/>
    <w:rsid w:val="120B600C"/>
    <w:rsid w:val="12716109"/>
    <w:rsid w:val="13AD1D6F"/>
    <w:rsid w:val="14182A0D"/>
    <w:rsid w:val="14BB4041"/>
    <w:rsid w:val="17D9275B"/>
    <w:rsid w:val="18682587"/>
    <w:rsid w:val="18B66AE1"/>
    <w:rsid w:val="1977320F"/>
    <w:rsid w:val="19D06335"/>
    <w:rsid w:val="19E119ED"/>
    <w:rsid w:val="19E775E0"/>
    <w:rsid w:val="19F37E52"/>
    <w:rsid w:val="1AE65C41"/>
    <w:rsid w:val="1B027B67"/>
    <w:rsid w:val="1B665981"/>
    <w:rsid w:val="1B8D1DAD"/>
    <w:rsid w:val="1C036B67"/>
    <w:rsid w:val="1C5010B6"/>
    <w:rsid w:val="1CCB5F15"/>
    <w:rsid w:val="1CD35B80"/>
    <w:rsid w:val="1CFF489B"/>
    <w:rsid w:val="1EB12CC8"/>
    <w:rsid w:val="1EF76C23"/>
    <w:rsid w:val="227242F9"/>
    <w:rsid w:val="229459F3"/>
    <w:rsid w:val="231869A8"/>
    <w:rsid w:val="238D590F"/>
    <w:rsid w:val="23AF3617"/>
    <w:rsid w:val="24174F77"/>
    <w:rsid w:val="25660118"/>
    <w:rsid w:val="25FC6EEC"/>
    <w:rsid w:val="261A06FE"/>
    <w:rsid w:val="26282A7E"/>
    <w:rsid w:val="2664037C"/>
    <w:rsid w:val="26B2216A"/>
    <w:rsid w:val="272501AB"/>
    <w:rsid w:val="27586D12"/>
    <w:rsid w:val="27E83784"/>
    <w:rsid w:val="28975241"/>
    <w:rsid w:val="2A842F1B"/>
    <w:rsid w:val="2C1F0402"/>
    <w:rsid w:val="2C8A68EC"/>
    <w:rsid w:val="2D3A3368"/>
    <w:rsid w:val="2DDF70C7"/>
    <w:rsid w:val="30B37205"/>
    <w:rsid w:val="30CA25BB"/>
    <w:rsid w:val="31FB5B56"/>
    <w:rsid w:val="32E56812"/>
    <w:rsid w:val="34742C8D"/>
    <w:rsid w:val="34BD6C76"/>
    <w:rsid w:val="34FA098E"/>
    <w:rsid w:val="35D94FF4"/>
    <w:rsid w:val="364F1420"/>
    <w:rsid w:val="36AA4226"/>
    <w:rsid w:val="371B671B"/>
    <w:rsid w:val="371D143C"/>
    <w:rsid w:val="373332C5"/>
    <w:rsid w:val="37F408B1"/>
    <w:rsid w:val="37F547CC"/>
    <w:rsid w:val="3A445215"/>
    <w:rsid w:val="3ABA5387"/>
    <w:rsid w:val="3AE71AD2"/>
    <w:rsid w:val="3B05378C"/>
    <w:rsid w:val="3B505FA6"/>
    <w:rsid w:val="3B7C695C"/>
    <w:rsid w:val="3CD746F7"/>
    <w:rsid w:val="3DC067FC"/>
    <w:rsid w:val="3E7006F1"/>
    <w:rsid w:val="3EA71714"/>
    <w:rsid w:val="3EFF481C"/>
    <w:rsid w:val="3F2649C1"/>
    <w:rsid w:val="409D742C"/>
    <w:rsid w:val="409F159D"/>
    <w:rsid w:val="414413E3"/>
    <w:rsid w:val="427C2B8F"/>
    <w:rsid w:val="42A34FB1"/>
    <w:rsid w:val="42E33DF4"/>
    <w:rsid w:val="43B61868"/>
    <w:rsid w:val="43BC27D0"/>
    <w:rsid w:val="440E4048"/>
    <w:rsid w:val="44454F81"/>
    <w:rsid w:val="45080A28"/>
    <w:rsid w:val="464D2EAC"/>
    <w:rsid w:val="46A5405B"/>
    <w:rsid w:val="477506BE"/>
    <w:rsid w:val="49E81432"/>
    <w:rsid w:val="4AB06B27"/>
    <w:rsid w:val="4B247E9A"/>
    <w:rsid w:val="4B6B247F"/>
    <w:rsid w:val="4B707600"/>
    <w:rsid w:val="4C2526B1"/>
    <w:rsid w:val="4D9378FE"/>
    <w:rsid w:val="4E325ECE"/>
    <w:rsid w:val="4E350D7E"/>
    <w:rsid w:val="4E6D42FA"/>
    <w:rsid w:val="509C5C7B"/>
    <w:rsid w:val="51822318"/>
    <w:rsid w:val="519326F5"/>
    <w:rsid w:val="51B83E16"/>
    <w:rsid w:val="51F63373"/>
    <w:rsid w:val="520276F7"/>
    <w:rsid w:val="522246BD"/>
    <w:rsid w:val="53143AF3"/>
    <w:rsid w:val="537D3973"/>
    <w:rsid w:val="54456AE7"/>
    <w:rsid w:val="54674D67"/>
    <w:rsid w:val="55C66058"/>
    <w:rsid w:val="566D113B"/>
    <w:rsid w:val="571C6720"/>
    <w:rsid w:val="57A96EBF"/>
    <w:rsid w:val="580B7FBD"/>
    <w:rsid w:val="584353CC"/>
    <w:rsid w:val="58BC3C3A"/>
    <w:rsid w:val="59AC4122"/>
    <w:rsid w:val="59BE3068"/>
    <w:rsid w:val="59F80BD8"/>
    <w:rsid w:val="5A457A1F"/>
    <w:rsid w:val="5A7F210F"/>
    <w:rsid w:val="5AFA14ED"/>
    <w:rsid w:val="5B29605C"/>
    <w:rsid w:val="5B4474E1"/>
    <w:rsid w:val="5E0050B5"/>
    <w:rsid w:val="5E256A95"/>
    <w:rsid w:val="5E3D3242"/>
    <w:rsid w:val="5E970568"/>
    <w:rsid w:val="5FC95425"/>
    <w:rsid w:val="5FD339B1"/>
    <w:rsid w:val="61004C30"/>
    <w:rsid w:val="611734DC"/>
    <w:rsid w:val="612E5258"/>
    <w:rsid w:val="6269235B"/>
    <w:rsid w:val="633E63ED"/>
    <w:rsid w:val="635264C2"/>
    <w:rsid w:val="63AB5556"/>
    <w:rsid w:val="63BF75B0"/>
    <w:rsid w:val="641842B5"/>
    <w:rsid w:val="65961295"/>
    <w:rsid w:val="6631265D"/>
    <w:rsid w:val="66C914CA"/>
    <w:rsid w:val="674C1CCD"/>
    <w:rsid w:val="67776A07"/>
    <w:rsid w:val="67AD25FF"/>
    <w:rsid w:val="67D52570"/>
    <w:rsid w:val="688814D1"/>
    <w:rsid w:val="68BD609E"/>
    <w:rsid w:val="691268BB"/>
    <w:rsid w:val="6A476F10"/>
    <w:rsid w:val="6A8D352A"/>
    <w:rsid w:val="6B34455A"/>
    <w:rsid w:val="6BCE4E10"/>
    <w:rsid w:val="6CD4237C"/>
    <w:rsid w:val="6D3E3091"/>
    <w:rsid w:val="6D65404F"/>
    <w:rsid w:val="6E4110C9"/>
    <w:rsid w:val="6E4134B4"/>
    <w:rsid w:val="6E4B5E9C"/>
    <w:rsid w:val="6E8E530B"/>
    <w:rsid w:val="6F2110EF"/>
    <w:rsid w:val="6F9918EE"/>
    <w:rsid w:val="6FDF2DC5"/>
    <w:rsid w:val="70234D1B"/>
    <w:rsid w:val="704A406C"/>
    <w:rsid w:val="713712C6"/>
    <w:rsid w:val="71CF6018"/>
    <w:rsid w:val="71D10DF7"/>
    <w:rsid w:val="720A0EDA"/>
    <w:rsid w:val="72577BB7"/>
    <w:rsid w:val="73D92ED0"/>
    <w:rsid w:val="74220944"/>
    <w:rsid w:val="75917562"/>
    <w:rsid w:val="76220A76"/>
    <w:rsid w:val="770F091D"/>
    <w:rsid w:val="78C633B4"/>
    <w:rsid w:val="78D67762"/>
    <w:rsid w:val="790E1F34"/>
    <w:rsid w:val="7936799D"/>
    <w:rsid w:val="7C3A6505"/>
    <w:rsid w:val="7C96635F"/>
    <w:rsid w:val="7D471473"/>
    <w:rsid w:val="7DC00738"/>
    <w:rsid w:val="7E1432DA"/>
    <w:rsid w:val="7E722859"/>
    <w:rsid w:val="7F075AB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2">
    <w:name w:val="heading 4"/>
    <w:basedOn w:val="1"/>
    <w:next w:val="1"/>
    <w:unhideWhenUsed/>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中山市住房和城乡建设局</Company>
  <Pages>6</Pages>
  <Words>384</Words>
  <Characters>2193</Characters>
  <Lines>18</Lines>
  <Paragraphs>5</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2019-12-05T08:19:00Z</dcterms:created>
  <dc:creator>刘伟军</dc:creator>
  <cp:lastModifiedBy>刘立艳</cp:lastModifiedBy>
  <cp:lastPrinted>2020-04-03T03:09:00Z</cp:lastPrinted>
  <dcterms:modified xsi:type="dcterms:W3CDTF">2020-04-10T03:51:36Z</dcterms:modified>
  <dc:title>中山市住房和城乡建设局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