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050000" w:fill="auto"/>
        <w:wordWrap/>
        <w:adjustRightInd/>
        <w:snapToGrid w:val="0"/>
        <w:spacing w:beforeLines="0" w:afterLines="0" w:line="574" w:lineRule="exact"/>
        <w:ind w:left="0" w:firstLine="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bookmarkStart w:id="0" w:name="_GoBack"/>
      <w:bookmarkEnd w:id="0"/>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附件：</w:t>
      </w:r>
    </w:p>
    <w:p>
      <w:pPr>
        <w:widowControl/>
        <w:shd w:val="clear" w:color="050000" w:fill="auto"/>
        <w:wordWrap/>
        <w:adjustRightInd/>
        <w:snapToGrid w:val="0"/>
        <w:spacing w:beforeLines="0" w:afterLines="0" w:line="574" w:lineRule="exact"/>
        <w:ind w:left="0" w:firstLine="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color="auto" w:fill="auto"/>
          <w:lang w:val="en-US" w:eastAsia="zh-CN"/>
        </w:rPr>
      </w:pPr>
      <w:r>
        <w:rPr>
          <w:rFonts w:hint="eastAsia" w:ascii="方正小标宋简体" w:hAnsi="方正小标宋简体" w:eastAsia="方正小标宋简体" w:cs="方正小标宋简体"/>
          <w:b w:val="0"/>
          <w:bCs/>
          <w:i w:val="0"/>
          <w:caps w:val="0"/>
          <w:color w:val="auto"/>
          <w:spacing w:val="0"/>
          <w:kern w:val="0"/>
          <w:sz w:val="44"/>
          <w:szCs w:val="44"/>
          <w:shd w:val="clear" w:color="auto" w:fill="auto"/>
          <w:lang w:val="en-US" w:eastAsia="zh-CN"/>
        </w:rPr>
        <w:t>广东省住房和城乡建设厅关于进一步推进</w:t>
      </w:r>
    </w:p>
    <w:p>
      <w:pPr>
        <w:widowControl/>
        <w:shd w:val="clear" w:color="050000" w:fill="auto"/>
        <w:wordWrap/>
        <w:adjustRightInd/>
        <w:snapToGrid w:val="0"/>
        <w:spacing w:beforeLines="0" w:afterLines="0" w:line="574" w:lineRule="exact"/>
        <w:ind w:left="0" w:firstLine="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color="auto" w:fill="auto"/>
          <w:lang w:val="en-US" w:eastAsia="zh-CN"/>
        </w:rPr>
      </w:pPr>
      <w:r>
        <w:rPr>
          <w:rFonts w:hint="eastAsia" w:ascii="方正小标宋简体" w:hAnsi="方正小标宋简体" w:eastAsia="方正小标宋简体" w:cs="方正小标宋简体"/>
          <w:b w:val="0"/>
          <w:bCs/>
          <w:i w:val="0"/>
          <w:caps w:val="0"/>
          <w:color w:val="auto"/>
          <w:spacing w:val="0"/>
          <w:kern w:val="0"/>
          <w:sz w:val="44"/>
          <w:szCs w:val="44"/>
          <w:shd w:val="clear" w:color="auto" w:fill="auto"/>
          <w:lang w:val="en-US" w:eastAsia="zh-CN"/>
        </w:rPr>
        <w:t>建筑业企业等资质管理“放管服”</w:t>
      </w:r>
    </w:p>
    <w:p>
      <w:pPr>
        <w:widowControl/>
        <w:shd w:val="clear" w:color="050000" w:fill="auto"/>
        <w:wordWrap/>
        <w:adjustRightInd/>
        <w:snapToGrid w:val="0"/>
        <w:spacing w:beforeLines="0" w:afterLines="0" w:line="574" w:lineRule="exact"/>
        <w:ind w:lef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color="auto" w:fill="auto"/>
        </w:rPr>
      </w:pPr>
      <w:r>
        <w:rPr>
          <w:rFonts w:hint="eastAsia" w:ascii="方正小标宋简体" w:hAnsi="方正小标宋简体" w:eastAsia="方正小标宋简体" w:cs="方正小标宋简体"/>
          <w:b w:val="0"/>
          <w:bCs/>
          <w:i w:val="0"/>
          <w:caps w:val="0"/>
          <w:color w:val="auto"/>
          <w:spacing w:val="0"/>
          <w:kern w:val="0"/>
          <w:sz w:val="44"/>
          <w:szCs w:val="44"/>
          <w:shd w:val="clear" w:color="auto" w:fill="auto"/>
          <w:lang w:val="en-US" w:eastAsia="zh-CN"/>
        </w:rPr>
        <w:t>改革试点工作的通知</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i w:val="0"/>
          <w:caps w:val="0"/>
          <w:color w:val="auto"/>
          <w:spacing w:val="0"/>
          <w:sz w:val="32"/>
          <w:szCs w:val="32"/>
          <w:shd w:val="clear" w:color="auto" w:fill="auto"/>
        </w:rPr>
      </w:pP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各地级以上市住房城乡建设主管部门，各有关企业：</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今年是我省实施建筑业企业资质管理“放管服”改革试点工作的第二年，为贯彻落实深化“放管服”改革、优化营商环境的要求，按照《住房城乡建设部办公厅关于广东省建筑业企业资质管理“放管服”改革试点方案的复函》（建办市函〔2018〕120号）的要求，结合我省住房城乡建设领域工作实际，现就进一步推进建筑业企业等资质管理“放管服”改革试点工作有关事项通知如下：</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黑体" w:hAnsi="黑体" w:eastAsia="黑体" w:cs="黑体"/>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　</w:t>
      </w:r>
      <w:r>
        <w:rPr>
          <w:rStyle w:val="9"/>
          <w:rFonts w:hint="eastAsia" w:ascii="黑体" w:hAnsi="黑体" w:eastAsia="黑体" w:cs="黑体"/>
          <w:b w:val="0"/>
          <w:bCs w:val="0"/>
          <w:i w:val="0"/>
          <w:caps w:val="0"/>
          <w:color w:val="auto"/>
          <w:spacing w:val="0"/>
          <w:sz w:val="32"/>
          <w:szCs w:val="32"/>
          <w:shd w:val="clear" w:color="auto" w:fill="auto"/>
        </w:rPr>
        <w:t>　一、推动建筑业转型升级，支持使用工程总承包业绩进行企业资质申报</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一）鼓励设计企业申请取得施工资质。已取得工程设计综合资质、建筑行业甲级资质、建筑工程专业甲级资质、市政行业（燃气工程、轨道交通工程除外）甲级资质的设计企业，可以向住房城乡建设部直接申请相应的建筑工程、市政公用工程施工总承包一级资质，也可以直接向我省有关住房城乡建设主管部门申请相应的建筑工程、市政公用工程施工总承包二级资质。设计企业按照建筑业企业资质申报渠道提出建筑工程、市政公用工程施工总承包二级资质申请，资质许可机关按照建筑工程、市政公用工程施工总承包二级资质标准的相应条件进行审查。</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二）鼓励施工企业申请取得工程设计资质。已取得建筑工程、市政公用工程施工总承包一级资质的企业，可以向住房城乡建设部直接申请相应的工程设计建筑行业甲级资质、工程设计市政行业（燃气工程、轨道交通工程除外）甲级资质。鼓励具备条件的施工企业申请我省审批权限的工程设计资质，提高企业多元化发展和市场竞争能力。</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三）资质申报使用工程总承包业绩的有关要求。企业自行完成或者以联合体形式完成的房屋建筑和市政基础设施项目工程总承包业绩可以作为其申请设计或施工资质的工程业绩申报。按照《住房城乡建设部办公厅关于进一步推进勘察设计资质资格电子化管理工作的通知》（建办市〔2017〕67号）第三条规定，建筑工程和市政公用工程的企业业绩应录入全国建筑市场监管公共服务平台，对于未进入全国建筑市场监管公共服务平台的企业业绩，在资质审查时不作为有效业绩认定。以工程总承包和联合体形式完成的业绩，设计企业或施工企业用于申报并取得资质后，参与工程总承包或联合体的其他施工企业或设计企业不得再次使用该业绩申报相同类别的资质。资质许可机关审查时，重点核查业绩真实性和主要技术指标是否符合资质标准要求。</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黑体" w:hAnsi="黑体" w:eastAsia="黑体" w:cs="黑体"/>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　</w:t>
      </w:r>
      <w:r>
        <w:rPr>
          <w:rStyle w:val="9"/>
          <w:rFonts w:hint="eastAsia" w:ascii="仿宋_GB2312" w:hAnsi="仿宋_GB2312" w:eastAsia="仿宋_GB2312" w:cs="仿宋_GB2312"/>
          <w:b w:val="0"/>
          <w:bCs w:val="0"/>
          <w:i w:val="0"/>
          <w:caps w:val="0"/>
          <w:color w:val="auto"/>
          <w:spacing w:val="0"/>
          <w:sz w:val="32"/>
          <w:szCs w:val="32"/>
          <w:shd w:val="clear" w:color="auto" w:fill="auto"/>
        </w:rPr>
        <w:t>　</w:t>
      </w:r>
      <w:r>
        <w:rPr>
          <w:rStyle w:val="9"/>
          <w:rFonts w:hint="eastAsia" w:ascii="黑体" w:hAnsi="黑体" w:eastAsia="黑体" w:cs="黑体"/>
          <w:b w:val="0"/>
          <w:bCs w:val="0"/>
          <w:i w:val="0"/>
          <w:caps w:val="0"/>
          <w:color w:val="auto"/>
          <w:spacing w:val="0"/>
          <w:sz w:val="32"/>
          <w:szCs w:val="32"/>
          <w:shd w:val="clear" w:color="auto" w:fill="auto"/>
        </w:rPr>
        <w:t>二、深化“证照分离”试点改革，逐步推进工程建设企业资质审批告知承诺制</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一）深化广东自贸试验区建设工程企业资质“证照分离”试点改革。广州、深圳、珠海市住房城乡建设主管部门要在按照直接取消审批、实行告知承诺、优化审批服务3种方式分类深入推进广东自贸试验区建设工程企业资质“证照分离”改革全覆盖试点工作的基础上，指导广州南沙新区片区、深圳前海蛇口片区、珠海横琴新区片区进一步规范告知承诺制工作流程、告知承诺书内容，处理好企业承诺后取得资质证书和开展经营活动的关系，研究对以审批告知承诺制形式取得资质的建设工程企业跨地区重组分立、注册地变更等情况的管理措施，探索对失信问题突出企业的联合惩戒机制。</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二）建立健全企业告知承诺内容核查机制。有关地市住房城乡建设主管部门需建立健全企业申报资质告知承诺内容的核查制度，以申报业绩核查为重点，明确核查方式和核查程序等有关要求，规范核查工作。同时，建立健全全省有关信息共享机制和核查工作协调机制，为核查工作高效、顺利开展提供有利条件。</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黑体" w:hAnsi="黑体" w:eastAsia="黑体" w:cs="黑体"/>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　　</w:t>
      </w:r>
      <w:r>
        <w:rPr>
          <w:rStyle w:val="9"/>
          <w:rFonts w:hint="eastAsia" w:ascii="黑体" w:hAnsi="黑体" w:eastAsia="黑体" w:cs="黑体"/>
          <w:b w:val="0"/>
          <w:bCs w:val="0"/>
          <w:i w:val="0"/>
          <w:caps w:val="0"/>
          <w:color w:val="auto"/>
          <w:spacing w:val="0"/>
          <w:sz w:val="32"/>
          <w:szCs w:val="32"/>
          <w:shd w:val="clear" w:color="auto" w:fill="auto"/>
        </w:rPr>
        <w:t>三、深入推进简政放权，切实做好省级委托事项的实施工作</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一）加强业务指导和层级监管。我厅将加强对省级委托事项实施的业务指导，促进有关地市审批人员加深对有关企业资质标准的理解，统一建设工程企业资质标准的执行尺度。我厅将加强对委托事项的层级监管，每年对委托有关地市实施的企业资质许可事项，采取我厅直接抽查、组织地市交叉检查等方式开展监督抽查，并通报抽查情况。</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黑体" w:hAnsi="黑体" w:eastAsia="黑体" w:cs="黑体"/>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（二）做好委托事项的总结改进工作。各有关住房城乡建设主管部门要对委托事项的实施情况定期进行总结，分析自身存在的问题，研究提出对策，以便持续改进工作。涉及需我厅层面解决的问题，请及时反映。</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黑体" w:hAnsi="黑体" w:eastAsia="黑体" w:cs="黑体"/>
          <w:color w:val="auto"/>
          <w:sz w:val="32"/>
          <w:szCs w:val="32"/>
          <w:shd w:val="clear" w:color="auto" w:fill="auto"/>
        </w:rPr>
      </w:pPr>
      <w:r>
        <w:rPr>
          <w:rFonts w:hint="eastAsia" w:ascii="黑体" w:hAnsi="黑体" w:eastAsia="黑体" w:cs="黑体"/>
          <w:i w:val="0"/>
          <w:caps w:val="0"/>
          <w:color w:val="auto"/>
          <w:spacing w:val="0"/>
          <w:sz w:val="32"/>
          <w:szCs w:val="32"/>
          <w:shd w:val="clear" w:color="auto" w:fill="auto"/>
        </w:rPr>
        <w:t>　</w:t>
      </w:r>
      <w:r>
        <w:rPr>
          <w:rStyle w:val="9"/>
          <w:rFonts w:hint="eastAsia" w:ascii="黑体" w:hAnsi="黑体" w:eastAsia="黑体" w:cs="黑体"/>
          <w:b w:val="0"/>
          <w:bCs/>
          <w:i w:val="0"/>
          <w:caps w:val="0"/>
          <w:color w:val="auto"/>
          <w:spacing w:val="0"/>
          <w:sz w:val="32"/>
          <w:szCs w:val="32"/>
          <w:shd w:val="clear" w:color="auto" w:fill="auto"/>
        </w:rPr>
        <w:t>　四、支持企业做专做优，对信誉良好的企业直接核准专业承包资质</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取得住房城乡建设部或我省的资质许可，诚信守法，三年内未发生过质量安全事故、三年内无不良行为记录、具有相关专业技术能力且信用良好，具有特级、一级、二级建筑工程和市政公用工程施工总承包资质的企业，可以申请直接核准相关专业承包资质（详见附件），由我厅和各地级以上市住房城乡建设主管部门按资质许可管理权限直接核准，不再要求企业具备低一等级专业承包资质。企业业绩和个人业绩可以用施工总承包工程中自行施工完成的专业工程指标认定，施工总承包工程业绩应录入全国建筑市场监管公共服务平台，企业在申报时需提供自行完成该项总承包业绩中相关专业工程施工的证明材料。截至2020年底前，企业可以按照专业承包资质增项的渠道提出申请，资质许可机关按照该专业承包资质标准的相应条件进行审查。</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黑体" w:hAnsi="黑体" w:eastAsia="黑体" w:cs="黑体"/>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w:t>
      </w:r>
      <w:r>
        <w:rPr>
          <w:rStyle w:val="9"/>
          <w:rFonts w:hint="eastAsia" w:ascii="黑体" w:hAnsi="黑体" w:eastAsia="黑体" w:cs="黑体"/>
          <w:b w:val="0"/>
          <w:bCs/>
          <w:i w:val="0"/>
          <w:caps w:val="0"/>
          <w:color w:val="auto"/>
          <w:spacing w:val="0"/>
          <w:sz w:val="32"/>
          <w:szCs w:val="32"/>
          <w:shd w:val="clear" w:color="auto" w:fill="auto"/>
        </w:rPr>
        <w:t>　五、优化行政审批服务，做好疫情期间企业资质证书届满换证工作</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为助力推进疫情防控和支持经济发展，支持企业复工复产，对我省各级住房城乡建设主管部门核准的工程勘察、工程设计、建筑业、工程监理、工程造价咨询企业资质和房地产估价机构备案证书，有效期于2020年1月20日至6月30日期间届满的，统一将证书有效期延长至2020年7月31日；对我省各级住房城乡建设主管部门核准的房地产开发企业资质证书，有效期于2019年11月1日至2020年6月30日期间届满的，统一将证书有效期延长至2020年7月31日。在此期间相关资质证书均视为在有效期内，企业可持该资质证书用于经营活动。企业如因出省经营等情况需要在资质证书上明确顺延有效期的，可在广东省住房和城乡建设三库一平台管理信息服务系统上凭原资质证书向资质许可机关提出换发资质证书的申请，资质许可机关通过全国建筑市场监管公共服务平台和广东省建筑市场监管公共服务平台核实企业资质信息无误后，应于5个工作日内为企业换发有效期延长至2020年7月31日的资质证书。</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黑体" w:hAnsi="黑体" w:eastAsia="黑体" w:cs="黑体"/>
          <w:b w:val="0"/>
          <w:bCs w:val="0"/>
          <w:color w:val="auto"/>
          <w:sz w:val="32"/>
          <w:szCs w:val="32"/>
          <w:shd w:val="clear" w:color="auto" w:fill="auto"/>
        </w:rPr>
      </w:pPr>
      <w:r>
        <w:rPr>
          <w:rFonts w:hint="eastAsia" w:ascii="仿宋_GB2312" w:hAnsi="仿宋_GB2312" w:eastAsia="仿宋_GB2312" w:cs="仿宋_GB2312"/>
          <w:b w:val="0"/>
          <w:bCs w:val="0"/>
          <w:i w:val="0"/>
          <w:caps w:val="0"/>
          <w:color w:val="auto"/>
          <w:spacing w:val="0"/>
          <w:sz w:val="32"/>
          <w:szCs w:val="32"/>
          <w:shd w:val="clear" w:color="auto" w:fill="auto"/>
        </w:rPr>
        <w:t>　　</w:t>
      </w:r>
      <w:r>
        <w:rPr>
          <w:rStyle w:val="9"/>
          <w:rFonts w:hint="eastAsia" w:ascii="黑体" w:hAnsi="黑体" w:eastAsia="黑体" w:cs="黑体"/>
          <w:b w:val="0"/>
          <w:bCs w:val="0"/>
          <w:i w:val="0"/>
          <w:caps w:val="0"/>
          <w:color w:val="auto"/>
          <w:spacing w:val="0"/>
          <w:sz w:val="32"/>
          <w:szCs w:val="32"/>
          <w:shd w:val="clear" w:color="auto" w:fill="auto"/>
        </w:rPr>
        <w:t>六、重视总结试点成效，做好改革试点实施情况的评估工作</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我厅将在指导各地市住房城乡建设主管部门深入推进我省建筑业企业等资质管理“放管服”改革试点工作的同时，适时委托第三方机构对改革实施情况进行评估。各地级以上市住房城乡建设主管部门要积极做好评估的配合工作，明确牵头科（处）室，认真做好有关情况的收集总结和数据统计等工作，并确定一名联系人，与我厅行政许可管理处对接评估有关事宜。</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在试点工作实施过程中，如有新情况、新问题，请及时向我厅行政许可管理处反映，以便共同研究解决。</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特此通知。</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i w:val="0"/>
          <w:caps w:val="0"/>
          <w:color w:val="auto"/>
          <w:spacing w:val="0"/>
          <w:sz w:val="32"/>
          <w:szCs w:val="32"/>
          <w:shd w:val="clear" w:color="auto" w:fill="auto"/>
        </w:rPr>
      </w:pPr>
    </w:p>
    <w:p>
      <w:pPr>
        <w:pStyle w:val="7"/>
        <w:widowControl/>
        <w:shd w:val="clear" w:color="060000" w:fill="auto"/>
        <w:wordWrap/>
        <w:adjustRightInd/>
        <w:snapToGrid w:val="0"/>
        <w:spacing w:before="0" w:beforeLines="0" w:beforeAutospacing="0" w:after="0" w:afterLines="0" w:afterAutospacing="0" w:line="574" w:lineRule="exact"/>
        <w:ind w:left="0" w:right="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附件：直接申报相关专业承包系列资质核准目录</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p>
    <w:p>
      <w:pPr>
        <w:pStyle w:val="7"/>
        <w:widowControl/>
        <w:shd w:val="clear" w:color="060000" w:fill="auto"/>
        <w:wordWrap/>
        <w:adjustRightInd/>
        <w:snapToGrid w:val="0"/>
        <w:spacing w:before="0" w:beforeLines="0" w:beforeAutospacing="0" w:after="0" w:afterLines="0" w:afterAutospacing="0" w:line="574" w:lineRule="exact"/>
        <w:ind w:left="0" w:right="0"/>
        <w:jc w:val="right"/>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广东省住房和城乡建设厅</w:t>
      </w:r>
    </w:p>
    <w:p>
      <w:pPr>
        <w:pStyle w:val="7"/>
        <w:widowControl/>
        <w:shd w:val="clear" w:color="060000" w:fill="auto"/>
        <w:wordWrap/>
        <w:adjustRightInd/>
        <w:snapToGrid w:val="0"/>
        <w:spacing w:before="0" w:beforeLines="0" w:beforeAutospacing="0" w:after="0" w:afterLines="0" w:afterAutospacing="0" w:line="574" w:lineRule="exact"/>
        <w:ind w:left="0" w:right="0"/>
        <w:jc w:val="right"/>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2020年6月12日   </w:t>
      </w:r>
    </w:p>
    <w:p>
      <w:pPr>
        <w:pStyle w:val="7"/>
        <w:widowControl/>
        <w:shd w:val="clear" w:color="060000" w:fill="auto"/>
        <w:wordWrap/>
        <w:adjustRightInd/>
        <w:snapToGrid w:val="0"/>
        <w:spacing w:before="0" w:beforeLines="0" w:beforeAutospacing="0" w:after="0" w:afterLines="0" w:afterAutospacing="0" w:line="574" w:lineRule="exact"/>
        <w:ind w:left="0" w:right="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（联系电话：020-83133642）</w:t>
      </w:r>
    </w:p>
    <w:p>
      <w:pPr>
        <w:pStyle w:val="7"/>
        <w:widowControl/>
        <w:shd w:val="clear" w:color="060000" w:fill="auto"/>
        <w:wordWrap/>
        <w:adjustRightInd/>
        <w:snapToGrid w:val="0"/>
        <w:spacing w:beforeLines="0" w:beforeAutospacing="0" w:afterLines="0" w:afterAutospacing="0" w:line="574" w:lineRule="exact"/>
        <w:ind w:left="0" w:right="0" w:firstLine="645"/>
        <w:jc w:val="right"/>
        <w:textAlignment w:val="auto"/>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rPr>
        <w:t> </w:t>
      </w:r>
    </w:p>
    <w:p>
      <w:pPr>
        <w:shd w:val="clear" w:color="030000" w:fill="auto"/>
        <w:wordWrap/>
        <w:adjustRightInd/>
        <w:snapToGrid w:val="0"/>
        <w:spacing w:beforeLines="0" w:afterLines="0" w:line="574" w:lineRule="exact"/>
        <w:textAlignment w:val="auto"/>
        <w:rPr>
          <w:rFonts w:hint="eastAsia" w:ascii="仿宋_GB2312" w:hAnsi="仿宋_GB2312" w:eastAsia="仿宋_GB2312" w:cs="仿宋_GB2312"/>
          <w:color w:val="auto"/>
          <w:sz w:val="32"/>
          <w:szCs w:val="32"/>
          <w:shd w:val="clear" w:color="auto" w:fill="auto"/>
        </w:rPr>
      </w:pPr>
    </w:p>
    <w:p>
      <w:pPr>
        <w:shd w:val="clear" w:color="030000" w:fill="auto"/>
        <w:wordWrap/>
        <w:adjustRightInd/>
        <w:snapToGrid w:val="0"/>
        <w:spacing w:beforeLines="0" w:afterLines="0" w:line="574" w:lineRule="exact"/>
        <w:textAlignment w:val="auto"/>
        <w:rPr>
          <w:rFonts w:hint="eastAsia" w:ascii="仿宋_GB2312" w:hAnsi="仿宋_GB2312" w:eastAsia="仿宋_GB2312" w:cs="仿宋_GB2312"/>
          <w:color w:val="auto"/>
          <w:sz w:val="32"/>
          <w:szCs w:val="32"/>
          <w:shd w:val="clear" w:color="auto" w:fill="auto"/>
        </w:rPr>
      </w:pPr>
    </w:p>
    <w:p>
      <w:pPr>
        <w:shd w:val="clear" w:color="030000" w:fill="auto"/>
        <w:wordWrap/>
        <w:adjustRightInd/>
        <w:snapToGrid w:val="0"/>
        <w:spacing w:beforeLines="0" w:afterLines="0" w:line="574" w:lineRule="exact"/>
        <w:textAlignment w:val="auto"/>
        <w:rPr>
          <w:rFonts w:hint="eastAsia" w:ascii="仿宋_GB2312" w:hAnsi="仿宋_GB2312" w:eastAsia="仿宋_GB2312" w:cs="仿宋_GB2312"/>
          <w:color w:val="auto"/>
          <w:sz w:val="32"/>
          <w:szCs w:val="32"/>
          <w:shd w:val="clear" w:color="auto" w:fill="auto"/>
        </w:rPr>
      </w:pPr>
    </w:p>
    <w:p>
      <w:pPr>
        <w:shd w:val="clear" w:color="030000" w:fill="auto"/>
        <w:wordWrap/>
        <w:adjustRightInd/>
        <w:snapToGrid w:val="0"/>
        <w:spacing w:beforeLines="0" w:afterLines="0" w:line="574" w:lineRule="exact"/>
        <w:textAlignment w:val="auto"/>
        <w:rPr>
          <w:rFonts w:hint="eastAsia" w:ascii="仿宋_GB2312" w:hAnsi="仿宋_GB2312" w:eastAsia="仿宋_GB2312" w:cs="仿宋_GB2312"/>
          <w:color w:val="auto"/>
          <w:sz w:val="32"/>
          <w:szCs w:val="32"/>
          <w:shd w:val="clear" w:color="auto" w:fill="auto"/>
        </w:rPr>
      </w:pPr>
    </w:p>
    <w:p>
      <w:pPr>
        <w:shd w:val="clear" w:color="030000" w:fill="auto"/>
        <w:wordWrap/>
        <w:adjustRightInd/>
        <w:snapToGrid w:val="0"/>
        <w:spacing w:beforeLines="0" w:afterLines="0" w:line="574" w:lineRule="exact"/>
        <w:textAlignment w:val="auto"/>
        <w:rPr>
          <w:rFonts w:hint="eastAsia" w:ascii="仿宋_GB2312" w:hAnsi="仿宋_GB2312" w:eastAsia="仿宋_GB2312" w:cs="仿宋_GB2312"/>
          <w:color w:val="auto"/>
          <w:sz w:val="32"/>
          <w:szCs w:val="32"/>
          <w:shd w:val="clear" w:color="auto" w:fill="auto"/>
        </w:rPr>
      </w:pPr>
    </w:p>
    <w:p>
      <w:pPr>
        <w:widowControl w:val="0"/>
        <w:wordWrap/>
        <w:adjustRightInd/>
        <w:snapToGrid/>
        <w:spacing w:beforeLines="0" w:afterLines="0" w:line="574"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w:t>
      </w:r>
    </w:p>
    <w:p>
      <w:pPr>
        <w:widowControl w:val="0"/>
        <w:wordWrap/>
        <w:adjustRightInd/>
        <w:snapToGrid/>
        <w:spacing w:beforeLines="0" w:afterLines="0" w:line="574" w:lineRule="exact"/>
        <w:textAlignment w:val="auto"/>
        <w:outlineLvl w:val="9"/>
        <w:rPr>
          <w:rFonts w:hint="eastAsia" w:ascii="黑体" w:hAnsi="黑体" w:eastAsia="黑体" w:cs="黑体"/>
          <w:sz w:val="32"/>
          <w:szCs w:val="32"/>
          <w:lang w:val="en-US" w:eastAsia="zh-CN"/>
        </w:rPr>
      </w:pPr>
    </w:p>
    <w:p>
      <w:pPr>
        <w:widowControl/>
        <w:spacing w:beforeLines="0" w:afterLines="0" w:line="574" w:lineRule="exact"/>
        <w:jc w:val="center"/>
        <w:rPr>
          <w:rFonts w:hint="eastAsia" w:ascii="小标宋" w:hAnsi="小标宋" w:eastAsia="小标宋" w:cs="小标宋"/>
          <w:b w:val="0"/>
          <w:bCs w:val="0"/>
          <w:color w:val="333333"/>
          <w:kern w:val="0"/>
          <w:sz w:val="44"/>
          <w:szCs w:val="44"/>
        </w:rPr>
      </w:pPr>
      <w:r>
        <w:rPr>
          <w:rFonts w:hint="eastAsia" w:ascii="小标宋" w:hAnsi="小标宋" w:eastAsia="小标宋" w:cs="小标宋"/>
          <w:b w:val="0"/>
          <w:bCs w:val="0"/>
          <w:color w:val="333333"/>
          <w:kern w:val="0"/>
          <w:sz w:val="44"/>
          <w:szCs w:val="44"/>
        </w:rPr>
        <w:t>直接申报相关专业承包系列资质核准目录</w:t>
      </w:r>
    </w:p>
    <w:tbl>
      <w:tblPr>
        <w:tblStyle w:val="10"/>
        <w:tblW w:w="862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
      <w:tblGrid>
        <w:gridCol w:w="1905"/>
        <w:gridCol w:w="1536"/>
        <w:gridCol w:w="51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rPr>
          <w:trHeight w:val="875" w:hRule="atLeast"/>
          <w:jc w:val="center"/>
        </w:trPr>
        <w:tc>
          <w:tcPr>
            <w:tcW w:w="1905" w:type="dxa"/>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center"/>
              <w:rPr>
                <w:rFonts w:hint="eastAsia" w:ascii="黑体" w:hAnsi="黑体" w:eastAsia="黑体" w:cs="黑体"/>
                <w:b/>
                <w:bCs/>
                <w:snapToGrid w:val="0"/>
                <w:color w:val="333333"/>
                <w:kern w:val="0"/>
                <w:sz w:val="28"/>
                <w:szCs w:val="28"/>
              </w:rPr>
            </w:pPr>
            <w:r>
              <w:rPr>
                <w:rFonts w:hint="eastAsia" w:ascii="黑体" w:hAnsi="黑体" w:eastAsia="黑体" w:cs="黑体"/>
                <w:b/>
                <w:bCs/>
                <w:color w:val="333333"/>
                <w:kern w:val="0"/>
                <w:sz w:val="28"/>
                <w:szCs w:val="28"/>
              </w:rPr>
              <w:t>施工总承包资质名称</w:t>
            </w:r>
          </w:p>
        </w:tc>
        <w:tc>
          <w:tcPr>
            <w:tcW w:w="1536" w:type="dxa"/>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center"/>
              <w:rPr>
                <w:rFonts w:hint="eastAsia" w:ascii="黑体" w:hAnsi="黑体" w:eastAsia="黑体" w:cs="黑体"/>
                <w:b/>
                <w:bCs/>
                <w:color w:val="333333"/>
                <w:kern w:val="0"/>
                <w:sz w:val="28"/>
                <w:szCs w:val="28"/>
              </w:rPr>
            </w:pPr>
            <w:r>
              <w:rPr>
                <w:rFonts w:hint="eastAsia" w:ascii="黑体" w:hAnsi="黑体" w:eastAsia="黑体" w:cs="黑体"/>
                <w:b/>
                <w:bCs/>
                <w:color w:val="333333"/>
                <w:kern w:val="0"/>
                <w:sz w:val="28"/>
                <w:szCs w:val="28"/>
              </w:rPr>
              <w:t>总承包</w:t>
            </w:r>
          </w:p>
          <w:p>
            <w:pPr>
              <w:widowControl/>
              <w:spacing w:beforeLines="0" w:afterLines="0" w:line="574" w:lineRule="exact"/>
              <w:jc w:val="center"/>
              <w:rPr>
                <w:rFonts w:hint="eastAsia" w:ascii="黑体" w:hAnsi="黑体" w:eastAsia="黑体" w:cs="黑体"/>
                <w:color w:val="333333"/>
                <w:kern w:val="0"/>
                <w:sz w:val="28"/>
                <w:szCs w:val="28"/>
              </w:rPr>
            </w:pPr>
            <w:r>
              <w:rPr>
                <w:rFonts w:hint="eastAsia" w:ascii="黑体" w:hAnsi="黑体" w:eastAsia="黑体" w:cs="黑体"/>
                <w:b/>
                <w:bCs/>
                <w:color w:val="333333"/>
                <w:kern w:val="0"/>
                <w:sz w:val="28"/>
                <w:szCs w:val="28"/>
              </w:rPr>
              <w:t>资质等级</w:t>
            </w:r>
          </w:p>
        </w:tc>
        <w:tc>
          <w:tcPr>
            <w:tcW w:w="5184" w:type="dxa"/>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center"/>
              <w:rPr>
                <w:rFonts w:hint="eastAsia" w:ascii="黑体" w:hAnsi="黑体" w:eastAsia="黑体" w:cs="黑体"/>
                <w:color w:val="333333"/>
                <w:kern w:val="0"/>
                <w:sz w:val="28"/>
                <w:szCs w:val="28"/>
              </w:rPr>
            </w:pPr>
            <w:r>
              <w:rPr>
                <w:rFonts w:hint="eastAsia" w:ascii="黑体" w:hAnsi="黑体" w:eastAsia="黑体" w:cs="黑体"/>
                <w:b/>
                <w:bCs/>
                <w:color w:val="333333"/>
                <w:kern w:val="0"/>
                <w:sz w:val="28"/>
                <w:szCs w:val="28"/>
              </w:rPr>
              <w:t>直接申报核准专业承包资质名称、等级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rPr>
          <w:trHeight w:val="3275" w:hRule="atLeast"/>
          <w:jc w:val="center"/>
        </w:trPr>
        <w:tc>
          <w:tcPr>
            <w:tcW w:w="1905"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建筑工程</w:t>
            </w:r>
          </w:p>
        </w:tc>
        <w:tc>
          <w:tcPr>
            <w:tcW w:w="1536" w:type="dxa"/>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特级</w:t>
            </w:r>
          </w:p>
          <w:p>
            <w:pPr>
              <w:widowControl/>
              <w:spacing w:beforeLines="0" w:afterLines="0" w:line="574"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一级</w:t>
            </w:r>
          </w:p>
        </w:tc>
        <w:tc>
          <w:tcPr>
            <w:tcW w:w="5184" w:type="dxa"/>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left"/>
              <w:rPr>
                <w:rFonts w:ascii="Calibri" w:hAnsi="Calibri" w:eastAsia="仿宋_GB2312" w:cs="黑体"/>
                <w:szCs w:val="24"/>
              </w:rPr>
            </w:pPr>
            <w:r>
              <w:rPr>
                <w:rFonts w:hint="eastAsia" w:ascii="仿宋_GB2312" w:hAnsi="仿宋_GB2312" w:eastAsia="仿宋_GB2312" w:cs="仿宋_GB2312"/>
                <w:snapToGrid w:val="0"/>
                <w:color w:val="333333"/>
                <w:kern w:val="0"/>
                <w:sz w:val="28"/>
                <w:szCs w:val="28"/>
              </w:rPr>
              <w:t>1.地基与基础工程专业承包一级；</w:t>
            </w:r>
          </w:p>
          <w:p>
            <w:pPr>
              <w:widowControl/>
              <w:spacing w:beforeLines="0" w:afterLines="0" w:line="574" w:lineRule="exact"/>
              <w:jc w:val="left"/>
              <w:rPr>
                <w:rFonts w:hint="eastAsia" w:ascii="仿宋_GB2312" w:hAnsi="仿宋_GB2312" w:eastAsia="仿宋_GB2312" w:cs="仿宋_GB2312"/>
                <w:snapToGrid w:val="0"/>
                <w:color w:val="333333"/>
                <w:kern w:val="0"/>
                <w:sz w:val="28"/>
                <w:szCs w:val="28"/>
              </w:rPr>
            </w:pPr>
            <w:r>
              <w:rPr>
                <w:rFonts w:hint="eastAsia" w:ascii="仿宋_GB2312" w:hAnsi="仿宋_GB2312" w:eastAsia="仿宋_GB2312" w:cs="仿宋_GB2312"/>
                <w:snapToGrid w:val="0"/>
                <w:color w:val="333333"/>
                <w:kern w:val="0"/>
                <w:sz w:val="28"/>
                <w:szCs w:val="28"/>
                <w:lang w:val="en-US" w:eastAsia="zh-CN"/>
              </w:rPr>
              <w:t>2</w:t>
            </w:r>
            <w:r>
              <w:rPr>
                <w:rFonts w:hint="eastAsia" w:ascii="仿宋_GB2312" w:hAnsi="仿宋_GB2312" w:eastAsia="仿宋_GB2312" w:cs="仿宋_GB2312"/>
                <w:snapToGrid w:val="0"/>
                <w:color w:val="333333"/>
                <w:kern w:val="0"/>
                <w:sz w:val="28"/>
                <w:szCs w:val="28"/>
              </w:rPr>
              <w:t>.消防设施工程专业承包一级；</w:t>
            </w:r>
          </w:p>
          <w:p>
            <w:pPr>
              <w:widowControl/>
              <w:spacing w:beforeLines="0" w:afterLines="0" w:line="574" w:lineRule="exact"/>
              <w:jc w:val="left"/>
              <w:rPr>
                <w:rFonts w:hint="eastAsia" w:ascii="仿宋_GB2312" w:hAnsi="仿宋_GB2312" w:eastAsia="仿宋_GB2312" w:cs="仿宋_GB2312"/>
                <w:snapToGrid w:val="0"/>
                <w:color w:val="333333"/>
                <w:kern w:val="0"/>
                <w:sz w:val="28"/>
                <w:szCs w:val="28"/>
              </w:rPr>
            </w:pPr>
            <w:r>
              <w:rPr>
                <w:rFonts w:hint="eastAsia" w:ascii="仿宋_GB2312" w:hAnsi="仿宋_GB2312" w:eastAsia="仿宋_GB2312" w:cs="仿宋_GB2312"/>
                <w:snapToGrid w:val="0"/>
                <w:color w:val="333333"/>
                <w:kern w:val="0"/>
                <w:sz w:val="28"/>
                <w:szCs w:val="28"/>
                <w:lang w:val="en-US" w:eastAsia="zh-CN"/>
              </w:rPr>
              <w:t>3</w:t>
            </w:r>
            <w:r>
              <w:rPr>
                <w:rFonts w:hint="eastAsia" w:ascii="仿宋_GB2312" w:hAnsi="仿宋_GB2312" w:eastAsia="仿宋_GB2312" w:cs="仿宋_GB2312"/>
                <w:snapToGrid w:val="0"/>
                <w:color w:val="333333"/>
                <w:kern w:val="0"/>
                <w:sz w:val="28"/>
                <w:szCs w:val="28"/>
              </w:rPr>
              <w:t>.建筑装修装饰工程专业承包一级；</w:t>
            </w:r>
          </w:p>
          <w:p>
            <w:pPr>
              <w:widowControl/>
              <w:spacing w:beforeLines="0" w:afterLines="0" w:line="574" w:lineRule="exact"/>
              <w:jc w:val="left"/>
              <w:rPr>
                <w:rFonts w:hint="eastAsia" w:ascii="仿宋_GB2312" w:hAnsi="仿宋_GB2312" w:eastAsia="仿宋_GB2312" w:cs="仿宋_GB2312"/>
                <w:snapToGrid w:val="0"/>
                <w:color w:val="333333"/>
                <w:kern w:val="0"/>
                <w:sz w:val="28"/>
                <w:szCs w:val="28"/>
              </w:rPr>
            </w:pPr>
            <w:r>
              <w:rPr>
                <w:rFonts w:hint="eastAsia" w:ascii="仿宋_GB2312" w:hAnsi="仿宋_GB2312" w:eastAsia="仿宋_GB2312" w:cs="仿宋_GB2312"/>
                <w:snapToGrid w:val="0"/>
                <w:color w:val="333333"/>
                <w:kern w:val="0"/>
                <w:sz w:val="28"/>
                <w:szCs w:val="28"/>
                <w:lang w:val="en-US" w:eastAsia="zh-CN"/>
              </w:rPr>
              <w:t>4</w:t>
            </w:r>
            <w:r>
              <w:rPr>
                <w:rFonts w:hint="eastAsia" w:ascii="仿宋_GB2312" w:hAnsi="仿宋_GB2312" w:eastAsia="仿宋_GB2312" w:cs="仿宋_GB2312"/>
                <w:snapToGrid w:val="0"/>
                <w:color w:val="333333"/>
                <w:kern w:val="0"/>
                <w:sz w:val="28"/>
                <w:szCs w:val="28"/>
              </w:rPr>
              <w:t>.建筑机电安装工程专业承包一级；</w:t>
            </w:r>
          </w:p>
          <w:p>
            <w:pPr>
              <w:widowControl/>
              <w:spacing w:beforeLines="0" w:afterLines="0" w:line="574" w:lineRule="exact"/>
              <w:jc w:val="left"/>
              <w:rPr>
                <w:rFonts w:hint="eastAsia" w:ascii="仿宋_GB2312" w:hAnsi="仿宋_GB2312" w:eastAsia="仿宋_GB2312" w:cs="仿宋_GB2312"/>
                <w:snapToGrid w:val="0"/>
                <w:color w:val="333333"/>
                <w:kern w:val="0"/>
                <w:sz w:val="28"/>
                <w:szCs w:val="28"/>
              </w:rPr>
            </w:pPr>
            <w:r>
              <w:rPr>
                <w:rFonts w:hint="eastAsia" w:ascii="仿宋_GB2312" w:hAnsi="仿宋_GB2312" w:eastAsia="仿宋_GB2312" w:cs="仿宋_GB2312"/>
                <w:snapToGrid w:val="0"/>
                <w:color w:val="333333"/>
                <w:kern w:val="0"/>
                <w:sz w:val="28"/>
                <w:szCs w:val="28"/>
                <w:lang w:val="en-US" w:eastAsia="zh-CN"/>
              </w:rPr>
              <w:t>5</w:t>
            </w:r>
            <w:r>
              <w:rPr>
                <w:rFonts w:hint="eastAsia" w:ascii="仿宋_GB2312" w:hAnsi="仿宋_GB2312" w:eastAsia="仿宋_GB2312" w:cs="仿宋_GB2312"/>
                <w:snapToGrid w:val="0"/>
                <w:color w:val="333333"/>
                <w:kern w:val="0"/>
                <w:sz w:val="28"/>
                <w:szCs w:val="28"/>
              </w:rPr>
              <w:t>.建筑幕墙工程专业承包一级；</w:t>
            </w:r>
          </w:p>
          <w:p>
            <w:pPr>
              <w:widowControl/>
              <w:spacing w:beforeLines="0" w:afterLines="0" w:line="574" w:lineRule="exact"/>
              <w:jc w:val="left"/>
              <w:rPr>
                <w:rFonts w:hint="eastAsia" w:ascii="仿宋_GB2312" w:hAnsi="仿宋_GB2312" w:eastAsia="仿宋_GB2312" w:cs="仿宋_GB2312"/>
                <w:snapToGrid w:val="0"/>
                <w:color w:val="333333"/>
                <w:kern w:val="0"/>
                <w:sz w:val="28"/>
                <w:szCs w:val="28"/>
              </w:rPr>
            </w:pPr>
            <w:r>
              <w:rPr>
                <w:rFonts w:hint="eastAsia" w:ascii="仿宋_GB2312" w:hAnsi="仿宋_GB2312" w:eastAsia="仿宋_GB2312" w:cs="仿宋_GB2312"/>
                <w:snapToGrid w:val="0"/>
                <w:color w:val="333333"/>
                <w:kern w:val="0"/>
                <w:sz w:val="28"/>
                <w:szCs w:val="28"/>
                <w:lang w:val="en-US" w:eastAsia="zh-CN"/>
              </w:rPr>
              <w:t>6</w:t>
            </w:r>
            <w:r>
              <w:rPr>
                <w:rFonts w:hint="eastAsia" w:ascii="仿宋_GB2312" w:hAnsi="仿宋_GB2312" w:eastAsia="仿宋_GB2312" w:cs="仿宋_GB2312"/>
                <w:snapToGrid w:val="0"/>
                <w:color w:val="333333"/>
                <w:kern w:val="0"/>
                <w:sz w:val="28"/>
                <w:szCs w:val="28"/>
              </w:rPr>
              <w:t>.古建筑工程专业承包一级；</w:t>
            </w:r>
          </w:p>
          <w:p>
            <w:pPr>
              <w:widowControl/>
              <w:spacing w:beforeLines="0" w:afterLines="0" w:line="574" w:lineRule="exact"/>
              <w:jc w:val="left"/>
              <w:rPr>
                <w:rFonts w:hint="eastAsia" w:ascii="仿宋_GB2312" w:hAnsi="仿宋_GB2312" w:eastAsia="仿宋_GB2312" w:cs="仿宋_GB2312"/>
                <w:snapToGrid w:val="0"/>
                <w:color w:val="333333"/>
                <w:kern w:val="0"/>
                <w:sz w:val="28"/>
                <w:szCs w:val="28"/>
              </w:rPr>
            </w:pPr>
            <w:r>
              <w:rPr>
                <w:rFonts w:hint="eastAsia" w:ascii="仿宋_GB2312" w:hAnsi="仿宋_GB2312" w:eastAsia="仿宋_GB2312" w:cs="仿宋_GB2312"/>
                <w:snapToGrid w:val="0"/>
                <w:color w:val="333333"/>
                <w:kern w:val="0"/>
                <w:sz w:val="28"/>
                <w:szCs w:val="28"/>
                <w:lang w:val="en-US" w:eastAsia="zh-CN"/>
              </w:rPr>
              <w:t>7</w:t>
            </w:r>
            <w:r>
              <w:rPr>
                <w:rFonts w:hint="eastAsia" w:ascii="仿宋_GB2312" w:hAnsi="仿宋_GB2312" w:eastAsia="仿宋_GB2312" w:cs="仿宋_GB2312"/>
                <w:snapToGrid w:val="0"/>
                <w:color w:val="333333"/>
                <w:kern w:val="0"/>
                <w:sz w:val="28"/>
                <w:szCs w:val="28"/>
              </w:rPr>
              <w:t>.防水防腐保温工程专业承包一级；</w:t>
            </w:r>
          </w:p>
          <w:p>
            <w:pPr>
              <w:widowControl/>
              <w:spacing w:beforeLines="0" w:afterLines="0" w:line="574" w:lineRule="exact"/>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snapToGrid w:val="0"/>
                <w:color w:val="333333"/>
                <w:kern w:val="0"/>
                <w:sz w:val="28"/>
                <w:szCs w:val="28"/>
                <w:lang w:val="en-US" w:eastAsia="zh-CN"/>
              </w:rPr>
              <w:t>8</w:t>
            </w:r>
            <w:r>
              <w:rPr>
                <w:rFonts w:hint="eastAsia" w:ascii="仿宋_GB2312" w:hAnsi="仿宋_GB2312" w:eastAsia="仿宋_GB2312" w:cs="仿宋_GB2312"/>
                <w:snapToGrid w:val="0"/>
                <w:color w:val="333333"/>
                <w:kern w:val="0"/>
                <w:sz w:val="28"/>
                <w:szCs w:val="28"/>
              </w:rPr>
              <w:t>.钢结构工程专业承包二级。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rPr>
          <w:trHeight w:val="3260" w:hRule="atLeast"/>
          <w:jc w:val="center"/>
        </w:trPr>
        <w:tc>
          <w:tcPr>
            <w:tcW w:w="1905" w:type="dxa"/>
            <w:vMerge w:val="continue"/>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left"/>
              <w:rPr>
                <w:rFonts w:hint="eastAsia" w:ascii="仿宋_GB2312" w:hAnsi="仿宋_GB2312" w:eastAsia="仿宋_GB2312" w:cs="仿宋_GB2312"/>
                <w:color w:val="333333"/>
                <w:kern w:val="0"/>
                <w:sz w:val="28"/>
                <w:szCs w:val="28"/>
              </w:rPr>
            </w:pPr>
          </w:p>
        </w:tc>
        <w:tc>
          <w:tcPr>
            <w:tcW w:w="1536" w:type="dxa"/>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二级</w:t>
            </w:r>
          </w:p>
        </w:tc>
        <w:tc>
          <w:tcPr>
            <w:tcW w:w="5184" w:type="dxa"/>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left"/>
              <w:rPr>
                <w:rFonts w:ascii="Calibri" w:hAnsi="Calibri" w:eastAsia="仿宋_GB2312" w:cs="黑体"/>
                <w:szCs w:val="24"/>
              </w:rPr>
            </w:pPr>
            <w:r>
              <w:rPr>
                <w:rFonts w:hint="eastAsia" w:ascii="仿宋_GB2312" w:hAnsi="仿宋_GB2312" w:eastAsia="仿宋_GB2312" w:cs="仿宋_GB2312"/>
                <w:color w:val="333333"/>
                <w:kern w:val="0"/>
                <w:sz w:val="28"/>
                <w:szCs w:val="28"/>
              </w:rPr>
              <w:t>1.地基与基础工程专业承包二级；</w:t>
            </w:r>
          </w:p>
          <w:p>
            <w:pPr>
              <w:widowControl/>
              <w:spacing w:beforeLines="0" w:afterLines="0" w:line="574" w:lineRule="exact"/>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rPr>
              <w:t>.消防设施工程专业承包二级；</w:t>
            </w:r>
          </w:p>
          <w:p>
            <w:pPr>
              <w:widowControl/>
              <w:spacing w:beforeLines="0" w:afterLines="0" w:line="574" w:lineRule="exact"/>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3</w:t>
            </w:r>
            <w:r>
              <w:rPr>
                <w:rFonts w:hint="eastAsia" w:ascii="仿宋_GB2312" w:hAnsi="仿宋_GB2312" w:eastAsia="仿宋_GB2312" w:cs="仿宋_GB2312"/>
                <w:color w:val="333333"/>
                <w:kern w:val="0"/>
                <w:sz w:val="28"/>
                <w:szCs w:val="28"/>
              </w:rPr>
              <w:t>.建筑装修装饰工程专业承包二级；</w:t>
            </w:r>
          </w:p>
          <w:p>
            <w:pPr>
              <w:widowControl/>
              <w:spacing w:beforeLines="0" w:afterLines="0" w:line="574" w:lineRule="exact"/>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4</w:t>
            </w:r>
            <w:r>
              <w:rPr>
                <w:rFonts w:hint="eastAsia" w:ascii="仿宋_GB2312" w:hAnsi="仿宋_GB2312" w:eastAsia="仿宋_GB2312" w:cs="仿宋_GB2312"/>
                <w:color w:val="333333"/>
                <w:kern w:val="0"/>
                <w:sz w:val="28"/>
                <w:szCs w:val="28"/>
              </w:rPr>
              <w:t>.建筑机电安装工程专业承包二级；</w:t>
            </w:r>
          </w:p>
          <w:p>
            <w:pPr>
              <w:widowControl/>
              <w:spacing w:beforeLines="0" w:afterLines="0" w:line="574" w:lineRule="exact"/>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5</w:t>
            </w:r>
            <w:r>
              <w:rPr>
                <w:rFonts w:hint="eastAsia" w:ascii="仿宋_GB2312" w:hAnsi="仿宋_GB2312" w:eastAsia="仿宋_GB2312" w:cs="仿宋_GB2312"/>
                <w:color w:val="333333"/>
                <w:kern w:val="0"/>
                <w:sz w:val="28"/>
                <w:szCs w:val="28"/>
              </w:rPr>
              <w:t>.建筑幕墙工程专业承包二级；</w:t>
            </w:r>
          </w:p>
          <w:p>
            <w:pPr>
              <w:widowControl/>
              <w:spacing w:beforeLines="0" w:afterLines="0" w:line="574" w:lineRule="exact"/>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6</w:t>
            </w:r>
            <w:r>
              <w:rPr>
                <w:rFonts w:hint="eastAsia" w:ascii="仿宋_GB2312" w:hAnsi="仿宋_GB2312" w:eastAsia="仿宋_GB2312" w:cs="仿宋_GB2312"/>
                <w:color w:val="333333"/>
                <w:kern w:val="0"/>
                <w:sz w:val="28"/>
                <w:szCs w:val="28"/>
              </w:rPr>
              <w:t>.古建筑工程专业承包二级；</w:t>
            </w:r>
          </w:p>
          <w:p>
            <w:pPr>
              <w:widowControl/>
              <w:spacing w:beforeLines="0" w:afterLines="0" w:line="574" w:lineRule="exact"/>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7</w:t>
            </w:r>
            <w:r>
              <w:rPr>
                <w:rFonts w:hint="eastAsia" w:ascii="仿宋_GB2312" w:hAnsi="仿宋_GB2312" w:eastAsia="仿宋_GB2312" w:cs="仿宋_GB2312"/>
                <w:color w:val="333333"/>
                <w:kern w:val="0"/>
                <w:sz w:val="28"/>
                <w:szCs w:val="28"/>
              </w:rPr>
              <w:t>.防水防腐保温工程专业承包二级；</w:t>
            </w:r>
          </w:p>
          <w:p>
            <w:pPr>
              <w:widowControl/>
              <w:spacing w:beforeLines="0" w:afterLines="0" w:line="574" w:lineRule="exact"/>
              <w:jc w:val="left"/>
              <w:rPr>
                <w:rFonts w:hint="eastAsia"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8</w:t>
            </w:r>
            <w:r>
              <w:rPr>
                <w:rFonts w:hint="eastAsia" w:ascii="仿宋_GB2312" w:hAnsi="仿宋_GB2312" w:eastAsia="仿宋_GB2312" w:cs="仿宋_GB2312"/>
                <w:color w:val="333333"/>
                <w:kern w:val="0"/>
                <w:sz w:val="28"/>
                <w:szCs w:val="28"/>
              </w:rPr>
              <w:t>.钢结构工程专业承包三级</w:t>
            </w:r>
            <w:r>
              <w:rPr>
                <w:rFonts w:hint="eastAsia" w:ascii="仿宋_GB2312" w:hAnsi="仿宋_GB2312" w:eastAsia="仿宋_GB2312" w:cs="仿宋_GB2312"/>
                <w:color w:val="333333"/>
                <w:kern w:val="0"/>
                <w:sz w:val="28"/>
                <w:szCs w:val="28"/>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1905" w:type="dxa"/>
            <w:vMerge w:val="restart"/>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市政公用</w:t>
            </w:r>
          </w:p>
          <w:p>
            <w:pPr>
              <w:widowControl/>
              <w:spacing w:beforeLines="0" w:afterLines="0" w:line="574"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工程</w:t>
            </w:r>
          </w:p>
        </w:tc>
        <w:tc>
          <w:tcPr>
            <w:tcW w:w="1536" w:type="dxa"/>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特级</w:t>
            </w:r>
          </w:p>
          <w:p>
            <w:pPr>
              <w:widowControl/>
              <w:spacing w:beforeLines="0" w:afterLines="0" w:line="574"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一级</w:t>
            </w:r>
          </w:p>
        </w:tc>
        <w:tc>
          <w:tcPr>
            <w:tcW w:w="5184" w:type="dxa"/>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left"/>
              <w:rPr>
                <w:rFonts w:ascii="Calibri" w:hAnsi="Calibri" w:eastAsia="仿宋_GB2312" w:cs="黑体"/>
                <w:szCs w:val="24"/>
              </w:rPr>
            </w:pPr>
            <w:r>
              <w:rPr>
                <w:rFonts w:hint="eastAsia" w:ascii="仿宋_GB2312" w:hAnsi="仿宋_GB2312" w:eastAsia="仿宋_GB2312" w:cs="仿宋_GB2312"/>
                <w:color w:val="333333"/>
                <w:kern w:val="0"/>
                <w:sz w:val="28"/>
                <w:szCs w:val="28"/>
              </w:rPr>
              <w:t>1.城市及道路照明工程专业承包一级；</w:t>
            </w:r>
          </w:p>
          <w:p>
            <w:pPr>
              <w:widowControl/>
              <w:spacing w:beforeLines="0" w:afterLines="0" w:line="574" w:lineRule="exact"/>
              <w:jc w:val="left"/>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rPr>
              <w:t>2.环保工程专业承包一级</w:t>
            </w:r>
            <w:r>
              <w:rPr>
                <w:rFonts w:hint="eastAsia" w:ascii="仿宋_GB2312" w:hAnsi="仿宋_GB2312" w:eastAsia="仿宋_GB2312" w:cs="仿宋_GB2312"/>
                <w:color w:val="333333"/>
                <w:kern w:val="0"/>
                <w:sz w:val="28"/>
                <w:szCs w:val="28"/>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rPr>
          <w:jc w:val="center"/>
        </w:trPr>
        <w:tc>
          <w:tcPr>
            <w:tcW w:w="1905" w:type="dxa"/>
            <w:vMerge w:val="continue"/>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left"/>
              <w:rPr>
                <w:rFonts w:hint="eastAsia" w:ascii="仿宋_GB2312" w:hAnsi="仿宋_GB2312" w:eastAsia="仿宋_GB2312" w:cs="仿宋_GB2312"/>
                <w:color w:val="333333"/>
                <w:kern w:val="0"/>
                <w:sz w:val="28"/>
                <w:szCs w:val="28"/>
              </w:rPr>
            </w:pPr>
          </w:p>
        </w:tc>
        <w:tc>
          <w:tcPr>
            <w:tcW w:w="1536" w:type="dxa"/>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二级</w:t>
            </w:r>
          </w:p>
        </w:tc>
        <w:tc>
          <w:tcPr>
            <w:tcW w:w="5184" w:type="dxa"/>
            <w:tcBorders>
              <w:top w:val="outset" w:color="auto" w:sz="6" w:space="0"/>
              <w:left w:val="outset" w:color="auto" w:sz="6" w:space="0"/>
              <w:bottom w:val="outset" w:color="auto" w:sz="6" w:space="0"/>
              <w:right w:val="outset" w:color="auto" w:sz="6" w:space="0"/>
            </w:tcBorders>
            <w:vAlign w:val="center"/>
          </w:tcPr>
          <w:p>
            <w:pPr>
              <w:widowControl/>
              <w:spacing w:beforeLines="0" w:afterLines="0" w:line="574" w:lineRule="exact"/>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1.城市及道路照明工程专业承包二级；</w:t>
            </w:r>
          </w:p>
          <w:p>
            <w:pPr>
              <w:widowControl/>
              <w:spacing w:beforeLines="0" w:afterLines="0" w:line="574" w:lineRule="exact"/>
              <w:jc w:val="left"/>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rPr>
              <w:t>2.环保工程专业承包二级</w:t>
            </w:r>
            <w:r>
              <w:rPr>
                <w:rFonts w:hint="eastAsia" w:ascii="仿宋_GB2312" w:hAnsi="仿宋_GB2312" w:eastAsia="仿宋_GB2312" w:cs="仿宋_GB2312"/>
                <w:color w:val="333333"/>
                <w:kern w:val="0"/>
                <w:sz w:val="28"/>
                <w:szCs w:val="28"/>
                <w:lang w:val="en-US" w:eastAsia="zh-CN"/>
              </w:rPr>
              <w:t>。</w:t>
            </w:r>
          </w:p>
        </w:tc>
      </w:tr>
    </w:tbl>
    <w:p>
      <w:pPr>
        <w:shd w:val="clear" w:color="030000" w:fill="auto"/>
        <w:wordWrap/>
        <w:adjustRightInd/>
        <w:snapToGrid w:val="0"/>
        <w:spacing w:beforeLines="0" w:afterLines="0" w:line="574" w:lineRule="exact"/>
        <w:textAlignment w:val="auto"/>
        <w:rPr>
          <w:rFonts w:hint="eastAsia" w:ascii="仿宋_GB2312" w:hAnsi="仿宋_GB2312" w:eastAsia="仿宋_GB2312" w:cs="仿宋_GB2312"/>
          <w:color w:val="auto"/>
          <w:sz w:val="32"/>
          <w:szCs w:val="32"/>
          <w:shd w:val="clear" w:color="auto" w:fill="auto"/>
        </w:rPr>
      </w:pPr>
    </w:p>
    <w:sectPr>
      <w:footerReference r:id="rId4" w:type="default"/>
      <w:pgSz w:w="11850" w:h="16783"/>
      <w:pgMar w:top="167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3556BC6"/>
    <w:rsid w:val="0AF2542F"/>
    <w:rsid w:val="0C7E5D74"/>
    <w:rsid w:val="154B3ABA"/>
    <w:rsid w:val="17AC1A4B"/>
    <w:rsid w:val="1BEE7144"/>
    <w:rsid w:val="1D4C2506"/>
    <w:rsid w:val="1F706D13"/>
    <w:rsid w:val="27180B9A"/>
    <w:rsid w:val="2B2E39F2"/>
    <w:rsid w:val="321136CC"/>
    <w:rsid w:val="36436365"/>
    <w:rsid w:val="3B181A2F"/>
    <w:rsid w:val="4F7A32B2"/>
    <w:rsid w:val="560423AA"/>
    <w:rsid w:val="5A7D67F1"/>
    <w:rsid w:val="5AFA0A2F"/>
    <w:rsid w:val="5DA54D97"/>
    <w:rsid w:val="5F4C7102"/>
    <w:rsid w:val="60C36AB7"/>
    <w:rsid w:val="64E8760F"/>
    <w:rsid w:val="65A51BF7"/>
    <w:rsid w:val="707E2E73"/>
    <w:rsid w:val="7E7F75B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8">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2">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3305</Words>
  <Characters>3385</Characters>
  <Lines>0</Lines>
  <Paragraphs>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2020-07-09T02:13:00Z</dcterms:created>
  <dc:creator>Administrator</dc:creator>
  <cp:lastModifiedBy>刘立艳</cp:lastModifiedBy>
  <cp:lastPrinted>2020-07-13T02:57:00Z</cp:lastPrinted>
  <dcterms:modified xsi:type="dcterms:W3CDTF">2020-07-17T02:20:06Z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