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宋体" w:hAnsi="宋体"/>
          <w:sz w:val="30"/>
          <w:szCs w:val="30"/>
        </w:rPr>
      </w:pPr>
      <w:r>
        <w:rPr>
          <w:rFonts w:hint="eastAsia" w:ascii="宋体" w:hAnsi="宋体"/>
          <w:sz w:val="30"/>
          <w:szCs w:val="30"/>
        </w:rPr>
        <w:t>中山市地下综合管廊有偿使用收费参考标准</w:t>
      </w:r>
    </w:p>
    <w:p>
      <w:pPr>
        <w:jc w:val="center"/>
        <w:rPr>
          <w:rFonts w:hint="eastAsia" w:ascii="宋体" w:hAnsi="宋体" w:eastAsia="宋体"/>
          <w:sz w:val="30"/>
          <w:szCs w:val="30"/>
          <w:lang w:eastAsia="zh-CN"/>
        </w:rPr>
      </w:pPr>
      <w:r>
        <w:rPr>
          <w:rFonts w:hint="eastAsia" w:ascii="宋体" w:hAnsi="宋体"/>
          <w:sz w:val="30"/>
          <w:szCs w:val="30"/>
          <w:lang w:eastAsia="zh-CN"/>
        </w:rPr>
        <w:t>（试行）</w:t>
      </w:r>
      <w:bookmarkStart w:id="0" w:name="_GoBack"/>
      <w:bookmarkEnd w:id="0"/>
    </w:p>
    <w:p>
      <w:pPr>
        <w:jc w:val="center"/>
        <w:rPr>
          <w:rFonts w:ascii="方正楷体_GBK" w:eastAsia="方正楷体_GBK"/>
          <w:sz w:val="24"/>
          <w:szCs w:val="24"/>
        </w:rPr>
      </w:pPr>
    </w:p>
    <w:tbl>
      <w:tblPr>
        <w:tblStyle w:val="5"/>
        <w:tblW w:w="8080" w:type="dxa"/>
        <w:tblInd w:w="25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701"/>
        <w:gridCol w:w="1701"/>
        <w:gridCol w:w="1701"/>
        <w:gridCol w:w="212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序号</w:t>
            </w:r>
          </w:p>
        </w:tc>
        <w:tc>
          <w:tcPr>
            <w:tcW w:w="170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入廊管线种类</w:t>
            </w:r>
          </w:p>
        </w:tc>
        <w:tc>
          <w:tcPr>
            <w:tcW w:w="340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入廊费</w:t>
            </w:r>
          </w:p>
        </w:tc>
        <w:tc>
          <w:tcPr>
            <w:tcW w:w="212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日常维护费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tblHeader/>
        </w:trPr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</w:p>
        </w:tc>
        <w:tc>
          <w:tcPr>
            <w:tcW w:w="170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一次性支付入廊费标准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逐年支付入廊费标准</w:t>
            </w:r>
          </w:p>
        </w:tc>
        <w:tc>
          <w:tcPr>
            <w:tcW w:w="212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给水工程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[元/m]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644.43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31.84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14.53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1264.39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62.48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21.80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1540.20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76.11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29.07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1677.96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82.91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36.33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1865.00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92.16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43.60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2137.06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105.60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58.13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2477.28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122.41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72.66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2838.70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140.27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87.20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二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再生水（中水）工程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[元/m]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555.49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27.45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5.82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600.22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29.66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8.73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644.43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31.84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11.64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687.84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33.99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14.54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1264.39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62.48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17.45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1540.20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76.11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23.27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1677.96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82.91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29.09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1865.00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92.16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34.91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2137.06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105.60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46.54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2477.28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122.41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b/>
                <w:bCs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58.18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污水工程（重力管）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[元/m]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1393.57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68.86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1534.88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75.84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1759.23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86.93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1968.46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97.27 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DN600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2248.44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111.10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163.83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DN700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2633.95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130.15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7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DN800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2971.51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146.83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8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DN900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3358.21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165.94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DN1000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3792.21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187.39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DN1100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5284.73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261.14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Cs/>
                <w:kern w:val="0"/>
                <w:szCs w:val="21"/>
              </w:rPr>
              <w:t>11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5561.44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274.81 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四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天然气工程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[元/m]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[元/m·年]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DN150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554.90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27.42 </w:t>
            </w:r>
          </w:p>
        </w:tc>
        <w:tc>
          <w:tcPr>
            <w:tcW w:w="2126" w:type="dxa"/>
            <w:vMerge w:val="restart"/>
            <w:tcBorders>
              <w:top w:val="nil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仿宋_GB2312" w:eastAsia="仿宋_GB2312"/>
                <w:szCs w:val="21"/>
                <w:lang w:val="en-US" w:eastAsia="zh-CN"/>
              </w:rPr>
            </w:pPr>
            <w:r>
              <w:rPr>
                <w:rFonts w:hint="eastAsia" w:ascii="仿宋_GB2312" w:eastAsia="仿宋_GB2312"/>
                <w:szCs w:val="21"/>
                <w:lang w:val="en-US" w:eastAsia="zh-CN"/>
              </w:rPr>
              <w:t>107.37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DN200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593.21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29.31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DN250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675.23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33.37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DN300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715.66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35.36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DN400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802.33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39.65 </w:t>
            </w:r>
          </w:p>
        </w:tc>
        <w:tc>
          <w:tcPr>
            <w:tcW w:w="2126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DN500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980.83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48.47 </w:t>
            </w:r>
          </w:p>
        </w:tc>
        <w:tc>
          <w:tcPr>
            <w:tcW w:w="2126" w:type="dxa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b/>
                <w:bCs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五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电力工程</w:t>
            </w:r>
            <w:r>
              <w:rPr>
                <w:rFonts w:hint="eastAsia" w:ascii="仿宋_GB2312" w:eastAsia="仿宋_GB2312"/>
                <w:b/>
                <w:bCs/>
                <w:szCs w:val="21"/>
              </w:rPr>
              <w:t>　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[元/m·回路]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[元/m·回路·年]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[元/m·回路·年]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110kV/220kV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1270.20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62.76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26.44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10kV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340.05 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16.80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1.92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Cs w:val="21"/>
              </w:rPr>
              <w:t>六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通信工程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[元/m·孔]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[元/m·孔·年]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Cs w:val="21"/>
              </w:rPr>
              <w:t>[元/m·孔·年]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1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通信管道 ф110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</w:t>
            </w:r>
          </w:p>
        </w:tc>
        <w:tc>
          <w:tcPr>
            <w:tcW w:w="170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11.84 </w:t>
            </w:r>
          </w:p>
        </w:tc>
        <w:tc>
          <w:tcPr>
            <w:tcW w:w="21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4.68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3" w:hRule="atLeast"/>
        </w:trPr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kern w:val="0"/>
                <w:szCs w:val="21"/>
              </w:rPr>
              <w:t>2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000000"/>
                <w:kern w:val="0"/>
                <w:szCs w:val="21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Cs w:val="21"/>
              </w:rPr>
              <w:t>通信管道ф30以下小孔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/</w:t>
            </w:r>
          </w:p>
        </w:tc>
        <w:tc>
          <w:tcPr>
            <w:tcW w:w="170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宋体"/>
                <w:color w:val="000000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2.37 </w:t>
            </w:r>
          </w:p>
        </w:tc>
        <w:tc>
          <w:tcPr>
            <w:tcW w:w="212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/>
              </w:rPr>
              <w:t xml:space="preserve">0.93 </w:t>
            </w:r>
          </w:p>
        </w:tc>
      </w:tr>
    </w:tbl>
    <w:p>
      <w:pPr>
        <w:ind w:firstLine="450"/>
        <w:jc w:val="left"/>
        <w:outlineLvl w:val="1"/>
        <w:rPr>
          <w:rFonts w:ascii="宋体" w:hAnsi="宋体"/>
          <w:b/>
          <w:sz w:val="22"/>
        </w:rPr>
      </w:pPr>
    </w:p>
    <w:p>
      <w:pPr>
        <w:jc w:val="center"/>
        <w:rPr>
          <w:rFonts w:ascii="宋体" w:hAnsi="宋体"/>
          <w:sz w:val="28"/>
          <w:szCs w:val="28"/>
        </w:rPr>
      </w:pPr>
    </w:p>
    <w:p>
      <w:pPr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widowControl/>
        <w:jc w:val="left"/>
        <w:rPr>
          <w:rFonts w:ascii="仿宋_GB2312" w:hAnsi="宋体" w:eastAsia="仿宋_GB2312"/>
          <w:sz w:val="32"/>
          <w:szCs w:val="32"/>
        </w:rPr>
      </w:pPr>
      <w:r>
        <w:rPr>
          <w:rFonts w:ascii="宋体" w:hAnsi="宋体"/>
        </w:rPr>
        <w:br w:type="page"/>
      </w:r>
      <w:r>
        <w:rPr>
          <w:rFonts w:hint="eastAsia" w:ascii="仿宋_GB2312" w:hAnsi="宋体" w:eastAsia="仿宋_GB2312"/>
          <w:sz w:val="32"/>
          <w:szCs w:val="32"/>
        </w:rPr>
        <w:t>说明：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1、入廊费按地下综合管廊结构设计使用年限100年（新建+重复敷设）直埋成本计算，逐年支付的入廊费按100年等额等息分摊。</w:t>
      </w:r>
    </w:p>
    <w:p>
      <w:pPr>
        <w:ind w:firstLine="640" w:firstLineChars="200"/>
        <w:rPr>
          <w:rFonts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2、入廊费如采用分期支付方式，收费标准可依据一次性支付入廊费标准，参考银行同期贷款利率测算，具体由管线单位与管廊建设运营单位协商确定。</w:t>
      </w:r>
    </w:p>
    <w:p>
      <w:pPr>
        <w:ind w:firstLine="640" w:firstLineChars="200"/>
        <w:rPr>
          <w:rFonts w:hint="eastAsia" w:ascii="仿宋_GB2312" w:hAnsi="宋体" w:eastAsia="仿宋_GB2312"/>
          <w:sz w:val="32"/>
          <w:szCs w:val="32"/>
        </w:rPr>
      </w:pPr>
      <w:r>
        <w:rPr>
          <w:rFonts w:hint="eastAsia" w:ascii="仿宋_GB2312" w:hAnsi="宋体" w:eastAsia="仿宋_GB2312"/>
          <w:sz w:val="32"/>
          <w:szCs w:val="32"/>
        </w:rPr>
        <w:t>3、通信管线收费标准根据《广东省通信管理局 广东省物价局关于广东省通信管线出租资费标准的通知》（粤通联〔2009〕1号）规定计费，以后若省里有新的规定，从其规定。</w:t>
      </w:r>
    </w:p>
    <w:p>
      <w:pPr>
        <w:ind w:firstLine="640" w:firstLineChars="200"/>
        <w:rPr>
          <w:rFonts w:hint="default" w:ascii="仿宋_GB2312" w:hAnsi="宋体" w:eastAsia="仿宋_GB2312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4.本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标准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自2020年1月1日起执行，有效期为三年。</w:t>
      </w:r>
    </w:p>
    <w:sectPr>
      <w:footerReference r:id="rId4" w:type="default"/>
      <w:pgSz w:w="11906" w:h="16838"/>
      <w:pgMar w:top="1440" w:right="1800" w:bottom="1440" w:left="1800" w:header="851" w:footer="992" w:gutter="0"/>
      <w:pgNumType w:start="2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微软雅黑"/>
    <w:panose1 w:val="03000509000000000000"/>
    <w:charset w:val="86"/>
    <w:family w:val="auto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  <w:jc w:val="center"/>
      <w:rPr>
        <w:rFonts w:ascii="楷体_GB2312" w:hAnsi="宋体" w:eastAsia="楷体_GB2312"/>
      </w:rPr>
    </w:pPr>
    <w:r>
      <w:rPr>
        <w:rFonts w:hint="eastAsia" w:ascii="楷体_GB2312" w:hAnsi="宋体" w:eastAsia="楷体_GB2312"/>
      </w:rPr>
      <w:t>第</w:t>
    </w:r>
    <w:r>
      <w:rPr>
        <w:rFonts w:hint="eastAsia" w:ascii="楷体_GB2312" w:hAnsi="宋体" w:eastAsia="楷体_GB2312"/>
      </w:rPr>
      <w:fldChar w:fldCharType="begin"/>
    </w:r>
    <w:r>
      <w:rPr>
        <w:rFonts w:hint="eastAsia" w:ascii="楷体_GB2312" w:hAnsi="宋体" w:eastAsia="楷体_GB2312"/>
      </w:rPr>
      <w:instrText xml:space="preserve">PAGE   \* MERGEFORMAT</w:instrText>
    </w:r>
    <w:r>
      <w:rPr>
        <w:rFonts w:hint="eastAsia" w:ascii="楷体_GB2312" w:hAnsi="宋体" w:eastAsia="楷体_GB2312"/>
      </w:rPr>
      <w:fldChar w:fldCharType="separate"/>
    </w:r>
    <w:r>
      <w:rPr>
        <w:rFonts w:ascii="楷体_GB2312" w:hAnsi="宋体" w:eastAsia="楷体_GB2312"/>
        <w:lang w:val="zh-CN"/>
      </w:rPr>
      <w:t>7</w:t>
    </w:r>
    <w:r>
      <w:rPr>
        <w:rFonts w:hint="eastAsia" w:ascii="楷体_GB2312" w:hAnsi="宋体" w:eastAsia="楷体_GB2312"/>
      </w:rPr>
      <w:fldChar w:fldCharType="end"/>
    </w:r>
    <w:r>
      <w:rPr>
        <w:rFonts w:hint="eastAsia" w:ascii="楷体_GB2312" w:hAnsi="宋体" w:eastAsia="楷体_GB2312"/>
      </w:rPr>
      <w:t>页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 w:val="0"/>
  <w:bordersDoNotSurroundFooter w:val="0"/>
  <w:documentProtection w:edit="trackedChanges"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847D5D"/>
    <w:rsid w:val="0004622A"/>
    <w:rsid w:val="000568D8"/>
    <w:rsid w:val="000C00E2"/>
    <w:rsid w:val="000F43C0"/>
    <w:rsid w:val="0014036C"/>
    <w:rsid w:val="00141980"/>
    <w:rsid w:val="001E03A0"/>
    <w:rsid w:val="002C5E64"/>
    <w:rsid w:val="002D6563"/>
    <w:rsid w:val="002D6F08"/>
    <w:rsid w:val="002E71EA"/>
    <w:rsid w:val="003336AD"/>
    <w:rsid w:val="00333EDE"/>
    <w:rsid w:val="003625B1"/>
    <w:rsid w:val="003A3F97"/>
    <w:rsid w:val="003D712F"/>
    <w:rsid w:val="003E0528"/>
    <w:rsid w:val="00402F69"/>
    <w:rsid w:val="00435C2C"/>
    <w:rsid w:val="00445A7C"/>
    <w:rsid w:val="00456178"/>
    <w:rsid w:val="004928B7"/>
    <w:rsid w:val="004F51E7"/>
    <w:rsid w:val="005C72BA"/>
    <w:rsid w:val="00607528"/>
    <w:rsid w:val="00643D19"/>
    <w:rsid w:val="006A4D40"/>
    <w:rsid w:val="007079FB"/>
    <w:rsid w:val="00716E65"/>
    <w:rsid w:val="007234B7"/>
    <w:rsid w:val="007D4763"/>
    <w:rsid w:val="00847D5D"/>
    <w:rsid w:val="00860444"/>
    <w:rsid w:val="009A5A46"/>
    <w:rsid w:val="009F1528"/>
    <w:rsid w:val="00A1632E"/>
    <w:rsid w:val="00A4197B"/>
    <w:rsid w:val="00AF4CE5"/>
    <w:rsid w:val="00B854B0"/>
    <w:rsid w:val="00B9469A"/>
    <w:rsid w:val="00BC24F3"/>
    <w:rsid w:val="00BF6EE6"/>
    <w:rsid w:val="00C055DA"/>
    <w:rsid w:val="00CF1C6C"/>
    <w:rsid w:val="00D21853"/>
    <w:rsid w:val="00D54338"/>
    <w:rsid w:val="00DE3F53"/>
    <w:rsid w:val="00E52D8F"/>
    <w:rsid w:val="00ED372A"/>
    <w:rsid w:val="00F321DC"/>
    <w:rsid w:val="00FB6FE6"/>
    <w:rsid w:val="00FC546E"/>
    <w:rsid w:val="08582B25"/>
    <w:rsid w:val="0D4C6698"/>
    <w:rsid w:val="10C04F24"/>
    <w:rsid w:val="126D5EF3"/>
    <w:rsid w:val="12B55BEA"/>
    <w:rsid w:val="16FB34A6"/>
    <w:rsid w:val="18F55AF3"/>
    <w:rsid w:val="1D497AAE"/>
    <w:rsid w:val="1D690364"/>
    <w:rsid w:val="20FB7DFC"/>
    <w:rsid w:val="24740C05"/>
    <w:rsid w:val="26940C40"/>
    <w:rsid w:val="27A90A34"/>
    <w:rsid w:val="321B0FA5"/>
    <w:rsid w:val="347B3B42"/>
    <w:rsid w:val="3B416E2C"/>
    <w:rsid w:val="3BB40EB9"/>
    <w:rsid w:val="4B6B5FA4"/>
    <w:rsid w:val="4DA064FD"/>
    <w:rsid w:val="5D6314B3"/>
    <w:rsid w:val="78115F6E"/>
    <w:rsid w:val="7C847DAC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uiPriority w:val="99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pPr/>
    <w:tblPr>
      <w:tblStyle w:val="5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customStyle="1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Char"/>
    <w:basedOn w:val="4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4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624</Words>
  <Characters>1299</Characters>
  <Lines>22</Lines>
  <Paragraphs>6</Paragraphs>
  <ScaleCrop>false</ScaleCrop>
  <LinksUpToDate>false</LinksUpToDate>
  <CharactersWithSpaces>0</CharactersWithSpaces>
  <Application>WPS Office 专业版_9.1.0.5026_F1E327BC-269C-435d-A152-05C5408002CA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2019-12-11T08:29:00Z</dcterms:created>
  <dc:creator>user</dc:creator>
  <cp:lastModifiedBy>刘立艳</cp:lastModifiedBy>
  <cp:lastPrinted>2018-12-18T07:41:00Z</cp:lastPrinted>
  <dcterms:modified xsi:type="dcterms:W3CDTF">2020-09-15T06:53:35Z</dcterms:modified>
  <dc:title>中山市地下综合管廊有偿使用收费参考标准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2052-9.1.0.5026</vt:lpwstr>
  </property>
</Properties>
</file>