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eastAsia="宋体"/>
          <w:b/>
          <w:sz w:val="44"/>
          <w:szCs w:val="44"/>
        </w:rPr>
      </w:pPr>
      <w:r>
        <w:rPr>
          <w:rFonts w:hint="eastAsia" w:ascii="宋体" w:hAnsi="宋体" w:eastAsia="宋体"/>
          <w:b/>
          <w:sz w:val="44"/>
          <w:szCs w:val="44"/>
        </w:rPr>
        <w:t>中山市商品房买卖电子公证网签操作手册</w:t>
      </w:r>
    </w:p>
    <w:p>
      <w:pPr>
        <w:pStyle w:val="2"/>
        <w:ind w:left="280" w:hanging="280"/>
      </w:pPr>
      <w:bookmarkStart w:id="0" w:name="_Toc510046352"/>
      <w:r>
        <w:rPr>
          <w:rFonts w:hint="eastAsia"/>
        </w:rPr>
        <w:t>概述</w:t>
      </w:r>
      <w:bookmarkEnd w:id="0"/>
    </w:p>
    <w:p>
      <w:pPr>
        <w:spacing w:line="360" w:lineRule="auto"/>
        <w:ind w:firstLine="420"/>
      </w:pPr>
      <w:r>
        <w:rPr>
          <w:rFonts w:hint="eastAsia"/>
        </w:rPr>
        <w:t>中山市房地产交易管理事务中心联合公证处推行‘电子公证网签’，借助公证的法律效力及公信力，购房者可异地进行商品房买卖合同签约。</w:t>
      </w:r>
    </w:p>
    <w:p>
      <w:pPr>
        <w:pStyle w:val="2"/>
        <w:ind w:left="280" w:hanging="280"/>
      </w:pPr>
      <w:r>
        <w:t>操作说明</w:t>
      </w:r>
    </w:p>
    <w:p>
      <w:pPr>
        <w:pStyle w:val="3"/>
        <w:spacing w:line="360" w:lineRule="auto"/>
      </w:pPr>
      <w:r>
        <w:rPr>
          <w:rFonts w:hint="eastAsia"/>
        </w:rPr>
        <w:t>业务流程图</w:t>
      </w:r>
    </w:p>
    <w:p>
      <w:pPr>
        <w:spacing w:line="360" w:lineRule="auto"/>
        <w:jc w:val="center"/>
      </w:pPr>
      <w:r>
        <w:object>
          <v:shape id="_x0000_i1025" o:spt="75" type="#_x0000_t75" style="height:395.35pt;width:348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Visio.Drawing.11" ShapeID="_x0000_i1025" DrawAspect="Content" ObjectID="_1468075725" r:id="rId5">
            <o:LockedField>false</o:LockedField>
          </o:OLEObject>
        </w:object>
      </w:r>
    </w:p>
    <w:p>
      <w:pPr>
        <w:spacing w:line="360" w:lineRule="auto"/>
        <w:jc w:val="center"/>
      </w:pPr>
    </w:p>
    <w:p>
      <w:pPr>
        <w:pStyle w:val="3"/>
        <w:spacing w:line="360" w:lineRule="auto"/>
      </w:pPr>
      <w:r>
        <w:t>操作说明</w:t>
      </w:r>
    </w:p>
    <w:p>
      <w:pPr>
        <w:pStyle w:val="18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创建合同</w:t>
      </w:r>
    </w:p>
    <w:p>
      <w:pPr>
        <w:pStyle w:val="18"/>
        <w:spacing w:line="360" w:lineRule="auto"/>
        <w:ind w:left="420" w:firstLine="0" w:firstLineChars="0"/>
      </w:pPr>
      <w:r>
        <w:drawing>
          <wp:inline distT="0" distB="0" distL="0" distR="0">
            <wp:extent cx="4690745" cy="235521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1828" cy="235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</w:pPr>
      <w:r>
        <w:rPr>
          <w:rFonts w:hint="eastAsia"/>
        </w:rPr>
        <w:t>在商品房网上签约备案系统中，点击签订商品房买卖合同业务，选择需要签约的房屋，进行签订合同。</w:t>
      </w:r>
    </w:p>
    <w:p>
      <w:pPr>
        <w:pStyle w:val="18"/>
        <w:spacing w:line="360" w:lineRule="auto"/>
        <w:ind w:left="420" w:firstLine="0" w:firstLineChars="0"/>
      </w:pPr>
      <w:r>
        <w:drawing>
          <wp:inline distT="0" distB="0" distL="0" distR="0">
            <wp:extent cx="4690745" cy="2590800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3368" cy="259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spacing w:line="360" w:lineRule="auto"/>
        <w:ind w:left="420" w:firstLine="0" w:firstLineChars="0"/>
      </w:pPr>
      <w:r>
        <w:rPr>
          <w:rFonts w:hint="eastAsia"/>
        </w:rPr>
        <w:t>在填写完成合同信息后，点击提交，若系统审核填写信息无误，进入设置合同密码阶段。</w:t>
      </w: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74310" cy="2316480"/>
            <wp:effectExtent l="19050" t="0" r="254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合同申请成功后，需要设置合同密码，密码设置完成确认之后进入材料上传阶段。</w:t>
      </w:r>
    </w:p>
    <w:p>
      <w:pPr>
        <w:pStyle w:val="18"/>
        <w:numPr>
          <w:ilvl w:val="0"/>
          <w:numId w:val="2"/>
        </w:numPr>
        <w:spacing w:line="360" w:lineRule="auto"/>
        <w:ind w:left="284" w:hanging="284" w:firstLineChars="0"/>
        <w:rPr>
          <w:b/>
        </w:rPr>
      </w:pPr>
      <w:r>
        <w:rPr>
          <w:rFonts w:hint="eastAsia"/>
          <w:b/>
        </w:rPr>
        <w:t>材料上传</w:t>
      </w:r>
    </w:p>
    <w:p>
      <w:pPr>
        <w:spacing w:line="360" w:lineRule="auto"/>
        <w:jc w:val="center"/>
      </w:pPr>
      <w:r>
        <w:rPr>
          <w:rFonts w:hint="eastAsia"/>
        </w:rPr>
        <w:drawing>
          <wp:inline distT="0" distB="0" distL="0" distR="0">
            <wp:extent cx="5156835" cy="1838325"/>
            <wp:effectExtent l="19050" t="0" r="5301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7573" cy="183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/>
      </w:pPr>
      <w:r>
        <w:rPr>
          <w:rFonts w:hint="eastAsia"/>
        </w:rPr>
        <w:t>再次点击业务号进入合同页面，在收件材料中选择上传附件，开始材料上传。</w:t>
      </w:r>
    </w:p>
    <w:p>
      <w:pPr>
        <w:spacing w:line="360" w:lineRule="auto"/>
        <w:jc w:val="center"/>
      </w:pPr>
      <w:r>
        <w:rPr>
          <w:rFonts w:hint="eastAsia"/>
        </w:rPr>
        <w:drawing>
          <wp:inline distT="0" distB="0" distL="0" distR="0">
            <wp:extent cx="4954905" cy="224663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4999" cy="224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/>
      </w:pPr>
      <w:r>
        <w:rPr>
          <w:rFonts w:hint="eastAsia"/>
        </w:rPr>
        <w:t>点击左侧列表菜单，可对应上传</w:t>
      </w:r>
      <w:bookmarkStart w:id="5" w:name="_GoBack"/>
      <w:bookmarkEnd w:id="5"/>
      <w:r>
        <w:rPr>
          <w:rFonts w:hint="eastAsia"/>
        </w:rPr>
        <w:t>图中红框中的房屋平面图、排水布置示意图等图纸。</w:t>
      </w:r>
    </w:p>
    <w:p>
      <w:pPr>
        <w:pStyle w:val="18"/>
        <w:spacing w:line="360" w:lineRule="auto"/>
        <w:ind w:left="284" w:firstLine="0" w:firstLineChars="0"/>
        <w:rPr>
          <w:b/>
        </w:rPr>
      </w:pPr>
    </w:p>
    <w:p>
      <w:pPr>
        <w:pStyle w:val="18"/>
        <w:spacing w:line="360" w:lineRule="auto"/>
        <w:ind w:left="284" w:firstLine="0" w:firstLineChars="0"/>
        <w:rPr>
          <w:b/>
        </w:rPr>
      </w:pPr>
    </w:p>
    <w:p>
      <w:pPr>
        <w:pStyle w:val="18"/>
        <w:spacing w:line="360" w:lineRule="auto"/>
        <w:ind w:left="284" w:firstLine="0" w:firstLineChars="0"/>
        <w:rPr>
          <w:b/>
        </w:rPr>
      </w:pPr>
    </w:p>
    <w:p>
      <w:pPr>
        <w:pStyle w:val="18"/>
        <w:numPr>
          <w:ilvl w:val="0"/>
          <w:numId w:val="2"/>
        </w:numPr>
        <w:spacing w:line="360" w:lineRule="auto"/>
        <w:ind w:left="284" w:hanging="284" w:firstLineChars="0"/>
        <w:rPr>
          <w:b/>
        </w:rPr>
      </w:pPr>
      <w:r>
        <w:rPr>
          <w:b/>
        </w:rPr>
        <w:t>选择对应公证处，生成电子合同推送至公证处</w:t>
      </w: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74310" cy="1393190"/>
            <wp:effectExtent l="1905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5274310" cy="1451610"/>
            <wp:effectExtent l="19050" t="0" r="2540" b="0"/>
            <wp:docPr id="3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</w:pPr>
      <w:r>
        <w:rPr>
          <w:rFonts w:hint="eastAsia"/>
        </w:rPr>
        <w:t>点击生成电子合同并推送公证处按钮，然后点击确定，电子合同推送至公证处。</w:t>
      </w:r>
    </w:p>
    <w:p>
      <w:pPr>
        <w:spacing w:line="360" w:lineRule="auto"/>
      </w:pPr>
      <w:r>
        <w:drawing>
          <wp:inline distT="0" distB="0" distL="0" distR="0">
            <wp:extent cx="5274310" cy="2093595"/>
            <wp:effectExtent l="19050" t="0" r="2540" b="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84"/>
      </w:pPr>
      <w:r>
        <w:rPr>
          <w:rFonts w:hint="eastAsia"/>
        </w:rPr>
        <w:t>电子合同成功推送至公证处后，公证处返回二维码，点击上方查看二维码按钮，会出现二维码信息，使用微信扫描二维码，购房人可以进入在线签约阶段。</w:t>
      </w:r>
    </w:p>
    <w:p>
      <w:pPr>
        <w:pStyle w:val="18"/>
        <w:spacing w:line="360" w:lineRule="auto"/>
        <w:ind w:left="284" w:firstLine="0" w:firstLineChars="0"/>
        <w:rPr>
          <w:b/>
        </w:rPr>
      </w:pPr>
    </w:p>
    <w:p>
      <w:pPr>
        <w:pStyle w:val="18"/>
        <w:numPr>
          <w:ilvl w:val="0"/>
          <w:numId w:val="2"/>
        </w:numPr>
        <w:spacing w:line="360" w:lineRule="auto"/>
        <w:ind w:left="284" w:hanging="284" w:firstLineChars="0"/>
        <w:rPr>
          <w:b/>
        </w:rPr>
      </w:pPr>
      <w:r>
        <w:rPr>
          <w:b/>
        </w:rPr>
        <w:t>在线签约阶段</w:t>
      </w:r>
    </w:p>
    <w:p>
      <w:pPr>
        <w:pStyle w:val="18"/>
        <w:spacing w:line="360" w:lineRule="auto"/>
        <w:ind w:left="284" w:firstLine="0" w:firstLineChars="0"/>
        <w:rPr>
          <w:b/>
        </w:rPr>
      </w:pPr>
      <w:r>
        <w:rPr>
          <w:rFonts w:hint="eastAsia"/>
          <w:b/>
        </w:rPr>
        <w:t>4.1</w:t>
      </w:r>
      <w:r>
        <w:rPr>
          <w:b/>
        </w:rPr>
        <w:t>中国大陆公民使用流程</w:t>
      </w:r>
    </w:p>
    <w:p>
      <w:pPr>
        <w:pStyle w:val="18"/>
        <w:ind w:left="420" w:firstLine="0" w:firstLineChars="0"/>
        <w:jc w:val="center"/>
      </w:pPr>
      <w:r>
        <w:drawing>
          <wp:inline distT="0" distB="0" distL="0" distR="0">
            <wp:extent cx="1835150" cy="3257550"/>
            <wp:effectExtent l="19050" t="0" r="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5336" cy="32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12290" cy="3257550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736" cy="32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/>
      </w:pPr>
      <w:r>
        <w:rPr>
          <w:rFonts w:hint="eastAsia"/>
        </w:rPr>
        <w:t>买受人打开小程序，进入点击“一手房签约公证”按钮，进入小程序码扫描界面，点击“立即扫码”按钮，或者使用“微信扫一扫”扫描操作系统电子合同界面的二维码。</w:t>
      </w:r>
    </w:p>
    <w:p>
      <w:pPr>
        <w:spacing w:line="360" w:lineRule="auto"/>
        <w:ind w:firstLine="210" w:firstLineChars="100"/>
        <w:jc w:val="center"/>
      </w:pPr>
      <w:r>
        <w:rPr>
          <w:rFonts w:hint="eastAsia"/>
        </w:rPr>
        <w:drawing>
          <wp:inline distT="0" distB="0" distL="0" distR="0">
            <wp:extent cx="1933575" cy="3257550"/>
            <wp:effectExtent l="19050" t="0" r="8956" b="0"/>
            <wp:docPr id="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4144" cy="32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55470" cy="3257550"/>
            <wp:effectExtent l="19050" t="0" r="0" b="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5581" cy="32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/>
      </w:pPr>
      <w:r>
        <w:rPr>
          <w:rFonts w:hint="eastAsia"/>
        </w:rPr>
        <w:t>微信扫码进入在线公证页面，选中购买人信息，此时身份未核验，点击下方继续按钮。进入人脸识别进行身份核验。</w:t>
      </w:r>
    </w:p>
    <w:p>
      <w:pPr>
        <w:ind w:firstLine="280" w:firstLineChars="10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851025" cy="3257550"/>
            <wp:effectExtent l="19050" t="0" r="0" b="0"/>
            <wp:docPr id="1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618" cy="32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1829435" cy="3257550"/>
            <wp:effectExtent l="19050" t="0" r="0" b="0"/>
            <wp:docPr id="1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8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829" cy="32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/>
      </w:pPr>
      <w:r>
        <w:rPr>
          <w:rFonts w:hint="eastAsia"/>
        </w:rPr>
        <w:t>在进行签约公证前，买受人需要阅读合同里的所有电子文件，并进行内容核实，文件分别为：“中山市商品房买卖合同”、“商品房买卖公证申请表”、“商品房买卖合同公证告知 ”、“收案记录”，确认内容无误后，勾选“同意继续”按钮，进行下一步操作。</w:t>
      </w:r>
    </w:p>
    <w:p>
      <w:pPr>
        <w:spacing w:line="360" w:lineRule="auto"/>
        <w:jc w:val="center"/>
      </w:pPr>
      <w:r>
        <w:rPr>
          <w:rFonts w:hint="eastAsia"/>
        </w:rPr>
        <w:drawing>
          <wp:inline distT="0" distB="0" distL="0" distR="0">
            <wp:extent cx="2134235" cy="3618865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4800" cy="361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37080" cy="3617595"/>
            <wp:effectExtent l="19050" t="0" r="884" b="0"/>
            <wp:docPr id="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466" cy="36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/>
      </w:pPr>
      <w:r>
        <w:rPr>
          <w:rFonts w:hint="eastAsia"/>
        </w:rPr>
        <w:t>将身份证相关照片及电子签名图片等资料上传完成，再次进行人脸识别，完成后操作结果显示申请成功字样。</w:t>
      </w:r>
    </w:p>
    <w:p>
      <w:pPr>
        <w:pStyle w:val="18"/>
        <w:spacing w:line="360" w:lineRule="auto"/>
        <w:ind w:left="284" w:firstLine="0" w:firstLineChars="0"/>
        <w:rPr>
          <w:b/>
        </w:rPr>
      </w:pPr>
    </w:p>
    <w:p>
      <w:pPr>
        <w:pStyle w:val="18"/>
        <w:spacing w:line="360" w:lineRule="auto"/>
        <w:ind w:left="284" w:firstLine="0" w:firstLineChars="0"/>
        <w:rPr>
          <w:b/>
        </w:rPr>
      </w:pPr>
      <w:r>
        <w:rPr>
          <w:rFonts w:hint="eastAsia"/>
          <w:b/>
        </w:rPr>
        <w:t>4.2</w:t>
      </w:r>
      <w:bookmarkStart w:id="1" w:name="_Toc37418479"/>
      <w:bookmarkStart w:id="2" w:name="_Toc37368740"/>
      <w:r>
        <w:rPr>
          <w:rFonts w:hint="eastAsia"/>
          <w:b/>
        </w:rPr>
        <w:t>非中国大陆公民使用流程</w:t>
      </w:r>
      <w:bookmarkEnd w:id="1"/>
      <w:bookmarkEnd w:id="2"/>
    </w:p>
    <w:p>
      <w:pPr>
        <w:pStyle w:val="18"/>
        <w:ind w:left="420" w:firstLine="0" w:firstLineChars="0"/>
        <w:jc w:val="center"/>
      </w:pPr>
      <w:r>
        <w:drawing>
          <wp:inline distT="0" distB="0" distL="0" distR="0">
            <wp:extent cx="1835150" cy="3257550"/>
            <wp:effectExtent l="19050" t="0" r="0" b="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5336" cy="32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12290" cy="3257550"/>
            <wp:effectExtent l="19050" t="0" r="0" b="0"/>
            <wp:docPr id="2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736" cy="32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spacing w:line="360" w:lineRule="auto"/>
        <w:ind w:left="284" w:firstLine="0" w:firstLineChars="0"/>
      </w:pPr>
      <w:r>
        <w:rPr>
          <w:rFonts w:hint="eastAsia"/>
        </w:rPr>
        <w:t>买受人打开小程序，进入点击“一手房签约公证”按钮，进入小程序码扫描界面，点击“立即扫码”按钮，或者使用“微信扫一扫”扫描操作系统电子合同界面的二维码。</w:t>
      </w:r>
    </w:p>
    <w:p>
      <w:pPr>
        <w:ind w:firstLine="420" w:firstLineChars="15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818005" cy="3257550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135" cy="32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1823720" cy="3257550"/>
            <wp:effectExtent l="19050" t="0" r="4908" b="0"/>
            <wp:docPr id="15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892" cy="32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/>
      </w:pPr>
      <w:r>
        <w:tab/>
      </w:r>
      <w:r>
        <w:rPr>
          <w:rFonts w:hint="eastAsia"/>
        </w:rPr>
        <w:t>由于买受人为非中国大陆居民，所以不能使用人脸核身识别，这样的情况下，需要买受人输入买受人的身份证照（如：护照、港澳通行证等）。 注意：身份验证会进行两次，第二次在最后的上传资料的提交操作。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851025" cy="3257550"/>
            <wp:effectExtent l="1905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618" cy="32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1829435" cy="3257550"/>
            <wp:effectExtent l="19050" t="0" r="0" b="0"/>
            <wp:docPr id="16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8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829" cy="32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/>
      </w:pPr>
      <w:r>
        <w:rPr>
          <w:rFonts w:hint="eastAsia"/>
        </w:rPr>
        <w:t>在进行签约公证前，买受人需要阅读合同里的所有电子文件，并进行内容核实，文件分别为：“中山市商品房买卖合同”、“商品房买卖公证申请表”、“商品房买卖合同公证告知 ”、“收案记录”，确认内容无误后，勾选“同意继续”按钮，进行下一步操作。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1831340" cy="3257550"/>
            <wp:effectExtent l="19050" t="0" r="0" b="0"/>
            <wp:docPr id="22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9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860" cy="32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/>
      </w:pPr>
      <w:r>
        <w:rPr>
          <w:rFonts w:hint="eastAsia"/>
        </w:rPr>
        <w:t>签约合同公证需要买受人上传身份证明文件，材料分别上传“身份证正反面照片”、“手持身份证正面照片”、“电子签名图片”，全部操作完成后点击“提交资料，完成”键。注意：照片不能从相册里找！</w:t>
      </w:r>
      <w:bookmarkStart w:id="3" w:name="_Toc37368742"/>
      <w:bookmarkStart w:id="4" w:name="_Toc37418483"/>
    </w:p>
    <w:p>
      <w:pPr>
        <w:spacing w:line="360" w:lineRule="auto"/>
        <w:ind w:firstLine="210"/>
        <w:rPr>
          <w:b/>
        </w:rPr>
      </w:pPr>
    </w:p>
    <w:p>
      <w:pPr>
        <w:spacing w:line="360" w:lineRule="auto"/>
        <w:ind w:firstLine="210"/>
        <w:rPr>
          <w:b/>
        </w:rPr>
      </w:pPr>
      <w:r>
        <w:rPr>
          <w:rFonts w:hint="eastAsia"/>
          <w:b/>
        </w:rPr>
        <w:t>佐证视频录制</w:t>
      </w:r>
      <w:bookmarkEnd w:id="3"/>
      <w:bookmarkEnd w:id="4"/>
    </w:p>
    <w:p>
      <w:pPr>
        <w:spacing w:line="360" w:lineRule="auto"/>
        <w:ind w:firstLine="210"/>
      </w:pPr>
      <w:r>
        <w:rPr>
          <w:rFonts w:hint="eastAsia"/>
        </w:rPr>
        <w:t>由于买受人非中国大陆公民，不能使用人脸核身验证身份，所以需要买受人录制一个用于证明买受人身份的佐证视频，点击“录制视频”按钮进入“视频录制”页面，录制一个15秒的视频，点击“开始录制”开始录制，同时需要朗读屏幕下方的文字，录制完成后点击“结束录制”按钮停止录制，点击“提交视频”按钮上传视频，操作界面顺序如下：</w:t>
      </w:r>
    </w:p>
    <w:p>
      <w:pPr>
        <w:ind w:left="210" w:leftChars="100"/>
        <w:rPr>
          <w:sz w:val="28"/>
          <w:szCs w:val="28"/>
        </w:rPr>
      </w:pPr>
      <w:r>
        <w:rPr>
          <w:sz w:val="32"/>
          <w:szCs w:val="32"/>
        </w:rPr>
        <w:drawing>
          <wp:inline distT="0" distB="0" distL="0" distR="0">
            <wp:extent cx="2181860" cy="3253105"/>
            <wp:effectExtent l="19050" t="0" r="886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866" cy="32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0" distR="0">
            <wp:extent cx="2117725" cy="3253105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983" cy="32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drawing>
          <wp:inline distT="0" distB="0" distL="0" distR="0">
            <wp:extent cx="2171065" cy="3247390"/>
            <wp:effectExtent l="19050" t="0" r="443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949" cy="32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 xml:space="preserve">   </w:t>
      </w:r>
      <w:r>
        <w:rPr>
          <w:sz w:val="32"/>
          <w:szCs w:val="32"/>
        </w:rPr>
        <w:drawing>
          <wp:inline distT="0" distB="0" distL="0" distR="0">
            <wp:extent cx="2158365" cy="3253105"/>
            <wp:effectExtent l="1905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354" cy="32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261"/>
        </w:tabs>
        <w:jc w:val="center"/>
      </w:pPr>
      <w:r>
        <w:rPr>
          <w:sz w:val="28"/>
          <w:szCs w:val="28"/>
        </w:rPr>
        <w:drawing>
          <wp:inline distT="0" distB="0" distL="0" distR="0">
            <wp:extent cx="1838325" cy="3257550"/>
            <wp:effectExtent l="19050" t="0" r="936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490" cy="32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rFonts w:hint="eastAsia"/>
        </w:rPr>
        <w:t xml:space="preserve">   </w:t>
      </w:r>
      <w:r>
        <w:drawing>
          <wp:inline distT="0" distB="0" distL="0" distR="0">
            <wp:extent cx="1827530" cy="3257550"/>
            <wp:effectExtent l="19050" t="0" r="1141" b="0"/>
            <wp:docPr id="24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659" cy="32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/>
      </w:pPr>
      <w:r>
        <w:tab/>
      </w:r>
      <w:r>
        <w:rPr>
          <w:rFonts w:hint="eastAsia"/>
        </w:rPr>
        <w:t>全部完成后，页面显示申请成功，点击“完成，返回首页”。买受人公证申请提交后，可以通过订阅小程序消息获取审批结果，也可以在“小程序-我的”查看我的申请记录以及审批状态。</w:t>
      </w:r>
    </w:p>
    <w:p>
      <w:pPr>
        <w:pStyle w:val="18"/>
        <w:spacing w:line="360" w:lineRule="auto"/>
        <w:ind w:left="284" w:firstLine="0" w:firstLineChars="0"/>
        <w:rPr>
          <w:b/>
        </w:rPr>
      </w:pPr>
      <w:r>
        <w:rPr>
          <w:rFonts w:hint="eastAsia"/>
          <w:b/>
        </w:rPr>
        <w:t>4.3 审批通过后推送返回的公证书</w:t>
      </w:r>
    </w:p>
    <w:p>
      <w:pPr>
        <w:spacing w:line="360" w:lineRule="auto"/>
      </w:pPr>
      <w:r>
        <w:drawing>
          <wp:inline distT="0" distB="0" distL="0" distR="0">
            <wp:extent cx="5274310" cy="2268855"/>
            <wp:effectExtent l="19050" t="0" r="2540" b="0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/>
        </w:rPr>
      </w:pPr>
      <w:r>
        <w:rPr>
          <w:rFonts w:hint="eastAsia"/>
          <w:b/>
        </w:rPr>
        <w:t>公证书首页封面</w:t>
      </w:r>
    </w:p>
    <w:p>
      <w:pPr>
        <w:spacing w:line="360" w:lineRule="auto"/>
      </w:pPr>
      <w:r>
        <w:drawing>
          <wp:inline distT="0" distB="0" distL="0" distR="0">
            <wp:extent cx="5274310" cy="2261870"/>
            <wp:effectExtent l="19050" t="0" r="2540" b="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/>
        </w:rPr>
      </w:pPr>
      <w:r>
        <w:rPr>
          <w:rFonts w:hint="eastAsia"/>
          <w:b/>
        </w:rPr>
        <w:t>公证书内容</w:t>
      </w:r>
    </w:p>
    <w:p>
      <w:pPr>
        <w:spacing w:line="360" w:lineRule="auto"/>
        <w:ind w:firstLine="284"/>
      </w:pPr>
      <w:r>
        <w:rPr>
          <w:rFonts w:hint="eastAsia"/>
        </w:rPr>
        <w:t>线上公证申请完成，通过公证处审核后，打开电子合同页面。能看到公证处推送返回的公证书。内容主要包括公证书内容，电子合同内容，出卖方营业执照，以及出卖方法人代表与购买方的身份证正反面照。</w:t>
      </w:r>
    </w:p>
    <w:p>
      <w:pPr>
        <w:spacing w:line="360" w:lineRule="auto"/>
        <w:jc w:val="center"/>
        <w:rPr>
          <w:b/>
        </w:rPr>
      </w:pPr>
      <w:r>
        <w:rPr>
          <w:b/>
        </w:rPr>
        <w:drawing>
          <wp:inline distT="0" distB="0" distL="0" distR="0">
            <wp:extent cx="5274310" cy="2506980"/>
            <wp:effectExtent l="19050" t="0" r="2540" b="0"/>
            <wp:docPr id="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/>
        </w:rPr>
      </w:pPr>
      <w:r>
        <w:rPr>
          <w:rFonts w:hint="eastAsia"/>
          <w:b/>
        </w:rPr>
        <w:t>公证书电子合同打印与下载位置</w:t>
      </w:r>
    </w:p>
    <w:p>
      <w:pPr>
        <w:spacing w:line="360" w:lineRule="auto"/>
        <w:ind w:firstLine="284"/>
      </w:pPr>
      <w:r>
        <w:rPr>
          <w:rFonts w:hint="eastAsia"/>
        </w:rPr>
        <w:t>需要下载公证书与电子合同，可以点击上图所示的下载与打印按钮。确认公证书内容无误后，点击上方提交，向交易中心提出合同备案申请。</w:t>
      </w:r>
    </w:p>
    <w:p>
      <w:pPr>
        <w:pStyle w:val="18"/>
        <w:numPr>
          <w:ilvl w:val="0"/>
          <w:numId w:val="2"/>
        </w:numPr>
        <w:spacing w:line="360" w:lineRule="auto"/>
        <w:ind w:left="284" w:hanging="284" w:firstLineChars="0"/>
        <w:rPr>
          <w:b/>
        </w:rPr>
      </w:pPr>
      <w:r>
        <w:rPr>
          <w:rFonts w:hint="eastAsia"/>
          <w:b/>
        </w:rPr>
        <w:t>如选择纸质合同面签，则打印合同，买卖双方签字盖章后，上传签字盖章页，提交交易中心进行受理和审核。</w:t>
      </w:r>
    </w:p>
    <w:p>
      <w:pPr>
        <w:pStyle w:val="18"/>
        <w:numPr>
          <w:ilvl w:val="0"/>
          <w:numId w:val="2"/>
        </w:numPr>
        <w:spacing w:line="360" w:lineRule="auto"/>
        <w:ind w:left="284" w:hanging="284" w:firstLineChars="0"/>
        <w:rPr>
          <w:b/>
        </w:rPr>
      </w:pPr>
      <w:r>
        <w:rPr>
          <w:rFonts w:hint="eastAsia"/>
          <w:b/>
        </w:rPr>
        <w:t>交易中心受理商品房合同备案申请，提交审核。</w:t>
      </w:r>
    </w:p>
    <w:p>
      <w:pPr>
        <w:pStyle w:val="18"/>
        <w:numPr>
          <w:ilvl w:val="0"/>
          <w:numId w:val="2"/>
        </w:numPr>
        <w:spacing w:line="360" w:lineRule="auto"/>
        <w:ind w:left="284" w:hanging="284" w:firstLineChars="0"/>
        <w:rPr>
          <w:b/>
        </w:rPr>
      </w:pPr>
      <w:r>
        <w:rPr>
          <w:rFonts w:hint="eastAsia"/>
          <w:b/>
        </w:rPr>
        <w:t>交易中心审核商品房买卖合同，审核通过，对合同进行备案。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69679593"/>
      <w:docPartObj>
        <w:docPartGallery w:val="AutoText"/>
      </w:docPartObj>
    </w:sdtPr>
    <w:sdtContent>
      <w:p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3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B86164"/>
    <w:multiLevelType w:val="multilevel"/>
    <w:tmpl w:val="28B86164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3FC0206"/>
    <w:multiLevelType w:val="multilevel"/>
    <w:tmpl w:val="33FC0206"/>
    <w:lvl w:ilvl="0" w:tentative="0">
      <w:start w:val="1"/>
      <w:numFmt w:val="decimal"/>
      <w:pStyle w:val="2"/>
      <w:lvlText w:val="%1."/>
      <w:lvlJc w:val="left"/>
      <w:pPr>
        <w:ind w:left="8647" w:hanging="425"/>
      </w:p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</w:lvl>
    <w:lvl w:ilvl="2" w:tentative="0">
      <w:start w:val="1"/>
      <w:numFmt w:val="decimal"/>
      <w:pStyle w:val="4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52E98"/>
    <w:rsid w:val="00012AE7"/>
    <w:rsid w:val="00014C01"/>
    <w:rsid w:val="000214B0"/>
    <w:rsid w:val="00021783"/>
    <w:rsid w:val="00047BFB"/>
    <w:rsid w:val="000538E9"/>
    <w:rsid w:val="00063A99"/>
    <w:rsid w:val="000B01BE"/>
    <w:rsid w:val="000B0D72"/>
    <w:rsid w:val="000B37CB"/>
    <w:rsid w:val="000C3E03"/>
    <w:rsid w:val="000C6CF4"/>
    <w:rsid w:val="000D1EF5"/>
    <w:rsid w:val="000D40F4"/>
    <w:rsid w:val="000D4BCE"/>
    <w:rsid w:val="000E4617"/>
    <w:rsid w:val="000F2B64"/>
    <w:rsid w:val="000F688D"/>
    <w:rsid w:val="0010087B"/>
    <w:rsid w:val="00107DAA"/>
    <w:rsid w:val="00114375"/>
    <w:rsid w:val="00131BDA"/>
    <w:rsid w:val="00132965"/>
    <w:rsid w:val="001528FF"/>
    <w:rsid w:val="00156244"/>
    <w:rsid w:val="00160C01"/>
    <w:rsid w:val="0017446D"/>
    <w:rsid w:val="00176BBE"/>
    <w:rsid w:val="0018157C"/>
    <w:rsid w:val="00181ECF"/>
    <w:rsid w:val="00182161"/>
    <w:rsid w:val="00182B62"/>
    <w:rsid w:val="00196211"/>
    <w:rsid w:val="001B491E"/>
    <w:rsid w:val="001B54CA"/>
    <w:rsid w:val="001B7F0C"/>
    <w:rsid w:val="001C5987"/>
    <w:rsid w:val="001C6B0A"/>
    <w:rsid w:val="001D597A"/>
    <w:rsid w:val="001E658D"/>
    <w:rsid w:val="001F1180"/>
    <w:rsid w:val="001F1E4C"/>
    <w:rsid w:val="001F4CF2"/>
    <w:rsid w:val="00206C6A"/>
    <w:rsid w:val="00213645"/>
    <w:rsid w:val="00214459"/>
    <w:rsid w:val="00222B5C"/>
    <w:rsid w:val="00244854"/>
    <w:rsid w:val="00255F10"/>
    <w:rsid w:val="002735BD"/>
    <w:rsid w:val="00285BEA"/>
    <w:rsid w:val="002914A3"/>
    <w:rsid w:val="002A26D8"/>
    <w:rsid w:val="002B6D39"/>
    <w:rsid w:val="002B7EE5"/>
    <w:rsid w:val="002C2EDC"/>
    <w:rsid w:val="002E661C"/>
    <w:rsid w:val="002E770E"/>
    <w:rsid w:val="002F03AB"/>
    <w:rsid w:val="002F1D35"/>
    <w:rsid w:val="003037D9"/>
    <w:rsid w:val="003155DE"/>
    <w:rsid w:val="00322D16"/>
    <w:rsid w:val="00331947"/>
    <w:rsid w:val="0033382F"/>
    <w:rsid w:val="00337F73"/>
    <w:rsid w:val="00342918"/>
    <w:rsid w:val="0035785C"/>
    <w:rsid w:val="00360934"/>
    <w:rsid w:val="00364CE1"/>
    <w:rsid w:val="003C2631"/>
    <w:rsid w:val="003D0F42"/>
    <w:rsid w:val="003D326A"/>
    <w:rsid w:val="003E1A0B"/>
    <w:rsid w:val="0040147C"/>
    <w:rsid w:val="0041411A"/>
    <w:rsid w:val="0042587B"/>
    <w:rsid w:val="004323A2"/>
    <w:rsid w:val="004371E1"/>
    <w:rsid w:val="00442720"/>
    <w:rsid w:val="004457E0"/>
    <w:rsid w:val="00471106"/>
    <w:rsid w:val="00486173"/>
    <w:rsid w:val="004A4E86"/>
    <w:rsid w:val="004B12A0"/>
    <w:rsid w:val="004B5A1B"/>
    <w:rsid w:val="004C2608"/>
    <w:rsid w:val="004C43FB"/>
    <w:rsid w:val="004D6A0B"/>
    <w:rsid w:val="004E3417"/>
    <w:rsid w:val="004F223A"/>
    <w:rsid w:val="005561D2"/>
    <w:rsid w:val="005701A7"/>
    <w:rsid w:val="00580B22"/>
    <w:rsid w:val="00586807"/>
    <w:rsid w:val="005B07C9"/>
    <w:rsid w:val="005C4295"/>
    <w:rsid w:val="005D710C"/>
    <w:rsid w:val="005E705F"/>
    <w:rsid w:val="005F019E"/>
    <w:rsid w:val="00600469"/>
    <w:rsid w:val="0060400B"/>
    <w:rsid w:val="006134F3"/>
    <w:rsid w:val="0064714E"/>
    <w:rsid w:val="00647CF0"/>
    <w:rsid w:val="00655690"/>
    <w:rsid w:val="00672A67"/>
    <w:rsid w:val="00695316"/>
    <w:rsid w:val="00696F5E"/>
    <w:rsid w:val="006A16CF"/>
    <w:rsid w:val="006D6A9B"/>
    <w:rsid w:val="006E557A"/>
    <w:rsid w:val="006F204D"/>
    <w:rsid w:val="00715AA5"/>
    <w:rsid w:val="00717E63"/>
    <w:rsid w:val="0072233C"/>
    <w:rsid w:val="00732625"/>
    <w:rsid w:val="007573DB"/>
    <w:rsid w:val="007668E0"/>
    <w:rsid w:val="007763F7"/>
    <w:rsid w:val="00776FE0"/>
    <w:rsid w:val="00781DC9"/>
    <w:rsid w:val="0078554A"/>
    <w:rsid w:val="007958B2"/>
    <w:rsid w:val="00797460"/>
    <w:rsid w:val="007D4D58"/>
    <w:rsid w:val="007D5AAB"/>
    <w:rsid w:val="007E0819"/>
    <w:rsid w:val="007E1068"/>
    <w:rsid w:val="007E4FE6"/>
    <w:rsid w:val="007E799D"/>
    <w:rsid w:val="007F5DC8"/>
    <w:rsid w:val="00800D2B"/>
    <w:rsid w:val="00824A59"/>
    <w:rsid w:val="00825E9E"/>
    <w:rsid w:val="008402B3"/>
    <w:rsid w:val="00846507"/>
    <w:rsid w:val="00862E32"/>
    <w:rsid w:val="0086307A"/>
    <w:rsid w:val="00864C2B"/>
    <w:rsid w:val="00873165"/>
    <w:rsid w:val="008C6F59"/>
    <w:rsid w:val="00901D67"/>
    <w:rsid w:val="00907926"/>
    <w:rsid w:val="009112BC"/>
    <w:rsid w:val="00933BE4"/>
    <w:rsid w:val="009373AD"/>
    <w:rsid w:val="009656D1"/>
    <w:rsid w:val="00965EAF"/>
    <w:rsid w:val="009705A9"/>
    <w:rsid w:val="009C381A"/>
    <w:rsid w:val="009C74BB"/>
    <w:rsid w:val="009C7D79"/>
    <w:rsid w:val="009D26A4"/>
    <w:rsid w:val="009E4C50"/>
    <w:rsid w:val="009F2B6B"/>
    <w:rsid w:val="009F59AB"/>
    <w:rsid w:val="00A0020A"/>
    <w:rsid w:val="00A01470"/>
    <w:rsid w:val="00A0318A"/>
    <w:rsid w:val="00A1022D"/>
    <w:rsid w:val="00A34682"/>
    <w:rsid w:val="00A34D27"/>
    <w:rsid w:val="00A53900"/>
    <w:rsid w:val="00A57AA6"/>
    <w:rsid w:val="00A634F8"/>
    <w:rsid w:val="00A70E46"/>
    <w:rsid w:val="00A75B00"/>
    <w:rsid w:val="00AA1424"/>
    <w:rsid w:val="00AA2A21"/>
    <w:rsid w:val="00AA4518"/>
    <w:rsid w:val="00AB57A6"/>
    <w:rsid w:val="00B2090C"/>
    <w:rsid w:val="00B27794"/>
    <w:rsid w:val="00B50279"/>
    <w:rsid w:val="00B5148F"/>
    <w:rsid w:val="00B52959"/>
    <w:rsid w:val="00B57012"/>
    <w:rsid w:val="00B942E2"/>
    <w:rsid w:val="00BD7733"/>
    <w:rsid w:val="00BD7E31"/>
    <w:rsid w:val="00BE6739"/>
    <w:rsid w:val="00BF062C"/>
    <w:rsid w:val="00BF0A61"/>
    <w:rsid w:val="00C0305E"/>
    <w:rsid w:val="00C3420A"/>
    <w:rsid w:val="00C51605"/>
    <w:rsid w:val="00C516D8"/>
    <w:rsid w:val="00C52F64"/>
    <w:rsid w:val="00C53D5F"/>
    <w:rsid w:val="00C70B84"/>
    <w:rsid w:val="00C76AD5"/>
    <w:rsid w:val="00C829C0"/>
    <w:rsid w:val="00C92E28"/>
    <w:rsid w:val="00CA0E6A"/>
    <w:rsid w:val="00CA6115"/>
    <w:rsid w:val="00CC086C"/>
    <w:rsid w:val="00CC5DAC"/>
    <w:rsid w:val="00CE3085"/>
    <w:rsid w:val="00D2412F"/>
    <w:rsid w:val="00D26975"/>
    <w:rsid w:val="00D26F3C"/>
    <w:rsid w:val="00D33F6E"/>
    <w:rsid w:val="00D45869"/>
    <w:rsid w:val="00D507FD"/>
    <w:rsid w:val="00D51211"/>
    <w:rsid w:val="00D51AF3"/>
    <w:rsid w:val="00D5703D"/>
    <w:rsid w:val="00D6057C"/>
    <w:rsid w:val="00D607A0"/>
    <w:rsid w:val="00D649A9"/>
    <w:rsid w:val="00DA3B72"/>
    <w:rsid w:val="00DA5296"/>
    <w:rsid w:val="00DE3CF5"/>
    <w:rsid w:val="00DE48A7"/>
    <w:rsid w:val="00DF43C3"/>
    <w:rsid w:val="00E016BF"/>
    <w:rsid w:val="00E300B7"/>
    <w:rsid w:val="00E44911"/>
    <w:rsid w:val="00E52E98"/>
    <w:rsid w:val="00E573C2"/>
    <w:rsid w:val="00E678AC"/>
    <w:rsid w:val="00E7348B"/>
    <w:rsid w:val="00E9237E"/>
    <w:rsid w:val="00EA3C7D"/>
    <w:rsid w:val="00ED735C"/>
    <w:rsid w:val="00EF4BE5"/>
    <w:rsid w:val="00F23E2E"/>
    <w:rsid w:val="00F257C6"/>
    <w:rsid w:val="00F26FCC"/>
    <w:rsid w:val="00F46A63"/>
    <w:rsid w:val="00F502A1"/>
    <w:rsid w:val="00F821D9"/>
    <w:rsid w:val="00F91F08"/>
    <w:rsid w:val="00F9372D"/>
    <w:rsid w:val="00FB3C18"/>
    <w:rsid w:val="00FB723F"/>
    <w:rsid w:val="00FE2D50"/>
    <w:rsid w:val="00FF1BC7"/>
    <w:rsid w:val="00FF52BB"/>
    <w:rsid w:val="4EFB5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ind w:left="0" w:hanging="567" w:hangingChars="100"/>
      <w:outlineLvl w:val="0"/>
    </w:pPr>
    <w:rPr>
      <w:b/>
      <w:bCs/>
      <w:kern w:val="0"/>
      <w:sz w:val="28"/>
      <w:szCs w:val="44"/>
    </w:rPr>
  </w:style>
  <w:style w:type="paragraph" w:styleId="3">
    <w:name w:val="heading 2"/>
    <w:basedOn w:val="1"/>
    <w:next w:val="1"/>
    <w:link w:val="15"/>
    <w:unhideWhenUsed/>
    <w:qFormat/>
    <w:uiPriority w:val="0"/>
    <w:pPr>
      <w:keepNext/>
      <w:keepLines/>
      <w:numPr>
        <w:ilvl w:val="1"/>
        <w:numId w:val="1"/>
      </w:numPr>
      <w:spacing w:before="120" w:after="120" w:line="416" w:lineRule="auto"/>
      <w:outlineLvl w:val="1"/>
    </w:pPr>
    <w:rPr>
      <w:rFonts w:asciiTheme="majorHAnsi" w:hAnsiTheme="majorHAnsi" w:eastAsiaTheme="majorEastAsia" w:cstheme="majorBidi"/>
      <w:b/>
      <w:bCs/>
      <w:sz w:val="24"/>
      <w:szCs w:val="32"/>
    </w:rPr>
  </w:style>
  <w:style w:type="paragraph" w:styleId="4">
    <w:name w:val="heading 3"/>
    <w:basedOn w:val="1"/>
    <w:next w:val="1"/>
    <w:link w:val="16"/>
    <w:unhideWhenUsed/>
    <w:qFormat/>
    <w:uiPriority w:val="0"/>
    <w:pPr>
      <w:keepNext/>
      <w:keepLines/>
      <w:numPr>
        <w:ilvl w:val="2"/>
        <w:numId w:val="1"/>
      </w:numPr>
      <w:spacing w:before="120" w:after="120" w:line="415" w:lineRule="auto"/>
      <w:ind w:left="0" w:hanging="270" w:hangingChars="270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17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19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7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2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2">
    <w:name w:val="页眉 Char"/>
    <w:basedOn w:val="11"/>
    <w:link w:val="9"/>
    <w:uiPriority w:val="99"/>
    <w:rPr>
      <w:sz w:val="18"/>
      <w:szCs w:val="18"/>
    </w:rPr>
  </w:style>
  <w:style w:type="character" w:customStyle="1" w:styleId="13">
    <w:name w:val="页脚 Char"/>
    <w:basedOn w:val="11"/>
    <w:link w:val="8"/>
    <w:qFormat/>
    <w:uiPriority w:val="99"/>
    <w:rPr>
      <w:sz w:val="18"/>
      <w:szCs w:val="18"/>
    </w:rPr>
  </w:style>
  <w:style w:type="character" w:customStyle="1" w:styleId="14">
    <w:name w:val="标题 1 Char"/>
    <w:basedOn w:val="11"/>
    <w:link w:val="2"/>
    <w:qFormat/>
    <w:uiPriority w:val="0"/>
    <w:rPr>
      <w:b/>
      <w:bCs/>
      <w:kern w:val="0"/>
      <w:sz w:val="28"/>
      <w:szCs w:val="44"/>
    </w:rPr>
  </w:style>
  <w:style w:type="character" w:customStyle="1" w:styleId="15">
    <w:name w:val="标题 2 Char"/>
    <w:basedOn w:val="11"/>
    <w:link w:val="3"/>
    <w:uiPriority w:val="0"/>
    <w:rPr>
      <w:rFonts w:asciiTheme="majorHAnsi" w:hAnsiTheme="majorHAnsi" w:eastAsiaTheme="majorEastAsia" w:cstheme="majorBidi"/>
      <w:b/>
      <w:bCs/>
      <w:sz w:val="24"/>
      <w:szCs w:val="32"/>
    </w:rPr>
  </w:style>
  <w:style w:type="character" w:customStyle="1" w:styleId="16">
    <w:name w:val="标题 3 Char"/>
    <w:basedOn w:val="11"/>
    <w:link w:val="4"/>
    <w:uiPriority w:val="0"/>
    <w:rPr>
      <w:b/>
      <w:bCs/>
      <w:szCs w:val="32"/>
    </w:rPr>
  </w:style>
  <w:style w:type="character" w:customStyle="1" w:styleId="17">
    <w:name w:val="标题 4 Char"/>
    <w:basedOn w:val="11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文档结构图 Char"/>
    <w:basedOn w:val="11"/>
    <w:link w:val="6"/>
    <w:semiHidden/>
    <w:qFormat/>
    <w:uiPriority w:val="99"/>
    <w:rPr>
      <w:rFonts w:ascii="宋体" w:eastAsia="宋体"/>
      <w:sz w:val="18"/>
      <w:szCs w:val="18"/>
    </w:rPr>
  </w:style>
  <w:style w:type="character" w:customStyle="1" w:styleId="20">
    <w:name w:val="批注框文本 Char"/>
    <w:basedOn w:val="11"/>
    <w:link w:val="7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11</Pages>
  <Words>267</Words>
  <Characters>1526</Characters>
  <Lines>12</Lines>
  <Paragraphs>3</Paragraphs>
  <TotalTime>69</TotalTime>
  <ScaleCrop>false</ScaleCrop>
  <LinksUpToDate>false</LinksUpToDate>
  <CharactersWithSpaces>1790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2020-04-12T15:06:00Z</dcterms:created>
  <dc:creator>4009</dc:creator>
  <cp:lastModifiedBy>苏红伟</cp:lastModifiedBy>
  <cp:lastPrinted>2020-04-13T01:03:00Z</cp:lastPrinted>
  <dcterms:modified xsi:type="dcterms:W3CDTF">2021-09-08T07:31:31Z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</Properties>
</file>