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adjustRightInd/>
        <w:snapToGrid/>
        <w:spacing w:line="560" w:lineRule="exact"/>
        <w:ind w:right="0"/>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开展危险性较大的分项分部工程</w:t>
      </w:r>
      <w:r>
        <w:rPr>
          <w:rFonts w:hint="eastAsia" w:ascii="方正小标宋简体" w:hAnsi="方正小标宋简体" w:eastAsia="方正小标宋简体" w:cs="方正小标宋简体"/>
          <w:kern w:val="0"/>
          <w:sz w:val="44"/>
          <w:szCs w:val="44"/>
          <w:lang w:eastAsia="zh-CN"/>
        </w:rPr>
        <w:t>安全管理</w:t>
      </w:r>
      <w:r>
        <w:rPr>
          <w:rFonts w:hint="eastAsia" w:ascii="方正小标宋简体" w:hAnsi="方正小标宋简体" w:eastAsia="方正小标宋简体" w:cs="方正小标宋简体"/>
          <w:kern w:val="0"/>
          <w:sz w:val="44"/>
          <w:szCs w:val="44"/>
        </w:rPr>
        <w:t>专项</w:t>
      </w:r>
      <w:r>
        <w:rPr>
          <w:rFonts w:hint="eastAsia" w:ascii="方正小标宋简体" w:hAnsi="方正小标宋简体" w:eastAsia="方正小标宋简体" w:cs="方正小标宋简体"/>
          <w:kern w:val="0"/>
          <w:sz w:val="44"/>
          <w:szCs w:val="44"/>
          <w:lang w:eastAsia="zh-CN"/>
        </w:rPr>
        <w:t>执法检查工作</w:t>
      </w:r>
      <w:r>
        <w:rPr>
          <w:rFonts w:hint="eastAsia" w:ascii="方正小标宋简体" w:hAnsi="方正小标宋简体" w:eastAsia="方正小标宋简体" w:cs="方正小标宋简体"/>
          <w:kern w:val="0"/>
          <w:sz w:val="44"/>
          <w:szCs w:val="44"/>
        </w:rPr>
        <w:t>方案</w:t>
      </w:r>
    </w:p>
    <w:p>
      <w:pPr>
        <w:widowControl/>
        <w:wordWrap/>
        <w:adjustRightInd/>
        <w:snapToGrid/>
        <w:spacing w:line="560" w:lineRule="exact"/>
        <w:ind w:left="0" w:leftChars="0" w:right="0" w:firstLine="880" w:firstLineChars="200"/>
        <w:jc w:val="both"/>
        <w:textAlignment w:val="auto"/>
        <w:rPr>
          <w:rFonts w:hint="eastAsia" w:ascii="黑体" w:hAnsi="宋体" w:eastAsia="黑体" w:cs="宋体"/>
          <w:kern w:val="0"/>
          <w:sz w:val="44"/>
          <w:szCs w:val="44"/>
        </w:rPr>
      </w:pPr>
    </w:p>
    <w:p>
      <w:pPr>
        <w:widowControl/>
        <w:wordWrap/>
        <w:adjustRightInd/>
        <w:snapToGrid/>
        <w:spacing w:line="560" w:lineRule="exact"/>
        <w:ind w:left="0" w:leftChars="0" w:right="0" w:firstLine="640" w:firstLineChars="200"/>
        <w:jc w:val="left"/>
        <w:textAlignment w:val="auto"/>
        <w:rPr>
          <w:rFonts w:ascii="宋体" w:hAnsi="宋体" w:cs="宋体"/>
          <w:kern w:val="0"/>
          <w:sz w:val="32"/>
          <w:szCs w:val="32"/>
        </w:rPr>
      </w:pPr>
      <w:r>
        <w:rPr>
          <w:rFonts w:hint="eastAsia" w:ascii="仿宋_GB2312" w:hAnsi="宋体" w:eastAsia="仿宋_GB2312" w:cs="宋体"/>
          <w:kern w:val="0"/>
          <w:sz w:val="32"/>
          <w:szCs w:val="32"/>
        </w:rPr>
        <w:t>根据《广东省住房和城乡建设厅关于</w:t>
      </w:r>
      <w:r>
        <w:rPr>
          <w:rFonts w:hint="eastAsia" w:ascii="仿宋_GB2312" w:hAnsi="宋体" w:eastAsia="仿宋_GB2312" w:cs="宋体"/>
          <w:kern w:val="0"/>
          <w:sz w:val="32"/>
          <w:szCs w:val="32"/>
          <w:lang w:eastAsia="zh-CN"/>
        </w:rPr>
        <w:t>开展</w:t>
      </w:r>
      <w:r>
        <w:rPr>
          <w:rFonts w:hint="eastAsia" w:ascii="仿宋_GB2312" w:hAnsi="宋体" w:eastAsia="仿宋_GB2312" w:cs="宋体"/>
          <w:kern w:val="0"/>
          <w:sz w:val="32"/>
          <w:szCs w:val="32"/>
        </w:rPr>
        <w:t>危险性较大的分项分部</w:t>
      </w:r>
      <w:r>
        <w:rPr>
          <w:rFonts w:hint="eastAsia" w:ascii="仿宋_GB2312" w:hAnsi="宋体" w:eastAsia="仿宋_GB2312" w:cs="宋体"/>
          <w:kern w:val="0"/>
          <w:sz w:val="32"/>
          <w:szCs w:val="32"/>
          <w:lang w:eastAsia="zh-CN"/>
        </w:rPr>
        <w:t>工程安全管理专项执法检查工作的紧急</w:t>
      </w:r>
      <w:r>
        <w:rPr>
          <w:rFonts w:hint="eastAsia" w:ascii="仿宋_GB2312" w:hAnsi="宋体" w:eastAsia="仿宋_GB2312" w:cs="宋体"/>
          <w:kern w:val="0"/>
          <w:sz w:val="32"/>
          <w:szCs w:val="32"/>
        </w:rPr>
        <w:t>通知》（粤建</w:t>
      </w:r>
      <w:r>
        <w:rPr>
          <w:rFonts w:hint="eastAsia" w:ascii="仿宋_GB2312" w:hAnsi="宋体" w:eastAsia="仿宋_GB2312" w:cs="宋体"/>
          <w:kern w:val="0"/>
          <w:sz w:val="32"/>
          <w:szCs w:val="32"/>
          <w:lang w:eastAsia="zh-CN"/>
        </w:rPr>
        <w:t>电发〔</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4号）要求，从自即日起在全市房屋市政工程开展危险性较大的分项分部工程（以下简称</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危大工程</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）落实专项</w:t>
      </w:r>
      <w:r>
        <w:rPr>
          <w:rFonts w:hint="eastAsia" w:ascii="仿宋_GB2312" w:hAnsi="宋体" w:eastAsia="仿宋_GB2312" w:cs="宋体"/>
          <w:kern w:val="0"/>
          <w:sz w:val="32"/>
          <w:szCs w:val="32"/>
          <w:lang w:eastAsia="zh-CN"/>
        </w:rPr>
        <w:t>执法检查</w:t>
      </w:r>
      <w:r>
        <w:rPr>
          <w:rFonts w:hint="eastAsia" w:ascii="仿宋_GB2312" w:hAnsi="宋体" w:eastAsia="仿宋_GB2312" w:cs="宋体"/>
          <w:kern w:val="0"/>
          <w:sz w:val="32"/>
          <w:szCs w:val="32"/>
        </w:rPr>
        <w:t>行动，现制定方案如下：</w:t>
      </w:r>
    </w:p>
    <w:p>
      <w:pPr>
        <w:widowControl/>
        <w:wordWrap/>
        <w:adjustRightInd/>
        <w:snapToGrid/>
        <w:spacing w:line="560" w:lineRule="exact"/>
        <w:ind w:left="0" w:leftChars="0" w:right="0" w:firstLine="640" w:firstLineChars="200"/>
        <w:jc w:val="left"/>
        <w:textAlignment w:val="auto"/>
        <w:rPr>
          <w:rFonts w:ascii="宋体" w:hAnsi="宋体" w:cs="宋体"/>
          <w:kern w:val="0"/>
          <w:sz w:val="24"/>
        </w:rPr>
      </w:pPr>
      <w:r>
        <w:rPr>
          <w:rFonts w:hint="eastAsia" w:ascii="黑体" w:hAnsi="宋体" w:eastAsia="黑体" w:cs="宋体"/>
          <w:kern w:val="0"/>
          <w:sz w:val="32"/>
          <w:szCs w:val="32"/>
        </w:rPr>
        <w:t>一、总体目标</w:t>
      </w:r>
    </w:p>
    <w:p>
      <w:pPr>
        <w:widowControl w:val="0"/>
        <w:wordWrap/>
        <w:adjustRightInd/>
        <w:snapToGrid/>
        <w:spacing w:line="560" w:lineRule="exact"/>
        <w:ind w:left="0" w:leftChars="0" w:right="0" w:firstLine="640" w:firstLineChars="200"/>
        <w:textAlignment w:val="auto"/>
        <w:outlineLvl w:val="9"/>
        <w:rPr>
          <w:rFonts w:hint="eastAsia" w:ascii="仿宋_GB2312" w:hAnsi="仿宋" w:eastAsia="仿宋_GB2312"/>
          <w:sz w:val="32"/>
          <w:szCs w:val="32"/>
          <w:highlight w:val="none"/>
        </w:rPr>
      </w:pPr>
      <w:r>
        <w:rPr>
          <w:rFonts w:hint="eastAsia" w:ascii="仿宋_GB2312" w:hAnsi="宋体" w:eastAsia="仿宋_GB2312" w:cs="宋体"/>
          <w:kern w:val="0"/>
          <w:sz w:val="32"/>
          <w:szCs w:val="32"/>
        </w:rPr>
        <w:t>通过深入开展专项</w:t>
      </w:r>
      <w:r>
        <w:rPr>
          <w:rFonts w:hint="eastAsia" w:ascii="仿宋_GB2312" w:hAnsi="宋体" w:eastAsia="仿宋_GB2312" w:cs="宋体"/>
          <w:kern w:val="0"/>
          <w:sz w:val="32"/>
          <w:szCs w:val="32"/>
          <w:lang w:eastAsia="zh-CN"/>
        </w:rPr>
        <w:t>整治</w:t>
      </w:r>
      <w:r>
        <w:rPr>
          <w:rFonts w:hint="eastAsia" w:ascii="仿宋_GB2312" w:hAnsi="宋体" w:eastAsia="仿宋_GB2312" w:cs="宋体"/>
          <w:kern w:val="0"/>
          <w:sz w:val="32"/>
          <w:szCs w:val="32"/>
        </w:rPr>
        <w:t>行动，</w:t>
      </w:r>
      <w:r>
        <w:rPr>
          <w:rFonts w:hint="eastAsia" w:ascii="仿宋_GB2312" w:hAnsi="仿宋" w:eastAsia="仿宋_GB2312"/>
          <w:sz w:val="32"/>
          <w:szCs w:val="32"/>
          <w:highlight w:val="none"/>
        </w:rPr>
        <w:t>督</w:t>
      </w:r>
      <w:r>
        <w:rPr>
          <w:rFonts w:hint="eastAsia" w:ascii="仿宋_GB2312" w:hAnsi="仿宋_GB2312" w:eastAsia="仿宋_GB2312" w:cs="仿宋_GB2312"/>
          <w:sz w:val="32"/>
          <w:highlight w:val="none"/>
          <w:lang w:val="en-US" w:eastAsia="zh-CN"/>
        </w:rPr>
        <w:t>促有关责任主体落实《危险性较大的分部分项工程安全管理规定》（住房城乡建设部第37号令）的各项要求，进一步强化施工现场安全</w:t>
      </w:r>
      <w:r>
        <w:rPr>
          <w:rFonts w:hint="eastAsia" w:ascii="仿宋_GB2312" w:hAnsi="仿宋" w:eastAsia="仿宋_GB2312"/>
          <w:sz w:val="32"/>
          <w:szCs w:val="32"/>
          <w:highlight w:val="none"/>
        </w:rPr>
        <w:t>管理，消除施工现场安全隐患，</w:t>
      </w:r>
      <w:r>
        <w:rPr>
          <w:rFonts w:hint="eastAsia" w:ascii="仿宋_GB2312" w:hAnsi="仿宋" w:eastAsia="仿宋_GB2312"/>
          <w:sz w:val="32"/>
          <w:szCs w:val="32"/>
          <w:highlight w:val="none"/>
          <w:lang w:eastAsia="zh-CN"/>
        </w:rPr>
        <w:t>严厉打击安全生产违法违规行为，</w:t>
      </w:r>
      <w:r>
        <w:rPr>
          <w:rFonts w:hint="eastAsia" w:ascii="仿宋_GB2312" w:hAnsi="仿宋" w:eastAsia="仿宋_GB2312"/>
          <w:sz w:val="32"/>
          <w:szCs w:val="32"/>
          <w:highlight w:val="none"/>
        </w:rPr>
        <w:t>确保危大工程</w:t>
      </w:r>
      <w:r>
        <w:rPr>
          <w:rFonts w:hint="eastAsia" w:ascii="仿宋_GB2312" w:hAnsi="仿宋" w:eastAsia="仿宋_GB2312"/>
          <w:sz w:val="32"/>
          <w:szCs w:val="32"/>
          <w:highlight w:val="none"/>
          <w:lang w:eastAsia="zh-CN"/>
        </w:rPr>
        <w:t>安全生产</w:t>
      </w:r>
      <w:r>
        <w:rPr>
          <w:rFonts w:hint="eastAsia" w:ascii="仿宋_GB2312" w:hAnsi="仿宋" w:eastAsia="仿宋_GB2312"/>
          <w:sz w:val="32"/>
          <w:szCs w:val="32"/>
          <w:highlight w:val="none"/>
        </w:rPr>
        <w:t>，有效防范</w:t>
      </w:r>
      <w:r>
        <w:rPr>
          <w:rFonts w:hint="eastAsia" w:ascii="仿宋_GB2312" w:hAnsi="仿宋" w:eastAsia="仿宋_GB2312"/>
          <w:sz w:val="32"/>
          <w:szCs w:val="32"/>
          <w:highlight w:val="none"/>
          <w:lang w:eastAsia="zh-CN"/>
        </w:rPr>
        <w:t>房屋市政工程</w:t>
      </w:r>
      <w:r>
        <w:rPr>
          <w:rFonts w:hint="eastAsia" w:ascii="仿宋_GB2312" w:hAnsi="仿宋" w:eastAsia="仿宋_GB2312"/>
          <w:sz w:val="32"/>
          <w:szCs w:val="32"/>
          <w:highlight w:val="none"/>
        </w:rPr>
        <w:t>群死群伤事故发生，</w:t>
      </w:r>
      <w:r>
        <w:rPr>
          <w:rFonts w:hint="eastAsia" w:ascii="仿宋_GB2312" w:hAnsi="仿宋_GB2312" w:eastAsia="仿宋_GB2312" w:cs="仿宋_GB2312"/>
          <w:sz w:val="32"/>
          <w:highlight w:val="none"/>
          <w:lang w:val="en-US" w:eastAsia="zh-CN"/>
        </w:rPr>
        <w:t>为疫情防控和经济社会发展“两手抓、两不误”创造稳定的安全生产环境。</w:t>
      </w:r>
    </w:p>
    <w:p>
      <w:pPr>
        <w:widowControl/>
        <w:wordWrap/>
        <w:adjustRightInd/>
        <w:snapToGrid/>
        <w:spacing w:line="560" w:lineRule="exact"/>
        <w:ind w:left="0" w:leftChars="0" w:right="0" w:firstLine="640" w:firstLineChars="200"/>
        <w:jc w:val="left"/>
        <w:textAlignment w:val="auto"/>
        <w:rPr>
          <w:rFonts w:ascii="宋体" w:hAnsi="宋体" w:cs="宋体"/>
          <w:kern w:val="0"/>
          <w:sz w:val="24"/>
        </w:rPr>
      </w:pPr>
      <w:r>
        <w:rPr>
          <w:rFonts w:hint="eastAsia" w:ascii="黑体" w:hAnsi="宋体" w:eastAsia="黑体" w:cs="宋体"/>
          <w:kern w:val="0"/>
          <w:sz w:val="32"/>
          <w:szCs w:val="32"/>
        </w:rPr>
        <w:t>二、整治内容</w:t>
      </w:r>
    </w:p>
    <w:p>
      <w:pPr>
        <w:widowControl w:val="0"/>
        <w:numPr>
          <w:ilvl w:val="0"/>
          <w:numId w:val="0"/>
        </w:numPr>
        <w:wordWrap/>
        <w:adjustRightInd/>
        <w:snapToGrid/>
        <w:spacing w:line="560" w:lineRule="exact"/>
        <w:ind w:left="0" w:leftChars="0" w:right="0" w:firstLine="643" w:firstLineChars="200"/>
        <w:textAlignment w:val="auto"/>
        <w:outlineLvl w:val="9"/>
        <w:rPr>
          <w:rFonts w:hint="eastAsia" w:ascii="楷体" w:hAnsi="楷体" w:eastAsia="楷体" w:cs="楷体"/>
          <w:b/>
          <w:bCs/>
          <w:sz w:val="32"/>
          <w:szCs w:val="32"/>
          <w:highlight w:val="none"/>
        </w:rPr>
      </w:pPr>
      <w:r>
        <w:rPr>
          <w:rFonts w:hint="eastAsia" w:ascii="楷体" w:hAnsi="楷体" w:eastAsia="楷体" w:cs="楷体"/>
          <w:b/>
          <w:bCs/>
          <w:sz w:val="32"/>
          <w:szCs w:val="32"/>
          <w:highlight w:val="none"/>
          <w:lang w:eastAsia="zh-CN"/>
        </w:rPr>
        <w:t>（一）</w:t>
      </w:r>
      <w:r>
        <w:rPr>
          <w:rFonts w:hint="eastAsia" w:ascii="楷体" w:hAnsi="楷体" w:eastAsia="楷体" w:cs="楷体"/>
          <w:b/>
          <w:bCs/>
          <w:sz w:val="32"/>
          <w:szCs w:val="32"/>
          <w:highlight w:val="none"/>
        </w:rPr>
        <w:t>突出检查5类危大工程</w:t>
      </w:r>
    </w:p>
    <w:p>
      <w:pPr>
        <w:widowControl w:val="0"/>
        <w:numPr>
          <w:ilvl w:val="0"/>
          <w:numId w:val="0"/>
        </w:numPr>
        <w:wordWrap/>
        <w:adjustRightInd/>
        <w:snapToGrid/>
        <w:spacing w:line="560" w:lineRule="exact"/>
        <w:ind w:left="0" w:leftChars="0" w:right="0" w:firstLine="640" w:firstLineChars="200"/>
        <w:textAlignment w:val="auto"/>
        <w:outlineLvl w:val="9"/>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1.基坑支护。重点是基坑支护设计是否依据勘察设计资料</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有重大变更</w:t>
      </w:r>
      <w:r>
        <w:rPr>
          <w:rFonts w:hint="eastAsia" w:ascii="仿宋_GB2312" w:hAnsi="仿宋" w:eastAsia="仿宋_GB2312"/>
          <w:sz w:val="32"/>
          <w:szCs w:val="32"/>
          <w:highlight w:val="none"/>
          <w:lang w:eastAsia="zh-CN"/>
        </w:rPr>
        <w:t>时</w:t>
      </w:r>
      <w:r>
        <w:rPr>
          <w:rFonts w:hint="eastAsia" w:ascii="仿宋_GB2312" w:hAnsi="仿宋" w:eastAsia="仿宋_GB2312"/>
          <w:sz w:val="32"/>
          <w:szCs w:val="32"/>
          <w:highlight w:val="none"/>
        </w:rPr>
        <w:t>是否重新设计</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基坑第三方观测是否由具有资质的单位编制规范的观测方案</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发现基坑异常时</w:t>
      </w:r>
      <w:r>
        <w:rPr>
          <w:rFonts w:hint="eastAsia" w:ascii="仿宋_GB2312" w:hAnsi="仿宋" w:eastAsia="仿宋_GB2312"/>
          <w:sz w:val="32"/>
          <w:szCs w:val="32"/>
          <w:highlight w:val="none"/>
          <w:lang w:eastAsia="zh-CN"/>
        </w:rPr>
        <w:t>上</w:t>
      </w:r>
      <w:r>
        <w:rPr>
          <w:rFonts w:hint="eastAsia" w:ascii="仿宋_GB2312" w:hAnsi="仿宋" w:eastAsia="仿宋_GB2312"/>
          <w:sz w:val="32"/>
          <w:szCs w:val="32"/>
          <w:highlight w:val="none"/>
        </w:rPr>
        <w:t>报是否及时</w:t>
      </w:r>
      <w:r>
        <w:rPr>
          <w:rFonts w:hint="eastAsia" w:ascii="仿宋_GB2312" w:hAnsi="仿宋" w:eastAsia="仿宋_GB2312"/>
          <w:sz w:val="32"/>
          <w:szCs w:val="32"/>
          <w:highlight w:val="none"/>
          <w:lang w:eastAsia="zh-CN"/>
        </w:rPr>
        <w:t>。</w:t>
      </w:r>
    </w:p>
    <w:p>
      <w:pPr>
        <w:widowControl w:val="0"/>
        <w:wordWrap/>
        <w:adjustRightInd/>
        <w:snapToGrid/>
        <w:spacing w:line="560" w:lineRule="exact"/>
        <w:ind w:left="0" w:leftChars="0" w:right="0" w:firstLine="640" w:firstLineChars="200"/>
        <w:textAlignment w:val="auto"/>
        <w:outlineLvl w:val="9"/>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2.土方（隧道）开挖。重点是开挖和降水方案是否与支护方案要求一致</w:t>
      </w:r>
      <w:r>
        <w:rPr>
          <w:rFonts w:hint="eastAsia" w:ascii="仿宋_GB2312" w:hAnsi="仿宋" w:eastAsia="仿宋_GB2312"/>
          <w:sz w:val="32"/>
          <w:szCs w:val="32"/>
          <w:highlight w:val="none"/>
          <w:lang w:eastAsia="zh-CN"/>
        </w:rPr>
        <w:t>；是否</w:t>
      </w:r>
      <w:r>
        <w:rPr>
          <w:rFonts w:hint="eastAsia" w:ascii="仿宋_GB2312" w:hAnsi="仿宋" w:eastAsia="仿宋_GB2312"/>
          <w:sz w:val="32"/>
          <w:szCs w:val="32"/>
          <w:highlight w:val="none"/>
        </w:rPr>
        <w:t>存在超挖</w:t>
      </w:r>
      <w:r>
        <w:rPr>
          <w:rFonts w:hint="eastAsia" w:ascii="仿宋_GB2312" w:hAnsi="仿宋" w:eastAsia="仿宋_GB2312"/>
          <w:sz w:val="32"/>
          <w:szCs w:val="32"/>
          <w:highlight w:val="none"/>
          <w:lang w:eastAsia="zh-CN"/>
        </w:rPr>
        <w:t>等</w:t>
      </w:r>
      <w:r>
        <w:rPr>
          <w:rFonts w:hint="eastAsia" w:ascii="仿宋_GB2312" w:hAnsi="仿宋" w:eastAsia="仿宋_GB2312"/>
          <w:sz w:val="32"/>
          <w:szCs w:val="32"/>
          <w:highlight w:val="none"/>
        </w:rPr>
        <w:t>现象</w:t>
      </w:r>
      <w:r>
        <w:rPr>
          <w:rFonts w:hint="eastAsia" w:ascii="仿宋_GB2312" w:hAnsi="仿宋" w:eastAsia="仿宋_GB2312"/>
          <w:sz w:val="32"/>
          <w:szCs w:val="32"/>
          <w:highlight w:val="none"/>
          <w:lang w:eastAsia="zh-CN"/>
        </w:rPr>
        <w:t>；是否</w:t>
      </w:r>
      <w:r>
        <w:rPr>
          <w:rFonts w:hint="eastAsia" w:ascii="仿宋_GB2312" w:hAnsi="仿宋" w:eastAsia="仿宋_GB2312"/>
          <w:sz w:val="32"/>
          <w:szCs w:val="32"/>
          <w:highlight w:val="none"/>
        </w:rPr>
        <w:t>开展基坑</w:t>
      </w:r>
      <w:r>
        <w:rPr>
          <w:rFonts w:hint="eastAsia" w:ascii="仿宋_GB2312" w:hAnsi="仿宋" w:eastAsia="仿宋_GB2312"/>
          <w:sz w:val="32"/>
          <w:szCs w:val="32"/>
          <w:highlight w:val="none"/>
          <w:lang w:eastAsia="zh-CN"/>
        </w:rPr>
        <w:t>监</w:t>
      </w:r>
      <w:r>
        <w:rPr>
          <w:rFonts w:hint="eastAsia" w:ascii="仿宋_GB2312" w:hAnsi="仿宋" w:eastAsia="仿宋_GB2312"/>
          <w:sz w:val="32"/>
          <w:szCs w:val="32"/>
          <w:highlight w:val="none"/>
        </w:rPr>
        <w:t>测</w:t>
      </w:r>
      <w:r>
        <w:rPr>
          <w:rFonts w:hint="eastAsia" w:ascii="仿宋_GB2312" w:hAnsi="仿宋" w:eastAsia="仿宋_GB2312"/>
          <w:sz w:val="32"/>
          <w:szCs w:val="32"/>
          <w:highlight w:val="none"/>
          <w:lang w:eastAsia="zh-CN"/>
        </w:rPr>
        <w:t>。</w:t>
      </w:r>
    </w:p>
    <w:p>
      <w:pPr>
        <w:widowControl w:val="0"/>
        <w:wordWrap/>
        <w:adjustRightInd/>
        <w:snapToGrid/>
        <w:spacing w:line="560" w:lineRule="exact"/>
        <w:ind w:left="0" w:leftChars="0" w:right="0" w:firstLine="640" w:firstLineChars="200"/>
        <w:textAlignment w:val="auto"/>
        <w:outlineLvl w:val="9"/>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3.脚手架。重点是脚手架基础的地基垫层、架体与结构物的连接、转角及门洞部位的加强、悬挑部位的处理、水平及外立面防护</w:t>
      </w:r>
      <w:r>
        <w:rPr>
          <w:rFonts w:hint="eastAsia" w:ascii="仿宋_GB2312" w:hAnsi="仿宋" w:eastAsia="仿宋_GB2312"/>
          <w:sz w:val="32"/>
          <w:szCs w:val="32"/>
          <w:highlight w:val="none"/>
          <w:lang w:eastAsia="zh-CN"/>
        </w:rPr>
        <w:t>是否满足规范要求。</w:t>
      </w:r>
    </w:p>
    <w:p>
      <w:pPr>
        <w:widowControl w:val="0"/>
        <w:wordWrap/>
        <w:adjustRightInd/>
        <w:snapToGrid/>
        <w:spacing w:line="560" w:lineRule="exact"/>
        <w:ind w:left="0" w:leftChars="0" w:right="0" w:firstLine="640" w:firstLineChars="200"/>
        <w:textAlignment w:val="auto"/>
        <w:outlineLvl w:val="9"/>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4.模板支撑体系。重点是支撑材料（杆件、扣配件）质量是否合格</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间距及部距是否过大</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纵横向水平杆和剪刀撑是否规范搭设</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底部基础是否可靠</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悬挑部位支撑是否</w:t>
      </w:r>
      <w:r>
        <w:rPr>
          <w:rFonts w:hint="eastAsia" w:ascii="仿宋_GB2312" w:hAnsi="仿宋" w:eastAsia="仿宋_GB2312"/>
          <w:sz w:val="32"/>
          <w:szCs w:val="32"/>
          <w:highlight w:val="none"/>
          <w:lang w:eastAsia="zh-CN"/>
        </w:rPr>
        <w:t>符合专门要求。</w:t>
      </w:r>
    </w:p>
    <w:p>
      <w:pPr>
        <w:widowControl w:val="0"/>
        <w:wordWrap/>
        <w:adjustRightInd/>
        <w:snapToGrid/>
        <w:spacing w:line="560" w:lineRule="exact"/>
        <w:ind w:left="0" w:leftChars="0" w:right="0" w:firstLine="640" w:firstLineChars="200"/>
        <w:textAlignment w:val="auto"/>
        <w:outlineLvl w:val="9"/>
        <w:rPr>
          <w:rFonts w:ascii="宋体" w:hAnsi="宋体" w:cs="宋体"/>
          <w:kern w:val="0"/>
          <w:sz w:val="24"/>
        </w:rPr>
      </w:pPr>
      <w:r>
        <w:rPr>
          <w:rFonts w:hint="eastAsia" w:ascii="仿宋_GB2312" w:hAnsi="仿宋" w:eastAsia="仿宋_GB2312"/>
          <w:sz w:val="32"/>
          <w:szCs w:val="32"/>
          <w:highlight w:val="none"/>
        </w:rPr>
        <w:t>5.起重机械安装及拆卸。重点是建筑起重机械产权备案、安装(含拆卸)告知、使用登记</w:t>
      </w:r>
      <w:r>
        <w:rPr>
          <w:rFonts w:hint="eastAsia" w:ascii="仿宋_GB2312" w:hAnsi="仿宋" w:eastAsia="仿宋_GB2312"/>
          <w:sz w:val="32"/>
          <w:szCs w:val="32"/>
          <w:highlight w:val="none"/>
          <w:lang w:eastAsia="zh-CN"/>
        </w:rPr>
        <w:t>是否按规定执行；安装人员、司机和信号司索工是否持有有效的建筑施工特种作业操作资格证；建筑起重机械安装、顶升(包括加节、附墙)、拆卸作业前，施工总承包、监理单位是否与安拆单位按规定落实技术交底；安装拆卸过程是否严格按照专项方案及作业规程实施；是否按规定进行建筑起重机械维护、保养</w:t>
      </w:r>
      <w:r>
        <w:rPr>
          <w:rFonts w:hint="eastAsia" w:ascii="仿宋_GB2312" w:hAnsi="仿宋_GB2312" w:eastAsia="仿宋_GB2312" w:cs="仿宋_GB2312"/>
          <w:sz w:val="32"/>
          <w:highlight w:val="none"/>
          <w:lang w:val="en-US" w:eastAsia="zh-CN"/>
        </w:rPr>
        <w:t>。</w:t>
      </w:r>
    </w:p>
    <w:p>
      <w:pPr>
        <w:widowControl/>
        <w:wordWrap/>
        <w:adjustRightInd/>
        <w:snapToGrid/>
        <w:spacing w:line="560" w:lineRule="exact"/>
        <w:ind w:left="0" w:leftChars="0" w:right="0" w:firstLine="643" w:firstLineChars="200"/>
        <w:jc w:val="left"/>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lang w:eastAsia="zh-CN"/>
        </w:rPr>
        <w:t>（二）</w:t>
      </w:r>
      <w:r>
        <w:rPr>
          <w:rFonts w:hint="eastAsia" w:ascii="楷体" w:hAnsi="楷体" w:eastAsia="楷体" w:cs="楷体"/>
          <w:b/>
          <w:bCs/>
          <w:kern w:val="0"/>
          <w:sz w:val="32"/>
          <w:szCs w:val="32"/>
        </w:rPr>
        <w:t>突出在施工现场落实5项规定</w:t>
      </w:r>
    </w:p>
    <w:p>
      <w:pPr>
        <w:widowControl/>
        <w:wordWrap/>
        <w:adjustRightInd/>
        <w:snapToGrid/>
        <w:spacing w:line="560" w:lineRule="exact"/>
        <w:ind w:left="0" w:leftChars="0" w:right="0" w:firstLine="640" w:firstLineChars="200"/>
        <w:jc w:val="left"/>
        <w:textAlignment w:val="auto"/>
        <w:rPr>
          <w:rFonts w:ascii="宋体" w:hAnsi="宋体" w:cs="宋体"/>
          <w:kern w:val="0"/>
          <w:sz w:val="24"/>
        </w:rPr>
      </w:pPr>
      <w:r>
        <w:rPr>
          <w:rFonts w:hint="eastAsia" w:ascii="仿宋_GB2312" w:hAnsi="宋体" w:eastAsia="仿宋_GB2312" w:cs="宋体"/>
          <w:kern w:val="0"/>
          <w:sz w:val="32"/>
          <w:szCs w:val="32"/>
          <w:lang w:val="en-US" w:eastAsia="zh-CN"/>
        </w:rPr>
        <w:t xml:space="preserve">1. </w:t>
      </w:r>
      <w:r>
        <w:rPr>
          <w:rFonts w:hint="eastAsia" w:ascii="仿宋_GB2312" w:hAnsi="宋体" w:eastAsia="仿宋_GB2312" w:cs="宋体"/>
          <w:kern w:val="0"/>
          <w:sz w:val="32"/>
          <w:szCs w:val="32"/>
        </w:rPr>
        <w:t>施工前必须编制施工方案。重点是方案编制人是否为相关专业人员、方案是否依据规范标准编制并具有针对性和可操作性</w:t>
      </w:r>
      <w:r>
        <w:rPr>
          <w:rFonts w:hint="eastAsia" w:ascii="仿宋_GB2312" w:hAnsi="宋体" w:eastAsia="仿宋_GB2312" w:cs="宋体"/>
          <w:kern w:val="0"/>
          <w:sz w:val="32"/>
          <w:szCs w:val="32"/>
          <w:lang w:eastAsia="zh-CN"/>
        </w:rPr>
        <w:t>。</w:t>
      </w:r>
    </w:p>
    <w:p>
      <w:pPr>
        <w:widowControl/>
        <w:wordWrap/>
        <w:adjustRightInd/>
        <w:snapToGrid/>
        <w:spacing w:line="560" w:lineRule="exact"/>
        <w:ind w:left="0" w:leftChars="0" w:right="0" w:firstLine="640" w:firstLineChars="200"/>
        <w:jc w:val="left"/>
        <w:textAlignment w:val="auto"/>
        <w:rPr>
          <w:rFonts w:ascii="宋体" w:hAnsi="宋体" w:cs="宋体"/>
          <w:kern w:val="0"/>
          <w:sz w:val="24"/>
        </w:rPr>
      </w:pPr>
      <w:r>
        <w:rPr>
          <w:rFonts w:hint="eastAsia" w:ascii="仿宋_GB2312" w:hAnsi="宋体" w:eastAsia="仿宋_GB2312" w:cs="宋体"/>
          <w:kern w:val="0"/>
          <w:sz w:val="32"/>
          <w:szCs w:val="32"/>
          <w:lang w:val="en-US" w:eastAsia="zh-CN"/>
        </w:rPr>
        <w:t xml:space="preserve">2. </w:t>
      </w:r>
      <w:r>
        <w:rPr>
          <w:rFonts w:hint="eastAsia" w:ascii="仿宋_GB2312" w:hAnsi="宋体" w:eastAsia="仿宋_GB2312" w:cs="宋体"/>
          <w:kern w:val="0"/>
          <w:sz w:val="32"/>
          <w:szCs w:val="32"/>
        </w:rPr>
        <w:t>施工方案必须按规定审批或论证。重点针对审批人是否为企业技术负责人、论证后的修改有无再次审批、论证专家意见有无针对性和指导性。</w:t>
      </w:r>
    </w:p>
    <w:p>
      <w:pPr>
        <w:widowControl/>
        <w:wordWrap/>
        <w:adjustRightInd/>
        <w:snapToGrid/>
        <w:spacing w:line="560" w:lineRule="exact"/>
        <w:ind w:left="0" w:leftChars="0" w:right="0" w:firstLine="640" w:firstLineChars="200"/>
        <w:jc w:val="left"/>
        <w:textAlignment w:val="auto"/>
        <w:rPr>
          <w:rFonts w:ascii="宋体" w:hAnsi="宋体" w:cs="宋体"/>
          <w:kern w:val="0"/>
          <w:sz w:val="24"/>
        </w:rPr>
      </w:pPr>
      <w:r>
        <w:rPr>
          <w:rFonts w:hint="eastAsia" w:ascii="仿宋_GB2312" w:hAnsi="宋体" w:eastAsia="仿宋_GB2312" w:cs="宋体"/>
          <w:kern w:val="0"/>
          <w:sz w:val="32"/>
          <w:szCs w:val="32"/>
          <w:lang w:val="en-US" w:eastAsia="zh-CN"/>
        </w:rPr>
        <w:t xml:space="preserve">3. </w:t>
      </w:r>
      <w:r>
        <w:rPr>
          <w:rFonts w:hint="eastAsia" w:ascii="仿宋_GB2312" w:hAnsi="宋体" w:eastAsia="仿宋_GB2312" w:cs="宋体"/>
          <w:kern w:val="0"/>
          <w:sz w:val="32"/>
          <w:szCs w:val="32"/>
        </w:rPr>
        <w:t>施工作业前必须进行安全技术交底。重点是交底人是否为负责项目管理的技术人员、接受交底人是否</w:t>
      </w:r>
      <w:r>
        <w:rPr>
          <w:rFonts w:hint="eastAsia" w:ascii="仿宋_GB2312" w:hAnsi="宋体" w:eastAsia="仿宋_GB2312" w:cs="宋体"/>
          <w:kern w:val="0"/>
          <w:sz w:val="32"/>
          <w:szCs w:val="32"/>
          <w:lang w:eastAsia="zh-CN"/>
        </w:rPr>
        <w:t>为</w:t>
      </w:r>
      <w:r>
        <w:rPr>
          <w:rFonts w:hint="eastAsia" w:ascii="仿宋_GB2312" w:hAnsi="宋体" w:eastAsia="仿宋_GB2312" w:cs="宋体"/>
          <w:kern w:val="0"/>
          <w:sz w:val="32"/>
          <w:szCs w:val="32"/>
        </w:rPr>
        <w:t>班组全员并签名留证</w:t>
      </w:r>
      <w:r>
        <w:rPr>
          <w:rFonts w:hint="eastAsia" w:ascii="仿宋_GB2312" w:hAnsi="宋体" w:eastAsia="仿宋_GB2312" w:cs="宋体"/>
          <w:kern w:val="0"/>
          <w:sz w:val="32"/>
          <w:szCs w:val="32"/>
          <w:lang w:eastAsia="zh-CN"/>
        </w:rPr>
        <w:t>。</w:t>
      </w:r>
    </w:p>
    <w:p>
      <w:pPr>
        <w:widowControl/>
        <w:wordWrap/>
        <w:adjustRightInd/>
        <w:snapToGrid/>
        <w:spacing w:line="560" w:lineRule="exact"/>
        <w:ind w:left="0" w:leftChars="0" w:right="0" w:firstLine="640" w:firstLineChars="200"/>
        <w:jc w:val="left"/>
        <w:textAlignment w:val="auto"/>
        <w:rPr>
          <w:rFonts w:ascii="宋体" w:hAnsi="宋体" w:cs="宋体"/>
          <w:kern w:val="0"/>
          <w:sz w:val="24"/>
        </w:rPr>
      </w:pPr>
      <w:r>
        <w:rPr>
          <w:rFonts w:hint="eastAsia" w:ascii="仿宋_GB2312" w:hAnsi="宋体" w:eastAsia="仿宋_GB2312" w:cs="宋体"/>
          <w:kern w:val="0"/>
          <w:sz w:val="32"/>
          <w:szCs w:val="32"/>
          <w:lang w:val="en-US" w:eastAsia="zh-CN"/>
        </w:rPr>
        <w:t xml:space="preserve">4. </w:t>
      </w:r>
      <w:r>
        <w:rPr>
          <w:rFonts w:hint="eastAsia" w:ascii="仿宋_GB2312" w:hAnsi="宋体" w:eastAsia="仿宋_GB2312" w:cs="宋体"/>
          <w:kern w:val="0"/>
          <w:sz w:val="32"/>
          <w:szCs w:val="32"/>
        </w:rPr>
        <w:t>施工过程中必须按施工方案施工。重点是有无按照方案流程施工、措施是否切实落实到位、有无出现方案和实际不符的“两张皮”现象</w:t>
      </w:r>
      <w:r>
        <w:rPr>
          <w:rFonts w:hint="eastAsia" w:ascii="仿宋_GB2312" w:hAnsi="宋体" w:eastAsia="仿宋_GB2312" w:cs="宋体"/>
          <w:kern w:val="0"/>
          <w:sz w:val="32"/>
          <w:szCs w:val="32"/>
          <w:lang w:eastAsia="zh-CN"/>
        </w:rPr>
        <w:t>。</w:t>
      </w:r>
    </w:p>
    <w:p>
      <w:pPr>
        <w:widowControl/>
        <w:wordWrap/>
        <w:adjustRightInd/>
        <w:snapToGrid/>
        <w:spacing w:line="560" w:lineRule="exact"/>
        <w:ind w:left="0" w:leftChars="0" w:right="0" w:firstLine="640" w:firstLineChars="200"/>
        <w:jc w:val="left"/>
        <w:textAlignment w:val="auto"/>
        <w:rPr>
          <w:rFonts w:ascii="宋体" w:hAnsi="宋体" w:cs="宋体"/>
          <w:kern w:val="0"/>
          <w:sz w:val="24"/>
        </w:rPr>
      </w:pPr>
      <w:r>
        <w:rPr>
          <w:rFonts w:hint="eastAsia" w:ascii="仿宋_GB2312" w:hAnsi="宋体" w:eastAsia="仿宋_GB2312" w:cs="宋体"/>
          <w:kern w:val="0"/>
          <w:sz w:val="32"/>
          <w:szCs w:val="32"/>
          <w:lang w:val="en-US" w:eastAsia="zh-CN"/>
        </w:rPr>
        <w:t xml:space="preserve">5. </w:t>
      </w:r>
      <w:r>
        <w:rPr>
          <w:rFonts w:hint="eastAsia" w:ascii="仿宋_GB2312" w:hAnsi="宋体" w:eastAsia="仿宋_GB2312" w:cs="宋体"/>
          <w:kern w:val="0"/>
          <w:sz w:val="32"/>
          <w:szCs w:val="32"/>
        </w:rPr>
        <w:t>施工方案完成后必须经验收合格方可进入下道工序。重点是参加验收人员组成是否符合有关规定要求、验收是否量化、验收签名等是否记录在档。</w:t>
      </w:r>
    </w:p>
    <w:p>
      <w:pPr>
        <w:widowControl/>
        <w:wordWrap/>
        <w:adjustRightInd/>
        <w:snapToGrid/>
        <w:spacing w:line="560" w:lineRule="exact"/>
        <w:ind w:left="0" w:leftChars="0" w:right="0" w:firstLine="640" w:firstLineChars="200"/>
        <w:jc w:val="left"/>
        <w:textAlignment w:val="auto"/>
        <w:rPr>
          <w:rFonts w:ascii="宋体" w:hAnsi="宋体" w:cs="宋体"/>
          <w:kern w:val="0"/>
          <w:sz w:val="32"/>
          <w:szCs w:val="32"/>
        </w:rPr>
      </w:pPr>
      <w:r>
        <w:rPr>
          <w:rFonts w:hint="eastAsia" w:ascii="黑体" w:hAnsi="宋体" w:eastAsia="黑体" w:cs="宋体"/>
          <w:kern w:val="0"/>
          <w:sz w:val="32"/>
          <w:szCs w:val="32"/>
        </w:rPr>
        <w:t>三、工作安排</w:t>
      </w:r>
    </w:p>
    <w:p>
      <w:pPr>
        <w:widowControl/>
        <w:wordWrap/>
        <w:adjustRightInd/>
        <w:snapToGrid/>
        <w:spacing w:line="560" w:lineRule="exact"/>
        <w:ind w:left="0" w:leftChars="0" w:right="0" w:firstLine="643" w:firstLineChars="200"/>
        <w:jc w:val="both"/>
        <w:textAlignment w:val="auto"/>
        <w:rPr>
          <w:rFonts w:hint="eastAsia" w:ascii="仿宋_GB2312" w:hAnsi="宋体" w:eastAsia="仿宋_GB2312" w:cs="宋体"/>
          <w:kern w:val="0"/>
          <w:sz w:val="32"/>
          <w:szCs w:val="32"/>
        </w:rPr>
      </w:pPr>
      <w:r>
        <w:rPr>
          <w:rFonts w:hint="eastAsia" w:ascii="楷体" w:hAnsi="楷体" w:eastAsia="楷体" w:cs="楷体"/>
          <w:b/>
          <w:bCs/>
          <w:kern w:val="0"/>
          <w:sz w:val="32"/>
          <w:szCs w:val="32"/>
        </w:rPr>
        <w:t>（一）自查自纠阶段：</w:t>
      </w:r>
      <w:r>
        <w:rPr>
          <w:rFonts w:hint="eastAsia" w:ascii="仿宋_GB2312" w:hAnsi="宋体" w:eastAsia="仿宋_GB2312" w:cs="宋体"/>
          <w:kern w:val="0"/>
          <w:sz w:val="32"/>
          <w:szCs w:val="32"/>
          <w:lang w:eastAsia="zh-CN"/>
        </w:rPr>
        <w:t>即日起</w:t>
      </w:r>
      <w:r>
        <w:rPr>
          <w:rFonts w:hint="eastAsia" w:ascii="仿宋_GB2312" w:hAnsi="宋体" w:eastAsia="仿宋_GB2312" w:cs="宋体"/>
          <w:kern w:val="0"/>
          <w:sz w:val="32"/>
          <w:szCs w:val="32"/>
        </w:rPr>
        <w:t>至</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eastAsia="zh-CN"/>
        </w:rPr>
        <w:t>底</w:t>
      </w:r>
      <w:r>
        <w:rPr>
          <w:rFonts w:hint="eastAsia" w:ascii="仿宋_GB2312" w:hAnsi="宋体" w:eastAsia="仿宋_GB2312" w:cs="宋体"/>
          <w:kern w:val="0"/>
          <w:sz w:val="32"/>
          <w:szCs w:val="32"/>
        </w:rPr>
        <w:t>。各镇区住房城乡建设部门指导、督促管辖范围内的建设、施工、监理等单位认真学习及贯彻落实专项行动有关要求，</w:t>
      </w:r>
      <w:r>
        <w:rPr>
          <w:rFonts w:hint="eastAsia" w:ascii="仿宋_GB2312" w:hAnsi="宋体" w:eastAsia="仿宋_GB2312" w:cs="宋体"/>
          <w:kern w:val="0"/>
          <w:sz w:val="32"/>
          <w:szCs w:val="32"/>
          <w:lang w:eastAsia="zh-CN"/>
        </w:rPr>
        <w:t>以本方案整治范围为重点，</w:t>
      </w:r>
      <w:r>
        <w:rPr>
          <w:rFonts w:hint="eastAsia" w:ascii="仿宋_GB2312" w:hAnsi="宋体" w:eastAsia="仿宋_GB2312" w:cs="宋体"/>
          <w:kern w:val="0"/>
          <w:sz w:val="32"/>
          <w:szCs w:val="32"/>
        </w:rPr>
        <w:t>严格按照《建筑施工安全检查标准》（JGJ59-2011）中有关要求对施工现场开展自查自纠，做好隐患的整改落实工作。</w:t>
      </w:r>
    </w:p>
    <w:p>
      <w:pPr>
        <w:widowControl/>
        <w:wordWrap/>
        <w:adjustRightInd/>
        <w:snapToGrid/>
        <w:spacing w:line="560" w:lineRule="exact"/>
        <w:ind w:left="0" w:leftChars="0" w:right="0" w:firstLine="643" w:firstLineChars="200"/>
        <w:jc w:val="both"/>
        <w:textAlignment w:val="auto"/>
        <w:rPr>
          <w:rFonts w:hint="eastAsia" w:ascii="仿宋_GB2312" w:hAnsi="宋体" w:eastAsia="仿宋_GB2312" w:cs="宋体"/>
          <w:kern w:val="0"/>
          <w:sz w:val="32"/>
          <w:szCs w:val="32"/>
        </w:rPr>
      </w:pPr>
      <w:r>
        <w:rPr>
          <w:rFonts w:hint="eastAsia" w:ascii="楷体" w:hAnsi="楷体" w:eastAsia="楷体" w:cs="楷体"/>
          <w:b/>
          <w:bCs/>
          <w:kern w:val="0"/>
          <w:sz w:val="32"/>
          <w:szCs w:val="32"/>
        </w:rPr>
        <w:t>（二）检查督导阶段：</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月。各镇区住房城乡建设部门结合日常检查，按照整治内容加大对项目的危险性较大分部分项工程的检查力度，并有计划地开展专项检查行动。对没有开展自查自纠或自查自纠走过场施工现场问题</w:t>
      </w:r>
      <w:r>
        <w:rPr>
          <w:rFonts w:hint="eastAsia" w:ascii="仿宋_GB2312" w:hAnsi="宋体" w:eastAsia="仿宋_GB2312" w:cs="宋体"/>
          <w:kern w:val="0"/>
          <w:sz w:val="32"/>
          <w:szCs w:val="32"/>
          <w:lang w:eastAsia="zh-CN"/>
        </w:rPr>
        <w:t>和</w:t>
      </w:r>
      <w:r>
        <w:rPr>
          <w:rFonts w:hint="eastAsia" w:ascii="仿宋_GB2312" w:hAnsi="宋体" w:eastAsia="仿宋_GB2312" w:cs="宋体"/>
          <w:kern w:val="0"/>
          <w:sz w:val="32"/>
          <w:szCs w:val="32"/>
        </w:rPr>
        <w:t>隐患严重的项目要停工整改，并通报批评企业；对检查发现的有关问题和隐患要立即督促企业进行整改。各镇区住房城乡建设部门</w:t>
      </w:r>
      <w:r>
        <w:rPr>
          <w:rFonts w:hint="eastAsia" w:ascii="仿宋_GB2312" w:hAnsi="宋体" w:eastAsia="仿宋_GB2312" w:cs="宋体"/>
          <w:kern w:val="0"/>
          <w:sz w:val="32"/>
          <w:szCs w:val="32"/>
          <w:lang w:val="en-US" w:eastAsia="zh-CN"/>
        </w:rPr>
        <w:t>每季度末按《建筑起重机械安全隐患排查季度工作情况表》（详见附件1）汇总向市住房城乡建设局上报辖区受</w:t>
      </w:r>
      <w:r>
        <w:rPr>
          <w:rFonts w:hint="eastAsia" w:ascii="仿宋_GB2312" w:hAnsi="仿宋_GB2312" w:eastAsia="仿宋_GB2312" w:cs="仿宋_GB2312"/>
          <w:kern w:val="2"/>
          <w:sz w:val="32"/>
          <w:szCs w:val="32"/>
          <w:highlight w:val="none"/>
          <w:lang w:val="en-US" w:eastAsia="zh-CN"/>
        </w:rPr>
        <w:t>监房屋市政工程所有建筑起重机械的监管台账。</w:t>
      </w:r>
      <w:r>
        <w:rPr>
          <w:rFonts w:hint="eastAsia" w:ascii="仿宋_GB2312" w:hAnsi="宋体" w:eastAsia="仿宋_GB2312" w:cs="宋体"/>
          <w:kern w:val="0"/>
          <w:sz w:val="32"/>
          <w:szCs w:val="32"/>
        </w:rPr>
        <w:t>　</w:t>
      </w:r>
    </w:p>
    <w:p>
      <w:pPr>
        <w:widowControl/>
        <w:wordWrap/>
        <w:adjustRightInd/>
        <w:snapToGrid/>
        <w:spacing w:line="560" w:lineRule="exact"/>
        <w:ind w:left="0" w:leftChars="0" w:right="0" w:firstLine="640" w:firstLineChars="200"/>
        <w:jc w:val="both"/>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eastAsia="zh-CN"/>
        </w:rPr>
        <w:t>市住房城乡建设局将组织</w:t>
      </w:r>
      <w:r>
        <w:rPr>
          <w:rFonts w:hint="eastAsia" w:ascii="仿宋_GB2312" w:hAnsi="宋体" w:eastAsia="仿宋_GB2312" w:cs="宋体"/>
          <w:bCs/>
          <w:color w:val="000000"/>
          <w:kern w:val="36"/>
          <w:sz w:val="32"/>
          <w:szCs w:val="32"/>
          <w:highlight w:val="none"/>
          <w:lang w:val="en-US" w:eastAsia="zh-CN"/>
        </w:rPr>
        <w:t>按“四不两直”方式，对各镇区落实危大工程安全专项执法检查工作开展明察暗访，</w:t>
      </w:r>
      <w:r>
        <w:rPr>
          <w:rFonts w:hint="eastAsia" w:ascii="仿宋_GB2312" w:hAnsi="宋体" w:eastAsia="仿宋_GB2312" w:cs="宋体"/>
          <w:kern w:val="0"/>
          <w:sz w:val="32"/>
          <w:szCs w:val="32"/>
          <w:lang w:val="en-US" w:eastAsia="zh-CN"/>
        </w:rPr>
        <w:t>对发现的危大工程隐患问题，一经查实，顶格处罚、严肃追责，并予以全市通报。对事故多发频发、安全生产形势严峻的镇区继续实施约谈或挂牌督办。</w:t>
      </w:r>
    </w:p>
    <w:p>
      <w:pPr>
        <w:widowControl/>
        <w:wordWrap/>
        <w:adjustRightInd/>
        <w:snapToGrid/>
        <w:spacing w:line="560" w:lineRule="exact"/>
        <w:ind w:left="0" w:leftChars="0" w:right="0" w:firstLine="640" w:firstLineChars="200"/>
        <w:jc w:val="left"/>
        <w:textAlignment w:val="auto"/>
        <w:rPr>
          <w:rFonts w:ascii="宋体" w:hAnsi="宋体" w:cs="宋体"/>
          <w:kern w:val="0"/>
          <w:sz w:val="24"/>
        </w:rPr>
      </w:pPr>
      <w:r>
        <w:rPr>
          <w:rFonts w:hint="eastAsia" w:ascii="黑体" w:hAnsi="宋体" w:eastAsia="黑体" w:cs="宋体"/>
          <w:kern w:val="0"/>
          <w:sz w:val="32"/>
          <w:szCs w:val="32"/>
          <w:lang w:eastAsia="zh-CN"/>
        </w:rPr>
        <w:t>四</w:t>
      </w:r>
      <w:r>
        <w:rPr>
          <w:rFonts w:hint="eastAsia" w:ascii="黑体" w:hAnsi="宋体" w:eastAsia="黑体" w:cs="宋体"/>
          <w:kern w:val="0"/>
          <w:sz w:val="32"/>
          <w:szCs w:val="32"/>
        </w:rPr>
        <w:t>、工作要求</w:t>
      </w:r>
    </w:p>
    <w:p>
      <w:pPr>
        <w:widowControl w:val="0"/>
        <w:wordWrap/>
        <w:adjustRightInd/>
        <w:snapToGrid/>
        <w:spacing w:line="580" w:lineRule="exact"/>
        <w:ind w:firstLine="640" w:firstLineChars="200"/>
        <w:textAlignment w:val="auto"/>
        <w:outlineLvl w:val="9"/>
        <w:rPr>
          <w:rFonts w:hint="eastAsia" w:ascii="仿宋_GB2312" w:hAnsi="仿宋_GB2312" w:eastAsia="仿宋_GB2312" w:cs="仿宋_GB2312"/>
          <w:sz w:val="32"/>
          <w:highlight w:val="none"/>
          <w:lang w:val="en-US" w:eastAsia="zh-CN"/>
        </w:rPr>
      </w:pPr>
      <w:r>
        <w:rPr>
          <w:rFonts w:hint="eastAsia" w:ascii="仿宋_GB2312" w:hAnsi="宋体" w:eastAsia="仿宋_GB2312" w:cs="宋体"/>
          <w:kern w:val="0"/>
          <w:sz w:val="32"/>
          <w:szCs w:val="32"/>
        </w:rPr>
        <w:t>各镇区住房城乡建设部门</w:t>
      </w:r>
      <w:r>
        <w:rPr>
          <w:rFonts w:hint="eastAsia" w:ascii="仿宋_GB2312" w:eastAsia="仿宋_GB2312"/>
          <w:sz w:val="32"/>
          <w:szCs w:val="32"/>
          <w:highlight w:val="none"/>
          <w:lang w:val="en-US" w:eastAsia="zh-CN"/>
        </w:rPr>
        <w:t>应</w:t>
      </w:r>
      <w:r>
        <w:rPr>
          <w:rFonts w:hint="eastAsia" w:ascii="仿宋_GB2312" w:eastAsia="仿宋_GB2312"/>
          <w:sz w:val="32"/>
          <w:szCs w:val="32"/>
          <w:highlight w:val="none"/>
        </w:rPr>
        <w:t>建立健全危大工程安全专项执法检查领导机制，落实必要的人、财、物保障，</w:t>
      </w:r>
      <w:r>
        <w:rPr>
          <w:rFonts w:hint="eastAsia" w:ascii="仿宋_GB2312" w:hAnsi="仿宋_GB2312" w:eastAsia="仿宋_GB2312" w:cs="仿宋_GB2312"/>
          <w:sz w:val="32"/>
          <w:highlight w:val="none"/>
          <w:lang w:val="en-US" w:eastAsia="zh-CN"/>
        </w:rPr>
        <w:t>结合当前正在开展的全市房屋市政工程安全隐患集中排查整治工作，</w:t>
      </w:r>
      <w:r>
        <w:rPr>
          <w:rFonts w:hint="eastAsia" w:ascii="仿宋_GB2312" w:hAnsi="宋体" w:eastAsia="仿宋_GB2312" w:cs="宋体"/>
          <w:bCs/>
          <w:color w:val="000000"/>
          <w:kern w:val="36"/>
          <w:sz w:val="32"/>
          <w:szCs w:val="32"/>
          <w:highlight w:val="none"/>
          <w:lang w:val="en-US" w:eastAsia="zh-CN"/>
        </w:rPr>
        <w:t>进一步细化专项执法检查的具体方案，</w:t>
      </w:r>
      <w:r>
        <w:rPr>
          <w:rFonts w:hint="eastAsia" w:ascii="仿宋_GB2312" w:hAnsi="仿宋_GB2312" w:eastAsia="仿宋_GB2312" w:cs="仿宋_GB2312"/>
          <w:sz w:val="32"/>
          <w:highlight w:val="none"/>
          <w:lang w:val="en-US" w:eastAsia="zh-CN"/>
        </w:rPr>
        <w:t>按照“零容忍、严执法、重实效”总体要求，</w:t>
      </w:r>
      <w:r>
        <w:rPr>
          <w:rFonts w:hint="eastAsia" w:ascii="仿宋_GB2312" w:hAnsi="宋体" w:eastAsia="仿宋_GB2312" w:cs="宋体"/>
          <w:bCs/>
          <w:color w:val="000000"/>
          <w:kern w:val="36"/>
          <w:sz w:val="32"/>
          <w:szCs w:val="32"/>
          <w:highlight w:val="none"/>
          <w:lang w:val="en-US" w:eastAsia="zh-CN"/>
        </w:rPr>
        <w:t>督促各参建主体开展自查自改的同时，全面开展危大工程的安全检查，</w:t>
      </w:r>
      <w:r>
        <w:rPr>
          <w:rFonts w:hint="eastAsia" w:ascii="仿宋_GB2312" w:hAnsi="仿宋_GB2312" w:eastAsia="仿宋_GB2312" w:cs="仿宋_GB2312"/>
          <w:sz w:val="32"/>
          <w:highlight w:val="none"/>
          <w:lang w:val="en-US" w:eastAsia="zh-CN"/>
        </w:rPr>
        <w:t>严格落实四个100%：对辖区内所有危大工程检查执法率达100%，对发现的安全生产违法行为依法查处率达100％，对检查发现存在安全生产问题企业的复查率达100％，对举报各类安全生产违法行为的核实查处率达100％。突出三方面从严整治：</w:t>
      </w:r>
    </w:p>
    <w:p>
      <w:pPr>
        <w:widowControl w:val="0"/>
        <w:wordWrap/>
        <w:adjustRightInd/>
        <w:snapToGrid/>
        <w:spacing w:line="580" w:lineRule="exact"/>
        <w:ind w:firstLine="643" w:firstLineChars="200"/>
        <w:textAlignment w:val="auto"/>
        <w:outlineLvl w:val="9"/>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（一）严管重点薄弱环节</w:t>
      </w:r>
    </w:p>
    <w:p>
      <w:pPr>
        <w:widowControl w:val="0"/>
        <w:wordWrap/>
        <w:adjustRightInd/>
        <w:snapToGrid/>
        <w:spacing w:line="580" w:lineRule="exact"/>
        <w:ind w:firstLine="640" w:firstLineChars="200"/>
        <w:textAlignment w:val="auto"/>
        <w:outlineLvl w:val="9"/>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持续实施“四不两直”的检查方式，聚焦重点建设项目，紧盯低资质等级、屡查屡犯等薄弱企业，突出未批先建、容缺许可施工、抢赶工期等薄弱项目，不间断督促检查危大工程管控要求落实情况。</w:t>
      </w:r>
    </w:p>
    <w:p>
      <w:pPr>
        <w:widowControl w:val="0"/>
        <w:wordWrap/>
        <w:adjustRightInd/>
        <w:snapToGrid/>
        <w:spacing w:line="580" w:lineRule="exact"/>
        <w:ind w:firstLine="640" w:firstLineChars="200"/>
        <w:textAlignment w:val="auto"/>
        <w:outlineLvl w:val="9"/>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其中，针对今年建筑起重机械事故多发频发势头，</w:t>
      </w:r>
      <w:r>
        <w:rPr>
          <w:rFonts w:hint="eastAsia" w:ascii="仿宋_GB2312" w:hAnsi="宋体" w:eastAsia="仿宋_GB2312" w:cs="宋体"/>
          <w:kern w:val="0"/>
          <w:sz w:val="32"/>
          <w:szCs w:val="32"/>
        </w:rPr>
        <w:t>各镇区住房城乡建设部门</w:t>
      </w:r>
      <w:r>
        <w:rPr>
          <w:rFonts w:hint="eastAsia" w:ascii="仿宋_GB2312" w:hAnsi="仿宋_GB2312" w:eastAsia="仿宋_GB2312" w:cs="仿宋_GB2312"/>
          <w:sz w:val="32"/>
          <w:highlight w:val="none"/>
          <w:lang w:val="en-US" w:eastAsia="zh-CN"/>
        </w:rPr>
        <w:t>要结合省住房城乡建设厅年初印发的《易受灾害影响重点设备设施风险隐患排查整治实施方案》，对辖区内所有建筑工地在用的建筑起重机械开展一次全覆盖的安全检查，对每一台设备</w:t>
      </w:r>
      <w:r>
        <w:rPr>
          <w:rFonts w:hint="eastAsia" w:ascii="仿宋_GB2312" w:hAnsi="宋体" w:eastAsia="仿宋_GB2312" w:cs="宋体"/>
          <w:bCs/>
          <w:color w:val="000000"/>
          <w:kern w:val="36"/>
          <w:sz w:val="32"/>
          <w:szCs w:val="32"/>
          <w:highlight w:val="none"/>
          <w:lang w:val="en-US" w:eastAsia="zh-CN"/>
        </w:rPr>
        <w:t>进行逐项排查、逐项整治，对排查的隐患问题要建立台账，闭环处理。</w:t>
      </w:r>
      <w:r>
        <w:rPr>
          <w:rFonts w:hint="eastAsia" w:ascii="仿宋_GB2312" w:hAnsi="仿宋_GB2312" w:eastAsia="仿宋_GB2312" w:cs="仿宋_GB2312"/>
          <w:kern w:val="2"/>
          <w:sz w:val="32"/>
          <w:szCs w:val="32"/>
          <w:highlight w:val="none"/>
          <w:lang w:val="en-US" w:eastAsia="zh-CN"/>
        </w:rPr>
        <w:t>每月向市级主管部门上报辖区受监房屋市政工程建筑起重机械的监管情况，市级主管部门每季度末（首次为6月20日）按《建筑起重机械安全隐患排查季度工作情况表》（详见附件1）汇总向市住房城乡建设局上报辖区受监房屋市政工程所有建筑起重机械的监管台账。</w:t>
      </w:r>
    </w:p>
    <w:p>
      <w:pPr>
        <w:spacing w:line="58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（二）严格整改、消除隐患</w:t>
      </w:r>
    </w:p>
    <w:p>
      <w:pPr>
        <w:numPr>
          <w:ilvl w:val="0"/>
          <w:numId w:val="0"/>
        </w:numPr>
        <w:wordWrap/>
        <w:spacing w:beforeAutospacing="0" w:afterAutospacing="0" w:line="580" w:lineRule="exact"/>
        <w:ind w:firstLine="64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对排查出的</w:t>
      </w:r>
      <w:r>
        <w:rPr>
          <w:rFonts w:hint="eastAsia" w:ascii="仿宋_GB2312" w:hAnsi="仿宋_GB2312" w:eastAsia="仿宋_GB2312" w:cs="仿宋_GB2312"/>
          <w:kern w:val="2"/>
          <w:sz w:val="32"/>
          <w:szCs w:val="24"/>
          <w:highlight w:val="none"/>
          <w:lang w:val="en-US" w:eastAsia="zh-CN" w:bidi="ar-SA"/>
        </w:rPr>
        <w:t>危大工程隐患问题要建立台账</w:t>
      </w:r>
      <w:bookmarkStart w:id="0" w:name="_GoBack"/>
      <w:bookmarkEnd w:id="0"/>
      <w:r>
        <w:rPr>
          <w:rFonts w:hint="eastAsia" w:ascii="仿宋_GB2312" w:hAnsi="仿宋_GB2312" w:eastAsia="仿宋_GB2312" w:cs="仿宋_GB2312"/>
          <w:kern w:val="2"/>
          <w:sz w:val="32"/>
          <w:szCs w:val="24"/>
          <w:highlight w:val="none"/>
          <w:lang w:val="en-US" w:eastAsia="zh-CN" w:bidi="ar-SA"/>
        </w:rPr>
        <w:t>，</w:t>
      </w:r>
      <w:r>
        <w:rPr>
          <w:rFonts w:hint="eastAsia" w:ascii="仿宋_GB2312" w:hAnsi="仿宋_GB2312" w:eastAsia="仿宋_GB2312" w:cs="仿宋_GB2312"/>
          <w:sz w:val="32"/>
          <w:highlight w:val="none"/>
          <w:lang w:val="en-US" w:eastAsia="zh-CN"/>
        </w:rPr>
        <w:t>分轻重缓急、分类分批</w:t>
      </w:r>
      <w:r>
        <w:rPr>
          <w:rFonts w:hint="eastAsia" w:ascii="仿宋_GB2312" w:hAnsi="仿宋_GB2312" w:eastAsia="仿宋_GB2312" w:cs="仿宋_GB2312"/>
          <w:kern w:val="2"/>
          <w:sz w:val="32"/>
          <w:szCs w:val="24"/>
          <w:highlight w:val="none"/>
          <w:lang w:val="en-US" w:eastAsia="zh-CN" w:bidi="ar-SA"/>
        </w:rPr>
        <w:t>闭环整治</w:t>
      </w:r>
      <w:r>
        <w:rPr>
          <w:rFonts w:hint="eastAsia" w:ascii="仿宋_GB2312" w:hAnsi="仿宋_GB2312" w:eastAsia="仿宋_GB2312" w:cs="仿宋_GB2312"/>
          <w:sz w:val="32"/>
          <w:highlight w:val="none"/>
          <w:lang w:val="en-US" w:eastAsia="zh-CN"/>
        </w:rPr>
        <w:t>：对一般安全隐患要立查立改，对较大安全隐患要限期整改，对重大安全隐患要挂牌督办，</w:t>
      </w:r>
      <w:r>
        <w:rPr>
          <w:rFonts w:ascii="仿宋_GB2312" w:hAnsi="仿宋_GB2312" w:eastAsia="仿宋_GB2312" w:cs="仿宋_GB2312"/>
          <w:sz w:val="32"/>
          <w:szCs w:val="21"/>
          <w:highlight w:val="none"/>
        </w:rPr>
        <w:t>对</w:t>
      </w:r>
      <w:r>
        <w:rPr>
          <w:rFonts w:hint="eastAsia" w:ascii="仿宋_GB2312" w:hAnsi="仿宋_GB2312" w:eastAsia="仿宋_GB2312" w:cs="仿宋_GB2312"/>
          <w:kern w:val="2"/>
          <w:sz w:val="32"/>
          <w:szCs w:val="24"/>
          <w:highlight w:val="none"/>
          <w:lang w:val="en-US" w:eastAsia="zh-CN" w:bidi="ar-SA"/>
        </w:rPr>
        <w:t>隐患情况复杂、短期内难以解决的,</w:t>
      </w:r>
      <w:r>
        <w:rPr>
          <w:rFonts w:ascii="仿宋_GB2312" w:hAnsi="仿宋_GB2312" w:eastAsia="仿宋_GB2312" w:cs="仿宋_GB2312"/>
          <w:sz w:val="32"/>
          <w:szCs w:val="21"/>
          <w:highlight w:val="none"/>
        </w:rPr>
        <w:t>要责令停</w:t>
      </w:r>
      <w:r>
        <w:rPr>
          <w:rFonts w:hint="eastAsia" w:ascii="仿宋_GB2312" w:hAnsi="仿宋_GB2312" w:eastAsia="仿宋_GB2312" w:cs="仿宋_GB2312"/>
          <w:sz w:val="32"/>
          <w:szCs w:val="21"/>
          <w:highlight w:val="none"/>
          <w:lang w:eastAsia="zh-CN"/>
        </w:rPr>
        <w:t>工</w:t>
      </w:r>
      <w:r>
        <w:rPr>
          <w:rFonts w:ascii="仿宋_GB2312" w:hAnsi="仿宋_GB2312" w:eastAsia="仿宋_GB2312" w:cs="仿宋_GB2312"/>
          <w:sz w:val="32"/>
          <w:szCs w:val="21"/>
          <w:highlight w:val="none"/>
        </w:rPr>
        <w:t>整顿，</w:t>
      </w:r>
      <w:r>
        <w:rPr>
          <w:rFonts w:hint="eastAsia" w:ascii="仿宋_GB2312" w:hAnsi="仿宋_GB2312" w:eastAsia="仿宋_GB2312" w:cs="仿宋_GB2312"/>
          <w:kern w:val="2"/>
          <w:sz w:val="32"/>
          <w:szCs w:val="24"/>
          <w:highlight w:val="none"/>
          <w:lang w:val="en-US" w:eastAsia="zh-CN" w:bidi="ar-SA"/>
        </w:rPr>
        <w:t>制订切实可行的整改方案和应对预案,落实“整改措施、资金、责任、时限和预案”五到位，</w:t>
      </w:r>
      <w:r>
        <w:rPr>
          <w:rFonts w:ascii="仿宋_GB2312" w:hAnsi="仿宋_GB2312" w:eastAsia="仿宋_GB2312" w:cs="仿宋_GB2312"/>
          <w:sz w:val="32"/>
          <w:szCs w:val="21"/>
          <w:highlight w:val="none"/>
        </w:rPr>
        <w:t>未完成整改前不得复</w:t>
      </w:r>
      <w:r>
        <w:rPr>
          <w:rFonts w:hint="eastAsia" w:ascii="仿宋_GB2312" w:hAnsi="仿宋_GB2312" w:eastAsia="仿宋_GB2312" w:cs="仿宋_GB2312"/>
          <w:sz w:val="32"/>
          <w:szCs w:val="21"/>
          <w:highlight w:val="none"/>
          <w:lang w:eastAsia="zh-CN"/>
        </w:rPr>
        <w:t>工，</w:t>
      </w:r>
      <w:r>
        <w:rPr>
          <w:rFonts w:hint="eastAsia" w:ascii="仿宋_GB2312" w:hAnsi="仿宋_GB2312" w:eastAsia="仿宋_GB2312" w:cs="仿宋_GB2312"/>
          <w:kern w:val="2"/>
          <w:sz w:val="32"/>
          <w:szCs w:val="24"/>
          <w:highlight w:val="none"/>
          <w:lang w:val="en-US" w:eastAsia="zh-CN" w:bidi="ar-SA"/>
        </w:rPr>
        <w:t>确保所有危大工程隐患安全受控、限时整改到位。</w:t>
      </w:r>
    </w:p>
    <w:p>
      <w:pPr>
        <w:widowControl w:val="0"/>
        <w:wordWrap/>
        <w:adjustRightInd/>
        <w:snapToGrid/>
        <w:spacing w:beforeAutospacing="0" w:afterAutospacing="0" w:line="580" w:lineRule="exact"/>
        <w:ind w:firstLine="643" w:firstLineChars="200"/>
        <w:textAlignment w:val="auto"/>
        <w:outlineLvl w:val="9"/>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（三）严厉惩处违法违规行为</w:t>
      </w:r>
    </w:p>
    <w:p>
      <w:pPr>
        <w:widowControl w:val="0"/>
        <w:wordWrap/>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坚持“隐患就是事故”的理念，从严从重从快处理安全生产违法违规行为：</w:t>
      </w:r>
    </w:p>
    <w:p>
      <w:pPr>
        <w:widowControl w:val="0"/>
        <w:wordWrap/>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1.发现不具备安全生产条件的项目，</w:t>
      </w:r>
      <w:r>
        <w:rPr>
          <w:rFonts w:hint="eastAsia" w:ascii="仿宋_GB2312" w:hAnsi="仿宋_GB2312" w:eastAsia="仿宋_GB2312" w:cs="仿宋_GB2312"/>
          <w:b/>
          <w:bCs/>
          <w:sz w:val="32"/>
          <w:highlight w:val="none"/>
          <w:lang w:val="en-US" w:eastAsia="zh-CN"/>
        </w:rPr>
        <w:t>一律</w:t>
      </w:r>
      <w:r>
        <w:rPr>
          <w:rFonts w:hint="eastAsia" w:ascii="仿宋_GB2312" w:hAnsi="仿宋_GB2312" w:eastAsia="仿宋_GB2312" w:cs="仿宋_GB2312"/>
          <w:b w:val="0"/>
          <w:bCs w:val="0"/>
          <w:sz w:val="32"/>
          <w:highlight w:val="none"/>
          <w:lang w:val="en-US" w:eastAsia="zh-CN"/>
        </w:rPr>
        <w:t>依法</w:t>
      </w:r>
      <w:r>
        <w:rPr>
          <w:rFonts w:hint="eastAsia" w:ascii="仿宋_GB2312" w:hAnsi="仿宋_GB2312" w:eastAsia="仿宋_GB2312" w:cs="仿宋_GB2312"/>
          <w:sz w:val="32"/>
          <w:highlight w:val="none"/>
          <w:lang w:val="en-US" w:eastAsia="zh-CN"/>
        </w:rPr>
        <w:t>停工整顿。</w:t>
      </w:r>
    </w:p>
    <w:p>
      <w:pPr>
        <w:widowControl w:val="0"/>
        <w:wordWrap/>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2.发现未按规定编制、论证、审核、审批和实施专项方案的企业，</w:t>
      </w:r>
      <w:r>
        <w:rPr>
          <w:rFonts w:hint="eastAsia" w:ascii="仿宋_GB2312" w:hAnsi="仿宋_GB2312" w:eastAsia="仿宋_GB2312" w:cs="仿宋_GB2312"/>
          <w:b/>
          <w:bCs/>
          <w:sz w:val="32"/>
          <w:highlight w:val="none"/>
          <w:lang w:val="en-US" w:eastAsia="zh-CN"/>
        </w:rPr>
        <w:t>一律</w:t>
      </w:r>
      <w:r>
        <w:rPr>
          <w:rFonts w:hint="eastAsia" w:ascii="仿宋_GB2312" w:hAnsi="仿宋_GB2312" w:eastAsia="仿宋_GB2312" w:cs="仿宋_GB2312"/>
          <w:b w:val="0"/>
          <w:bCs w:val="0"/>
          <w:sz w:val="32"/>
          <w:highlight w:val="none"/>
          <w:lang w:val="en-US" w:eastAsia="zh-CN"/>
        </w:rPr>
        <w:t>提请省住房城乡建设厅</w:t>
      </w:r>
      <w:r>
        <w:rPr>
          <w:rFonts w:hint="eastAsia" w:ascii="仿宋_GB2312" w:hAnsi="仿宋_GB2312" w:eastAsia="仿宋_GB2312" w:cs="仿宋_GB2312"/>
          <w:sz w:val="32"/>
          <w:highlight w:val="none"/>
          <w:lang w:val="en-US" w:eastAsia="zh-CN"/>
        </w:rPr>
        <w:t>暂扣安全生产许可证。</w:t>
      </w:r>
    </w:p>
    <w:p>
      <w:pPr>
        <w:widowControl/>
        <w:wordWrap/>
        <w:adjustRightInd w:val="0"/>
        <w:snapToGrid w:val="0"/>
        <w:spacing w:before="0" w:beforeAutospacing="0" w:after="0" w:afterAutospacing="0" w:line="580" w:lineRule="exact"/>
        <w:ind w:left="0" w:right="0" w:firstLine="640" w:firstLineChars="200"/>
        <w:jc w:val="left"/>
        <w:textAlignment w:val="auto"/>
        <w:rPr>
          <w:rFonts w:ascii="仿宋_GB2312" w:hAnsi="Calibri" w:eastAsia="仿宋_GB2312" w:cs="仿宋_GB2312"/>
          <w:color w:val="000000"/>
          <w:kern w:val="0"/>
          <w:sz w:val="32"/>
          <w:szCs w:val="32"/>
          <w:highlight w:val="none"/>
          <w:lang w:val="en-US" w:eastAsia="zh-CN"/>
        </w:rPr>
      </w:pPr>
      <w:r>
        <w:rPr>
          <w:rFonts w:hint="eastAsia" w:ascii="仿宋_GB2312" w:hAnsi="仿宋_GB2312" w:eastAsia="仿宋_GB2312" w:cs="仿宋_GB2312"/>
          <w:sz w:val="32"/>
          <w:highlight w:val="none"/>
          <w:lang w:val="en-US" w:eastAsia="zh-CN"/>
        </w:rPr>
        <w:t>3.发现项目参建企业</w:t>
      </w:r>
      <w:r>
        <w:rPr>
          <w:rFonts w:ascii="仿宋_GB2312" w:hAnsi="Calibri" w:eastAsia="仿宋_GB2312" w:cs="仿宋_GB2312"/>
          <w:color w:val="000000"/>
          <w:kern w:val="0"/>
          <w:sz w:val="32"/>
          <w:szCs w:val="32"/>
          <w:highlight w:val="none"/>
          <w:lang w:val="en-US" w:eastAsia="zh-CN"/>
        </w:rPr>
        <w:t>存在</w:t>
      </w:r>
      <w:r>
        <w:rPr>
          <w:rFonts w:hint="eastAsia" w:ascii="仿宋_GB2312" w:hAnsi="仿宋_GB2312" w:eastAsia="仿宋_GB2312" w:cs="仿宋_GB2312"/>
          <w:sz w:val="32"/>
          <w:highlight w:val="none"/>
          <w:lang w:val="en-US" w:eastAsia="zh-CN"/>
        </w:rPr>
        <w:t>违章指挥、强令或者放任从业人员冒险作业，或存在</w:t>
      </w:r>
      <w:r>
        <w:rPr>
          <w:rFonts w:hint="eastAsia" w:ascii="仿宋_GB2312" w:hAnsi="Calibri" w:eastAsia="仿宋_GB2312" w:cs="仿宋_GB2312"/>
          <w:color w:val="000000"/>
          <w:kern w:val="0"/>
          <w:sz w:val="32"/>
          <w:szCs w:val="32"/>
          <w:highlight w:val="none"/>
          <w:lang w:val="en-US" w:eastAsia="zh-CN"/>
        </w:rPr>
        <w:t>野蛮施工</w:t>
      </w:r>
      <w:r>
        <w:rPr>
          <w:rFonts w:ascii="仿宋_GB2312" w:hAnsi="Calibri" w:eastAsia="仿宋_GB2312" w:cs="仿宋_GB2312"/>
          <w:color w:val="000000"/>
          <w:kern w:val="0"/>
          <w:sz w:val="32"/>
          <w:szCs w:val="32"/>
          <w:highlight w:val="none"/>
          <w:lang w:val="en-US" w:eastAsia="zh-CN"/>
        </w:rPr>
        <w:t>、违章作业、违反劳动纪律</w:t>
      </w:r>
      <w:r>
        <w:rPr>
          <w:rFonts w:hint="eastAsia" w:ascii="仿宋_GB2312" w:hAnsi="Calibri" w:eastAsia="仿宋_GB2312" w:cs="仿宋_GB2312"/>
          <w:color w:val="000000"/>
          <w:kern w:val="0"/>
          <w:sz w:val="32"/>
          <w:szCs w:val="32"/>
          <w:highlight w:val="none"/>
          <w:lang w:val="en-US" w:eastAsia="zh-CN"/>
        </w:rPr>
        <w:t>等</w:t>
      </w:r>
      <w:r>
        <w:rPr>
          <w:rFonts w:ascii="仿宋_GB2312" w:hAnsi="Calibri" w:eastAsia="仿宋_GB2312" w:cs="仿宋_GB2312"/>
          <w:color w:val="000000"/>
          <w:kern w:val="0"/>
          <w:sz w:val="32"/>
          <w:szCs w:val="32"/>
          <w:highlight w:val="none"/>
          <w:lang w:val="en-US" w:eastAsia="zh-CN"/>
        </w:rPr>
        <w:t>现象的，</w:t>
      </w:r>
      <w:r>
        <w:rPr>
          <w:rFonts w:ascii="仿宋_GB2312" w:hAnsi="Calibri" w:eastAsia="仿宋_GB2312" w:cs="仿宋_GB2312"/>
          <w:b/>
          <w:bCs/>
          <w:color w:val="000000"/>
          <w:kern w:val="0"/>
          <w:sz w:val="32"/>
          <w:szCs w:val="32"/>
          <w:highlight w:val="none"/>
          <w:lang w:val="en-US" w:eastAsia="zh-CN"/>
        </w:rPr>
        <w:t>一律</w:t>
      </w:r>
      <w:r>
        <w:rPr>
          <w:rFonts w:ascii="仿宋_GB2312" w:hAnsi="Calibri" w:eastAsia="仿宋_GB2312" w:cs="仿宋_GB2312"/>
          <w:color w:val="000000"/>
          <w:kern w:val="0"/>
          <w:sz w:val="32"/>
          <w:szCs w:val="32"/>
          <w:highlight w:val="none"/>
          <w:lang w:val="en-US" w:eastAsia="zh-CN"/>
        </w:rPr>
        <w:t>依法给予上限经济处罚。</w:t>
      </w:r>
    </w:p>
    <w:p>
      <w:pPr>
        <w:widowControl/>
        <w:wordWrap/>
        <w:adjustRightInd w:val="0"/>
        <w:snapToGrid w:val="0"/>
        <w:spacing w:before="0" w:beforeAutospacing="0" w:after="0" w:afterAutospacing="0" w:line="580" w:lineRule="exact"/>
        <w:ind w:left="0" w:right="0" w:firstLine="640" w:firstLineChars="200"/>
        <w:jc w:val="left"/>
        <w:textAlignment w:val="auto"/>
        <w:rPr>
          <w:rFonts w:hint="default" w:ascii="仿宋_GB2312" w:hAnsi="Calibri" w:eastAsia="仿宋_GB2312" w:cs="仿宋_GB2312"/>
          <w:color w:val="000000"/>
          <w:kern w:val="0"/>
          <w:sz w:val="32"/>
          <w:szCs w:val="32"/>
          <w:highlight w:val="none"/>
          <w:lang w:val="en-US" w:eastAsia="zh-CN"/>
        </w:rPr>
      </w:pPr>
      <w:r>
        <w:rPr>
          <w:rFonts w:hint="eastAsia" w:ascii="仿宋_GB2312" w:hAnsi="Calibri" w:eastAsia="仿宋_GB2312" w:cs="仿宋_GB2312"/>
          <w:color w:val="000000"/>
          <w:kern w:val="0"/>
          <w:sz w:val="32"/>
          <w:szCs w:val="32"/>
          <w:highlight w:val="none"/>
          <w:lang w:val="en-US" w:eastAsia="zh-CN"/>
        </w:rPr>
        <w:t>4.发现项目存在重大隐患，拒不执行主管部门下达的整改指令，且不能保证安全生产的，</w:t>
      </w:r>
      <w:r>
        <w:rPr>
          <w:rFonts w:hint="eastAsia" w:ascii="仿宋_GB2312" w:hAnsi="Calibri" w:eastAsia="仿宋_GB2312" w:cs="仿宋_GB2312"/>
          <w:b/>
          <w:bCs/>
          <w:color w:val="000000"/>
          <w:kern w:val="0"/>
          <w:sz w:val="32"/>
          <w:szCs w:val="32"/>
          <w:highlight w:val="none"/>
          <w:lang w:val="en-US" w:eastAsia="zh-CN"/>
        </w:rPr>
        <w:t>一律</w:t>
      </w:r>
      <w:r>
        <w:rPr>
          <w:rFonts w:hint="eastAsia" w:ascii="仿宋_GB2312" w:hAnsi="Calibri" w:eastAsia="仿宋_GB2312" w:cs="仿宋_GB2312"/>
          <w:color w:val="000000"/>
          <w:kern w:val="0"/>
          <w:sz w:val="32"/>
          <w:szCs w:val="32"/>
          <w:highlight w:val="none"/>
          <w:lang w:val="en-US" w:eastAsia="zh-CN"/>
        </w:rPr>
        <w:t>依法会同有关部门采取停止供电等强制措施。</w:t>
      </w:r>
    </w:p>
    <w:p>
      <w:pPr>
        <w:widowControl w:val="0"/>
        <w:wordWrap/>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5.</w:t>
      </w:r>
      <w:r>
        <w:rPr>
          <w:rFonts w:hint="eastAsia" w:ascii="仿宋_GB2312" w:eastAsia="仿宋_GB2312"/>
          <w:kern w:val="0"/>
          <w:sz w:val="32"/>
          <w:highlight w:val="none"/>
          <w:lang w:val="en-US" w:eastAsia="zh-CN"/>
        </w:rPr>
        <w:t>对发现重大事故隐患拒不整改的责任主体，</w:t>
      </w:r>
      <w:r>
        <w:rPr>
          <w:rFonts w:hint="eastAsia" w:ascii="仿宋_GB2312" w:hAnsi="仿宋_GB2312" w:eastAsia="仿宋_GB2312" w:cs="仿宋_GB2312"/>
          <w:b/>
          <w:bCs/>
          <w:sz w:val="32"/>
          <w:highlight w:val="none"/>
          <w:lang w:val="en-US" w:eastAsia="zh-CN"/>
        </w:rPr>
        <w:t>一律</w:t>
      </w:r>
      <w:r>
        <w:rPr>
          <w:rFonts w:hint="eastAsia" w:ascii="仿宋_GB2312" w:eastAsia="仿宋_GB2312"/>
          <w:kern w:val="0"/>
          <w:sz w:val="32"/>
          <w:highlight w:val="none"/>
          <w:lang w:val="en-US" w:eastAsia="zh-CN"/>
        </w:rPr>
        <w:t>纳入</w:t>
      </w:r>
      <w:r>
        <w:rPr>
          <w:rFonts w:hint="eastAsia" w:ascii="仿宋_GB2312" w:hAnsi="仿宋_GB2312" w:eastAsia="仿宋_GB2312" w:cs="仿宋_GB2312"/>
          <w:sz w:val="32"/>
          <w:szCs w:val="21"/>
          <w:highlight w:val="none"/>
        </w:rPr>
        <w:t>安全生产“黑名单”</w:t>
      </w:r>
      <w:r>
        <w:rPr>
          <w:rFonts w:hint="eastAsia" w:ascii="仿宋_GB2312" w:hAnsi="仿宋_GB2312" w:eastAsia="仿宋_GB2312" w:cs="仿宋_GB2312"/>
          <w:sz w:val="32"/>
          <w:szCs w:val="21"/>
          <w:highlight w:val="none"/>
          <w:lang w:eastAsia="zh-CN"/>
        </w:rPr>
        <w:t>，</w:t>
      </w:r>
      <w:r>
        <w:rPr>
          <w:rFonts w:hint="eastAsia" w:ascii="仿宋_GB2312" w:eastAsia="仿宋_GB2312"/>
          <w:kern w:val="0"/>
          <w:sz w:val="32"/>
          <w:highlight w:val="none"/>
          <w:lang w:val="en-US" w:eastAsia="zh-CN"/>
        </w:rPr>
        <w:t>会同有关部门联合实施信用惩戒</w:t>
      </w:r>
      <w:r>
        <w:rPr>
          <w:rFonts w:hint="eastAsia" w:ascii="仿宋_GB2312" w:hAnsi="仿宋_GB2312" w:eastAsia="仿宋_GB2312" w:cs="仿宋_GB2312"/>
          <w:sz w:val="32"/>
          <w:highlight w:val="none"/>
          <w:lang w:val="en-US" w:eastAsia="zh-CN"/>
        </w:rPr>
        <w:t>。</w:t>
      </w:r>
    </w:p>
    <w:p>
      <w:pPr>
        <w:widowControl/>
        <w:wordWrap/>
        <w:adjustRightInd/>
        <w:snapToGrid/>
        <w:spacing w:line="560" w:lineRule="exact"/>
        <w:ind w:left="0" w:leftChars="0" w:right="0" w:firstLine="640" w:firstLineChars="200"/>
        <w:jc w:val="left"/>
        <w:textAlignment w:val="auto"/>
        <w:rPr>
          <w:rFonts w:hint="eastAsia" w:ascii="仿宋_GB2312" w:hAnsi="宋体" w:eastAsia="仿宋_GB2312" w:cs="宋体"/>
          <w:kern w:val="0"/>
          <w:sz w:val="32"/>
          <w:szCs w:val="32"/>
        </w:rPr>
      </w:pPr>
      <w:r>
        <w:rPr>
          <w:rFonts w:hint="eastAsia" w:ascii="仿宋_GB2312" w:hAnsi="Calibri" w:eastAsia="仿宋_GB2312" w:cs="仿宋_GB2312"/>
          <w:color w:val="000000"/>
          <w:kern w:val="0"/>
          <w:sz w:val="32"/>
          <w:szCs w:val="32"/>
          <w:highlight w:val="none"/>
          <w:lang w:val="en-US" w:eastAsia="zh-CN"/>
        </w:rPr>
        <w:t>6.</w:t>
      </w:r>
      <w:r>
        <w:rPr>
          <w:rFonts w:hint="eastAsia" w:ascii="仿宋_GB2312" w:hAnsi="仿宋_GB2312" w:eastAsia="仿宋_GB2312" w:cs="仿宋_GB2312"/>
          <w:sz w:val="32"/>
          <w:highlight w:val="none"/>
          <w:lang w:val="en-US" w:eastAsia="zh-CN"/>
        </w:rPr>
        <w:t>对相关</w:t>
      </w:r>
      <w:r>
        <w:rPr>
          <w:rFonts w:hint="eastAsia" w:ascii="仿宋_GB2312" w:hAnsi="黑体" w:eastAsia="仿宋_GB2312"/>
          <w:sz w:val="32"/>
          <w:szCs w:val="32"/>
          <w:highlight w:val="none"/>
        </w:rPr>
        <w:t>违法行为构成重大责任事故罪</w:t>
      </w:r>
      <w:r>
        <w:rPr>
          <w:rFonts w:hint="eastAsia" w:ascii="仿宋_GB2312" w:hAnsi="黑体" w:eastAsia="仿宋_GB2312"/>
          <w:sz w:val="32"/>
          <w:szCs w:val="32"/>
          <w:highlight w:val="none"/>
          <w:lang w:eastAsia="zh-CN"/>
        </w:rPr>
        <w:t>，或</w:t>
      </w:r>
      <w:r>
        <w:rPr>
          <w:rFonts w:hint="eastAsia" w:ascii="仿宋_GB2312" w:hAnsi="黑体" w:eastAsia="仿宋_GB2312"/>
          <w:sz w:val="32"/>
          <w:szCs w:val="32"/>
          <w:highlight w:val="none"/>
        </w:rPr>
        <w:t>构成非法经营罪及强令违章冒险作业罪的</w:t>
      </w:r>
      <w:r>
        <w:rPr>
          <w:rFonts w:hint="eastAsia" w:ascii="仿宋_GB2312" w:hAnsi="黑体" w:eastAsia="仿宋_GB2312"/>
          <w:sz w:val="32"/>
          <w:szCs w:val="32"/>
          <w:highlight w:val="none"/>
          <w:lang w:eastAsia="zh-CN"/>
        </w:rPr>
        <w:t>，</w:t>
      </w:r>
      <w:r>
        <w:rPr>
          <w:rFonts w:ascii="仿宋_GB2312" w:hAnsi="Calibri" w:eastAsia="仿宋_GB2312" w:cs="Times New Roman"/>
          <w:b/>
          <w:bCs/>
          <w:color w:val="000000"/>
          <w:kern w:val="0"/>
          <w:sz w:val="32"/>
          <w:szCs w:val="32"/>
          <w:highlight w:val="none"/>
          <w:lang w:val="en-US" w:eastAsia="zh-CN"/>
        </w:rPr>
        <w:t>一律</w:t>
      </w:r>
      <w:r>
        <w:rPr>
          <w:rFonts w:hint="eastAsia" w:ascii="仿宋_GB2312" w:hAnsi="Calibri" w:eastAsia="仿宋_GB2312" w:cs="Times New Roman"/>
          <w:color w:val="000000"/>
          <w:kern w:val="0"/>
          <w:sz w:val="32"/>
          <w:szCs w:val="32"/>
          <w:highlight w:val="none"/>
          <w:lang w:val="en-US" w:eastAsia="zh-CN"/>
        </w:rPr>
        <w:t>会同有关部门</w:t>
      </w:r>
      <w:r>
        <w:rPr>
          <w:rFonts w:ascii="仿宋_GB2312" w:hAnsi="Calibri" w:eastAsia="仿宋_GB2312" w:cs="Times New Roman"/>
          <w:color w:val="000000"/>
          <w:kern w:val="0"/>
          <w:sz w:val="32"/>
          <w:szCs w:val="32"/>
          <w:highlight w:val="none"/>
          <w:lang w:val="en-US" w:eastAsia="zh-CN"/>
        </w:rPr>
        <w:t>依法移送司法机关追究单位主要负责人、主管人员和其他直接责任人员的刑事责任。</w:t>
      </w:r>
    </w:p>
    <w:p>
      <w:pPr>
        <w:widowControl/>
        <w:wordWrap/>
        <w:adjustRightInd/>
        <w:snapToGrid/>
        <w:spacing w:line="560" w:lineRule="exact"/>
        <w:ind w:left="0" w:leftChars="0" w:right="0" w:firstLine="640" w:firstLineChars="200"/>
        <w:jc w:val="left"/>
        <w:textAlignment w:val="auto"/>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rPr>
        <w:t>各镇区住房城乡建设部门要</w:t>
      </w:r>
      <w:r>
        <w:rPr>
          <w:rFonts w:hint="eastAsia" w:ascii="仿宋_GB2312" w:hAnsi="黑体" w:eastAsia="仿宋_GB2312"/>
          <w:sz w:val="32"/>
          <w:szCs w:val="32"/>
          <w:highlight w:val="none"/>
          <w:lang w:val="en-US" w:eastAsia="zh-CN"/>
        </w:rPr>
        <w:t>按附件2要求填写危大工程安全专项执法检查情况表，并将书面工作总结和电子版6月20日前报市住房城乡建设局质安科。</w:t>
      </w:r>
    </w:p>
    <w:p>
      <w:pPr>
        <w:widowControl/>
        <w:wordWrap/>
        <w:adjustRightInd/>
        <w:snapToGrid/>
        <w:spacing w:line="560" w:lineRule="exact"/>
        <w:ind w:left="0" w:leftChars="0" w:right="0" w:firstLine="640" w:firstLineChars="200"/>
        <w:jc w:val="left"/>
        <w:textAlignment w:val="auto"/>
        <w:rPr>
          <w:rFonts w:hint="eastAsia" w:ascii="仿宋_GB2312" w:hAnsi="宋体" w:eastAsia="仿宋_GB2312" w:cs="宋体"/>
          <w:bCs/>
          <w:color w:val="0000FF"/>
          <w:kern w:val="36"/>
          <w:sz w:val="32"/>
          <w:szCs w:val="32"/>
          <w:highlight w:val="none"/>
          <w:lang w:val="en-US" w:eastAsia="zh-CN"/>
        </w:rPr>
      </w:pPr>
    </w:p>
    <w:p>
      <w:pPr>
        <w:widowControl/>
        <w:wordWrap/>
        <w:adjustRightInd/>
        <w:snapToGrid/>
        <w:spacing w:line="560" w:lineRule="exact"/>
        <w:ind w:left="0" w:leftChars="0" w:right="0" w:firstLine="640" w:firstLineChars="200"/>
        <w:jc w:val="left"/>
        <w:textAlignment w:val="auto"/>
        <w:rPr>
          <w:rFonts w:hint="eastAsia" w:ascii="仿宋_GB2312" w:hAnsi="宋体" w:eastAsia="仿宋_GB2312" w:cs="宋体"/>
          <w:bCs/>
          <w:color w:val="0000FF"/>
          <w:kern w:val="36"/>
          <w:sz w:val="32"/>
          <w:szCs w:val="32"/>
          <w:highlight w:val="none"/>
          <w:lang w:val="en-US" w:eastAsia="zh-CN"/>
        </w:rPr>
      </w:pPr>
    </w:p>
    <w:p>
      <w:pPr>
        <w:widowControl/>
        <w:wordWrap w:val="0"/>
        <w:adjustRightInd/>
        <w:snapToGrid/>
        <w:spacing w:line="560" w:lineRule="exact"/>
        <w:ind w:left="0" w:leftChars="0" w:right="0" w:firstLine="640" w:firstLineChars="200"/>
        <w:jc w:val="right"/>
        <w:textAlignment w:val="auto"/>
        <w:rPr>
          <w:rFonts w:hint="eastAsia" w:ascii="仿宋_GB2312" w:hAnsi="宋体" w:eastAsia="仿宋_GB2312" w:cs="宋体"/>
          <w:kern w:val="0"/>
          <w:sz w:val="32"/>
          <w:szCs w:val="32"/>
        </w:rPr>
      </w:pPr>
    </w:p>
    <w:p>
      <w:pPr>
        <w:widowControl/>
        <w:wordWrap w:val="0"/>
        <w:adjustRightInd/>
        <w:snapToGrid/>
        <w:spacing w:line="560" w:lineRule="exact"/>
        <w:ind w:left="0" w:leftChars="0" w:right="0" w:firstLine="640" w:firstLineChars="200"/>
        <w:jc w:val="right"/>
        <w:textAlignment w:val="auto"/>
        <w:rPr>
          <w:rFonts w:hint="eastAsia" w:ascii="仿宋_GB2312" w:hAnsi="宋体" w:eastAsia="仿宋_GB2312" w:cs="宋体"/>
          <w:kern w:val="0"/>
          <w:sz w:val="32"/>
          <w:szCs w:val="32"/>
        </w:rPr>
      </w:pPr>
    </w:p>
    <w:p>
      <w:pPr>
        <w:widowControl/>
        <w:wordWrap/>
        <w:adjustRightInd/>
        <w:snapToGrid/>
        <w:spacing w:line="560" w:lineRule="exact"/>
        <w:ind w:left="0" w:leftChars="0" w:right="0" w:firstLine="640" w:firstLineChars="200"/>
        <w:jc w:val="left"/>
        <w:textAlignment w:val="auto"/>
        <w:rPr>
          <w:rFonts w:hint="eastAsia" w:ascii="仿宋_GB2312" w:hAnsi="宋体" w:eastAsia="仿宋_GB2312" w:cs="宋体"/>
          <w:kern w:val="0"/>
          <w:sz w:val="32"/>
          <w:szCs w:val="32"/>
          <w:lang w:val="en-US" w:eastAsia="zh-CN"/>
        </w:rPr>
        <w:sectPr>
          <w:footerReference r:id="rId3" w:type="default"/>
          <w:pgSz w:w="11906" w:h="16838"/>
          <w:pgMar w:top="1440" w:right="1800" w:bottom="1440" w:left="1800" w:header="851" w:footer="992" w:gutter="0"/>
          <w:cols w:space="720" w:num="1"/>
          <w:docGrid w:type="lines" w:linePitch="312" w:charSpace="0"/>
        </w:sectPr>
      </w:pPr>
      <w:r>
        <w:rPr>
          <w:rFonts w:hint="eastAsia" w:ascii="仿宋_GB2312" w:hAnsi="宋体" w:eastAsia="仿宋_GB2312" w:cs="宋体"/>
          <w:kern w:val="0"/>
          <w:sz w:val="32"/>
          <w:szCs w:val="32"/>
          <w:lang w:val="en-US" w:eastAsia="zh-CN"/>
        </w:rPr>
        <w:t xml:space="preserve"> </w:t>
      </w:r>
    </w:p>
    <w:tbl>
      <w:tblPr>
        <w:tblStyle w:val="5"/>
        <w:tblW w:w="13517" w:type="dxa"/>
        <w:tblInd w:w="2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64"/>
        <w:gridCol w:w="804"/>
        <w:gridCol w:w="832"/>
        <w:gridCol w:w="850"/>
        <w:gridCol w:w="933"/>
        <w:gridCol w:w="967"/>
        <w:gridCol w:w="850"/>
        <w:gridCol w:w="1017"/>
        <w:gridCol w:w="1283"/>
        <w:gridCol w:w="1217"/>
        <w:gridCol w:w="1250"/>
        <w:gridCol w:w="1133"/>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517" w:type="dxa"/>
            <w:gridSpan w:val="13"/>
            <w:tcBorders>
              <w:top w:val="nil"/>
              <w:left w:val="nil"/>
              <w:bottom w:val="nil"/>
              <w:right w:val="nil"/>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i w:val="0"/>
                <w:color w:val="000000"/>
                <w:kern w:val="0"/>
                <w:sz w:val="32"/>
                <w:szCs w:val="32"/>
                <w:highlight w:val="none"/>
                <w:u w:val="none"/>
                <w:lang w:val="en-US" w:eastAsia="zh-CN"/>
              </w:rPr>
            </w:pPr>
            <w:r>
              <w:rPr>
                <w:rFonts w:hint="eastAsia" w:ascii="仿宋_GB2312" w:hAnsi="仿宋_GB2312" w:eastAsia="仿宋_GB2312" w:cs="仿宋_GB2312"/>
                <w:i w:val="0"/>
                <w:color w:val="000000"/>
                <w:kern w:val="0"/>
                <w:sz w:val="32"/>
                <w:szCs w:val="32"/>
                <w:highlight w:val="none"/>
                <w:u w:val="none"/>
                <w:lang w:val="en-US" w:eastAsia="zh-CN"/>
              </w:rPr>
              <w:t>附件1</w:t>
            </w:r>
          </w:p>
          <w:p>
            <w:pPr>
              <w:widowControl/>
              <w:jc w:val="center"/>
              <w:textAlignment w:val="center"/>
              <w:rPr>
                <w:rFonts w:hint="eastAsia" w:ascii="宋体" w:hAnsi="宋体" w:eastAsia="宋体" w:cs="宋体"/>
                <w:b/>
                <w:bCs/>
                <w:i w:val="0"/>
                <w:color w:val="000000"/>
                <w:kern w:val="0"/>
                <w:sz w:val="36"/>
                <w:szCs w:val="36"/>
                <w:highlight w:val="none"/>
                <w:u w:val="none"/>
                <w:lang w:val="en-US" w:eastAsia="zh-CN"/>
              </w:rPr>
            </w:pPr>
            <w:r>
              <w:rPr>
                <w:rFonts w:hint="eastAsia" w:ascii="宋体" w:hAnsi="宋体" w:eastAsia="宋体" w:cs="宋体"/>
                <w:b/>
                <w:bCs/>
                <w:i w:val="0"/>
                <w:color w:val="000000"/>
                <w:kern w:val="0"/>
                <w:sz w:val="36"/>
                <w:szCs w:val="36"/>
                <w:highlight w:val="none"/>
                <w:u w:val="none"/>
                <w:lang w:val="en-US" w:eastAsia="zh-CN"/>
              </w:rPr>
              <w:t>建筑起重机械安全隐患排查季度工作情况表</w:t>
            </w:r>
          </w:p>
          <w:p>
            <w:pPr>
              <w:widowControl/>
              <w:ind w:firstLine="600" w:firstLineChars="200"/>
              <w:jc w:val="both"/>
              <w:textAlignment w:val="center"/>
              <w:rPr>
                <w:rFonts w:hint="default" w:ascii="宋体" w:hAnsi="宋体" w:eastAsia="宋体" w:cs="宋体"/>
                <w:b/>
                <w:bCs/>
                <w:i w:val="0"/>
                <w:color w:val="000000"/>
                <w:kern w:val="0"/>
                <w:sz w:val="36"/>
                <w:szCs w:val="36"/>
                <w:highlight w:val="none"/>
                <w:u w:val="none"/>
                <w:lang w:val="en-US" w:eastAsia="zh-CN"/>
              </w:rPr>
            </w:pPr>
            <w:r>
              <w:rPr>
                <w:rFonts w:hint="eastAsia" w:ascii="仿宋_GB2312" w:hAnsi="仿宋_GB2312" w:eastAsia="仿宋_GB2312" w:cs="仿宋_GB2312"/>
                <w:i w:val="0"/>
                <w:color w:val="000000"/>
                <w:kern w:val="0"/>
                <w:sz w:val="30"/>
                <w:szCs w:val="30"/>
                <w:highlight w:val="none"/>
                <w:u w:val="none"/>
                <w:lang w:val="en-US" w:eastAsia="zh-CN"/>
              </w:rPr>
              <w:t>填报镇区：                                       填报时间：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96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rPr>
              <w:t>设备类别</w:t>
            </w:r>
          </w:p>
        </w:tc>
        <w:tc>
          <w:tcPr>
            <w:tcW w:w="2486"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rPr>
              <w:t>运行情况</w:t>
            </w:r>
          </w:p>
        </w:tc>
        <w:tc>
          <w:tcPr>
            <w:tcW w:w="2750"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rPr>
              <w:t>隐患排查情况</w:t>
            </w:r>
          </w:p>
        </w:tc>
        <w:tc>
          <w:tcPr>
            <w:tcW w:w="7317"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highlight w:val="none"/>
                <w:u w:val="none"/>
              </w:rPr>
            </w:pPr>
            <w:r>
              <w:rPr>
                <w:rFonts w:hint="eastAsia" w:ascii="仿宋_GB2312" w:hAnsi="宋体" w:eastAsia="仿宋_GB2312" w:cs="仿宋_GB2312"/>
                <w:i w:val="0"/>
                <w:color w:val="000000"/>
                <w:kern w:val="0"/>
                <w:sz w:val="22"/>
                <w:szCs w:val="22"/>
                <w:highlight w:val="none"/>
                <w:u w:val="none"/>
                <w:lang w:val="en-US" w:eastAsia="zh-CN"/>
              </w:rPr>
              <w:t>查处情况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9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p>
        </w:tc>
        <w:tc>
          <w:tcPr>
            <w:tcW w:w="2486"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p>
        </w:tc>
        <w:tc>
          <w:tcPr>
            <w:tcW w:w="2750"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p>
        </w:tc>
        <w:tc>
          <w:tcPr>
            <w:tcW w:w="10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highlight w:val="none"/>
                <w:u w:val="none"/>
              </w:rPr>
            </w:pPr>
            <w:r>
              <w:rPr>
                <w:rFonts w:hint="eastAsia" w:ascii="仿宋_GB2312" w:hAnsi="宋体" w:eastAsia="仿宋_GB2312" w:cs="仿宋_GB2312"/>
                <w:i w:val="0"/>
                <w:color w:val="000000"/>
                <w:kern w:val="0"/>
                <w:sz w:val="22"/>
                <w:szCs w:val="22"/>
                <w:highlight w:val="none"/>
                <w:u w:val="none"/>
                <w:lang w:val="en-US" w:eastAsia="zh-CN"/>
              </w:rPr>
              <w:t>停工整改（台）</w:t>
            </w:r>
          </w:p>
        </w:tc>
        <w:tc>
          <w:tcPr>
            <w:tcW w:w="488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highlight w:val="none"/>
                <w:u w:val="none"/>
              </w:rPr>
            </w:pPr>
            <w:r>
              <w:rPr>
                <w:rFonts w:hint="eastAsia" w:ascii="仿宋_GB2312" w:hAnsi="宋体" w:eastAsia="仿宋_GB2312" w:cs="仿宋_GB2312"/>
                <w:i w:val="0"/>
                <w:color w:val="000000"/>
                <w:kern w:val="0"/>
                <w:sz w:val="22"/>
                <w:szCs w:val="22"/>
                <w:highlight w:val="none"/>
                <w:u w:val="none"/>
                <w:lang w:val="en-US" w:eastAsia="zh-CN"/>
              </w:rPr>
              <w:t>罚款</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仿宋_GB2312"/>
                <w:i w:val="0"/>
                <w:color w:val="000000"/>
                <w:sz w:val="22"/>
                <w:szCs w:val="22"/>
                <w:highlight w:val="none"/>
                <w:u w:val="none"/>
              </w:rPr>
            </w:pPr>
            <w:r>
              <w:rPr>
                <w:rFonts w:hint="eastAsia" w:ascii="仿宋_GB2312" w:hAnsi="宋体" w:eastAsia="仿宋_GB2312" w:cs="仿宋_GB2312"/>
                <w:i w:val="0"/>
                <w:color w:val="000000"/>
                <w:kern w:val="0"/>
                <w:sz w:val="22"/>
                <w:szCs w:val="22"/>
                <w:highlight w:val="none"/>
                <w:u w:val="none"/>
                <w:lang w:val="en-US" w:eastAsia="zh-CN"/>
              </w:rPr>
              <w:t>提请暂扣安证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4" w:hRule="atLeast"/>
        </w:trPr>
        <w:tc>
          <w:tcPr>
            <w:tcW w:w="9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p>
        </w:tc>
        <w:tc>
          <w:tcPr>
            <w:tcW w:w="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rPr>
              <w:t>现运行使用数量（台）</w:t>
            </w:r>
          </w:p>
        </w:tc>
        <w:tc>
          <w:tcPr>
            <w:tcW w:w="8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rPr>
              <w:t>季度内新安装数量（台）</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rPr>
              <w:t>季度内拆卸数量（台）</w:t>
            </w:r>
          </w:p>
        </w:tc>
        <w:tc>
          <w:tcPr>
            <w:tcW w:w="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rPr>
              <w:t>合计排查隐患数量（处）</w:t>
            </w:r>
          </w:p>
        </w:tc>
        <w:tc>
          <w:tcPr>
            <w:tcW w:w="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rPr>
              <w:t>合计整改隐患数量（处）</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rPr>
              <w:t>待整改隐患数量（处）</w:t>
            </w:r>
          </w:p>
        </w:tc>
        <w:tc>
          <w:tcPr>
            <w:tcW w:w="10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1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仿宋_GB2312"/>
                <w:i w:val="0"/>
                <w:color w:val="000000"/>
                <w:sz w:val="22"/>
                <w:szCs w:val="22"/>
                <w:highlight w:val="none"/>
                <w:u w:val="none"/>
              </w:rPr>
            </w:pPr>
            <w:r>
              <w:rPr>
                <w:rFonts w:hint="eastAsia" w:ascii="仿宋_GB2312" w:hAnsi="宋体" w:eastAsia="仿宋_GB2312" w:cs="仿宋_GB2312"/>
                <w:i w:val="0"/>
                <w:color w:val="000000"/>
                <w:kern w:val="0"/>
                <w:sz w:val="22"/>
                <w:szCs w:val="22"/>
                <w:highlight w:val="none"/>
                <w:u w:val="none"/>
                <w:lang w:val="en-US" w:eastAsia="zh-CN"/>
              </w:rPr>
              <w:t>企业（家次）</w:t>
            </w:r>
          </w:p>
        </w:tc>
        <w:tc>
          <w:tcPr>
            <w:tcW w:w="1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仿宋_GB2312"/>
                <w:i w:val="0"/>
                <w:color w:val="000000"/>
                <w:sz w:val="22"/>
                <w:szCs w:val="22"/>
                <w:highlight w:val="none"/>
                <w:u w:val="none"/>
              </w:rPr>
            </w:pPr>
            <w:r>
              <w:rPr>
                <w:rFonts w:hint="eastAsia" w:ascii="仿宋_GB2312" w:hAnsi="宋体" w:eastAsia="仿宋_GB2312" w:cs="仿宋_GB2312"/>
                <w:i w:val="0"/>
                <w:color w:val="000000"/>
                <w:kern w:val="0"/>
                <w:sz w:val="22"/>
                <w:szCs w:val="22"/>
                <w:highlight w:val="none"/>
                <w:u w:val="none"/>
                <w:lang w:val="en-US" w:eastAsia="zh-CN"/>
              </w:rPr>
              <w:t>金额（万元）</w:t>
            </w: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仿宋_GB2312"/>
                <w:i w:val="0"/>
                <w:color w:val="000000"/>
                <w:sz w:val="22"/>
                <w:szCs w:val="22"/>
                <w:highlight w:val="none"/>
                <w:u w:val="none"/>
              </w:rPr>
            </w:pPr>
            <w:r>
              <w:rPr>
                <w:rFonts w:hint="eastAsia" w:ascii="仿宋_GB2312" w:hAnsi="宋体" w:eastAsia="仿宋_GB2312" w:cs="仿宋_GB2312"/>
                <w:i w:val="0"/>
                <w:color w:val="000000"/>
                <w:kern w:val="0"/>
                <w:sz w:val="22"/>
                <w:szCs w:val="22"/>
                <w:highlight w:val="none"/>
                <w:u w:val="none"/>
                <w:lang w:val="en-US" w:eastAsia="zh-CN"/>
              </w:rPr>
              <w:t>人员（人次）</w:t>
            </w:r>
          </w:p>
        </w:tc>
        <w:tc>
          <w:tcPr>
            <w:tcW w:w="1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仿宋_GB2312"/>
                <w:i w:val="0"/>
                <w:color w:val="000000"/>
                <w:sz w:val="22"/>
                <w:szCs w:val="22"/>
                <w:highlight w:val="none"/>
                <w:u w:val="none"/>
              </w:rPr>
            </w:pPr>
            <w:r>
              <w:rPr>
                <w:rFonts w:hint="eastAsia" w:ascii="仿宋_GB2312" w:hAnsi="宋体" w:eastAsia="仿宋_GB2312" w:cs="仿宋_GB2312"/>
                <w:i w:val="0"/>
                <w:color w:val="000000"/>
                <w:kern w:val="0"/>
                <w:sz w:val="22"/>
                <w:szCs w:val="22"/>
                <w:highlight w:val="none"/>
                <w:u w:val="none"/>
                <w:lang w:val="en-US" w:eastAsia="zh-CN"/>
              </w:rPr>
              <w:t>金额（万元）</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仿宋_GB2312"/>
                <w:i w:val="0"/>
                <w:color w:val="000000"/>
                <w:sz w:val="22"/>
                <w:szCs w:val="22"/>
                <w:highlight w:val="none"/>
                <w:u w:val="none"/>
              </w:rPr>
            </w:pPr>
            <w:r>
              <w:rPr>
                <w:rFonts w:hint="eastAsia" w:ascii="仿宋_GB2312" w:hAnsi="宋体" w:eastAsia="仿宋_GB2312" w:cs="仿宋_GB2312"/>
                <w:i w:val="0"/>
                <w:color w:val="000000"/>
                <w:kern w:val="0"/>
                <w:sz w:val="22"/>
                <w:szCs w:val="22"/>
                <w:highlight w:val="none"/>
                <w:u w:val="none"/>
                <w:lang w:val="en-US" w:eastAsia="zh-CN"/>
              </w:rPr>
              <w:t>企业（家次）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rPr>
              <w:t>塔式起重机</w:t>
            </w:r>
          </w:p>
        </w:tc>
        <w:tc>
          <w:tcPr>
            <w:tcW w:w="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p>
        </w:tc>
        <w:tc>
          <w:tcPr>
            <w:tcW w:w="8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4"/>
                <w:szCs w:val="24"/>
                <w:highlight w:val="none"/>
                <w:u w:val="none"/>
              </w:rPr>
            </w:pPr>
          </w:p>
        </w:tc>
        <w:tc>
          <w:tcPr>
            <w:tcW w:w="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4"/>
                <w:szCs w:val="24"/>
                <w:highlight w:val="none"/>
                <w:u w:val="none"/>
              </w:rPr>
            </w:pPr>
          </w:p>
        </w:tc>
        <w:tc>
          <w:tcPr>
            <w:tcW w:w="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4"/>
                <w:szCs w:val="24"/>
                <w:highlight w:val="none"/>
                <w:u w:val="none"/>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rPr>
              <w:t>施工升降机</w:t>
            </w:r>
          </w:p>
        </w:tc>
        <w:tc>
          <w:tcPr>
            <w:tcW w:w="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p>
        </w:tc>
        <w:tc>
          <w:tcPr>
            <w:tcW w:w="8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4"/>
                <w:szCs w:val="24"/>
                <w:highlight w:val="none"/>
                <w:u w:val="none"/>
              </w:rPr>
            </w:pPr>
          </w:p>
        </w:tc>
        <w:tc>
          <w:tcPr>
            <w:tcW w:w="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4"/>
                <w:szCs w:val="24"/>
                <w:highlight w:val="none"/>
                <w:u w:val="none"/>
              </w:rPr>
            </w:pPr>
          </w:p>
        </w:tc>
        <w:tc>
          <w:tcPr>
            <w:tcW w:w="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4"/>
                <w:szCs w:val="24"/>
                <w:highlight w:val="none"/>
                <w:u w:val="none"/>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rPr>
              <w:t>物料提升机</w:t>
            </w:r>
          </w:p>
        </w:tc>
        <w:tc>
          <w:tcPr>
            <w:tcW w:w="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p>
        </w:tc>
        <w:tc>
          <w:tcPr>
            <w:tcW w:w="8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4"/>
                <w:szCs w:val="24"/>
                <w:highlight w:val="none"/>
                <w:u w:val="none"/>
              </w:rPr>
            </w:pPr>
          </w:p>
        </w:tc>
        <w:tc>
          <w:tcPr>
            <w:tcW w:w="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4"/>
                <w:szCs w:val="24"/>
                <w:highlight w:val="none"/>
                <w:u w:val="none"/>
              </w:rPr>
            </w:pPr>
          </w:p>
        </w:tc>
        <w:tc>
          <w:tcPr>
            <w:tcW w:w="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4"/>
                <w:szCs w:val="24"/>
                <w:highlight w:val="none"/>
                <w:u w:val="none"/>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rPr>
              <w:t>门式起重机</w:t>
            </w:r>
          </w:p>
        </w:tc>
        <w:tc>
          <w:tcPr>
            <w:tcW w:w="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p>
        </w:tc>
        <w:tc>
          <w:tcPr>
            <w:tcW w:w="8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4"/>
                <w:szCs w:val="24"/>
                <w:highlight w:val="none"/>
                <w:u w:val="none"/>
              </w:rPr>
            </w:pPr>
          </w:p>
        </w:tc>
        <w:tc>
          <w:tcPr>
            <w:tcW w:w="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4"/>
                <w:szCs w:val="24"/>
                <w:highlight w:val="none"/>
                <w:u w:val="none"/>
              </w:rPr>
            </w:pPr>
          </w:p>
        </w:tc>
        <w:tc>
          <w:tcPr>
            <w:tcW w:w="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4"/>
                <w:szCs w:val="24"/>
                <w:highlight w:val="none"/>
                <w:u w:val="none"/>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rPr>
              <w:t>合计</w:t>
            </w:r>
          </w:p>
        </w:tc>
        <w:tc>
          <w:tcPr>
            <w:tcW w:w="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p>
        </w:tc>
        <w:tc>
          <w:tcPr>
            <w:tcW w:w="8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4"/>
                <w:szCs w:val="24"/>
                <w:highlight w:val="none"/>
                <w:u w:val="none"/>
              </w:rPr>
            </w:pPr>
          </w:p>
        </w:tc>
        <w:tc>
          <w:tcPr>
            <w:tcW w:w="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r>
    </w:tbl>
    <w:p>
      <w:pPr>
        <w:widowControl/>
        <w:ind w:firstLine="600" w:firstLineChars="200"/>
        <w:jc w:val="both"/>
        <w:textAlignment w:val="center"/>
        <w:rPr>
          <w:rFonts w:hint="eastAsia" w:ascii="仿宋_GB2312" w:hAnsi="仿宋_GB2312" w:eastAsia="仿宋_GB2312" w:cs="仿宋_GB2312"/>
          <w:i w:val="0"/>
          <w:color w:val="000000"/>
          <w:kern w:val="0"/>
          <w:sz w:val="30"/>
          <w:szCs w:val="30"/>
          <w:highlight w:val="none"/>
          <w:u w:val="none"/>
          <w:lang w:val="en-US" w:eastAsia="zh-CN"/>
        </w:rPr>
        <w:sectPr>
          <w:pgSz w:w="16838" w:h="11906" w:orient="landscape"/>
          <w:pgMar w:top="1800" w:right="1440" w:bottom="1800" w:left="1440" w:header="851" w:footer="992" w:gutter="0"/>
          <w:cols w:space="720" w:num="1"/>
          <w:docGrid w:type="lines" w:linePitch="312" w:charSpace="0"/>
        </w:sectPr>
      </w:pPr>
      <w:r>
        <w:rPr>
          <w:rFonts w:hint="eastAsia" w:ascii="仿宋_GB2312" w:hAnsi="仿宋_GB2312" w:eastAsia="仿宋_GB2312" w:cs="仿宋_GB2312"/>
          <w:i w:val="0"/>
          <w:color w:val="000000"/>
          <w:kern w:val="0"/>
          <w:sz w:val="30"/>
          <w:szCs w:val="30"/>
          <w:highlight w:val="none"/>
          <w:u w:val="none"/>
          <w:lang w:val="en-US" w:eastAsia="zh-CN"/>
        </w:rPr>
        <w:t>填报人：                                         联系电话：</w:t>
      </w:r>
    </w:p>
    <w:p>
      <w:pPr>
        <w:numPr>
          <w:ilvl w:val="0"/>
          <w:numId w:val="0"/>
        </w:numPr>
        <w:rPr>
          <w:rFonts w:hint="eastAsia" w:ascii="Times New Roman" w:eastAsia="仿宋_GB2312"/>
          <w:bCs/>
          <w:snapToGrid w:val="0"/>
          <w:sz w:val="32"/>
          <w:szCs w:val="32"/>
          <w:highlight w:val="none"/>
          <w:lang w:val="en-US" w:eastAsia="zh-CN"/>
        </w:rPr>
      </w:pPr>
      <w:r>
        <w:rPr>
          <w:rFonts w:hint="eastAsia" w:ascii="Times New Roman" w:eastAsia="仿宋_GB2312"/>
          <w:bCs/>
          <w:snapToGrid w:val="0"/>
          <w:sz w:val="32"/>
          <w:szCs w:val="32"/>
          <w:highlight w:val="none"/>
          <w:lang w:val="en-US" w:eastAsia="zh-CN"/>
        </w:rPr>
        <w:t xml:space="preserve">附件2        </w:t>
      </w:r>
    </w:p>
    <w:p>
      <w:pPr>
        <w:numPr>
          <w:ilvl w:val="0"/>
          <w:numId w:val="0"/>
        </w:numPr>
        <w:jc w:val="center"/>
        <w:rPr>
          <w:rFonts w:hint="eastAsia" w:ascii="方正小标宋简体" w:hAnsi="方正小标宋简体" w:eastAsia="方正小标宋简体" w:cs="方正小标宋简体"/>
          <w:bCs/>
          <w:color w:val="000000"/>
          <w:kern w:val="36"/>
          <w:sz w:val="44"/>
          <w:szCs w:val="44"/>
          <w:highlight w:val="none"/>
          <w:lang w:val="en-US" w:eastAsia="zh-CN"/>
        </w:rPr>
      </w:pPr>
      <w:r>
        <w:rPr>
          <w:rFonts w:hint="eastAsia" w:ascii="方正小标宋简体" w:hAnsi="方正小标宋简体" w:eastAsia="方正小标宋简体" w:cs="方正小标宋简体"/>
          <w:bCs/>
          <w:color w:val="000000"/>
          <w:kern w:val="36"/>
          <w:sz w:val="44"/>
          <w:szCs w:val="44"/>
          <w:highlight w:val="none"/>
          <w:lang w:val="en-US" w:eastAsia="zh-CN"/>
        </w:rPr>
        <w:t>危大工程安全专项执法检查情况表</w:t>
      </w:r>
    </w:p>
    <w:p>
      <w:pPr>
        <w:wordWrap/>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填报单位：</w:t>
      </w:r>
      <w:r>
        <w:rPr>
          <w:rFonts w:hint="eastAsia" w:ascii="仿宋_GB2312" w:hAnsi="仿宋_GB2312" w:eastAsia="仿宋_GB2312" w:cs="仿宋_GB2312"/>
          <w:sz w:val="28"/>
          <w:szCs w:val="28"/>
          <w:highlight w:val="none"/>
          <w:lang w:val="en-US" w:eastAsia="zh-CN"/>
        </w:rPr>
        <w:t xml:space="preserve">                               填报时间：    </w:t>
      </w:r>
      <w:r>
        <w:rPr>
          <w:rFonts w:hint="eastAsia" w:ascii="仿宋_GB2312" w:hAnsi="仿宋_GB2312" w:eastAsia="仿宋_GB2312" w:cs="仿宋_GB2312"/>
          <w:sz w:val="28"/>
          <w:szCs w:val="28"/>
          <w:highlight w:val="none"/>
        </w:rPr>
        <w:t xml:space="preserve">     </w:t>
      </w:r>
    </w:p>
    <w:tbl>
      <w:tblPr>
        <w:tblStyle w:val="6"/>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2116"/>
        <w:gridCol w:w="1150"/>
        <w:gridCol w:w="1700"/>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6" w:type="dxa"/>
            <w:gridSpan w:val="4"/>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u w:val="single"/>
                <w:lang w:val="en-US"/>
              </w:rPr>
            </w:pPr>
            <w:r>
              <w:rPr>
                <w:rFonts w:hint="eastAsia" w:ascii="仿宋_GB2312" w:hAnsi="仿宋_GB2312" w:eastAsia="仿宋_GB2312" w:cs="仿宋_GB2312"/>
                <w:sz w:val="28"/>
                <w:szCs w:val="28"/>
                <w:highlight w:val="none"/>
                <w:lang w:eastAsia="zh-CN"/>
              </w:rPr>
              <w:t>检查房屋市政工程</w:t>
            </w:r>
          </w:p>
        </w:tc>
        <w:tc>
          <w:tcPr>
            <w:tcW w:w="2184" w:type="dxa"/>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690" w:type="dxa"/>
            <w:vMerge w:val="restart"/>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检查危大工程情况</w:t>
            </w:r>
          </w:p>
        </w:tc>
        <w:tc>
          <w:tcPr>
            <w:tcW w:w="2116" w:type="dxa"/>
            <w:vMerge w:val="restart"/>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深基坑</w:t>
            </w:r>
          </w:p>
        </w:tc>
        <w:tc>
          <w:tcPr>
            <w:tcW w:w="1150" w:type="dxa"/>
            <w:vMerge w:val="restart"/>
            <w:vAlign w:val="center"/>
          </w:tcPr>
          <w:p>
            <w:pPr>
              <w:widowControl w:val="0"/>
              <w:wordWrap/>
              <w:adjustRightInd/>
              <w:snapToGrid/>
              <w:spacing w:line="500" w:lineRule="exact"/>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个</w:t>
            </w:r>
          </w:p>
        </w:tc>
        <w:tc>
          <w:tcPr>
            <w:tcW w:w="1700" w:type="dxa"/>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发现隐患</w:t>
            </w:r>
          </w:p>
        </w:tc>
        <w:tc>
          <w:tcPr>
            <w:tcW w:w="2184" w:type="dxa"/>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Merge w:val="continue"/>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rPr>
            </w:pPr>
          </w:p>
        </w:tc>
        <w:tc>
          <w:tcPr>
            <w:tcW w:w="2116" w:type="dxa"/>
            <w:vMerge w:val="continue"/>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lang w:eastAsia="zh-CN"/>
              </w:rPr>
            </w:pPr>
          </w:p>
        </w:tc>
        <w:tc>
          <w:tcPr>
            <w:tcW w:w="1150" w:type="dxa"/>
            <w:vMerge w:val="continue"/>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rPr>
            </w:pPr>
          </w:p>
        </w:tc>
        <w:tc>
          <w:tcPr>
            <w:tcW w:w="1700" w:type="dxa"/>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整改隐患</w:t>
            </w:r>
          </w:p>
        </w:tc>
        <w:tc>
          <w:tcPr>
            <w:tcW w:w="2184" w:type="dxa"/>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Merge w:val="continue"/>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rPr>
            </w:pPr>
          </w:p>
        </w:tc>
        <w:tc>
          <w:tcPr>
            <w:tcW w:w="2116" w:type="dxa"/>
            <w:vMerge w:val="restart"/>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土方开挖</w:t>
            </w:r>
          </w:p>
        </w:tc>
        <w:tc>
          <w:tcPr>
            <w:tcW w:w="1150" w:type="dxa"/>
            <w:vMerge w:val="restart"/>
            <w:vAlign w:val="center"/>
          </w:tcPr>
          <w:p>
            <w:pPr>
              <w:widowControl w:val="0"/>
              <w:wordWrap/>
              <w:adjustRightInd/>
              <w:snapToGrid/>
              <w:spacing w:line="500" w:lineRule="exact"/>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none"/>
                <w:lang w:val="en-US" w:eastAsia="zh-CN"/>
              </w:rPr>
              <w:t>个</w:t>
            </w:r>
          </w:p>
        </w:tc>
        <w:tc>
          <w:tcPr>
            <w:tcW w:w="1700" w:type="dxa"/>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发现隐患</w:t>
            </w:r>
          </w:p>
        </w:tc>
        <w:tc>
          <w:tcPr>
            <w:tcW w:w="2184" w:type="dxa"/>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Merge w:val="continue"/>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rPr>
            </w:pPr>
          </w:p>
        </w:tc>
        <w:tc>
          <w:tcPr>
            <w:tcW w:w="2116" w:type="dxa"/>
            <w:vMerge w:val="continue"/>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rPr>
            </w:pPr>
          </w:p>
        </w:tc>
        <w:tc>
          <w:tcPr>
            <w:tcW w:w="1150" w:type="dxa"/>
            <w:vMerge w:val="continue"/>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rPr>
            </w:pPr>
          </w:p>
        </w:tc>
        <w:tc>
          <w:tcPr>
            <w:tcW w:w="1700" w:type="dxa"/>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整改隐患</w:t>
            </w:r>
          </w:p>
        </w:tc>
        <w:tc>
          <w:tcPr>
            <w:tcW w:w="2184" w:type="dxa"/>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Merge w:val="continue"/>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rPr>
            </w:pPr>
          </w:p>
        </w:tc>
        <w:tc>
          <w:tcPr>
            <w:tcW w:w="2116" w:type="dxa"/>
            <w:vMerge w:val="restart"/>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脚手架</w:t>
            </w:r>
          </w:p>
        </w:tc>
        <w:tc>
          <w:tcPr>
            <w:tcW w:w="1150" w:type="dxa"/>
            <w:vMerge w:val="restart"/>
            <w:vAlign w:val="center"/>
          </w:tcPr>
          <w:p>
            <w:pPr>
              <w:widowControl w:val="0"/>
              <w:wordWrap/>
              <w:adjustRightInd/>
              <w:snapToGrid/>
              <w:spacing w:line="500" w:lineRule="exact"/>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none"/>
                <w:lang w:val="en-US" w:eastAsia="zh-CN"/>
              </w:rPr>
              <w:t>项</w:t>
            </w:r>
          </w:p>
        </w:tc>
        <w:tc>
          <w:tcPr>
            <w:tcW w:w="1700" w:type="dxa"/>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发现隐患</w:t>
            </w:r>
          </w:p>
        </w:tc>
        <w:tc>
          <w:tcPr>
            <w:tcW w:w="2184" w:type="dxa"/>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Merge w:val="continue"/>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rPr>
            </w:pPr>
          </w:p>
        </w:tc>
        <w:tc>
          <w:tcPr>
            <w:tcW w:w="2116" w:type="dxa"/>
            <w:vMerge w:val="continue"/>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rPr>
            </w:pPr>
          </w:p>
        </w:tc>
        <w:tc>
          <w:tcPr>
            <w:tcW w:w="1150" w:type="dxa"/>
            <w:vMerge w:val="continue"/>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rPr>
            </w:pPr>
          </w:p>
        </w:tc>
        <w:tc>
          <w:tcPr>
            <w:tcW w:w="1700" w:type="dxa"/>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整改隐患</w:t>
            </w:r>
          </w:p>
        </w:tc>
        <w:tc>
          <w:tcPr>
            <w:tcW w:w="2184" w:type="dxa"/>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Merge w:val="continue"/>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rPr>
            </w:pPr>
          </w:p>
        </w:tc>
        <w:tc>
          <w:tcPr>
            <w:tcW w:w="2116" w:type="dxa"/>
            <w:vMerge w:val="restart"/>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模板支撑体系</w:t>
            </w:r>
          </w:p>
        </w:tc>
        <w:tc>
          <w:tcPr>
            <w:tcW w:w="1150" w:type="dxa"/>
            <w:vMerge w:val="restart"/>
            <w:vAlign w:val="center"/>
          </w:tcPr>
          <w:p>
            <w:pPr>
              <w:widowControl w:val="0"/>
              <w:wordWrap/>
              <w:adjustRightInd/>
              <w:snapToGrid/>
              <w:spacing w:line="500" w:lineRule="exact"/>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none"/>
                <w:lang w:val="en-US" w:eastAsia="zh-CN"/>
              </w:rPr>
              <w:t>项</w:t>
            </w:r>
          </w:p>
        </w:tc>
        <w:tc>
          <w:tcPr>
            <w:tcW w:w="1700" w:type="dxa"/>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发现隐患</w:t>
            </w:r>
          </w:p>
        </w:tc>
        <w:tc>
          <w:tcPr>
            <w:tcW w:w="2184" w:type="dxa"/>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Merge w:val="continue"/>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rPr>
            </w:pPr>
          </w:p>
        </w:tc>
        <w:tc>
          <w:tcPr>
            <w:tcW w:w="2116" w:type="dxa"/>
            <w:vMerge w:val="continue"/>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rPr>
            </w:pPr>
          </w:p>
        </w:tc>
        <w:tc>
          <w:tcPr>
            <w:tcW w:w="1150" w:type="dxa"/>
            <w:vMerge w:val="continue"/>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rPr>
            </w:pPr>
          </w:p>
        </w:tc>
        <w:tc>
          <w:tcPr>
            <w:tcW w:w="1700" w:type="dxa"/>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整改隐患</w:t>
            </w:r>
          </w:p>
        </w:tc>
        <w:tc>
          <w:tcPr>
            <w:tcW w:w="2184" w:type="dxa"/>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Merge w:val="restart"/>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严厉查处危大工程违法违规行为</w:t>
            </w:r>
          </w:p>
        </w:tc>
        <w:tc>
          <w:tcPr>
            <w:tcW w:w="4966" w:type="dxa"/>
            <w:gridSpan w:val="3"/>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约谈企业</w:t>
            </w:r>
          </w:p>
        </w:tc>
        <w:tc>
          <w:tcPr>
            <w:tcW w:w="2184" w:type="dxa"/>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Merge w:val="continue"/>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p>
        </w:tc>
        <w:tc>
          <w:tcPr>
            <w:tcW w:w="4966" w:type="dxa"/>
            <w:gridSpan w:val="3"/>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罚款</w:t>
            </w:r>
          </w:p>
        </w:tc>
        <w:tc>
          <w:tcPr>
            <w:tcW w:w="2184" w:type="dxa"/>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lang w:val="en-US" w:eastAsia="zh-CN"/>
              </w:rPr>
              <w:t xml:space="preserve">   宗共   </w:t>
            </w:r>
            <w:r>
              <w:rPr>
                <w:rFonts w:hint="eastAsia" w:ascii="仿宋_GB2312" w:hAnsi="仿宋_GB2312" w:eastAsia="仿宋_GB2312" w:cs="仿宋_GB2312"/>
                <w:sz w:val="28"/>
                <w:szCs w:val="28"/>
                <w:highlight w:val="no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Merge w:val="continue"/>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p>
        </w:tc>
        <w:tc>
          <w:tcPr>
            <w:tcW w:w="4966" w:type="dxa"/>
            <w:gridSpan w:val="3"/>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停工整顿</w:t>
            </w:r>
          </w:p>
        </w:tc>
        <w:tc>
          <w:tcPr>
            <w:tcW w:w="2184" w:type="dxa"/>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Merge w:val="continue"/>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p>
        </w:tc>
        <w:tc>
          <w:tcPr>
            <w:tcW w:w="4966" w:type="dxa"/>
            <w:gridSpan w:val="3"/>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提请暂扣安全生产许可证</w:t>
            </w:r>
          </w:p>
        </w:tc>
        <w:tc>
          <w:tcPr>
            <w:tcW w:w="2184" w:type="dxa"/>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690" w:type="dxa"/>
            <w:vMerge w:val="continue"/>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p>
        </w:tc>
        <w:tc>
          <w:tcPr>
            <w:tcW w:w="4966" w:type="dxa"/>
            <w:gridSpan w:val="3"/>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公开曝光问题企业或项目</w:t>
            </w:r>
          </w:p>
        </w:tc>
        <w:tc>
          <w:tcPr>
            <w:tcW w:w="2184" w:type="dxa"/>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家</w:t>
            </w:r>
            <w:r>
              <w:rPr>
                <w:rFonts w:hint="eastAsia" w:ascii="仿宋_GB2312" w:hAnsi="仿宋_GB2312" w:eastAsia="仿宋_GB2312" w:cs="仿宋_GB2312"/>
                <w:sz w:val="28"/>
                <w:szCs w:val="28"/>
                <w:highlight w:val="no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Merge w:val="continue"/>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p>
        </w:tc>
        <w:tc>
          <w:tcPr>
            <w:tcW w:w="4966" w:type="dxa"/>
            <w:gridSpan w:val="3"/>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信用惩戒</w:t>
            </w:r>
          </w:p>
        </w:tc>
        <w:tc>
          <w:tcPr>
            <w:tcW w:w="2184" w:type="dxa"/>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Merge w:val="restart"/>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案件移送</w:t>
            </w:r>
          </w:p>
        </w:tc>
        <w:tc>
          <w:tcPr>
            <w:tcW w:w="4966" w:type="dxa"/>
            <w:gridSpan w:val="3"/>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移交城管执法部门</w:t>
            </w:r>
          </w:p>
        </w:tc>
        <w:tc>
          <w:tcPr>
            <w:tcW w:w="2184" w:type="dxa"/>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Merge w:val="continue"/>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p>
        </w:tc>
        <w:tc>
          <w:tcPr>
            <w:tcW w:w="4966" w:type="dxa"/>
            <w:gridSpan w:val="3"/>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移交公安司法部门</w:t>
            </w:r>
          </w:p>
        </w:tc>
        <w:tc>
          <w:tcPr>
            <w:tcW w:w="2184" w:type="dxa"/>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件</w:t>
            </w:r>
          </w:p>
        </w:tc>
      </w:tr>
    </w:tbl>
    <w:p>
      <w:pPr>
        <w:widowControl/>
        <w:ind w:firstLine="560" w:firstLineChars="200"/>
        <w:jc w:val="both"/>
        <w:textAlignment w:val="center"/>
        <w:rPr>
          <w:rFonts w:hint="eastAsia" w:ascii="仿宋_GB2312" w:hAnsi="仿宋_GB2312" w:eastAsia="仿宋_GB2312" w:cs="仿宋_GB2312"/>
          <w:i w:val="0"/>
          <w:color w:val="000000"/>
          <w:kern w:val="0"/>
          <w:sz w:val="30"/>
          <w:szCs w:val="30"/>
          <w:highlight w:val="none"/>
          <w:u w:val="none"/>
          <w:lang w:val="en-US" w:eastAsia="zh-CN"/>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eastAsia="zh-CN"/>
        </w:rPr>
        <w:t>联系人：</w:t>
      </w:r>
      <w:r>
        <w:rPr>
          <w:rFonts w:hint="eastAsia" w:ascii="仿宋_GB2312" w:hAnsi="仿宋_GB2312" w:eastAsia="仿宋_GB2312" w:cs="仿宋_GB2312"/>
          <w:sz w:val="28"/>
          <w:szCs w:val="28"/>
          <w:highlight w:val="none"/>
          <w:lang w:val="en-US" w:eastAsia="zh-CN"/>
        </w:rPr>
        <w:t xml:space="preserve">                        联系电话：   </w:t>
      </w:r>
      <w:r>
        <w:rPr>
          <w:rFonts w:hint="eastAsia" w:ascii="仿宋" w:hAnsi="仿宋" w:eastAsia="仿宋"/>
          <w:sz w:val="28"/>
          <w:szCs w:val="28"/>
          <w:highlight w:val="none"/>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宋体" w:cs="Times New Roman"/>
        <w:kern w:val="2"/>
        <w:sz w:val="18"/>
        <w:szCs w:val="24"/>
        <w:lang w:val="en-US" w:eastAsia="zh-CN" w:bidi="ar-SA"/>
      </w:rPr>
      <w:pict>
        <v:rect id="文本框 1" o:spid="_x0000_s2049"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16FF15E6"/>
    <w:rsid w:val="02177157"/>
    <w:rsid w:val="025930AB"/>
    <w:rsid w:val="03A9234D"/>
    <w:rsid w:val="0A1F413C"/>
    <w:rsid w:val="0A73067E"/>
    <w:rsid w:val="0F3244DB"/>
    <w:rsid w:val="0F4F4BAF"/>
    <w:rsid w:val="10691956"/>
    <w:rsid w:val="139C5992"/>
    <w:rsid w:val="14006DD9"/>
    <w:rsid w:val="14483385"/>
    <w:rsid w:val="15F7192D"/>
    <w:rsid w:val="16FF15E6"/>
    <w:rsid w:val="1A7F3501"/>
    <w:rsid w:val="1BB262ED"/>
    <w:rsid w:val="2255207F"/>
    <w:rsid w:val="27973742"/>
    <w:rsid w:val="27D16163"/>
    <w:rsid w:val="320810CB"/>
    <w:rsid w:val="38F23B5A"/>
    <w:rsid w:val="3AA50322"/>
    <w:rsid w:val="3FAC18F1"/>
    <w:rsid w:val="4285549C"/>
    <w:rsid w:val="49940146"/>
    <w:rsid w:val="4C8424EC"/>
    <w:rsid w:val="4E6111C7"/>
    <w:rsid w:val="516B0DC1"/>
    <w:rsid w:val="51B330EE"/>
    <w:rsid w:val="541677E0"/>
    <w:rsid w:val="54D304E0"/>
    <w:rsid w:val="560817A3"/>
    <w:rsid w:val="58377C92"/>
    <w:rsid w:val="5D642964"/>
    <w:rsid w:val="6BE14283"/>
    <w:rsid w:val="6D224968"/>
    <w:rsid w:val="6F0537E4"/>
    <w:rsid w:val="734849AE"/>
    <w:rsid w:val="73F51B2B"/>
    <w:rsid w:val="76A21994"/>
    <w:rsid w:val="788E3B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中山市建设工程安全监督站</Company>
  <Pages>9</Pages>
  <Words>3648</Words>
  <Characters>3762</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2020-04-27T01:16:00Z</dcterms:created>
  <dc:creator>0</dc:creator>
  <cp:lastModifiedBy>苏红伟</cp:lastModifiedBy>
  <cp:lastPrinted>2020-05-06T02:12:00Z</cp:lastPrinted>
  <dcterms:modified xsi:type="dcterms:W3CDTF">2021-09-09T02:21:45Z</dcterms:modified>
  <dc:title>中山市住房和城乡建设局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