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sz w:val="32"/>
          <w:szCs w:val="32"/>
        </w:rPr>
      </w:pPr>
      <w:r>
        <w:rPr>
          <w:rFonts w:hint="eastAsia" w:ascii="仿宋_GB2312" w:eastAsia="仿宋_GB2312"/>
          <w:color w:val="000000"/>
          <w:sz w:val="32"/>
          <w:szCs w:val="32"/>
        </w:rPr>
        <w:t>附件：</w:t>
      </w:r>
    </w:p>
    <w:p>
      <w:pPr>
        <w:jc w:val="center"/>
        <w:rPr>
          <w:rFonts w:ascii="仿宋_GB2312" w:eastAsia="仿宋_GB2312"/>
          <w:b/>
          <w:color w:val="000000"/>
          <w:sz w:val="44"/>
          <w:szCs w:val="44"/>
        </w:rPr>
      </w:pPr>
      <w:bookmarkStart w:id="0" w:name="_GoBack"/>
      <w:r>
        <w:rPr>
          <w:rFonts w:hint="eastAsia" w:ascii="仿宋_GB2312" w:hAnsi="仿宋_GB2312" w:eastAsia="仿宋_GB2312" w:cs="仿宋_GB2312"/>
          <w:b/>
          <w:color w:val="000000"/>
          <w:sz w:val="44"/>
          <w:szCs w:val="44"/>
        </w:rPr>
        <w:t>2021年</w:t>
      </w:r>
      <w:r>
        <w:rPr>
          <w:rFonts w:hint="eastAsia" w:ascii="仿宋_GB2312" w:eastAsia="仿宋_GB2312"/>
          <w:b/>
          <w:color w:val="000000"/>
          <w:sz w:val="44"/>
          <w:szCs w:val="44"/>
        </w:rPr>
        <w:t>中山市住房城乡建设系统“质量月”观摩项目</w:t>
      </w:r>
    </w:p>
    <w:bookmarkEnd w:id="0"/>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tbl>
      <w:tblPr>
        <w:tblStyle w:val="3"/>
        <w:tblpPr w:leftFromText="180" w:rightFromText="180" w:vertAnchor="text" w:horzAnchor="page" w:tblpXSpec="center" w:tblpY="784"/>
        <w:tblOverlap w:val="never"/>
        <w:tblW w:w="14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72"/>
        <w:gridCol w:w="2115"/>
        <w:gridCol w:w="2043"/>
        <w:gridCol w:w="3795"/>
        <w:gridCol w:w="199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88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color w:val="000000"/>
                <w:sz w:val="32"/>
                <w:szCs w:val="32"/>
              </w:rPr>
            </w:pPr>
            <w:r>
              <w:rPr>
                <w:rFonts w:hint="eastAsia" w:ascii="仿宋_GB2312" w:eastAsia="仿宋_GB2312"/>
                <w:b/>
                <w:bCs/>
                <w:color w:val="000000"/>
                <w:sz w:val="32"/>
                <w:szCs w:val="32"/>
              </w:rPr>
              <w:t>序号</w:t>
            </w:r>
          </w:p>
        </w:tc>
        <w:tc>
          <w:tcPr>
            <w:tcW w:w="157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color w:val="000000"/>
                <w:sz w:val="32"/>
                <w:szCs w:val="32"/>
              </w:rPr>
            </w:pPr>
            <w:r>
              <w:rPr>
                <w:rFonts w:hint="eastAsia" w:ascii="仿宋_GB2312" w:eastAsia="仿宋_GB2312"/>
                <w:b/>
                <w:bCs/>
                <w:color w:val="000000"/>
                <w:sz w:val="32"/>
                <w:szCs w:val="32"/>
              </w:rPr>
              <w:t>项目名称</w:t>
            </w:r>
          </w:p>
        </w:tc>
        <w:tc>
          <w:tcPr>
            <w:tcW w:w="21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项目地址</w:t>
            </w:r>
          </w:p>
        </w:tc>
        <w:tc>
          <w:tcPr>
            <w:tcW w:w="204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color w:val="000000"/>
                <w:sz w:val="32"/>
                <w:szCs w:val="32"/>
              </w:rPr>
            </w:pPr>
            <w:r>
              <w:rPr>
                <w:rFonts w:hint="eastAsia" w:ascii="仿宋_GB2312" w:eastAsia="仿宋_GB2312"/>
                <w:b/>
                <w:bCs/>
                <w:color w:val="000000"/>
                <w:sz w:val="32"/>
                <w:szCs w:val="32"/>
              </w:rPr>
              <w:t>施工单位</w:t>
            </w:r>
          </w:p>
        </w:tc>
        <w:tc>
          <w:tcPr>
            <w:tcW w:w="379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color w:val="000000"/>
                <w:sz w:val="32"/>
                <w:szCs w:val="32"/>
              </w:rPr>
            </w:pPr>
            <w:r>
              <w:rPr>
                <w:rFonts w:hint="eastAsia" w:ascii="仿宋_GB2312" w:eastAsia="仿宋_GB2312"/>
                <w:b/>
                <w:bCs/>
                <w:color w:val="000000"/>
                <w:sz w:val="32"/>
                <w:szCs w:val="32"/>
              </w:rPr>
              <w:t>项目亮点</w:t>
            </w:r>
          </w:p>
        </w:tc>
        <w:tc>
          <w:tcPr>
            <w:tcW w:w="199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联系人及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color w:val="000000"/>
                <w:sz w:val="32"/>
                <w:szCs w:val="32"/>
              </w:rPr>
            </w:pPr>
            <w:r>
              <w:rPr>
                <w:rFonts w:hint="eastAsia" w:ascii="仿宋_GB2312" w:eastAsia="仿宋_GB2312"/>
                <w:b/>
                <w:bCs/>
                <w:color w:val="000000"/>
                <w:sz w:val="32"/>
                <w:szCs w:val="32"/>
              </w:rPr>
              <w:t>联系方式</w:t>
            </w:r>
          </w:p>
        </w:tc>
        <w:tc>
          <w:tcPr>
            <w:tcW w:w="1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t>开放时间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885" w:type="dxa"/>
            <w:shd w:val="clear" w:color="auto" w:fill="auto"/>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w:t>
            </w:r>
          </w:p>
        </w:tc>
        <w:tc>
          <w:tcPr>
            <w:tcW w:w="1572" w:type="dxa"/>
            <w:shd w:val="clear" w:color="auto" w:fill="auto"/>
            <w:noWrap w:val="0"/>
            <w:vAlign w:val="center"/>
          </w:tcPr>
          <w:p>
            <w:pPr>
              <w:jc w:val="center"/>
              <w:rPr>
                <w:rFonts w:ascii="仿宋_GB2312" w:eastAsia="仿宋"/>
                <w:color w:val="000000"/>
                <w:sz w:val="24"/>
                <w:szCs w:val="24"/>
              </w:rPr>
            </w:pPr>
            <w:r>
              <w:rPr>
                <w:rFonts w:hint="eastAsia" w:ascii="仿宋_GB2312" w:eastAsia="仿宋_GB2312"/>
                <w:color w:val="000000"/>
                <w:sz w:val="24"/>
                <w:szCs w:val="24"/>
              </w:rPr>
              <w:t>万科</w:t>
            </w:r>
            <w:r>
              <w:rPr>
                <w:rFonts w:hint="eastAsia" w:ascii="仿宋" w:hAnsi="仿宋" w:eastAsia="仿宋"/>
                <w:color w:val="000000"/>
                <w:sz w:val="24"/>
                <w:szCs w:val="24"/>
              </w:rPr>
              <w:t>˙四季花城</w:t>
            </w:r>
          </w:p>
        </w:tc>
        <w:tc>
          <w:tcPr>
            <w:tcW w:w="2115" w:type="dxa"/>
            <w:shd w:val="clear" w:color="auto" w:fill="auto"/>
            <w:noWrap w:val="0"/>
            <w:vAlign w:val="center"/>
          </w:tcPr>
          <w:p>
            <w:pPr>
              <w:jc w:val="center"/>
              <w:rPr>
                <w:rFonts w:hint="eastAsia" w:ascii="仿宋" w:hAnsi="仿宋" w:eastAsia="仿宋" w:cs="仿宋"/>
                <w:sz w:val="24"/>
                <w:szCs w:val="24"/>
              </w:rPr>
            </w:pPr>
            <w:r>
              <w:rPr>
                <w:rFonts w:hint="eastAsia" w:ascii="仿宋_GB2312" w:eastAsia="仿宋_GB2312"/>
                <w:color w:val="000000"/>
                <w:sz w:val="24"/>
                <w:szCs w:val="24"/>
              </w:rPr>
              <w:t>中山市</w:t>
            </w:r>
            <w:r>
              <w:rPr>
                <w:rFonts w:hint="eastAsia" w:ascii="仿宋" w:hAnsi="仿宋" w:eastAsia="仿宋" w:cs="仿宋"/>
                <w:sz w:val="24"/>
                <w:szCs w:val="24"/>
              </w:rPr>
              <w:t>五桂山镇龙石村</w:t>
            </w:r>
          </w:p>
        </w:tc>
        <w:tc>
          <w:tcPr>
            <w:tcW w:w="2043" w:type="dxa"/>
            <w:shd w:val="clear" w:color="auto" w:fill="auto"/>
            <w:noWrap w:val="0"/>
            <w:vAlign w:val="center"/>
          </w:tcPr>
          <w:p>
            <w:pPr>
              <w:jc w:val="center"/>
              <w:rPr>
                <w:rFonts w:ascii="仿宋_GB2312" w:eastAsia="仿宋_GB2312"/>
                <w:color w:val="000000"/>
                <w:sz w:val="24"/>
                <w:szCs w:val="24"/>
              </w:rPr>
            </w:pPr>
            <w:r>
              <w:rPr>
                <w:rFonts w:hint="eastAsia" w:ascii="仿宋" w:hAnsi="仿宋" w:eastAsia="仿宋" w:cs="仿宋"/>
                <w:sz w:val="24"/>
                <w:szCs w:val="24"/>
              </w:rPr>
              <w:t>深圳市深安企业有限公司</w:t>
            </w:r>
          </w:p>
        </w:tc>
        <w:tc>
          <w:tcPr>
            <w:tcW w:w="3795" w:type="dxa"/>
            <w:shd w:val="clear" w:color="auto" w:fill="auto"/>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系统配模、全钢爬架、全现浇混凝土外墙、装配式内隔墙、预制构件（叠合板、预制沉箱、预制楼梯）。</w:t>
            </w:r>
          </w:p>
        </w:tc>
        <w:tc>
          <w:tcPr>
            <w:tcW w:w="1995" w:type="dxa"/>
            <w:shd w:val="clear" w:color="auto" w:fill="auto"/>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项目经理彭雷</w:t>
            </w:r>
          </w:p>
          <w:p>
            <w:pPr>
              <w:spacing w:line="400" w:lineRule="exact"/>
              <w:jc w:val="center"/>
              <w:rPr>
                <w:rFonts w:ascii="仿宋" w:hAnsi="仿宋" w:eastAsia="仿宋" w:cs="仿宋"/>
                <w:sz w:val="24"/>
                <w:szCs w:val="24"/>
              </w:rPr>
            </w:pPr>
            <w:r>
              <w:rPr>
                <w:rFonts w:hint="eastAsia" w:ascii="仿宋" w:hAnsi="仿宋" w:eastAsia="仿宋" w:cs="仿宋"/>
                <w:sz w:val="24"/>
                <w:szCs w:val="24"/>
              </w:rPr>
              <w:t>18122422110</w:t>
            </w:r>
          </w:p>
        </w:tc>
        <w:tc>
          <w:tcPr>
            <w:tcW w:w="1935" w:type="dxa"/>
            <w:shd w:val="clear" w:color="auto" w:fill="auto"/>
            <w:noWrap w:val="0"/>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9月14日-15日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jc w:val="center"/>
        </w:trPr>
        <w:tc>
          <w:tcPr>
            <w:tcW w:w="885" w:type="dxa"/>
            <w:shd w:val="clear" w:color="auto" w:fill="auto"/>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2</w:t>
            </w:r>
          </w:p>
        </w:tc>
        <w:tc>
          <w:tcPr>
            <w:tcW w:w="1572" w:type="dxa"/>
            <w:shd w:val="clear" w:color="auto" w:fill="auto"/>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中山翠亨新区生物医药智创中心</w:t>
            </w:r>
          </w:p>
        </w:tc>
        <w:tc>
          <w:tcPr>
            <w:tcW w:w="2115" w:type="dxa"/>
            <w:shd w:val="clear" w:color="auto" w:fill="auto"/>
            <w:noWrap w:val="0"/>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中山市翠亨新区西二围</w:t>
            </w:r>
          </w:p>
        </w:tc>
        <w:tc>
          <w:tcPr>
            <w:tcW w:w="2043" w:type="dxa"/>
            <w:shd w:val="clear" w:color="auto" w:fill="auto"/>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中国建筑第四工程局有限公司</w:t>
            </w:r>
          </w:p>
        </w:tc>
        <w:tc>
          <w:tcPr>
            <w:tcW w:w="3795" w:type="dxa"/>
            <w:shd w:val="clear" w:color="auto" w:fill="auto"/>
            <w:noWrap w:val="0"/>
            <w:vAlign w:val="center"/>
          </w:tcPr>
          <w:p>
            <w:pPr>
              <w:spacing w:line="400" w:lineRule="exact"/>
              <w:rPr>
                <w:rFonts w:ascii="仿宋" w:hAnsi="仿宋" w:eastAsia="仿宋" w:cs="仿宋"/>
                <w:sz w:val="24"/>
                <w:szCs w:val="24"/>
              </w:rPr>
            </w:pPr>
            <w:r>
              <w:rPr>
                <w:rFonts w:hint="eastAsia" w:ascii="仿宋" w:hAnsi="仿宋" w:eastAsia="仿宋" w:cs="仿宋"/>
                <w:sz w:val="24"/>
                <w:szCs w:val="24"/>
              </w:rPr>
              <w:t>5G+质量智慧工地、钢结构工艺与质量控制、钢结构桁架连廊整体吊装、幕墙安装（玻璃幕墙、铝板幕墙、石材幕墙）、机电消防安装、微信质量管理系统、党建引领质量监管。</w:t>
            </w:r>
          </w:p>
        </w:tc>
        <w:tc>
          <w:tcPr>
            <w:tcW w:w="1995" w:type="dxa"/>
            <w:shd w:val="clear" w:color="auto" w:fill="auto"/>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项目经理张伟</w:t>
            </w:r>
          </w:p>
          <w:p>
            <w:pPr>
              <w:spacing w:line="400" w:lineRule="exact"/>
              <w:jc w:val="center"/>
              <w:rPr>
                <w:rFonts w:ascii="仿宋" w:hAnsi="仿宋" w:eastAsia="仿宋" w:cs="仿宋"/>
                <w:sz w:val="24"/>
                <w:szCs w:val="24"/>
              </w:rPr>
            </w:pPr>
            <w:r>
              <w:rPr>
                <w:rFonts w:hint="eastAsia" w:ascii="仿宋" w:hAnsi="仿宋" w:eastAsia="仿宋" w:cs="仿宋"/>
                <w:sz w:val="24"/>
                <w:szCs w:val="24"/>
              </w:rPr>
              <w:t>15626916702</w:t>
            </w:r>
            <w:r>
              <w:rPr>
                <w:rFonts w:ascii="仿宋" w:hAnsi="仿宋" w:eastAsia="仿宋" w:cs="仿宋"/>
                <w:sz w:val="24"/>
                <w:szCs w:val="24"/>
              </w:rPr>
              <w:t xml:space="preserve"> </w:t>
            </w:r>
          </w:p>
        </w:tc>
        <w:tc>
          <w:tcPr>
            <w:tcW w:w="1935" w:type="dxa"/>
            <w:shd w:val="clear" w:color="auto" w:fill="auto"/>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9月13日-14日</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p>
    <w:p>
      <w:pPr>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备注：前往观摩项目参观的部门及企业人员请提前自行与项目负责单位联系人接洽，以便合理安排参观计划。</w:t>
      </w:r>
    </w:p>
    <w:p/>
    <w:sectPr>
      <w:pgSz w:w="16783" w:h="11850" w:orient="landscape"/>
      <w:pgMar w:top="1247" w:right="1871" w:bottom="1247" w:left="187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A5766"/>
    <w:rsid w:val="01BA5766"/>
    <w:rsid w:val="222237F2"/>
    <w:rsid w:val="2ADB5B02"/>
    <w:rsid w:val="55B94DA6"/>
    <w:rsid w:val="7A3F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2021-09-02T05:49:00Z</dcterms:created>
  <dc:creator>王开兵</dc:creator>
  <cp:lastModifiedBy>彭咏琪</cp:lastModifiedBy>
  <dcterms:modified xsi:type="dcterms:W3CDTF">2021-09-02T07:41:17Z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