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4" w:lineRule="exact"/>
        <w:ind w:firstLine="0" w:firstLineChars="0"/>
        <w:rPr>
          <w:rFonts w:hint="eastAsia" w:ascii="方正小标宋简体" w:hAnsi="方正小标宋简体" w:eastAsia="方正小标宋简体" w:cs="方正小标宋简体"/>
          <w:color w:val="auto"/>
          <w:sz w:val="32"/>
          <w:szCs w:val="32"/>
          <w:highlight w:val="none"/>
          <w:lang w:val="en-US" w:eastAsia="zh-CN"/>
        </w:rPr>
      </w:pPr>
      <w:bookmarkStart w:id="0" w:name="_GoBack"/>
      <w:r>
        <w:rPr>
          <w:rFonts w:hint="eastAsia" w:ascii="仿宋_GB2312" w:hAnsi="仿宋_GB2312" w:eastAsia="仿宋_GB2312" w:cs="仿宋_GB2312"/>
          <w:b/>
          <w:bCs/>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100" w:after="0" w:afterLines="150" w:line="574"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建筑起重机械检验检测机构</w:t>
      </w:r>
    </w:p>
    <w:p>
      <w:pPr>
        <w:keepNext w:val="0"/>
        <w:keepLines w:val="0"/>
        <w:pageBreakBefore w:val="0"/>
        <w:widowControl w:val="0"/>
        <w:kinsoku/>
        <w:wordWrap/>
        <w:overflowPunct/>
        <w:topLinePunct w:val="0"/>
        <w:autoSpaceDE/>
        <w:autoSpaceDN/>
        <w:bidi w:val="0"/>
        <w:adjustRightInd/>
        <w:snapToGrid/>
        <w:spacing w:before="0" w:beforeLines="100" w:after="0" w:afterLines="150" w:line="574"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准入条件及流程指引</w:t>
      </w:r>
    </w:p>
    <w:p>
      <w:pPr>
        <w:keepNext w:val="0"/>
        <w:keepLines w:val="0"/>
        <w:pageBreakBefore w:val="0"/>
        <w:widowControl w:val="0"/>
        <w:kinsoku/>
        <w:wordWrap/>
        <w:overflowPunct/>
        <w:topLinePunct w:val="0"/>
        <w:autoSpaceDE/>
        <w:autoSpaceDN/>
        <w:bidi w:val="0"/>
        <w:adjustRightInd/>
        <w:snapToGrid/>
        <w:spacing w:before="0" w:after="0" w:line="574"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一、准入条件</w:t>
      </w:r>
    </w:p>
    <w:p>
      <w:pPr>
        <w:widowControl/>
        <w:numPr>
          <w:ilvl w:val="-1"/>
          <w:numId w:val="0"/>
        </w:numPr>
        <w:spacing w:beforeLines="-2147483648" w:afterLines="-2147483648" w:line="574" w:lineRule="exact"/>
        <w:ind w:firstLine="656" w:firstLineChars="200"/>
        <w:jc w:val="left"/>
        <w:rPr>
          <w:rFonts w:hint="eastAsia" w:ascii="仿宋" w:hAnsi="仿宋" w:eastAsia="仿宋" w:cs="仿宋"/>
          <w:color w:val="auto"/>
          <w:spacing w:val="9"/>
          <w:sz w:val="31"/>
          <w:szCs w:val="31"/>
          <w:lang w:eastAsia="zh-CN"/>
        </w:rPr>
      </w:pPr>
      <w:r>
        <w:rPr>
          <w:rFonts w:hint="eastAsia" w:ascii="仿宋" w:hAnsi="仿宋" w:eastAsia="仿宋" w:cs="仿宋"/>
          <w:color w:val="auto"/>
          <w:spacing w:val="9"/>
          <w:sz w:val="31"/>
          <w:szCs w:val="31"/>
          <w:lang w:val="en-US" w:eastAsia="zh-CN"/>
        </w:rPr>
        <w:t>须持有《中华人民共和国特种设备检验检测机构核准证》，并在我市设有办公场所、档案室和试验室（检验防坠器和安全用品等）</w:t>
      </w:r>
      <w:r>
        <w:rPr>
          <w:rFonts w:hint="eastAsia" w:ascii="仿宋" w:hAnsi="仿宋" w:eastAsia="仿宋" w:cs="仿宋"/>
          <w:color w:val="auto"/>
          <w:spacing w:val="9"/>
          <w:sz w:val="31"/>
          <w:szCs w:val="31"/>
          <w:lang w:val="en" w:eastAsia="zh-CN"/>
        </w:rPr>
        <w:t>，</w:t>
      </w:r>
      <w:r>
        <w:rPr>
          <w:rFonts w:hint="eastAsia" w:ascii="仿宋" w:hAnsi="仿宋" w:eastAsia="仿宋" w:cs="仿宋"/>
          <w:color w:val="auto"/>
          <w:spacing w:val="9"/>
          <w:sz w:val="31"/>
          <w:szCs w:val="31"/>
          <w:lang w:val="en-US" w:eastAsia="zh-CN"/>
        </w:rPr>
        <w:t>持本地固定办公场所相关证明（应至少有200㎡的产权证书或两年以上房屋租赁合同），检验检测机构还需提供营业执照、资质证书、计量认证书及附表等资料，并至少有4名常驻检验员和1名常驻技术负责人（应为检验师），并提供检验检测资格及执业注册证书、职称证书、身份证、劳动合同、社保缴纳、检验检测机构法定代表人对驻本地负责人的委托文件，检验检测人员的个人签字留底等证明材料，</w:t>
      </w:r>
      <w:r>
        <w:rPr>
          <w:rFonts w:hint="eastAsia" w:ascii="仿宋" w:hAnsi="仿宋" w:eastAsia="仿宋" w:cs="仿宋"/>
          <w:color w:val="auto"/>
          <w:spacing w:val="9"/>
          <w:sz w:val="31"/>
          <w:szCs w:val="31"/>
          <w:lang w:eastAsia="zh-CN"/>
        </w:rPr>
        <w:t>完善的规章制度及人员岗位职责，</w:t>
      </w:r>
      <w:r>
        <w:rPr>
          <w:rFonts w:ascii="仿宋" w:hAnsi="仿宋" w:eastAsia="仿宋" w:cs="仿宋"/>
          <w:color w:val="auto"/>
          <w:spacing w:val="0"/>
          <w:kern w:val="0"/>
          <w:sz w:val="30"/>
          <w:szCs w:val="30"/>
          <w:lang w:val="en-US" w:eastAsia="zh-CN" w:bidi="ar"/>
        </w:rPr>
        <w:t>并将其张挂在墙上</w:t>
      </w:r>
      <w:r>
        <w:rPr>
          <w:rFonts w:hint="eastAsia" w:ascii="仿宋" w:hAnsi="仿宋" w:eastAsia="仿宋" w:cs="仿宋"/>
          <w:color w:val="auto"/>
          <w:spacing w:val="9"/>
          <w:sz w:val="31"/>
          <w:szCs w:val="3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74"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二、流程指引</w:t>
      </w:r>
    </w:p>
    <w:p>
      <w:pPr>
        <w:widowControl/>
        <w:numPr>
          <w:ilvl w:val="0"/>
          <w:numId w:val="0"/>
        </w:numPr>
        <w:spacing w:beforeLines="0" w:afterLines="0" w:line="574" w:lineRule="exact"/>
        <w:ind w:firstLine="656" w:firstLineChars="200"/>
        <w:jc w:val="both"/>
        <w:rPr>
          <w:rFonts w:hint="eastAsia" w:ascii="华文仿宋" w:hAnsi="华文仿宋" w:eastAsia="华文仿宋" w:cs="华文仿宋"/>
          <w:b/>
          <w:bCs/>
          <w:color w:val="auto"/>
          <w:kern w:val="0"/>
          <w:sz w:val="32"/>
          <w:szCs w:val="32"/>
          <w:lang w:val="en-US" w:eastAsia="zh-CN" w:bidi="ar"/>
        </w:rPr>
      </w:pP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机构、</w:t>
      </w: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人员及设备未经规定流程审批备案而进行</w:t>
      </w: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的，其所出具的</w:t>
      </w: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报告不被认可。相关登记备案流程如下：</w:t>
      </w:r>
    </w:p>
    <w:p>
      <w:pPr>
        <w:numPr>
          <w:ilvl w:val="0"/>
          <w:numId w:val="0"/>
        </w:numPr>
        <w:spacing w:beforeLines="0" w:afterLines="0" w:line="574"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1.在中山市建设工程和诚信管理平台（http://chengxin.zsjs.gov.cn:8082/module/Default.aspx）注册并完成</w:t>
      </w: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机构备案；</w:t>
      </w:r>
    </w:p>
    <w:p>
      <w:pPr>
        <w:numPr>
          <w:ilvl w:val="0"/>
          <w:numId w:val="0"/>
        </w:numPr>
        <w:spacing w:beforeLines="0" w:afterLines="0" w:line="574"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2.在中山市建筑安全管理网格化管理系统（http://221.179.74.54:10008/user/loginSelf）注册并完成</w:t>
      </w:r>
      <w:r>
        <w:rPr>
          <w:rFonts w:hint="eastAsia" w:ascii="仿宋" w:hAnsi="仿宋" w:eastAsia="仿宋" w:cs="仿宋"/>
          <w:color w:val="auto"/>
          <w:spacing w:val="9"/>
          <w:sz w:val="31"/>
          <w:szCs w:val="31"/>
          <w:lang w:eastAsia="zh-CN"/>
        </w:rPr>
        <w:t>检验</w:t>
      </w:r>
      <w:r>
        <w:rPr>
          <w:rFonts w:ascii="仿宋" w:hAnsi="仿宋" w:eastAsia="仿宋" w:cs="仿宋"/>
          <w:color w:val="auto"/>
          <w:spacing w:val="9"/>
          <w:sz w:val="31"/>
          <w:szCs w:val="31"/>
        </w:rPr>
        <w:t>检测</w:t>
      </w:r>
      <w:r>
        <w:rPr>
          <w:rFonts w:hint="eastAsia" w:ascii="仿宋_GB2312" w:hAnsi="仿宋_GB2312" w:eastAsia="仿宋_GB2312" w:cs="仿宋_GB2312"/>
          <w:color w:val="auto"/>
          <w:sz w:val="32"/>
          <w:szCs w:val="32"/>
          <w:highlight w:val="none"/>
          <w:lang w:val="en-US" w:eastAsia="zh-CN"/>
        </w:rPr>
        <w:t>机构及相关人员备案。（注：</w:t>
      </w:r>
      <w:r>
        <w:rPr>
          <w:rFonts w:hint="eastAsia" w:ascii="仿宋_GB2312" w:hAnsi="仿宋_GB2312" w:eastAsia="仿宋_GB2312" w:cs="仿宋_GB2312"/>
          <w:color w:val="auto"/>
          <w:sz w:val="32"/>
          <w:szCs w:val="32"/>
          <w:highlight w:val="none"/>
          <w:lang w:val="en-US" w:eastAsia="zh-CN"/>
        </w:rPr>
        <w:t>准入条件中所列明的所需证明材料在上述两个系统中按业务操作界面进行上传）</w:t>
      </w:r>
    </w:p>
    <w:p>
      <w:pPr>
        <w:spacing w:line="574" w:lineRule="exact"/>
        <w:rPr>
          <w:color w:val="auto"/>
        </w:rPr>
      </w:pPr>
    </w:p>
    <w:bookmarkEnd w:id="0"/>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59172"/>
    <w:rsid w:val="3F7D6E38"/>
    <w:rsid w:val="5EE316B6"/>
    <w:rsid w:val="6D8B503D"/>
    <w:rsid w:val="77F59172"/>
    <w:rsid w:val="BEF7D2AF"/>
    <w:rsid w:val="FD8F9139"/>
    <w:rsid w:val="FFEE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2023-12-05T16:51:00Z</dcterms:created>
  <dc:creator>user</dc:creator>
  <cp:lastModifiedBy>卢岚</cp:lastModifiedBy>
  <dcterms:modified xsi:type="dcterms:W3CDTF">2023-12-08T05:13:55Z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