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（项目名称）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评 标 报 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（定性评审）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宋体"/>
          <w:b/>
          <w:color w:val="auto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color w:val="auto"/>
          <w:sz w:val="28"/>
          <w:szCs w:val="28"/>
        </w:rPr>
        <w:br w:type="page"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招标人：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招标代理机构：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招标申请号：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招标方式：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公开招标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□邀请招标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评标方法：定性评审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评审时间：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评审地点：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评标委员会基本情况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按招标文件规定的方式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组建评标委员会，评标委员会成员共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人（含招标人代表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人）。具体评委名单：</w:t>
      </w:r>
    </w:p>
    <w:tbl>
      <w:tblPr>
        <w:tblStyle w:val="6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45"/>
        <w:gridCol w:w="345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评委姓名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（备注：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" w:eastAsia="zh-CN"/>
        </w:rPr>
        <w:t>1.评标委员会成员的名单在中标结果确定前应当保密。2.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须在“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四、澄清、说明、补正事项纪要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”补充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评标委员会成员专业情况，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按《中山市公共资源交易中心省综合评标专家库抽取登记表》内容填写即可，如xx专业专家x人）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评标评审情况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进入评标环节的单位有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家，名单如下：</w:t>
      </w:r>
    </w:p>
    <w:tbl>
      <w:tblPr>
        <w:tblStyle w:val="6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3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（一）经济标函评审情况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评委对进入评标环节的投标单位的经济标进行评审。经济标评审合格的单位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家；经济标评审不合格的单位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家。具体情况如下：</w:t>
      </w:r>
    </w:p>
    <w:tbl>
      <w:tblPr>
        <w:tblStyle w:val="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80"/>
        <w:gridCol w:w="1380"/>
        <w:gridCol w:w="21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合格情况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不合格原因</w:t>
            </w:r>
          </w:p>
        </w:tc>
        <w:tc>
          <w:tcPr>
            <w:tcW w:w="32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（二）资信标函评审情况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评委对经济标函评审合格的投标单位的资信标进行形式评审。资信标形式评审合格的单位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家；资信标形式评审不合格的单位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家。具体情况如下：</w:t>
      </w:r>
    </w:p>
    <w:tbl>
      <w:tblPr>
        <w:tblStyle w:val="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80"/>
        <w:gridCol w:w="1380"/>
        <w:gridCol w:w="21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合格情况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不合格原因</w:t>
            </w:r>
          </w:p>
        </w:tc>
        <w:tc>
          <w:tcPr>
            <w:tcW w:w="32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（三）技术标函评审情况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评委对资信标函形式评审合格的投标单位的技术标进行评审。技术标评审合格的单位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家；技术标评审不合格的单位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家。具体情况如下：</w:t>
      </w:r>
    </w:p>
    <w:tbl>
      <w:tblPr>
        <w:tblStyle w:val="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80"/>
        <w:gridCol w:w="1380"/>
        <w:gridCol w:w="21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合格情况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不合格原因</w:t>
            </w:r>
          </w:p>
        </w:tc>
        <w:tc>
          <w:tcPr>
            <w:tcW w:w="32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评审结果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经评审，评审结果如下：</w:t>
      </w:r>
    </w:p>
    <w:tbl>
      <w:tblPr>
        <w:tblStyle w:val="5"/>
        <w:tblW w:w="9468" w:type="dxa"/>
        <w:tblInd w:w="-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55"/>
        <w:gridCol w:w="1823"/>
        <w:gridCol w:w="1984"/>
        <w:gridCol w:w="179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投标单位名称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经济标评审是否合格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资信标形式评审是否合格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技术标评审是否合格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是否推荐为定标候选人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定标候选人名单如下：</w:t>
      </w:r>
    </w:p>
    <w:tbl>
      <w:tblPr>
        <w:tblStyle w:val="6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8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07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07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07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07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807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备注：排序仅作罗列使用，不代表具体名次。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四、澄清、说明、补正事项纪要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（项目名称）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评 标 报 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（定量评审）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宋体"/>
          <w:b/>
          <w:color w:val="auto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color w:val="auto"/>
          <w:sz w:val="28"/>
          <w:szCs w:val="28"/>
        </w:rPr>
        <w:br w:type="page"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招标人：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招标代理机构：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招标申请号：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招标方式：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公开招标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□邀请招标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评标方法：定量评审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招标文件规定的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推荐定标候选人数量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名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评审时间：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评审地点：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一、评标委员会基本情况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按招标文件规定的方式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组建评标委员会，评标委员会成员共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人（含招标人代表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人）。具体评委名单：</w:t>
      </w:r>
    </w:p>
    <w:tbl>
      <w:tblPr>
        <w:tblStyle w:val="6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145"/>
        <w:gridCol w:w="345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评委姓名</w:t>
            </w: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（备注：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" w:eastAsia="zh-CN"/>
        </w:rPr>
        <w:t>1.评标委员会成员的名单在中标结果确定前应当保密。2.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须在“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四、澄清、说明、补正事项纪要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”补充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评标委员会成员专业情况，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按《中山市公共资源交易中心省综合评标专家库抽取登记表》内容填写即可，如xx专业专家x人）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二、评标评审情况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进入评标环节的单位有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家，名单如下：</w:t>
      </w:r>
    </w:p>
    <w:tbl>
      <w:tblPr>
        <w:tblStyle w:val="6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3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355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（一）技术标函评审情况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评委对进入评标环节的投标单位的技术标进行评审。技术标评审合格的单位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家；技术标评审不合格的单位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家。具体情况如下：</w:t>
      </w:r>
    </w:p>
    <w:tbl>
      <w:tblPr>
        <w:tblStyle w:val="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80"/>
        <w:gridCol w:w="1380"/>
        <w:gridCol w:w="21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合格情况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不合格原因</w:t>
            </w:r>
          </w:p>
        </w:tc>
        <w:tc>
          <w:tcPr>
            <w:tcW w:w="32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（二）资信标函评审情况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评委对技术标函评审合格的投标单位的资信标进行评审。资信标评审合格的单位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家；资信标评审不合格的单位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家。具体情况如下：</w:t>
      </w:r>
    </w:p>
    <w:tbl>
      <w:tblPr>
        <w:tblStyle w:val="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80"/>
        <w:gridCol w:w="1380"/>
        <w:gridCol w:w="21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合格情况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不合格原因</w:t>
            </w:r>
          </w:p>
        </w:tc>
        <w:tc>
          <w:tcPr>
            <w:tcW w:w="32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（三）经济标函评审情况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评委对资信标函评审合格的投标单位的经济标进行评审。经济标评审合格的单位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家；经济标评审不合格的单位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家。具体情况如下：</w:t>
      </w:r>
    </w:p>
    <w:tbl>
      <w:tblPr>
        <w:tblStyle w:val="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80"/>
        <w:gridCol w:w="1380"/>
        <w:gridCol w:w="2140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合格情况</w:t>
            </w:r>
          </w:p>
        </w:tc>
        <w:tc>
          <w:tcPr>
            <w:tcW w:w="21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不合格原因</w:t>
            </w:r>
          </w:p>
        </w:tc>
        <w:tc>
          <w:tcPr>
            <w:tcW w:w="32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12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三、评审结果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经评审打分，汇总各投标人技术标、资信标和经济标的总得分后，按照招标文件规定的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推荐定标候选人数量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向定标委员会推荐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名合格定标候选人，名单如下：</w:t>
      </w:r>
    </w:p>
    <w:tbl>
      <w:tblPr>
        <w:tblStyle w:val="6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3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334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334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334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334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8334" w:type="dxa"/>
          </w:tcPr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备注：排序仅作罗列使用，不代表具体名次。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四、澄清、说明、补正事项纪要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评标结果汇总表</w:t>
      </w:r>
    </w:p>
    <w:tbl>
      <w:tblPr>
        <w:tblStyle w:val="5"/>
        <w:tblW w:w="14076" w:type="dxa"/>
        <w:tblInd w:w="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741"/>
        <w:gridCol w:w="1795"/>
        <w:gridCol w:w="1796"/>
        <w:gridCol w:w="1796"/>
        <w:gridCol w:w="1796"/>
        <w:gridCol w:w="1519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投标单位名称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技术标评审得分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资信标评审得分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经济标评审得分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总得分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得分排名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是否推荐为定标候选人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1.根据《中山市房屋市政工程服务类招标评定分离工作指导规则（试行）》“向定标委员会推送排名靠前但不排序的规定数量定标候选人”的规定，各环节得分、总得分及排名不推送给定标委员会。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2.投标人如在某一环节被否决，该环节得分填写“/”即可，且无需计算总得分及进行排名。</w:t>
      </w:r>
    </w:p>
    <w:sectPr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评标委员会签字（附日期）：</w:t>
    </w:r>
  </w:p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4"/>
        <w:szCs w:val="24"/>
        <w:lang w:val="en-US" w:eastAsia="zh-CN"/>
      </w:rPr>
      <w:t>评标委员会签字（附日期）：</w:t>
    </w:r>
  </w:p>
  <w:p>
    <w:pPr>
      <w:pStyle w:val="2"/>
    </w:pPr>
  </w:p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D9F5B"/>
    <w:multiLevelType w:val="singleLevel"/>
    <w:tmpl w:val="603D9F5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33445"/>
    <w:rsid w:val="07F02029"/>
    <w:rsid w:val="0EA15CC3"/>
    <w:rsid w:val="187323F7"/>
    <w:rsid w:val="19EE3C57"/>
    <w:rsid w:val="28FB07A7"/>
    <w:rsid w:val="2DDB539C"/>
    <w:rsid w:val="354704C3"/>
    <w:rsid w:val="43640BE5"/>
    <w:rsid w:val="48C570F7"/>
    <w:rsid w:val="4A5C4683"/>
    <w:rsid w:val="4B5D3FB4"/>
    <w:rsid w:val="4D420A24"/>
    <w:rsid w:val="50843B3E"/>
    <w:rsid w:val="50B90BB8"/>
    <w:rsid w:val="545E76DF"/>
    <w:rsid w:val="5FFEBC5A"/>
    <w:rsid w:val="6BB53244"/>
    <w:rsid w:val="70A4551F"/>
    <w:rsid w:val="75BF0808"/>
    <w:rsid w:val="79D33445"/>
    <w:rsid w:val="79FDA5E9"/>
    <w:rsid w:val="7D7EE95D"/>
    <w:rsid w:val="7E954581"/>
    <w:rsid w:val="8C67B225"/>
    <w:rsid w:val="DF3E893A"/>
    <w:rsid w:val="DFEFD1E5"/>
    <w:rsid w:val="F27EEDA7"/>
    <w:rsid w:val="FF5F99B0"/>
    <w:rsid w:val="FFDDF4A3"/>
    <w:rsid w:val="FFFFD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2021-01-10T09:44:00Z</dcterms:created>
  <dc:creator>郑嘉娜</dc:creator>
  <cp:lastModifiedBy>user</cp:lastModifiedBy>
  <dcterms:modified xsi:type="dcterms:W3CDTF">2024-01-09T16:09:34Z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