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6"/>
          <w:sz w:val="44"/>
          <w:szCs w:val="44"/>
          <w:lang w:eastAsia="zh-CN"/>
        </w:rPr>
        <w:t>中山市</w:t>
      </w:r>
      <w:r>
        <w:rPr>
          <w:rFonts w:hint="eastAsia" w:ascii="方正小标宋简体" w:hAnsi="方正小标宋简体" w:eastAsia="方正小标宋简体" w:cs="方正小标宋简体"/>
          <w:color w:val="auto"/>
          <w:sz w:val="44"/>
          <w:szCs w:val="44"/>
        </w:rPr>
        <w:t>市政公用事项“一站式”</w:t>
      </w:r>
      <w:bookmarkStart w:id="0" w:name="_GoBack"/>
      <w:bookmarkEnd w:id="0"/>
    </w:p>
    <w:p>
      <w:pPr>
        <w:spacing w:line="574"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审批服务</w:t>
      </w:r>
      <w:r>
        <w:rPr>
          <w:rFonts w:hint="eastAsia" w:ascii="方正小标宋简体" w:hAnsi="方正小标宋简体" w:eastAsia="方正小标宋简体" w:cs="方正小标宋简体"/>
          <w:color w:val="auto"/>
          <w:sz w:val="44"/>
          <w:szCs w:val="44"/>
          <w:lang w:eastAsia="zh-CN"/>
        </w:rPr>
        <w:t>方案（试行）</w:t>
      </w:r>
    </w:p>
    <w:p>
      <w:pPr>
        <w:rPr>
          <w:rFonts w:hint="eastAsia" w:ascii="仿宋" w:hAnsi="仿宋" w:eastAsia="仿宋"/>
          <w:color w:val="auto"/>
          <w:sz w:val="32"/>
          <w:szCs w:val="32"/>
        </w:rPr>
      </w:pPr>
    </w:p>
    <w:p>
      <w:pPr>
        <w:wordWrap/>
        <w:ind w:firstLine="640"/>
        <w:jc w:val="both"/>
        <w:rPr>
          <w:rFonts w:hint="eastAsia" w:ascii="仿宋" w:hAnsi="仿宋" w:eastAsia="仿宋"/>
          <w:color w:val="auto"/>
          <w:sz w:val="32"/>
          <w:szCs w:val="32"/>
          <w:lang w:eastAsia="zh-CN"/>
        </w:rPr>
      </w:pPr>
      <w:r>
        <w:rPr>
          <w:rFonts w:hint="eastAsia" w:ascii="仿宋" w:hAnsi="仿宋" w:eastAsia="仿宋"/>
          <w:color w:val="auto"/>
          <w:sz w:val="32"/>
          <w:szCs w:val="32"/>
        </w:rPr>
        <w:t>按照中山市2</w:t>
      </w:r>
      <w:r>
        <w:rPr>
          <w:rFonts w:ascii="仿宋" w:hAnsi="仿宋" w:eastAsia="仿宋"/>
          <w:color w:val="auto"/>
          <w:sz w:val="32"/>
          <w:szCs w:val="32"/>
        </w:rPr>
        <w:t>022</w:t>
      </w:r>
      <w:r>
        <w:rPr>
          <w:rFonts w:hint="eastAsia" w:ascii="仿宋" w:hAnsi="仿宋" w:eastAsia="仿宋"/>
          <w:color w:val="auto"/>
          <w:sz w:val="32"/>
          <w:szCs w:val="32"/>
        </w:rPr>
        <w:t>年优化营商环境改革</w:t>
      </w:r>
      <w:r>
        <w:rPr>
          <w:rFonts w:ascii="仿宋" w:hAnsi="仿宋" w:eastAsia="仿宋"/>
          <w:color w:val="auto"/>
          <w:sz w:val="32"/>
          <w:szCs w:val="32"/>
        </w:rPr>
        <w:t>相关工作要求，</w:t>
      </w:r>
      <w:r>
        <w:rPr>
          <w:rFonts w:hint="eastAsia" w:ascii="仿宋" w:hAnsi="仿宋" w:eastAsia="仿宋"/>
          <w:color w:val="auto"/>
          <w:sz w:val="32"/>
          <w:szCs w:val="32"/>
          <w:lang w:eastAsia="zh-CN"/>
        </w:rPr>
        <w:t>为</w:t>
      </w:r>
      <w:r>
        <w:rPr>
          <w:rFonts w:ascii="仿宋" w:hAnsi="仿宋" w:eastAsia="仿宋"/>
          <w:color w:val="auto"/>
          <w:sz w:val="32"/>
          <w:szCs w:val="32"/>
        </w:rPr>
        <w:t>进一步提高服务效率，简化办事流程</w:t>
      </w:r>
      <w:r>
        <w:rPr>
          <w:rFonts w:hint="eastAsia" w:ascii="仿宋" w:hAnsi="仿宋" w:eastAsia="仿宋"/>
          <w:color w:val="auto"/>
          <w:sz w:val="32"/>
          <w:szCs w:val="32"/>
        </w:rPr>
        <w:t>，</w:t>
      </w:r>
      <w:r>
        <w:rPr>
          <w:rFonts w:hint="eastAsia" w:ascii="仿宋" w:hAnsi="仿宋" w:eastAsia="仿宋"/>
          <w:color w:val="auto"/>
          <w:sz w:val="32"/>
          <w:szCs w:val="32"/>
          <w:lang w:eastAsia="zh-CN"/>
        </w:rPr>
        <w:t>决定</w:t>
      </w:r>
      <w:r>
        <w:rPr>
          <w:rFonts w:ascii="仿宋" w:hAnsi="仿宋" w:eastAsia="仿宋"/>
          <w:color w:val="auto"/>
          <w:sz w:val="32"/>
          <w:szCs w:val="32"/>
        </w:rPr>
        <w:t>对</w:t>
      </w:r>
      <w:r>
        <w:rPr>
          <w:rFonts w:hint="eastAsia" w:ascii="仿宋" w:hAnsi="仿宋" w:eastAsia="仿宋"/>
          <w:color w:val="auto"/>
          <w:sz w:val="32"/>
          <w:szCs w:val="32"/>
        </w:rPr>
        <w:t>建设工程供水、供电、供气、排水接驳登记、光纤通信接入</w:t>
      </w:r>
      <w:r>
        <w:rPr>
          <w:rFonts w:hint="eastAsia" w:ascii="仿宋" w:hAnsi="仿宋" w:eastAsia="仿宋"/>
          <w:color w:val="auto"/>
          <w:sz w:val="32"/>
          <w:szCs w:val="32"/>
          <w:lang w:eastAsia="zh-CN"/>
        </w:rPr>
        <w:t>等市政公用业务</w:t>
      </w:r>
      <w:r>
        <w:rPr>
          <w:rFonts w:ascii="仿宋" w:hAnsi="仿宋" w:eastAsia="仿宋"/>
          <w:color w:val="auto"/>
          <w:sz w:val="32"/>
          <w:szCs w:val="32"/>
        </w:rPr>
        <w:t>实行</w:t>
      </w:r>
      <w:r>
        <w:rPr>
          <w:rFonts w:hint="eastAsia" w:ascii="仿宋" w:hAnsi="仿宋" w:eastAsia="仿宋"/>
          <w:color w:val="auto"/>
          <w:sz w:val="32"/>
          <w:szCs w:val="32"/>
        </w:rPr>
        <w:t>“</w:t>
      </w:r>
      <w:r>
        <w:rPr>
          <w:rFonts w:ascii="仿宋" w:hAnsi="仿宋" w:eastAsia="仿宋"/>
          <w:color w:val="auto"/>
          <w:sz w:val="32"/>
          <w:szCs w:val="32"/>
        </w:rPr>
        <w:t>一站式</w:t>
      </w:r>
      <w:r>
        <w:rPr>
          <w:rFonts w:hint="eastAsia" w:ascii="仿宋" w:hAnsi="仿宋" w:eastAsia="仿宋"/>
          <w:color w:val="auto"/>
          <w:sz w:val="32"/>
          <w:szCs w:val="32"/>
        </w:rPr>
        <w:t>”审批服务模式，</w:t>
      </w:r>
      <w:r>
        <w:rPr>
          <w:rFonts w:hint="eastAsia" w:ascii="仿宋" w:hAnsi="仿宋" w:eastAsia="仿宋"/>
          <w:color w:val="auto"/>
          <w:sz w:val="32"/>
          <w:szCs w:val="32"/>
          <w:lang w:eastAsia="zh-CN"/>
        </w:rPr>
        <w:t>特制定如下方案：</w:t>
      </w:r>
    </w:p>
    <w:p>
      <w:pPr>
        <w:numPr>
          <w:ilvl w:val="-1"/>
          <w:numId w:val="0"/>
        </w:numPr>
        <w:wordWrap/>
        <w:ind w:firstLine="640" w:firstLineChars="200"/>
        <w:jc w:val="both"/>
        <w:rPr>
          <w:rFonts w:hint="eastAsia" w:ascii="仿宋" w:hAnsi="仿宋" w:eastAsia="仿宋"/>
          <w:color w:val="auto"/>
          <w:sz w:val="32"/>
          <w:szCs w:val="32"/>
        </w:rPr>
      </w:pPr>
      <w:r>
        <w:rPr>
          <w:rFonts w:hint="eastAsia" w:ascii="黑体" w:hAnsi="黑体" w:eastAsia="黑体" w:cs="黑体"/>
          <w:b w:val="0"/>
          <w:bCs w:val="0"/>
          <w:i w:val="0"/>
          <w:iCs w:val="0"/>
          <w:caps w:val="0"/>
          <w:color w:val="auto"/>
          <w:spacing w:val="0"/>
          <w:sz w:val="32"/>
          <w:szCs w:val="32"/>
          <w:shd w:val="clear" w:fill="FFFFFF"/>
          <w:lang w:eastAsia="zh-CN"/>
        </w:rPr>
        <w:t>一、指导思想</w:t>
      </w:r>
      <w:r>
        <w:rPr>
          <w:rFonts w:hint="eastAsia" w:ascii="黑体" w:hAnsi="黑体" w:eastAsia="黑体" w:cs="黑体"/>
          <w:b w:val="0"/>
          <w:bCs w:val="0"/>
          <w:i w:val="0"/>
          <w:iCs w:val="0"/>
          <w:caps w:val="0"/>
          <w:color w:val="auto"/>
          <w:spacing w:val="0"/>
          <w:sz w:val="32"/>
          <w:szCs w:val="32"/>
          <w:shd w:val="clear" w:fill="FFFFFF"/>
          <w:lang w:eastAsia="zh-CN"/>
        </w:rPr>
        <w:br w:type="textWrapping"/>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仿宋" w:hAnsi="仿宋" w:eastAsia="仿宋"/>
          <w:color w:val="auto"/>
          <w:sz w:val="32"/>
          <w:szCs w:val="32"/>
          <w:lang w:eastAsia="zh-CN"/>
        </w:rPr>
        <w:t>坚持</w:t>
      </w:r>
      <w:r>
        <w:rPr>
          <w:rFonts w:hint="eastAsia" w:ascii="仿宋" w:hAnsi="仿宋" w:eastAsia="仿宋"/>
          <w:color w:val="auto"/>
          <w:sz w:val="32"/>
          <w:szCs w:val="32"/>
        </w:rPr>
        <w:t>以习近平新时代中国特色社会主义思想为指导</w:t>
      </w:r>
      <w:r>
        <w:rPr>
          <w:rFonts w:hint="eastAsia" w:ascii="仿宋" w:hAnsi="仿宋" w:eastAsia="仿宋"/>
          <w:color w:val="auto"/>
          <w:sz w:val="32"/>
          <w:szCs w:val="32"/>
          <w:lang w:eastAsia="zh-CN"/>
        </w:rPr>
        <w:t>，</w:t>
      </w:r>
      <w:r>
        <w:rPr>
          <w:rFonts w:hint="eastAsia" w:ascii="仿宋" w:hAnsi="仿宋" w:eastAsia="仿宋"/>
          <w:color w:val="auto"/>
          <w:sz w:val="32"/>
          <w:szCs w:val="32"/>
        </w:rPr>
        <w:t>全面</w:t>
      </w:r>
      <w:r>
        <w:rPr>
          <w:rFonts w:hint="eastAsia" w:ascii="仿宋" w:hAnsi="仿宋" w:eastAsia="仿宋"/>
          <w:color w:val="auto"/>
          <w:sz w:val="32"/>
          <w:szCs w:val="32"/>
          <w:lang w:eastAsia="zh-CN"/>
        </w:rPr>
        <w:t>贯彻落实党的二十大精神，落实市</w:t>
      </w:r>
      <w:r>
        <w:rPr>
          <w:rFonts w:hint="eastAsia" w:ascii="仿宋" w:hAnsi="仿宋" w:eastAsia="仿宋"/>
          <w:color w:val="auto"/>
          <w:sz w:val="32"/>
          <w:szCs w:val="32"/>
        </w:rPr>
        <w:t>委、</w:t>
      </w:r>
      <w:r>
        <w:rPr>
          <w:rFonts w:hint="eastAsia" w:ascii="仿宋" w:hAnsi="仿宋" w:eastAsia="仿宋"/>
          <w:color w:val="auto"/>
          <w:sz w:val="32"/>
          <w:szCs w:val="32"/>
          <w:lang w:eastAsia="zh-CN"/>
        </w:rPr>
        <w:t>市</w:t>
      </w:r>
      <w:r>
        <w:rPr>
          <w:rFonts w:hint="eastAsia" w:ascii="仿宋" w:hAnsi="仿宋" w:eastAsia="仿宋"/>
          <w:color w:val="auto"/>
          <w:sz w:val="32"/>
          <w:szCs w:val="32"/>
        </w:rPr>
        <w:t>政府优化营商环境</w:t>
      </w:r>
      <w:r>
        <w:rPr>
          <w:rFonts w:hint="eastAsia" w:ascii="仿宋" w:hAnsi="仿宋" w:eastAsia="仿宋"/>
          <w:color w:val="auto"/>
          <w:sz w:val="32"/>
          <w:szCs w:val="32"/>
          <w:lang w:eastAsia="zh-CN"/>
        </w:rPr>
        <w:t>的</w:t>
      </w:r>
      <w:r>
        <w:rPr>
          <w:rFonts w:hint="eastAsia" w:ascii="仿宋" w:hAnsi="仿宋" w:eastAsia="仿宋"/>
          <w:color w:val="auto"/>
          <w:sz w:val="32"/>
          <w:szCs w:val="32"/>
        </w:rPr>
        <w:t>指示，以简化工程审批为目标</w:t>
      </w:r>
      <w:r>
        <w:rPr>
          <w:rFonts w:hint="eastAsia" w:ascii="仿宋" w:hAnsi="仿宋" w:eastAsia="仿宋"/>
          <w:color w:val="auto"/>
          <w:sz w:val="32"/>
          <w:szCs w:val="32"/>
          <w:lang w:eastAsia="zh-CN"/>
        </w:rPr>
        <w:t>，</w:t>
      </w:r>
      <w:r>
        <w:rPr>
          <w:rFonts w:hint="eastAsia" w:ascii="仿宋" w:hAnsi="仿宋" w:eastAsia="仿宋"/>
          <w:color w:val="auto"/>
          <w:sz w:val="32"/>
          <w:szCs w:val="32"/>
        </w:rPr>
        <w:t>以更好更快方便企业和群众办事为导向</w:t>
      </w:r>
      <w:r>
        <w:rPr>
          <w:rFonts w:hint="eastAsia" w:ascii="仿宋" w:hAnsi="仿宋" w:eastAsia="仿宋"/>
          <w:color w:val="auto"/>
          <w:sz w:val="32"/>
          <w:szCs w:val="32"/>
          <w:lang w:eastAsia="zh-CN"/>
        </w:rPr>
        <w:t>，</w:t>
      </w:r>
      <w:r>
        <w:rPr>
          <w:rFonts w:hint="eastAsia" w:ascii="仿宋" w:hAnsi="仿宋" w:eastAsia="仿宋"/>
          <w:color w:val="auto"/>
          <w:sz w:val="32"/>
          <w:szCs w:val="32"/>
        </w:rPr>
        <w:t>依托“工程建设项目审批专区”，</w:t>
      </w:r>
      <w:r>
        <w:rPr>
          <w:rFonts w:hint="eastAsia" w:ascii="仿宋" w:hAnsi="仿宋" w:eastAsia="仿宋"/>
          <w:color w:val="auto"/>
          <w:sz w:val="32"/>
          <w:szCs w:val="32"/>
          <w:lang w:eastAsia="zh-CN"/>
        </w:rPr>
        <w:t>整合</w:t>
      </w:r>
      <w:r>
        <w:rPr>
          <w:rFonts w:hint="eastAsia" w:ascii="仿宋" w:hAnsi="仿宋" w:eastAsia="仿宋"/>
          <w:color w:val="auto"/>
          <w:sz w:val="32"/>
          <w:szCs w:val="32"/>
        </w:rPr>
        <w:t>工程建设项目</w:t>
      </w:r>
      <w:r>
        <w:rPr>
          <w:rFonts w:hint="eastAsia" w:ascii="仿宋" w:hAnsi="仿宋" w:eastAsia="仿宋"/>
          <w:color w:val="auto"/>
          <w:sz w:val="32"/>
          <w:szCs w:val="32"/>
          <w:lang w:eastAsia="zh-CN"/>
        </w:rPr>
        <w:t>中涉及市政公用事项，</w:t>
      </w:r>
      <w:r>
        <w:rPr>
          <w:rFonts w:hint="eastAsia" w:ascii="仿宋" w:hAnsi="仿宋" w:eastAsia="仿宋"/>
          <w:color w:val="auto"/>
          <w:sz w:val="32"/>
          <w:szCs w:val="32"/>
        </w:rPr>
        <w:t>优化审批流程</w:t>
      </w:r>
      <w:r>
        <w:rPr>
          <w:rFonts w:hint="eastAsia" w:ascii="仿宋" w:hAnsi="仿宋" w:eastAsia="仿宋"/>
          <w:color w:val="auto"/>
          <w:sz w:val="32"/>
          <w:szCs w:val="32"/>
          <w:lang w:eastAsia="zh-CN"/>
        </w:rPr>
        <w:t>，</w:t>
      </w:r>
      <w:r>
        <w:rPr>
          <w:rFonts w:hint="eastAsia" w:ascii="仿宋" w:hAnsi="仿宋" w:eastAsia="仿宋"/>
          <w:color w:val="auto"/>
          <w:sz w:val="32"/>
          <w:szCs w:val="32"/>
        </w:rPr>
        <w:t>实行“一站式审批”，消除难点堵点</w:t>
      </w:r>
      <w:r>
        <w:rPr>
          <w:rFonts w:hint="eastAsia" w:ascii="仿宋" w:hAnsi="仿宋" w:eastAsia="仿宋"/>
          <w:color w:val="auto"/>
          <w:sz w:val="32"/>
          <w:szCs w:val="32"/>
          <w:lang w:eastAsia="zh-CN"/>
        </w:rPr>
        <w:t>，</w:t>
      </w:r>
      <w:r>
        <w:rPr>
          <w:rFonts w:hint="eastAsia" w:ascii="仿宋" w:hAnsi="仿宋" w:eastAsia="仿宋"/>
          <w:color w:val="auto"/>
          <w:sz w:val="32"/>
          <w:szCs w:val="32"/>
        </w:rPr>
        <w:t>努力构建科学、便捷、高效的</w:t>
      </w:r>
      <w:r>
        <w:rPr>
          <w:rFonts w:hint="eastAsia" w:ascii="仿宋" w:hAnsi="仿宋" w:eastAsia="仿宋"/>
          <w:color w:val="auto"/>
          <w:sz w:val="32"/>
          <w:szCs w:val="32"/>
          <w:lang w:eastAsia="zh-CN"/>
        </w:rPr>
        <w:t>一站式服务与</w:t>
      </w:r>
      <w:r>
        <w:rPr>
          <w:rFonts w:hint="eastAsia" w:ascii="仿宋" w:hAnsi="仿宋" w:eastAsia="仿宋"/>
          <w:color w:val="auto"/>
          <w:sz w:val="32"/>
          <w:szCs w:val="32"/>
        </w:rPr>
        <w:t>监管体系</w:t>
      </w:r>
      <w:r>
        <w:rPr>
          <w:rFonts w:hint="eastAsia" w:ascii="仿宋" w:hAnsi="仿宋" w:eastAsia="仿宋"/>
          <w:color w:val="auto"/>
          <w:sz w:val="32"/>
          <w:szCs w:val="32"/>
          <w:lang w:eastAsia="zh-CN"/>
        </w:rPr>
        <w:t>，</w:t>
      </w:r>
      <w:r>
        <w:rPr>
          <w:rFonts w:hint="eastAsia" w:ascii="仿宋" w:hAnsi="仿宋" w:eastAsia="仿宋"/>
          <w:color w:val="auto"/>
          <w:sz w:val="32"/>
          <w:szCs w:val="32"/>
        </w:rPr>
        <w:t>不断优化营商环境。</w:t>
      </w:r>
    </w:p>
    <w:p>
      <w:pPr>
        <w:numPr>
          <w:ilvl w:val="-1"/>
          <w:numId w:val="0"/>
        </w:numPr>
        <w:wordWrap/>
        <w:ind w:firstLine="640" w:firstLineChars="200"/>
        <w:jc w:val="both"/>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二、工作目标</w:t>
      </w:r>
    </w:p>
    <w:p>
      <w:pPr>
        <w:ind w:firstLine="640" w:firstLineChars="200"/>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实现项目审批系统与公共服务运营单位间业务数据信息共享，真正落实“让数据多跑腿，群众少跑腿”，提升政务服务的效率。</w:t>
      </w:r>
    </w:p>
    <w:p>
      <w:pPr>
        <w:numPr>
          <w:ilvl w:val="-1"/>
          <w:numId w:val="0"/>
        </w:numPr>
        <w:ind w:left="640" w:leftChars="0" w:firstLine="0" w:firstLineChars="0"/>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三、实施内容</w:t>
      </w:r>
    </w:p>
    <w:p>
      <w:pPr>
        <w:numPr>
          <w:ilvl w:val="0"/>
          <w:numId w:val="0"/>
        </w:numPr>
        <w:ind w:firstLine="643" w:firstLineChars="200"/>
        <w:jc w:val="left"/>
        <w:rPr>
          <w:rFonts w:hint="eastAsia" w:ascii="CESI楷体-GB2312" w:hAnsi="CESI楷体-GB2312" w:eastAsia="CESI楷体-GB2312" w:cs="CESI楷体-GB2312"/>
          <w:b/>
          <w:bCs/>
          <w:i w:val="0"/>
          <w:iCs w:val="0"/>
          <w:caps w:val="0"/>
          <w:color w:val="auto"/>
          <w:spacing w:val="0"/>
          <w:sz w:val="32"/>
          <w:szCs w:val="32"/>
          <w:shd w:val="clear" w:fill="FFFFFF"/>
          <w:lang w:val="en-US" w:eastAsia="zh-CN"/>
        </w:rPr>
      </w:pPr>
      <w:r>
        <w:rPr>
          <w:rFonts w:hint="eastAsia" w:ascii="CESI楷体-GB2312" w:hAnsi="CESI楷体-GB2312" w:eastAsia="CESI楷体-GB2312" w:cs="CESI楷体-GB2312"/>
          <w:b/>
          <w:bCs/>
          <w:i w:val="0"/>
          <w:iCs w:val="0"/>
          <w:caps w:val="0"/>
          <w:color w:val="auto"/>
          <w:spacing w:val="0"/>
          <w:sz w:val="32"/>
          <w:szCs w:val="32"/>
          <w:shd w:val="clear" w:fill="FFFFFF"/>
          <w:lang w:val="en-US" w:eastAsia="zh-CN"/>
        </w:rPr>
        <w:t>（一）实行对象</w:t>
      </w:r>
    </w:p>
    <w:p>
      <w:pPr>
        <w:numPr>
          <w:ilvl w:val="0"/>
          <w:numId w:val="0"/>
        </w:num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lang w:eastAsia="zh-CN"/>
        </w:rPr>
        <w:t>办理</w:t>
      </w:r>
      <w:r>
        <w:rPr>
          <w:rFonts w:hint="eastAsia" w:ascii="仿宋" w:hAnsi="仿宋" w:eastAsia="仿宋"/>
          <w:color w:val="auto"/>
          <w:sz w:val="32"/>
          <w:szCs w:val="32"/>
        </w:rPr>
        <w:t>建筑工程施工许可证或竣工联合验收意见书的房屋建筑和市政基础设施工程项目。</w:t>
      </w:r>
    </w:p>
    <w:p>
      <w:pPr>
        <w:numPr>
          <w:ilvl w:val="0"/>
          <w:numId w:val="1"/>
        </w:numPr>
        <w:ind w:left="531" w:leftChars="253" w:firstLine="0" w:firstLineChars="0"/>
        <w:rPr>
          <w:rFonts w:hint="eastAsia" w:ascii="CESI楷体-GB2312" w:hAnsi="CESI楷体-GB2312" w:eastAsia="CESI楷体-GB2312" w:cs="CESI楷体-GB2312"/>
          <w:b/>
          <w:bCs/>
          <w:color w:val="auto"/>
          <w:sz w:val="32"/>
          <w:szCs w:val="32"/>
          <w:shd w:val="clear" w:fill="FFFFFF"/>
          <w:lang w:eastAsia="zh-CN"/>
        </w:rPr>
      </w:pPr>
      <w:r>
        <w:rPr>
          <w:rFonts w:hint="eastAsia" w:ascii="CESI楷体-GB2312" w:hAnsi="CESI楷体-GB2312" w:eastAsia="CESI楷体-GB2312" w:cs="CESI楷体-GB2312"/>
          <w:b/>
          <w:bCs/>
          <w:color w:val="auto"/>
          <w:sz w:val="32"/>
          <w:szCs w:val="32"/>
          <w:shd w:val="clear" w:fill="FFFFFF"/>
          <w:lang w:eastAsia="zh-CN"/>
        </w:rPr>
        <w:t>实行方式</w:t>
      </w:r>
    </w:p>
    <w:p>
      <w:pPr>
        <w:numPr>
          <w:ilvl w:val="-1"/>
          <w:numId w:val="0"/>
        </w:numPr>
        <w:ind w:left="531" w:leftChars="253" w:firstLine="0" w:firstLineChars="0"/>
        <w:rPr>
          <w:rFonts w:hint="eastAsia" w:ascii="仿宋" w:hAnsi="仿宋" w:eastAsia="仿宋"/>
          <w:color w:val="auto"/>
          <w:sz w:val="32"/>
          <w:szCs w:val="32"/>
        </w:rPr>
      </w:pPr>
      <w:r>
        <w:rPr>
          <w:rFonts w:hint="eastAsia" w:ascii="CESI楷体-GB2312" w:hAnsi="CESI楷体-GB2312" w:eastAsia="CESI楷体-GB2312" w:cs="CESI楷体-GB2312"/>
          <w:b/>
          <w:bCs/>
          <w:color w:val="auto"/>
          <w:sz w:val="32"/>
          <w:szCs w:val="32"/>
          <w:shd w:val="clear" w:fill="FFFFFF"/>
          <w:lang w:val="en-US" w:eastAsia="zh-CN"/>
        </w:rPr>
        <w:t xml:space="preserve"> </w:t>
      </w:r>
      <w:r>
        <w:rPr>
          <w:rFonts w:hint="eastAsia" w:ascii="仿宋" w:hAnsi="仿宋" w:eastAsia="仿宋"/>
          <w:color w:val="auto"/>
          <w:sz w:val="32"/>
          <w:szCs w:val="32"/>
        </w:rPr>
        <w:t>双告知模式</w:t>
      </w:r>
      <w:r>
        <w:rPr>
          <w:rFonts w:hint="eastAsia" w:ascii="仿宋" w:hAnsi="仿宋" w:eastAsia="仿宋"/>
          <w:color w:val="auto"/>
          <w:sz w:val="32"/>
          <w:szCs w:val="32"/>
          <w:lang w:eastAsia="zh-CN"/>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1、</w:t>
      </w:r>
      <w:r>
        <w:rPr>
          <w:rFonts w:hint="eastAsia" w:ascii="仿宋" w:hAnsi="仿宋" w:eastAsia="仿宋"/>
          <w:color w:val="auto"/>
          <w:sz w:val="32"/>
          <w:szCs w:val="32"/>
        </w:rPr>
        <w:t>建设单位在中山市工程建设项目审批管理平台（以下简称：工建系统）申报建筑工程施工许可和</w:t>
      </w:r>
      <w:r>
        <w:rPr>
          <w:rFonts w:hint="eastAsia" w:ascii="仿宋" w:hAnsi="仿宋" w:eastAsia="仿宋"/>
          <w:color w:val="auto"/>
          <w:sz w:val="32"/>
          <w:szCs w:val="32"/>
          <w:lang w:eastAsia="zh-CN"/>
        </w:rPr>
        <w:t>房</w:t>
      </w:r>
      <w:r>
        <w:rPr>
          <w:rFonts w:hint="eastAsia" w:ascii="仿宋" w:hAnsi="仿宋" w:eastAsia="仿宋"/>
          <w:color w:val="auto"/>
          <w:sz w:val="32"/>
          <w:szCs w:val="32"/>
        </w:rPr>
        <w:t>屋建筑和市政基础设施工程竣工验收备案</w:t>
      </w:r>
      <w:r>
        <w:rPr>
          <w:rFonts w:hint="eastAsia" w:ascii="仿宋" w:hAnsi="仿宋" w:eastAsia="仿宋"/>
          <w:color w:val="auto"/>
          <w:sz w:val="32"/>
          <w:szCs w:val="32"/>
          <w:lang w:eastAsia="zh-CN"/>
        </w:rPr>
        <w:t>自动勾选“一站式”水电气审批服务选项，办结后将建筑工程施工许可及工程联合验收意见书的相关信息推送到</w:t>
      </w:r>
      <w:r>
        <w:rPr>
          <w:rFonts w:hint="eastAsia" w:ascii="仿宋" w:hAnsi="仿宋" w:eastAsia="仿宋"/>
          <w:color w:val="auto"/>
          <w:sz w:val="32"/>
          <w:szCs w:val="32"/>
        </w:rPr>
        <w:t>市政公用服务运营单位</w:t>
      </w:r>
      <w:r>
        <w:rPr>
          <w:rFonts w:hint="eastAsia" w:ascii="仿宋" w:hAnsi="仿宋" w:eastAsia="仿宋"/>
          <w:color w:val="auto"/>
          <w:sz w:val="32"/>
          <w:szCs w:val="32"/>
          <w:lang w:eastAsia="zh-CN"/>
        </w:rPr>
        <w:t>，</w:t>
      </w:r>
      <w:r>
        <w:rPr>
          <w:rFonts w:hint="eastAsia" w:ascii="仿宋" w:hAnsi="仿宋" w:eastAsia="仿宋"/>
          <w:color w:val="auto"/>
          <w:sz w:val="32"/>
          <w:szCs w:val="32"/>
        </w:rPr>
        <w:t>市政公用服务运营单位根据项目的不同建设规模，定制最优的市政公共服务方案</w:t>
      </w:r>
      <w:r>
        <w:rPr>
          <w:rFonts w:hint="eastAsia" w:ascii="仿宋" w:hAnsi="仿宋" w:eastAsia="仿宋"/>
          <w:color w:val="auto"/>
          <w:sz w:val="32"/>
          <w:szCs w:val="32"/>
          <w:lang w:eastAsia="zh-CN"/>
        </w:rPr>
        <w:t>，主动联系建设单位</w:t>
      </w:r>
      <w:r>
        <w:rPr>
          <w:rFonts w:hint="eastAsia" w:ascii="仿宋" w:hAnsi="仿宋" w:eastAsia="仿宋"/>
          <w:color w:val="auto"/>
          <w:sz w:val="32"/>
          <w:szCs w:val="32"/>
        </w:rPr>
        <w:t>，实现无缝对接，</w:t>
      </w:r>
      <w:r>
        <w:rPr>
          <w:rFonts w:ascii="仿宋" w:hAnsi="仿宋" w:eastAsia="仿宋"/>
          <w:color w:val="auto"/>
          <w:sz w:val="32"/>
          <w:szCs w:val="32"/>
        </w:rPr>
        <w:t>进一步提高企业水电气报装接入效率</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2、</w:t>
      </w:r>
      <w:r>
        <w:rPr>
          <w:rFonts w:hint="eastAsia" w:ascii="仿宋" w:hAnsi="仿宋" w:eastAsia="仿宋"/>
          <w:color w:val="auto"/>
          <w:sz w:val="32"/>
          <w:szCs w:val="32"/>
        </w:rPr>
        <w:t>在项目开工前期，项目建设单位须将</w:t>
      </w:r>
      <w:r>
        <w:rPr>
          <w:rFonts w:ascii="仿宋" w:hAnsi="仿宋" w:eastAsia="仿宋"/>
          <w:color w:val="auto"/>
          <w:sz w:val="32"/>
          <w:szCs w:val="32"/>
        </w:rPr>
        <w:t>无线通信配套设施</w:t>
      </w:r>
      <w:r>
        <w:rPr>
          <w:rFonts w:hint="eastAsia" w:ascii="仿宋" w:hAnsi="仿宋" w:eastAsia="仿宋"/>
          <w:color w:val="auto"/>
          <w:sz w:val="32"/>
          <w:szCs w:val="32"/>
        </w:rPr>
        <w:t>和</w:t>
      </w:r>
      <w:r>
        <w:rPr>
          <w:color w:val="auto"/>
        </w:rPr>
        <w:fldChar w:fldCharType="begin"/>
      </w:r>
      <w:r>
        <w:rPr>
          <w:color w:val="auto"/>
        </w:rPr>
        <w:instrText xml:space="preserve"> HYPERLINK "javascript:;" </w:instrText>
      </w:r>
      <w:r>
        <w:rPr>
          <w:color w:val="auto"/>
        </w:rPr>
        <w:fldChar w:fldCharType="separate"/>
      </w:r>
      <w:r>
        <w:rPr>
          <w:rFonts w:ascii="仿宋" w:hAnsi="仿宋" w:eastAsia="仿宋"/>
          <w:color w:val="auto"/>
          <w:sz w:val="32"/>
          <w:szCs w:val="32"/>
        </w:rPr>
        <w:t>自建排水设施与公共排水设施接驳设计审查</w:t>
      </w:r>
      <w:r>
        <w:rPr>
          <w:rFonts w:ascii="仿宋" w:hAnsi="仿宋" w:eastAsia="仿宋"/>
          <w:color w:val="auto"/>
          <w:sz w:val="32"/>
          <w:szCs w:val="32"/>
        </w:rPr>
        <w:fldChar w:fldCharType="end"/>
      </w:r>
      <w:r>
        <w:rPr>
          <w:rFonts w:hint="eastAsia" w:ascii="仿宋" w:hAnsi="仿宋" w:eastAsia="仿宋"/>
          <w:color w:val="auto"/>
          <w:sz w:val="32"/>
          <w:szCs w:val="32"/>
          <w:lang w:eastAsia="zh-CN"/>
        </w:rPr>
        <w:t>提前介入，</w:t>
      </w:r>
      <w:r>
        <w:rPr>
          <w:rFonts w:hint="eastAsia" w:ascii="仿宋" w:hAnsi="仿宋" w:eastAsia="仿宋"/>
          <w:color w:val="auto"/>
          <w:sz w:val="32"/>
          <w:szCs w:val="32"/>
        </w:rPr>
        <w:t>注重加强与自然资源</w:t>
      </w:r>
      <w:r>
        <w:rPr>
          <w:rFonts w:hint="eastAsia" w:ascii="仿宋" w:hAnsi="仿宋" w:eastAsia="仿宋"/>
          <w:color w:val="auto"/>
          <w:sz w:val="32"/>
          <w:szCs w:val="32"/>
          <w:lang w:eastAsia="zh-CN"/>
        </w:rPr>
        <w:t>部门</w:t>
      </w:r>
      <w:r>
        <w:rPr>
          <w:rFonts w:hint="eastAsia" w:ascii="仿宋" w:hAnsi="仿宋" w:eastAsia="仿宋"/>
          <w:color w:val="auto"/>
          <w:sz w:val="32"/>
          <w:szCs w:val="32"/>
        </w:rPr>
        <w:t>、水务部门的沟通，在审查设计方案的时候，向自然资源</w:t>
      </w:r>
      <w:r>
        <w:rPr>
          <w:rFonts w:hint="eastAsia" w:ascii="仿宋" w:hAnsi="仿宋" w:eastAsia="仿宋"/>
          <w:color w:val="auto"/>
          <w:sz w:val="32"/>
          <w:szCs w:val="32"/>
          <w:lang w:eastAsia="zh-CN"/>
        </w:rPr>
        <w:t>部门</w:t>
      </w:r>
      <w:r>
        <w:rPr>
          <w:rFonts w:hint="eastAsia" w:ascii="仿宋" w:hAnsi="仿宋" w:eastAsia="仿宋"/>
          <w:color w:val="auto"/>
          <w:sz w:val="32"/>
          <w:szCs w:val="32"/>
        </w:rPr>
        <w:t>及水务部门提出市政公用基础设施的建设要求，避免建设方案的反复修改。</w:t>
      </w:r>
    </w:p>
    <w:p>
      <w:pPr>
        <w:ind w:firstLine="643" w:firstLineChars="200"/>
        <w:rPr>
          <w:rFonts w:hint="eastAsia" w:ascii="CESI楷体-GB2312" w:hAnsi="CESI楷体-GB2312" w:eastAsia="CESI楷体-GB2312" w:cs="CESI楷体-GB2312"/>
          <w:b/>
          <w:bCs/>
          <w:color w:val="auto"/>
          <w:sz w:val="32"/>
          <w:szCs w:val="32"/>
        </w:rPr>
      </w:pPr>
      <w:r>
        <w:rPr>
          <w:rFonts w:hint="eastAsia" w:ascii="CESI楷体-GB2312" w:hAnsi="CESI楷体-GB2312" w:eastAsia="CESI楷体-GB2312" w:cs="CESI楷体-GB2312"/>
          <w:b/>
          <w:bCs/>
          <w:color w:val="auto"/>
          <w:sz w:val="32"/>
          <w:szCs w:val="32"/>
          <w:lang w:val="en-US" w:eastAsia="zh-CN"/>
        </w:rPr>
        <w:t>（三）</w:t>
      </w:r>
      <w:r>
        <w:rPr>
          <w:rFonts w:hint="eastAsia" w:ascii="CESI楷体-GB2312" w:hAnsi="CESI楷体-GB2312" w:eastAsia="CESI楷体-GB2312" w:cs="CESI楷体-GB2312"/>
          <w:b/>
          <w:bCs/>
          <w:color w:val="auto"/>
          <w:sz w:val="32"/>
          <w:szCs w:val="32"/>
          <w:lang w:eastAsia="zh-CN"/>
        </w:rPr>
        <w:t>简化</w:t>
      </w:r>
      <w:r>
        <w:rPr>
          <w:rFonts w:hint="eastAsia" w:ascii="CESI楷体-GB2312" w:hAnsi="CESI楷体-GB2312" w:eastAsia="CESI楷体-GB2312" w:cs="CESI楷体-GB2312"/>
          <w:b/>
          <w:bCs/>
          <w:color w:val="auto"/>
          <w:sz w:val="32"/>
          <w:szCs w:val="32"/>
        </w:rPr>
        <w:t>材料</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通过中山市工程建设项目审批管理平台将建筑工程施工许可证和竣工联合验收意见书电子证照及工程信息数据分别推送到市政公共服务事项相关业务报装或主管部门。在报装的资料上，免去申报单位的身份证、营业执照、建设工程规划许可证、不动产登记证、土地证等材料</w:t>
      </w:r>
      <w:r>
        <w:rPr>
          <w:rFonts w:hint="eastAsia" w:ascii="仿宋" w:hAnsi="仿宋" w:eastAsia="仿宋"/>
          <w:color w:val="auto"/>
          <w:sz w:val="32"/>
          <w:szCs w:val="32"/>
          <w:lang w:eastAsia="zh-CN"/>
        </w:rPr>
        <w:t>，</w:t>
      </w:r>
      <w:r>
        <w:rPr>
          <w:rFonts w:hint="eastAsia" w:ascii="仿宋" w:hAnsi="仿宋" w:eastAsia="仿宋"/>
          <w:color w:val="auto"/>
          <w:sz w:val="32"/>
          <w:szCs w:val="32"/>
        </w:rPr>
        <w:t>实现</w:t>
      </w:r>
      <w:r>
        <w:rPr>
          <w:rFonts w:hint="eastAsia" w:ascii="仿宋" w:hAnsi="仿宋" w:eastAsia="仿宋"/>
          <w:color w:val="auto"/>
          <w:sz w:val="32"/>
          <w:szCs w:val="32"/>
          <w:lang w:eastAsia="zh-CN"/>
        </w:rPr>
        <w:t>“</w:t>
      </w:r>
      <w:r>
        <w:rPr>
          <w:rFonts w:hint="eastAsia" w:ascii="仿宋" w:hAnsi="仿宋" w:eastAsia="仿宋"/>
          <w:color w:val="auto"/>
          <w:sz w:val="32"/>
          <w:szCs w:val="32"/>
        </w:rPr>
        <w:t>减证便民</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pPr>
        <w:ind w:firstLine="643" w:firstLineChars="200"/>
        <w:rPr>
          <w:rFonts w:hint="eastAsia" w:ascii="CESI楷体-GB2312" w:hAnsi="CESI楷体-GB2312" w:eastAsia="CESI楷体-GB2312" w:cs="CESI楷体-GB2312"/>
          <w:b/>
          <w:bCs/>
          <w:color w:val="auto"/>
          <w:sz w:val="32"/>
          <w:szCs w:val="32"/>
          <w:lang w:eastAsia="zh-CN"/>
        </w:rPr>
      </w:pPr>
      <w:r>
        <w:rPr>
          <w:rFonts w:hint="eastAsia" w:ascii="CESI楷体-GB2312" w:hAnsi="CESI楷体-GB2312" w:eastAsia="CESI楷体-GB2312" w:cs="CESI楷体-GB2312"/>
          <w:b/>
          <w:bCs/>
          <w:color w:val="auto"/>
          <w:sz w:val="32"/>
          <w:szCs w:val="32"/>
          <w:lang w:eastAsia="zh-CN"/>
        </w:rPr>
        <w:t>（四）实行监督制度</w:t>
      </w:r>
    </w:p>
    <w:p>
      <w:pPr>
        <w:numPr>
          <w:ilvl w:val="0"/>
          <w:numId w:val="0"/>
        </w:numPr>
        <w:ind w:firstLine="640"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事中事后监管</w:t>
      </w:r>
      <w:r>
        <w:rPr>
          <w:rFonts w:hint="eastAsia" w:ascii="仿宋" w:hAnsi="仿宋" w:eastAsia="仿宋"/>
          <w:color w:val="auto"/>
          <w:sz w:val="32"/>
          <w:szCs w:val="32"/>
          <w:lang w:eastAsia="zh-CN"/>
        </w:rPr>
        <w:t>。通过定期抽检方式，复核共享数据质量，确保</w:t>
      </w:r>
      <w:r>
        <w:rPr>
          <w:rFonts w:hint="eastAsia" w:ascii="仿宋" w:hAnsi="仿宋" w:eastAsia="仿宋"/>
          <w:color w:val="auto"/>
          <w:sz w:val="32"/>
          <w:szCs w:val="32"/>
        </w:rPr>
        <w:t>工建系统</w:t>
      </w:r>
      <w:r>
        <w:rPr>
          <w:rFonts w:hint="eastAsia" w:ascii="仿宋" w:hAnsi="仿宋" w:eastAsia="仿宋"/>
          <w:color w:val="auto"/>
          <w:sz w:val="32"/>
          <w:szCs w:val="32"/>
          <w:lang w:eastAsia="zh-CN"/>
        </w:rPr>
        <w:t>与</w:t>
      </w:r>
      <w:r>
        <w:rPr>
          <w:rFonts w:hint="eastAsia" w:ascii="仿宋" w:hAnsi="仿宋" w:eastAsia="仿宋"/>
          <w:color w:val="auto"/>
          <w:sz w:val="32"/>
          <w:szCs w:val="32"/>
        </w:rPr>
        <w:t>市政公用服务运营单位</w:t>
      </w:r>
      <w:r>
        <w:rPr>
          <w:rFonts w:hint="eastAsia" w:ascii="仿宋" w:hAnsi="仿宋" w:eastAsia="仿宋"/>
          <w:color w:val="auto"/>
          <w:sz w:val="32"/>
          <w:szCs w:val="32"/>
          <w:lang w:eastAsia="zh-CN"/>
        </w:rPr>
        <w:t>数据交换成功。</w:t>
      </w:r>
    </w:p>
    <w:p>
      <w:pPr>
        <w:numPr>
          <w:ilvl w:val="0"/>
          <w:numId w:val="0"/>
        </w:numPr>
        <w:ind w:firstLine="640" w:firstLineChars="200"/>
        <w:jc w:val="lef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加强沟通与引导。</w:t>
      </w:r>
      <w:r>
        <w:rPr>
          <w:rFonts w:hint="eastAsia" w:ascii="仿宋" w:hAnsi="仿宋" w:eastAsia="仿宋"/>
          <w:color w:val="auto"/>
          <w:sz w:val="32"/>
          <w:szCs w:val="32"/>
        </w:rPr>
        <w:t>加强与自然资源</w:t>
      </w:r>
      <w:r>
        <w:rPr>
          <w:rFonts w:hint="eastAsia" w:ascii="仿宋" w:hAnsi="仿宋" w:eastAsia="仿宋"/>
          <w:color w:val="auto"/>
          <w:sz w:val="32"/>
          <w:szCs w:val="32"/>
          <w:lang w:eastAsia="zh-CN"/>
        </w:rPr>
        <w:t>部门</w:t>
      </w:r>
      <w:r>
        <w:rPr>
          <w:rFonts w:hint="eastAsia" w:ascii="仿宋" w:hAnsi="仿宋" w:eastAsia="仿宋"/>
          <w:color w:val="auto"/>
          <w:sz w:val="32"/>
          <w:szCs w:val="32"/>
        </w:rPr>
        <w:t>、水务部门的沟通</w:t>
      </w:r>
      <w:r>
        <w:rPr>
          <w:rFonts w:hint="eastAsia" w:ascii="仿宋" w:hAnsi="仿宋" w:eastAsia="仿宋"/>
          <w:color w:val="auto"/>
          <w:sz w:val="32"/>
          <w:szCs w:val="32"/>
          <w:lang w:eastAsia="zh-CN"/>
        </w:rPr>
        <w:t>，引导企业</w:t>
      </w:r>
      <w:r>
        <w:rPr>
          <w:rFonts w:hint="eastAsia" w:ascii="仿宋" w:hAnsi="仿宋" w:eastAsia="仿宋"/>
          <w:color w:val="auto"/>
          <w:sz w:val="32"/>
          <w:szCs w:val="32"/>
        </w:rPr>
        <w:t>在审查设计方案</w:t>
      </w:r>
      <w:r>
        <w:rPr>
          <w:rFonts w:hint="eastAsia" w:ascii="仿宋" w:hAnsi="仿宋" w:eastAsia="仿宋"/>
          <w:color w:val="auto"/>
          <w:sz w:val="32"/>
          <w:szCs w:val="32"/>
          <w:lang w:eastAsia="zh-CN"/>
        </w:rPr>
        <w:t>阶段</w:t>
      </w:r>
      <w:r>
        <w:rPr>
          <w:rFonts w:hint="eastAsia" w:ascii="仿宋" w:hAnsi="仿宋" w:eastAsia="仿宋"/>
          <w:color w:val="auto"/>
          <w:sz w:val="32"/>
          <w:szCs w:val="32"/>
        </w:rPr>
        <w:t>提出市政公用基础设施的建设要求</w:t>
      </w:r>
      <w:r>
        <w:rPr>
          <w:rFonts w:hint="eastAsia" w:ascii="仿宋" w:hAnsi="仿宋" w:eastAsia="仿宋"/>
          <w:color w:val="auto"/>
          <w:sz w:val="32"/>
          <w:szCs w:val="32"/>
          <w:lang w:eastAsia="zh-CN"/>
        </w:rPr>
        <w:t>。</w:t>
      </w:r>
    </w:p>
    <w:p>
      <w:pPr>
        <w:numPr>
          <w:ilvl w:val="0"/>
          <w:numId w:val="0"/>
        </w:num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上下联动及时反馈。依靠</w:t>
      </w:r>
      <w:r>
        <w:rPr>
          <w:rFonts w:hint="eastAsia" w:ascii="仿宋" w:hAnsi="仿宋" w:eastAsia="仿宋"/>
          <w:color w:val="auto"/>
          <w:sz w:val="32"/>
          <w:szCs w:val="32"/>
        </w:rPr>
        <w:t>上下联动的沟通反馈机制</w:t>
      </w:r>
      <w:r>
        <w:rPr>
          <w:rFonts w:hint="eastAsia" w:ascii="仿宋" w:hAnsi="仿宋" w:eastAsia="仿宋"/>
          <w:color w:val="auto"/>
          <w:sz w:val="32"/>
          <w:szCs w:val="32"/>
          <w:lang w:eastAsia="zh-CN"/>
        </w:rPr>
        <w:t>，</w:t>
      </w:r>
      <w:r>
        <w:rPr>
          <w:rFonts w:hint="eastAsia" w:ascii="仿宋" w:hAnsi="仿宋" w:eastAsia="仿宋"/>
          <w:color w:val="auto"/>
          <w:sz w:val="32"/>
          <w:szCs w:val="32"/>
        </w:rPr>
        <w:t>及时了解</w:t>
      </w:r>
      <w:r>
        <w:rPr>
          <w:rFonts w:hint="eastAsia" w:ascii="仿宋" w:hAnsi="仿宋" w:eastAsia="仿宋"/>
          <w:color w:val="auto"/>
          <w:sz w:val="32"/>
          <w:szCs w:val="32"/>
          <w:lang w:eastAsia="zh-CN"/>
        </w:rPr>
        <w:t>项目</w:t>
      </w:r>
      <w:r>
        <w:rPr>
          <w:rFonts w:hint="eastAsia" w:ascii="仿宋" w:hAnsi="仿宋" w:eastAsia="仿宋"/>
          <w:color w:val="auto"/>
          <w:sz w:val="32"/>
          <w:szCs w:val="32"/>
        </w:rPr>
        <w:t>各阶段</w:t>
      </w:r>
      <w:r>
        <w:rPr>
          <w:rFonts w:hint="eastAsia" w:ascii="仿宋" w:hAnsi="仿宋" w:eastAsia="仿宋"/>
          <w:color w:val="auto"/>
          <w:sz w:val="32"/>
          <w:szCs w:val="32"/>
          <w:lang w:eastAsia="zh-CN"/>
        </w:rPr>
        <w:t>数据交换</w:t>
      </w:r>
      <w:r>
        <w:rPr>
          <w:rFonts w:hint="eastAsia" w:ascii="仿宋" w:hAnsi="仿宋" w:eastAsia="仿宋"/>
          <w:color w:val="auto"/>
          <w:sz w:val="32"/>
          <w:szCs w:val="32"/>
        </w:rPr>
        <w:t>情况</w:t>
      </w:r>
      <w:r>
        <w:rPr>
          <w:rFonts w:hint="eastAsia" w:ascii="仿宋" w:hAnsi="仿宋" w:eastAsia="仿宋"/>
          <w:color w:val="auto"/>
          <w:sz w:val="32"/>
          <w:szCs w:val="32"/>
          <w:lang w:eastAsia="zh-CN"/>
        </w:rPr>
        <w:t>，</w:t>
      </w:r>
      <w:r>
        <w:rPr>
          <w:rFonts w:hint="eastAsia" w:ascii="仿宋" w:hAnsi="仿宋" w:eastAsia="仿宋"/>
          <w:color w:val="auto"/>
          <w:sz w:val="32"/>
          <w:szCs w:val="32"/>
        </w:rPr>
        <w:t>督促指导和研究解决各阶段在审批中遇到的问题。</w:t>
      </w:r>
    </w:p>
    <w:p>
      <w:pPr>
        <w:numPr>
          <w:ilvl w:val="0"/>
          <w:numId w:val="0"/>
        </w:numPr>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4、各部门建立基本信息台账，实行动态跟踪管理。</w:t>
      </w:r>
      <w:r>
        <w:rPr>
          <w:rFonts w:hint="eastAsia" w:ascii="仿宋" w:hAnsi="仿宋" w:eastAsia="仿宋"/>
          <w:color w:val="auto"/>
          <w:sz w:val="32"/>
          <w:szCs w:val="32"/>
        </w:rPr>
        <w:br w:type="textWrapping"/>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本</w:t>
      </w:r>
      <w:r>
        <w:rPr>
          <w:rFonts w:hint="eastAsia" w:ascii="仿宋" w:hAnsi="仿宋" w:eastAsia="仿宋"/>
          <w:color w:val="auto"/>
          <w:sz w:val="32"/>
          <w:szCs w:val="32"/>
          <w:lang w:eastAsia="zh-CN"/>
        </w:rPr>
        <w:t>方案</w:t>
      </w:r>
      <w:r>
        <w:rPr>
          <w:rFonts w:hint="eastAsia" w:ascii="仿宋" w:hAnsi="仿宋" w:eastAsia="仿宋"/>
          <w:color w:val="auto"/>
          <w:sz w:val="32"/>
          <w:szCs w:val="32"/>
        </w:rPr>
        <w:t>自</w:t>
      </w:r>
      <w:r>
        <w:rPr>
          <w:rFonts w:hint="eastAsia" w:ascii="仿宋" w:hAnsi="仿宋" w:eastAsia="仿宋"/>
          <w:color w:val="auto"/>
          <w:sz w:val="32"/>
          <w:szCs w:val="32"/>
          <w:lang w:val="en-US" w:eastAsia="zh-CN"/>
        </w:rPr>
        <w:t>20</w:t>
      </w:r>
      <w:r>
        <w:rPr>
          <w:rFonts w:hint="default" w:ascii="仿宋" w:hAnsi="仿宋" w:eastAsia="仿宋"/>
          <w:color w:val="auto"/>
          <w:sz w:val="32"/>
          <w:szCs w:val="32"/>
          <w:lang w:val="en" w:eastAsia="zh-CN"/>
        </w:rPr>
        <w:t>23</w:t>
      </w:r>
      <w:r>
        <w:rPr>
          <w:rFonts w:hint="eastAsia" w:ascii="仿宋" w:hAnsi="仿宋" w:eastAsia="仿宋"/>
          <w:color w:val="auto"/>
          <w:sz w:val="32"/>
          <w:szCs w:val="32"/>
          <w:lang w:val="en-US" w:eastAsia="zh-CN"/>
        </w:rPr>
        <w:t>年</w:t>
      </w:r>
      <w:r>
        <w:rPr>
          <w:rFonts w:hint="default" w:ascii="仿宋" w:hAnsi="仿宋" w:eastAsia="仿宋"/>
          <w:color w:val="auto"/>
          <w:sz w:val="32"/>
          <w:szCs w:val="32"/>
          <w:lang w:val="en" w:eastAsia="zh-CN"/>
        </w:rPr>
        <w:t>1</w:t>
      </w:r>
      <w:r>
        <w:rPr>
          <w:rFonts w:hint="eastAsia" w:ascii="仿宋" w:hAnsi="仿宋" w:eastAsia="仿宋"/>
          <w:color w:val="auto"/>
          <w:sz w:val="32"/>
          <w:szCs w:val="32"/>
          <w:lang w:val="en-US" w:eastAsia="zh-CN"/>
        </w:rPr>
        <w:t>月</w:t>
      </w:r>
      <w:r>
        <w:rPr>
          <w:rFonts w:hint="default" w:ascii="仿宋" w:hAnsi="仿宋" w:eastAsia="仿宋"/>
          <w:color w:val="auto"/>
          <w:sz w:val="32"/>
          <w:szCs w:val="32"/>
          <w:lang w:val="en" w:eastAsia="zh-CN"/>
        </w:rPr>
        <w:t>1</w:t>
      </w:r>
      <w:r>
        <w:rPr>
          <w:rFonts w:hint="eastAsia" w:ascii="仿宋" w:hAnsi="仿宋" w:eastAsia="仿宋"/>
          <w:color w:val="auto"/>
          <w:sz w:val="32"/>
          <w:szCs w:val="32"/>
          <w:lang w:val="en-US" w:eastAsia="zh-CN"/>
        </w:rPr>
        <w:t>日</w:t>
      </w:r>
      <w:r>
        <w:rPr>
          <w:rFonts w:hint="eastAsia" w:ascii="仿宋" w:hAnsi="仿宋" w:eastAsia="仿宋"/>
          <w:color w:val="auto"/>
          <w:sz w:val="32"/>
          <w:szCs w:val="32"/>
        </w:rPr>
        <w:t>起实施，</w:t>
      </w:r>
      <w:r>
        <w:rPr>
          <w:rFonts w:hint="eastAsia" w:ascii="仿宋" w:hAnsi="仿宋" w:eastAsia="仿宋"/>
          <w:color w:val="auto"/>
          <w:sz w:val="32"/>
          <w:szCs w:val="32"/>
          <w:lang w:eastAsia="zh-CN"/>
        </w:rPr>
        <w:t>试行三年。</w:t>
      </w:r>
    </w:p>
    <w:p>
      <w:pPr>
        <w:numPr>
          <w:ilvl w:val="0"/>
          <w:numId w:val="0"/>
        </w:numPr>
        <w:ind w:left="640" w:leftChars="0"/>
        <w:jc w:val="right"/>
        <w:rPr>
          <w:rFonts w:hint="eastAsia" w:ascii="仿宋" w:hAnsi="仿宋" w:eastAsia="仿宋"/>
          <w:color w:val="auto"/>
          <w:sz w:val="32"/>
          <w:szCs w:val="32"/>
          <w:lang w:val="en-US" w:eastAsia="zh-CN"/>
        </w:rPr>
      </w:pPr>
      <w:r>
        <w:rPr>
          <w:rFonts w:hint="eastAsia" w:ascii="仿宋" w:hAnsi="仿宋" w:eastAsia="仿宋"/>
          <w:color w:val="auto"/>
          <w:sz w:val="32"/>
          <w:szCs w:val="32"/>
        </w:rPr>
        <w:br w:type="textWrapping"/>
      </w:r>
    </w:p>
    <w:p>
      <w:pPr>
        <w:widowControl/>
        <w:wordWrap w:val="0"/>
        <w:textAlignment w:val="baseline"/>
        <w:rPr>
          <w:rFonts w:ascii="仿宋" w:hAnsi="仿宋" w:eastAsia="仿宋"/>
          <w:color w:val="auto"/>
          <w:sz w:val="32"/>
          <w:szCs w:val="32"/>
        </w:rPr>
      </w:pPr>
    </w:p>
    <w:p>
      <w:pPr>
        <w:numPr>
          <w:ilvl w:val="0"/>
          <w:numId w:val="0"/>
        </w:numPr>
        <w:ind w:firstLine="640" w:firstLineChars="200"/>
        <w:jc w:val="left"/>
        <w:rPr>
          <w:rFonts w:hint="eastAsia" w:ascii="仿宋" w:hAnsi="仿宋" w:eastAsia="仿宋"/>
          <w:color w:val="auto"/>
          <w:sz w:val="32"/>
          <w:szCs w:val="32"/>
          <w:lang w:eastAsia="zh-CN"/>
        </w:rPr>
      </w:pPr>
    </w:p>
    <w:p>
      <w:pPr>
        <w:numPr>
          <w:ilvl w:val="0"/>
          <w:numId w:val="0"/>
        </w:numPr>
        <w:wordWrap/>
        <w:jc w:val="both"/>
        <w:rPr>
          <w:rFonts w:hint="eastAsia" w:ascii="仿宋" w:hAnsi="仿宋" w:eastAsia="仿宋" w:cs="仿宋"/>
          <w:b w:val="0"/>
          <w:bCs w:val="0"/>
          <w:i w:val="0"/>
          <w:iCs w:val="0"/>
          <w:caps w:val="0"/>
          <w:color w:val="auto"/>
          <w:spacing w:val="0"/>
          <w:sz w:val="32"/>
          <w:szCs w:val="32"/>
          <w:shd w:val="clear" w:fill="FFFFFF"/>
          <w:lang w:val="en-US" w:eastAsia="zh-CN"/>
        </w:rPr>
      </w:pPr>
    </w:p>
    <w:sectPr>
      <w:footerReference r:id="rId3" w:type="default"/>
      <w:pgSz w:w="11906" w:h="16838"/>
      <w:pgMar w:top="127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D2312"/>
    <w:multiLevelType w:val="singleLevel"/>
    <w:tmpl w:val="7FDD23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07AAD"/>
    <w:rsid w:val="04C42B7D"/>
    <w:rsid w:val="1A9905D4"/>
    <w:rsid w:val="23B07AAD"/>
    <w:rsid w:val="2A61354B"/>
    <w:rsid w:val="3509390C"/>
    <w:rsid w:val="38945F02"/>
    <w:rsid w:val="3E027075"/>
    <w:rsid w:val="42A10ADE"/>
    <w:rsid w:val="451E256C"/>
    <w:rsid w:val="45EA7438"/>
    <w:rsid w:val="4B446366"/>
    <w:rsid w:val="4DBF0B9C"/>
    <w:rsid w:val="4E7C7D78"/>
    <w:rsid w:val="4FFF5E91"/>
    <w:rsid w:val="5E9FB187"/>
    <w:rsid w:val="5EFB1215"/>
    <w:rsid w:val="62113DAB"/>
    <w:rsid w:val="6A7F2F0B"/>
    <w:rsid w:val="6C690157"/>
    <w:rsid w:val="749C5105"/>
    <w:rsid w:val="77DF8493"/>
    <w:rsid w:val="77FE1C30"/>
    <w:rsid w:val="79D97223"/>
    <w:rsid w:val="7DDFD7A0"/>
    <w:rsid w:val="997FB212"/>
    <w:rsid w:val="EFB74347"/>
    <w:rsid w:val="FE7C63C1"/>
    <w:rsid w:val="FEAFA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1"/>
    <w:pPr>
      <w:ind w:left="780"/>
      <w:jc w:val="center"/>
      <w:outlineLvl w:val="3"/>
    </w:pPr>
    <w:rPr>
      <w:rFonts w:eastAsia="黑体"/>
      <w:sz w:val="28"/>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2022-10-31T17:42:00Z</dcterms:created>
  <dc:creator>谢威文</dc:creator>
  <cp:lastModifiedBy>超</cp:lastModifiedBy>
  <dcterms:modified xsi:type="dcterms:W3CDTF">2024-07-29T02:07:01Z</dcterms:modified>
  <dc:title>中山市住房和城乡建设局关于实行市政公用事项“一站式”审批服务的通知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7C8DBBBBB2034556816FC3623CF8AF4E</vt:lpwstr>
  </property>
</Properties>
</file>