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586EE">
      <w:pPr>
        <w:widowControl/>
        <w:spacing w:beforeLines="0" w:afterLines="0" w:line="540" w:lineRule="exact"/>
        <w:jc w:val="left"/>
        <w:rPr>
          <w:rFonts w:hint="eastAsia" w:ascii="黑体" w:hAnsi="宋体" w:eastAsia="黑体"/>
          <w:kern w:val="0"/>
          <w:sz w:val="32"/>
          <w:lang w:eastAsia="zh-CN"/>
        </w:rPr>
      </w:pPr>
      <w:r>
        <w:rPr>
          <w:rFonts w:hint="eastAsia" w:ascii="黑体" w:hAnsi="宋体" w:eastAsia="黑体"/>
          <w:kern w:val="0"/>
          <w:sz w:val="32"/>
        </w:rPr>
        <w:t>附件</w:t>
      </w:r>
      <w:r>
        <w:rPr>
          <w:rFonts w:hint="eastAsia" w:ascii="黑体" w:hAnsi="宋体" w:eastAsia="黑体"/>
          <w:kern w:val="0"/>
          <w:sz w:val="32"/>
          <w:lang w:val="en-US" w:eastAsia="zh-CN"/>
        </w:rPr>
        <w:t>3</w:t>
      </w:r>
    </w:p>
    <w:p w14:paraId="1CD9CF73">
      <w:pPr>
        <w:widowControl/>
        <w:spacing w:beforeLines="0" w:afterLines="0" w:line="54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勘察设计质量检查清单</w:t>
      </w: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14:paraId="13AD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F16F3BC">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检查项目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AB7F932">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检查内容</w:t>
            </w:r>
          </w:p>
        </w:tc>
      </w:tr>
      <w:tr w14:paraId="2F26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top"/>
          </w:tcPr>
          <w:p w14:paraId="48B6113E">
            <w:pPr>
              <w:widowControl/>
              <w:spacing w:beforeLines="0" w:afterLines="0" w:line="540" w:lineRule="exact"/>
              <w:jc w:val="left"/>
              <w:rPr>
                <w:rFonts w:hint="eastAsia" w:ascii="楷体_GB2312" w:hAnsi="楷体_GB2312" w:eastAsia="楷体_GB2312"/>
                <w:kern w:val="0"/>
                <w:sz w:val="24"/>
              </w:rPr>
            </w:pPr>
            <w:r>
              <w:rPr>
                <w:rFonts w:hint="eastAsia" w:ascii="楷体_GB2312" w:hAnsi="楷体_GB2312" w:eastAsia="楷体_GB2312"/>
                <w:b/>
                <w:bCs w:val="0"/>
                <w:kern w:val="0"/>
                <w:sz w:val="32"/>
                <w:szCs w:val="32"/>
              </w:rPr>
              <w:t>勘察</w:t>
            </w:r>
          </w:p>
        </w:tc>
      </w:tr>
      <w:tr w14:paraId="6602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17A72EF0">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现场及试验室工作执行标准情况、工程勘察实施情况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A1A593F">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14:paraId="7880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C434F10">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95C8CFF">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原位测试手段选用、设备性能、数量、深度是否满足要求，水文地质试验方法选择是否合理（必要时）等。</w:t>
            </w:r>
          </w:p>
        </w:tc>
      </w:tr>
      <w:tr w14:paraId="7D39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EF31CA4">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EBBE2F8">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室内试验项目是否满足岩土性质、工程类型、设计、施工需要，主要土层试验数量是否满足规范要求。</w:t>
            </w:r>
          </w:p>
        </w:tc>
      </w:tr>
      <w:tr w14:paraId="6D56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56DCCCE3">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编制技术文件、工程勘察成果情况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1D54D960">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岩土层划分依据是否合理、岩土层划分是否正确。</w:t>
            </w:r>
          </w:p>
        </w:tc>
      </w:tr>
      <w:tr w14:paraId="19EF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AD96B72">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E40D54E">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岩土物理力学参数等勘察成果是否准确，地层、水文地质参数、岩土参数是否与实际情况相符。</w:t>
            </w:r>
          </w:p>
        </w:tc>
      </w:tr>
      <w:tr w14:paraId="6C54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6542154">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7EA6419">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场地与地基的建筑抗震设计基本条件是否准确，包括场地类别划分、抗震影响基本参数、地震液化的判别是否准确等。</w:t>
            </w:r>
          </w:p>
        </w:tc>
      </w:tr>
      <w:tr w14:paraId="701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7D948C2">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9465B9A">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对地质灾害和特殊性岩土的评价是否正确；水和土对建筑材料腐蚀性影响评价是否正确；工程地质、水文地质条件评价及措施建议是否准确合理。</w:t>
            </w:r>
          </w:p>
        </w:tc>
      </w:tr>
      <w:tr w14:paraId="715F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9B00F3E">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A889A92">
            <w:pPr>
              <w:snapToGrid w:val="0"/>
              <w:spacing w:beforeLines="0" w:afterLines="0" w:line="240" w:lineRule="auto"/>
              <w:jc w:val="left"/>
              <w:rPr>
                <w:rFonts w:hint="eastAsia" w:ascii="仿宋_GB2312" w:hAnsi="仿宋_GB2312"/>
                <w:sz w:val="21"/>
              </w:rPr>
            </w:pPr>
            <w:r>
              <w:rPr>
                <w:rFonts w:hint="eastAsia" w:ascii="仿宋_GB2312" w:hAnsi="仿宋_GB2312"/>
                <w:sz w:val="21"/>
              </w:rPr>
              <w:t>场地稳定性、适宜性评价是否准确、全面。</w:t>
            </w:r>
          </w:p>
        </w:tc>
      </w:tr>
      <w:tr w14:paraId="5877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851015A">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5B9289E">
            <w:pPr>
              <w:snapToGrid w:val="0"/>
              <w:spacing w:beforeLines="0" w:afterLines="0" w:line="240" w:lineRule="auto"/>
              <w:jc w:val="left"/>
              <w:rPr>
                <w:rFonts w:hint="eastAsia" w:ascii="仿宋_GB2312" w:hAnsi="仿宋_GB2312"/>
                <w:sz w:val="21"/>
              </w:rPr>
            </w:pPr>
            <w:r>
              <w:rPr>
                <w:rFonts w:hint="eastAsia" w:ascii="仿宋_GB2312" w:hAnsi="仿宋_GB2312"/>
                <w:sz w:val="21"/>
              </w:rPr>
              <w:t>成果是否经过内部审核、是否按照强制审查意见进行修改完善。</w:t>
            </w:r>
          </w:p>
        </w:tc>
      </w:tr>
      <w:tr w14:paraId="7A44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3A2C7C9">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A977F9E">
            <w:pPr>
              <w:snapToGrid w:val="0"/>
              <w:spacing w:beforeLines="0" w:afterLines="0" w:line="240" w:lineRule="auto"/>
              <w:jc w:val="left"/>
              <w:rPr>
                <w:rFonts w:hint="eastAsia" w:ascii="仿宋_GB2312" w:hAnsi="仿宋_GB2312"/>
                <w:sz w:val="21"/>
              </w:rPr>
            </w:pPr>
            <w:r>
              <w:rPr>
                <w:rFonts w:hint="eastAsia" w:ascii="仿宋_GB2312" w:hAnsi="仿宋_GB2312"/>
                <w:sz w:val="21"/>
              </w:rPr>
              <w:t>工程勘察报告是否有注册土木工程师（岩土）签章，签章是否齐全。</w:t>
            </w:r>
          </w:p>
        </w:tc>
      </w:tr>
      <w:tr w14:paraId="5F8D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2C9FC73">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46C89EB">
            <w:pPr>
              <w:snapToGrid w:val="0"/>
              <w:spacing w:beforeLines="0" w:afterLines="0" w:line="240" w:lineRule="auto"/>
              <w:jc w:val="left"/>
              <w:rPr>
                <w:rFonts w:hint="eastAsia" w:ascii="仿宋_GB2312" w:hAnsi="仿宋_GB2312"/>
                <w:sz w:val="21"/>
              </w:rPr>
            </w:pPr>
            <w:r>
              <w:rPr>
                <w:rFonts w:hint="eastAsia" w:ascii="仿宋_GB2312" w:hAnsi="仿宋_GB2312"/>
                <w:sz w:val="21"/>
              </w:rPr>
              <w:t>技术文件内容是否存在重要缺漏。</w:t>
            </w:r>
          </w:p>
        </w:tc>
      </w:tr>
      <w:tr w14:paraId="5958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BC702FA">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385E6A38">
            <w:pPr>
              <w:snapToGrid w:val="0"/>
              <w:spacing w:beforeLines="0" w:afterLines="0" w:line="240" w:lineRule="auto"/>
              <w:jc w:val="left"/>
              <w:rPr>
                <w:rFonts w:hint="eastAsia" w:ascii="仿宋_GB2312" w:hAnsi="仿宋_GB2312"/>
                <w:sz w:val="21"/>
              </w:rPr>
            </w:pPr>
            <w:r>
              <w:rPr>
                <w:rFonts w:hint="eastAsia" w:ascii="仿宋_GB2312" w:hAnsi="仿宋_GB2312"/>
                <w:sz w:val="21"/>
              </w:rPr>
              <w:t>是否有其他文字、数据、图纸的错误。</w:t>
            </w:r>
          </w:p>
        </w:tc>
      </w:tr>
      <w:tr w14:paraId="1146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AE04C1B">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96218F0">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14:paraId="562F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DEA65E8">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5FE7349">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14:paraId="7FAA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F43D52A">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350BAC58">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14:paraId="052B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9EA9BF7">
            <w:pPr>
              <w:snapToGrid w:val="0"/>
              <w:spacing w:beforeLines="0" w:afterLines="0" w:line="240" w:lineRule="auto"/>
              <w:jc w:val="left"/>
              <w:rPr>
                <w:rFonts w:hint="eastAsia" w:ascii="仿宋_GB2312" w:hAnsi="仿宋_GB2312"/>
                <w:sz w:val="21"/>
              </w:rPr>
            </w:pPr>
            <w:r>
              <w:rPr>
                <w:rFonts w:hint="eastAsia" w:ascii="仿宋_GB2312" w:hAnsi="仿宋_GB2312"/>
                <w:sz w:val="21"/>
              </w:rPr>
              <w:t>其他工程勘察质量相关内容</w:t>
            </w:r>
          </w:p>
        </w:tc>
      </w:tr>
      <w:tr w14:paraId="7892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E754B61">
            <w:pPr>
              <w:widowControl/>
              <w:spacing w:beforeLines="0" w:afterLines="0" w:line="540" w:lineRule="exact"/>
              <w:jc w:val="left"/>
              <w:rPr>
                <w:rFonts w:hint="eastAsia" w:ascii="仿宋_GB2312" w:hAnsi="仿宋_GB2312"/>
                <w:b/>
                <w:kern w:val="0"/>
                <w:sz w:val="21"/>
              </w:rPr>
            </w:pPr>
            <w:r>
              <w:rPr>
                <w:rFonts w:hint="eastAsia" w:ascii="楷体_GB2312" w:hAnsi="楷体_GB2312" w:eastAsia="楷体_GB2312"/>
                <w:b/>
                <w:kern w:val="0"/>
                <w:sz w:val="32"/>
                <w:szCs w:val="32"/>
              </w:rPr>
              <w:t>设计</w:t>
            </w:r>
          </w:p>
        </w:tc>
      </w:tr>
      <w:tr w14:paraId="690D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830F9AA">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0806708">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设计依据的规范、标准是否准确；基础资料是否满足要求；设计是否执行立项、规划、人防等主管部门批文。</w:t>
            </w:r>
          </w:p>
        </w:tc>
      </w:tr>
      <w:tr w14:paraId="2179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E4BE36E">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设计文件编制深度</w:t>
            </w:r>
          </w:p>
          <w:p w14:paraId="31A4516B">
            <w:pPr>
              <w:snapToGrid w:val="0"/>
              <w:spacing w:beforeLines="0" w:afterLines="0" w:line="240" w:lineRule="auto"/>
              <w:jc w:val="left"/>
              <w:rPr>
                <w:rFonts w:hint="eastAsia" w:ascii="仿宋_GB2312" w:hAnsi="仿宋_GB2312"/>
                <w:sz w:val="21"/>
              </w:rPr>
            </w:pPr>
            <w:r>
              <w:rPr>
                <w:rFonts w:hint="eastAsia" w:ascii="仿宋_GB2312" w:hAnsi="仿宋_GB2312"/>
                <w:sz w:val="21"/>
              </w:rPr>
              <w:t>完整性</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311C7D03">
            <w:pPr>
              <w:snapToGrid w:val="0"/>
              <w:spacing w:beforeLines="0" w:afterLines="0" w:line="240" w:lineRule="auto"/>
              <w:jc w:val="left"/>
              <w:rPr>
                <w:rFonts w:hint="eastAsia" w:ascii="仿宋_GB2312" w:hAnsi="仿宋_GB2312"/>
                <w:sz w:val="21"/>
              </w:rPr>
            </w:pPr>
            <w:r>
              <w:rPr>
                <w:rFonts w:hint="eastAsia" w:ascii="仿宋_GB2312" w:hAnsi="仿宋_GB2312"/>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14:paraId="26F7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5A01BAD">
            <w:pPr>
              <w:snapToGrid w:val="0"/>
              <w:spacing w:beforeLines="0" w:afterLines="0" w:line="240" w:lineRule="auto"/>
              <w:jc w:val="left"/>
              <w:rPr>
                <w:rFonts w:hint="eastAsia" w:ascii="仿宋_GB2312" w:hAnsi="仿宋_GB2312"/>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5406E1D">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14:paraId="4109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365C1C4">
            <w:pPr>
              <w:snapToGrid w:val="0"/>
              <w:spacing w:beforeLines="0" w:afterLines="0" w:line="240" w:lineRule="auto"/>
              <w:jc w:val="left"/>
              <w:rPr>
                <w:rFonts w:hint="eastAsia" w:ascii="仿宋_GB2312" w:hAnsi="仿宋_GB2312"/>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0461DF2">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14:paraId="1AC0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57B4480">
            <w:pPr>
              <w:snapToGrid w:val="0"/>
              <w:spacing w:beforeLines="0" w:afterLines="0" w:line="240" w:lineRule="auto"/>
              <w:jc w:val="left"/>
              <w:rPr>
                <w:rFonts w:hint="eastAsia" w:ascii="仿宋_GB2312" w:hAnsi="仿宋_GB2312"/>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39DC0DC6">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14:paraId="5AEA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092BC87">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1693FC1E">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内部审核制度是否完善，校审意见单是否齐全，内部评审、方案会审记录是否齐全，专业间互提资料单是否齐全，内部各级复、审核意见是否落实全面，文件的签署、专业会签是否完整。</w:t>
            </w:r>
          </w:p>
        </w:tc>
      </w:tr>
      <w:tr w14:paraId="5F63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47E8898">
            <w:pPr>
              <w:snapToGrid w:val="0"/>
              <w:spacing w:beforeLines="0" w:afterLines="0" w:line="240" w:lineRule="auto"/>
              <w:jc w:val="left"/>
              <w:rPr>
                <w:rFonts w:hint="eastAsia" w:ascii="仿宋_GB2312" w:hAnsi="仿宋_GB2312"/>
                <w:sz w:val="21"/>
              </w:rPr>
            </w:pPr>
            <w:r>
              <w:rPr>
                <w:rFonts w:hint="eastAsia" w:ascii="仿宋_GB2312" w:hAnsi="仿宋_GB2312"/>
                <w:sz w:val="21"/>
              </w:rPr>
              <w:t>初步设计审查落实</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D01C239">
            <w:pPr>
              <w:snapToGrid w:val="0"/>
              <w:spacing w:beforeLines="0" w:afterLines="0" w:line="240" w:lineRule="auto"/>
              <w:jc w:val="left"/>
              <w:rPr>
                <w:rFonts w:hint="eastAsia" w:ascii="仿宋_GB2312" w:hAnsi="仿宋_GB2312"/>
                <w:sz w:val="21"/>
              </w:rPr>
            </w:pPr>
            <w:r>
              <w:rPr>
                <w:rFonts w:hint="eastAsia" w:ascii="仿宋_GB2312" w:hAnsi="仿宋_GB2312"/>
                <w:sz w:val="21"/>
              </w:rPr>
              <w:t>施工图设计中是否说明初步设计专家意见（包括其它评审意见）的执行情况。</w:t>
            </w:r>
          </w:p>
        </w:tc>
      </w:tr>
      <w:tr w14:paraId="5A5A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02A2D83">
            <w:pPr>
              <w:snapToGrid w:val="0"/>
              <w:spacing w:beforeLines="0" w:afterLines="0" w:line="240" w:lineRule="auto"/>
              <w:jc w:val="left"/>
              <w:rPr>
                <w:rFonts w:hint="eastAsia" w:ascii="仿宋_GB2312" w:hAnsi="仿宋_GB2312"/>
                <w:sz w:val="21"/>
              </w:rPr>
            </w:pPr>
            <w:r>
              <w:rPr>
                <w:rFonts w:hint="eastAsia" w:ascii="仿宋_GB2312" w:hAnsi="仿宋_GB2312"/>
                <w:sz w:val="21"/>
              </w:rPr>
              <w:t>设计交底</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E16AA16">
            <w:pPr>
              <w:snapToGrid w:val="0"/>
              <w:spacing w:beforeLines="0" w:afterLines="0" w:line="240" w:lineRule="auto"/>
              <w:jc w:val="left"/>
              <w:rPr>
                <w:rFonts w:hint="eastAsia" w:ascii="仿宋_GB2312" w:hAnsi="仿宋_GB2312"/>
                <w:sz w:val="21"/>
              </w:rPr>
            </w:pPr>
            <w:r>
              <w:rPr>
                <w:rFonts w:hint="eastAsia" w:ascii="仿宋_GB2312" w:hAnsi="仿宋_GB2312"/>
                <w:sz w:val="21"/>
              </w:rPr>
              <w:t>是否按照要求执行设计交底制度，是否按照要求执行图纸会审制度。</w:t>
            </w:r>
          </w:p>
        </w:tc>
      </w:tr>
      <w:tr w14:paraId="3D6C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E2D1067">
            <w:pPr>
              <w:snapToGrid w:val="0"/>
              <w:spacing w:beforeLines="0" w:afterLines="0" w:line="240" w:lineRule="auto"/>
              <w:jc w:val="left"/>
              <w:rPr>
                <w:rFonts w:hint="eastAsia" w:ascii="仿宋_GB2312" w:hAnsi="仿宋_GB2312"/>
                <w:sz w:val="21"/>
              </w:rPr>
            </w:pPr>
            <w:r>
              <w:rPr>
                <w:rFonts w:hint="eastAsia" w:ascii="仿宋_GB2312" w:hAnsi="仿宋_GB2312"/>
                <w:spacing w:val="20"/>
                <w:sz w:val="21"/>
              </w:rPr>
              <w:t>设计文件修改、变更</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D0C2377">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设计文件修改、变更是否合理，设计变更是否履行规定的程序。</w:t>
            </w:r>
          </w:p>
        </w:tc>
      </w:tr>
      <w:tr w14:paraId="52BC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97D6240">
            <w:pPr>
              <w:snapToGrid w:val="0"/>
              <w:spacing w:beforeLines="0" w:afterLines="0" w:line="240" w:lineRule="auto"/>
              <w:jc w:val="center"/>
              <w:rPr>
                <w:rFonts w:hint="eastAsia" w:ascii="仿宋_GB2312" w:hAnsi="仿宋_GB2312"/>
                <w:sz w:val="21"/>
              </w:rPr>
            </w:pPr>
            <w:r>
              <w:rPr>
                <w:rFonts w:hint="eastAsia" w:ascii="仿宋_GB2312" w:hAnsi="仿宋_GB2312"/>
                <w:sz w:val="21"/>
              </w:rPr>
              <w:t>建筑</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03C44626">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397840B5">
            <w:pPr>
              <w:snapToGrid w:val="0"/>
              <w:spacing w:beforeLines="0" w:afterLines="0" w:line="240" w:lineRule="auto"/>
              <w:jc w:val="left"/>
              <w:rPr>
                <w:rFonts w:hint="eastAsia" w:ascii="仿宋_GB2312" w:hAnsi="仿宋_GB2312"/>
                <w:sz w:val="21"/>
              </w:rPr>
            </w:pPr>
            <w:r>
              <w:rPr>
                <w:rFonts w:hint="eastAsia" w:ascii="仿宋_GB2312" w:hAnsi="仿宋_GB2312"/>
                <w:sz w:val="21"/>
              </w:rPr>
              <w:t>总平面设计是否满足规划部门要求，单体建筑功能、主要特征等是否符合立项、规划部门要求，主要技术经济指标表述是否全面，并满足相关主管部门要求，</w:t>
            </w:r>
            <w:r>
              <w:rPr>
                <w:rFonts w:hint="eastAsia" w:ascii="仿宋_GB2312" w:hAnsi="仿宋_GB2312"/>
                <w:sz w:val="21"/>
                <w:shd w:val="clear" w:color="auto" w:fill="FFFFFF"/>
                <w:lang w:val="en-GB"/>
              </w:rPr>
              <w:t>绿色建筑设计目标是否明确，建筑节能和绿色建筑设计拟采取的相应技术措施是否合理可行并符合规范要求</w:t>
            </w:r>
            <w:r>
              <w:rPr>
                <w:rFonts w:hint="eastAsia" w:ascii="仿宋_GB2312" w:hAnsi="仿宋_GB2312"/>
                <w:sz w:val="21"/>
                <w:shd w:val="clear" w:color="auto" w:fill="FFFFFF"/>
              </w:rPr>
              <w:t>。</w:t>
            </w:r>
          </w:p>
        </w:tc>
      </w:tr>
      <w:tr w14:paraId="25C6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1357EA4">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55079005">
            <w:pPr>
              <w:snapToGrid w:val="0"/>
              <w:spacing w:beforeLines="0" w:afterLines="0" w:line="240" w:lineRule="auto"/>
              <w:jc w:val="left"/>
              <w:rPr>
                <w:rFonts w:hint="eastAsia" w:ascii="仿宋_GB2312" w:hAnsi="仿宋_GB2312"/>
                <w:sz w:val="21"/>
              </w:rPr>
            </w:pPr>
            <w:r>
              <w:rPr>
                <w:rFonts w:hint="eastAsia" w:ascii="仿宋_GB2312" w:hAnsi="仿宋_GB2312"/>
                <w:sz w:val="21"/>
              </w:rPr>
              <w:t>建筑设计质量检查要点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551BA27D">
            <w:pPr>
              <w:snapToGrid w:val="0"/>
              <w:spacing w:beforeLines="0" w:afterLines="0" w:line="240" w:lineRule="auto"/>
              <w:jc w:val="left"/>
              <w:rPr>
                <w:rFonts w:hint="eastAsia" w:ascii="仿宋_GB2312" w:hAnsi="仿宋_GB2312"/>
                <w:sz w:val="21"/>
              </w:rPr>
            </w:pPr>
            <w:r>
              <w:rPr>
                <w:rFonts w:hint="eastAsia" w:ascii="仿宋_GB2312" w:hAnsi="仿宋_GB2312"/>
                <w:sz w:val="21"/>
                <w:lang w:val="en-GB"/>
              </w:rPr>
              <w:t>平面布置中功能分区是否明确，交通组织是否合理，楼层净高尺寸是否满足相关规范要求。消防设计是否满足有关要求，</w:t>
            </w:r>
            <w:r>
              <w:rPr>
                <w:rFonts w:hint="eastAsia" w:ascii="仿宋_GB2312" w:hAnsi="仿宋_GB2312"/>
                <w:sz w:val="21"/>
              </w:rPr>
              <w:t>消防车道、消防登高救援场地、建筑间距、防火分区、安全疏散、疏散距离、疏散宽度及防火构造措施等是否满足相应的规定。无障碍设计是否满足规范要求。</w:t>
            </w:r>
            <w:r>
              <w:rPr>
                <w:rFonts w:hint="eastAsia" w:ascii="仿宋_GB2312" w:hAnsi="仿宋_GB2312"/>
                <w:sz w:val="21"/>
                <w:lang w:val="en-GB"/>
              </w:rPr>
              <w:t>项目的使用功能是否满足相关建筑设计规范要求等。</w:t>
            </w:r>
          </w:p>
        </w:tc>
      </w:tr>
      <w:tr w14:paraId="2B54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4D46E18">
            <w:pPr>
              <w:snapToGrid w:val="0"/>
              <w:spacing w:beforeLines="0" w:afterLines="0" w:line="240" w:lineRule="auto"/>
              <w:jc w:val="center"/>
              <w:rPr>
                <w:rFonts w:hint="eastAsia" w:ascii="仿宋_GB2312" w:hAnsi="仿宋_GB2312"/>
                <w:sz w:val="21"/>
              </w:rPr>
            </w:pPr>
            <w:r>
              <w:rPr>
                <w:rFonts w:hint="eastAsia" w:ascii="仿宋_GB2312" w:hAnsi="仿宋_GB2312"/>
                <w:sz w:val="21"/>
              </w:rPr>
              <w:t>结构</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3D3DF130">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6905DB16">
            <w:pPr>
              <w:snapToGrid w:val="0"/>
              <w:spacing w:beforeLines="0" w:afterLines="0" w:line="240" w:lineRule="auto"/>
              <w:jc w:val="left"/>
              <w:rPr>
                <w:rFonts w:hint="eastAsia" w:ascii="仿宋_GB2312" w:hAnsi="仿宋_GB2312"/>
                <w:sz w:val="21"/>
              </w:rPr>
            </w:pPr>
            <w:r>
              <w:rPr>
                <w:rFonts w:hint="eastAsia" w:ascii="仿宋_GB2312" w:hAnsi="仿宋_GB2312"/>
                <w:sz w:val="21"/>
              </w:rPr>
              <w:t>结构选型、结构布置是否存在不合理或投资浪费等问题；荷载取值、结构计算、</w:t>
            </w:r>
            <w:r>
              <w:rPr>
                <w:rFonts w:hint="eastAsia" w:ascii="仿宋_GB2312" w:hAnsi="仿宋_GB2312"/>
                <w:sz w:val="21"/>
                <w:shd w:val="clear" w:color="auto" w:fill="FFFFFF"/>
              </w:rPr>
              <w:t>结构安全等级、结构重要性系数、结构使用年限及耐久性、抗震设防类别和抗震等级、抗震构造措施等是否符合规范。</w:t>
            </w:r>
          </w:p>
        </w:tc>
      </w:tr>
      <w:tr w14:paraId="55A5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CACA38B">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0ED27102">
            <w:pPr>
              <w:snapToGrid w:val="0"/>
              <w:spacing w:beforeLines="0" w:afterLines="0" w:line="240" w:lineRule="auto"/>
              <w:jc w:val="left"/>
              <w:rPr>
                <w:rFonts w:hint="eastAsia" w:ascii="仿宋_GB2312" w:hAnsi="仿宋_GB2312"/>
                <w:sz w:val="21"/>
              </w:rPr>
            </w:pPr>
            <w:r>
              <w:rPr>
                <w:rFonts w:hint="eastAsia" w:ascii="仿宋_GB2312" w:hAnsi="仿宋_GB2312"/>
                <w:sz w:val="21"/>
              </w:rPr>
              <w:t>地基基础设计质量检查要点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4DE77988">
            <w:pPr>
              <w:snapToGrid w:val="0"/>
              <w:spacing w:beforeLines="0" w:afterLines="0" w:line="240" w:lineRule="auto"/>
              <w:jc w:val="left"/>
              <w:rPr>
                <w:rFonts w:hint="eastAsia" w:ascii="仿宋_GB2312" w:hAnsi="仿宋_GB2312"/>
                <w:sz w:val="21"/>
              </w:rPr>
            </w:pPr>
            <w:r>
              <w:rPr>
                <w:rFonts w:hint="eastAsia" w:ascii="仿宋_GB2312" w:hAnsi="仿宋_GB2312"/>
                <w:sz w:val="21"/>
              </w:rPr>
              <w:t>基础选型及埋深、天然地基持力层、桩端持力层及进入持力层的深度是否合理，是否满足地基承载力、变形及整体稳定要求。抗浮设防水位是否正确，采取的抗浮措施是否合理、可靠。</w:t>
            </w:r>
          </w:p>
        </w:tc>
      </w:tr>
      <w:tr w14:paraId="3532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8839E9E">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2291B238">
            <w:pPr>
              <w:snapToGrid w:val="0"/>
              <w:spacing w:beforeLines="0" w:afterLines="0" w:line="240" w:lineRule="auto"/>
              <w:jc w:val="left"/>
              <w:rPr>
                <w:rFonts w:hint="eastAsia" w:ascii="仿宋_GB2312" w:hAnsi="仿宋_GB2312"/>
                <w:sz w:val="21"/>
              </w:rPr>
            </w:pPr>
            <w:r>
              <w:rPr>
                <w:rFonts w:hint="eastAsia" w:ascii="仿宋_GB2312" w:hAnsi="仿宋_GB2312"/>
                <w:sz w:val="21"/>
              </w:rPr>
              <w:t>上部结构及地下室结构设计质量要点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6FE4246A">
            <w:pPr>
              <w:snapToGrid w:val="0"/>
              <w:spacing w:beforeLines="0" w:afterLines="0" w:line="240" w:lineRule="auto"/>
              <w:jc w:val="left"/>
              <w:rPr>
                <w:rFonts w:hint="eastAsia" w:ascii="仿宋_GB2312" w:hAnsi="仿宋_GB2312"/>
                <w:sz w:val="21"/>
              </w:rPr>
            </w:pPr>
            <w:r>
              <w:rPr>
                <w:rFonts w:hint="eastAsia" w:ascii="仿宋_GB2312" w:hAnsi="仿宋_GB2312"/>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14:paraId="0D53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B18A0FF">
            <w:pPr>
              <w:snapToGrid w:val="0"/>
              <w:spacing w:beforeLines="0" w:afterLines="0" w:line="240" w:lineRule="auto"/>
              <w:jc w:val="center"/>
              <w:rPr>
                <w:rFonts w:hint="eastAsia" w:ascii="仿宋_GB2312" w:hAnsi="仿宋_GB2312"/>
                <w:sz w:val="21"/>
              </w:rPr>
            </w:pPr>
            <w:r>
              <w:rPr>
                <w:rFonts w:hint="eastAsia" w:ascii="仿宋_GB2312" w:hAnsi="仿宋_GB2312"/>
                <w:sz w:val="21"/>
              </w:rPr>
              <w:t>消防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088826AF">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298D2326">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14:paraId="6F33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AF19898">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4BEBE993">
            <w:pPr>
              <w:snapToGrid w:val="0"/>
              <w:spacing w:beforeLines="0" w:afterLines="0" w:line="240" w:lineRule="auto"/>
              <w:jc w:val="left"/>
              <w:rPr>
                <w:rFonts w:hint="eastAsia" w:ascii="仿宋_GB2312" w:hAnsi="仿宋_GB2312"/>
                <w:sz w:val="21"/>
              </w:rPr>
            </w:pPr>
            <w:r>
              <w:rPr>
                <w:rFonts w:hint="eastAsia" w:ascii="仿宋_GB2312" w:hAnsi="仿宋_GB2312"/>
                <w:sz w:val="21"/>
              </w:rPr>
              <w:t>消防设计质量检查要点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0E60ACBE">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建筑类别和耐火等级：建筑类别，建筑耐火等级，建筑构件的耐火极限和燃烧性能；总平面</w:t>
            </w:r>
            <w:r>
              <w:rPr>
                <w:rFonts w:hint="eastAsia" w:ascii="仿宋_GB2312" w:hAnsi="仿宋_GB2312"/>
                <w:color w:val="auto"/>
                <w:sz w:val="21"/>
                <w:lang w:val="en-US" w:eastAsia="zh-CN"/>
              </w:rPr>
              <w:t>布局</w:t>
            </w:r>
            <w:bookmarkStart w:id="0" w:name="_GoBack"/>
            <w:bookmarkEnd w:id="0"/>
            <w:r>
              <w:rPr>
                <w:rFonts w:hint="eastAsia" w:ascii="仿宋_GB2312" w:hAnsi="仿宋_GB2312"/>
                <w:color w:val="auto"/>
                <w:sz w:val="21"/>
              </w:rPr>
              <w:t>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14:paraId="7FFD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6768BCE">
            <w:pPr>
              <w:snapToGrid w:val="0"/>
              <w:spacing w:beforeLines="0" w:afterLines="0" w:line="240" w:lineRule="auto"/>
              <w:jc w:val="center"/>
              <w:rPr>
                <w:rFonts w:hint="eastAsia" w:ascii="仿宋_GB2312" w:hAnsi="仿宋_GB2312"/>
                <w:sz w:val="21"/>
              </w:rPr>
            </w:pPr>
            <w:r>
              <w:rPr>
                <w:rFonts w:hint="eastAsia" w:ascii="仿宋_GB2312" w:hAnsi="仿宋_GB2312"/>
                <w:sz w:val="21"/>
              </w:rPr>
              <w:t>人防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3FA43939">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2D318281">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人防地下室的位置、规模、战时及平时的用途是否符合城市的人防工程规划及地面建筑规划；人防地下室的防护等级是否符合规定；平面布置、结构选型、通风、给水排水和供电照明等是否满足战备需求。</w:t>
            </w:r>
          </w:p>
        </w:tc>
      </w:tr>
      <w:tr w14:paraId="33F1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54CEBDE">
            <w:pPr>
              <w:snapToGrid w:val="0"/>
              <w:spacing w:beforeLines="0" w:afterLines="0" w:line="240" w:lineRule="auto"/>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112A00E9">
            <w:pPr>
              <w:snapToGrid w:val="0"/>
              <w:spacing w:beforeLines="0" w:afterLines="0" w:line="240" w:lineRule="auto"/>
              <w:jc w:val="left"/>
              <w:rPr>
                <w:rFonts w:hint="eastAsia" w:ascii="仿宋_GB2312" w:hAnsi="仿宋_GB2312"/>
                <w:sz w:val="21"/>
              </w:rPr>
            </w:pPr>
            <w:r>
              <w:rPr>
                <w:rFonts w:hint="eastAsia" w:ascii="仿宋_GB2312" w:hAnsi="仿宋_GB2312"/>
                <w:sz w:val="21"/>
              </w:rPr>
              <w:t>人防地下室设计质量检查要点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47068716">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color w:val="auto"/>
                <w:sz w:val="21"/>
                <w:lang w:val="en-GB"/>
              </w:rPr>
              <w:t>。</w:t>
            </w:r>
          </w:p>
        </w:tc>
      </w:tr>
      <w:tr w14:paraId="21A8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0175A37">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是否执行无障碍环境建设、配套幼儿园建设、配套通信设施、充电场所等标准规定。</w:t>
            </w:r>
          </w:p>
        </w:tc>
      </w:tr>
      <w:tr w14:paraId="05A8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0A81FCF">
            <w:pPr>
              <w:snapToGrid w:val="0"/>
              <w:spacing w:beforeLines="0" w:afterLines="0" w:line="240" w:lineRule="auto"/>
              <w:rPr>
                <w:rFonts w:hint="eastAsia" w:ascii="仿宋_GB2312" w:hAnsi="仿宋_GB2312"/>
                <w:sz w:val="21"/>
              </w:rPr>
            </w:pPr>
            <w:r>
              <w:rPr>
                <w:rFonts w:hint="eastAsia" w:ascii="仿宋_GB2312" w:hAnsi="仿宋_GB2312"/>
                <w:sz w:val="21"/>
              </w:rPr>
              <w:t>其他工程设计质量相关内容</w:t>
            </w:r>
          </w:p>
        </w:tc>
      </w:tr>
      <w:tr w14:paraId="254B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0DBAF0A">
            <w:pPr>
              <w:snapToGrid w:val="0"/>
              <w:spacing w:beforeLines="0" w:afterLines="0" w:line="240" w:lineRule="auto"/>
              <w:rPr>
                <w:rFonts w:hint="eastAsia" w:ascii="仿宋_GB2312" w:hAnsi="仿宋_GB2312"/>
                <w:sz w:val="21"/>
              </w:rPr>
            </w:pPr>
            <w:r>
              <w:rPr>
                <w:rFonts w:hint="eastAsia" w:ascii="仿宋_GB2312" w:hAnsi="仿宋_GB2312"/>
                <w:sz w:val="21"/>
              </w:rPr>
              <w:t>检查公开招标项目是否在中标通知书发出之日起30日或招标文件约定时间内签订合同、是否按招标文件要求提交履约保证金（如有）。</w:t>
            </w:r>
          </w:p>
        </w:tc>
      </w:tr>
      <w:tr w14:paraId="4EEE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83C020C">
            <w:pPr>
              <w:snapToGrid w:val="0"/>
              <w:spacing w:beforeLines="0" w:afterLines="0" w:line="240" w:lineRule="auto"/>
              <w:rPr>
                <w:rFonts w:hint="eastAsia" w:ascii="仿宋_GB2312" w:hAnsi="仿宋_GB2312" w:eastAsia="仿宋_GB2312"/>
                <w:sz w:val="21"/>
                <w:lang w:eastAsia="zh-CN"/>
              </w:rPr>
            </w:pPr>
            <w:r>
              <w:rPr>
                <w:rFonts w:hint="eastAsia" w:ascii="仿宋_GB2312" w:hAnsi="仿宋_GB2312"/>
                <w:sz w:val="21"/>
                <w:lang w:eastAsia="zh-CN"/>
              </w:rPr>
              <w:t>勘察设计市场行为检查</w:t>
            </w:r>
          </w:p>
        </w:tc>
      </w:tr>
    </w:tbl>
    <w:p w14:paraId="4C3BE68F"/>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85F69"/>
    <w:rsid w:val="0FD27F62"/>
    <w:rsid w:val="180D0DFD"/>
    <w:rsid w:val="1F223AF6"/>
    <w:rsid w:val="5D0E53FA"/>
    <w:rsid w:val="62111058"/>
    <w:rsid w:val="660D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600" w:lineRule="exact"/>
      <w:jc w:val="both"/>
    </w:pPr>
    <w:rPr>
      <w:rFonts w:hint="default" w:ascii="Calibri" w:hAnsi="Calibri" w:eastAsia="仿宋_GB2312"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unhideWhenUsed/>
    <w:qFormat/>
    <w:uiPriority w:val="0"/>
    <w:pPr>
      <w:widowControl w:val="0"/>
      <w:spacing w:beforeLines="0" w:afterLines="0"/>
      <w:ind w:firstLine="200" w:firstLineChars="200"/>
      <w:jc w:val="both"/>
    </w:pPr>
    <w:rPr>
      <w:rFonts w:hint="eastAsia" w:ascii="Times New Roman" w:hAnsi="Times New Roman" w:eastAsia="Times New Roman" w:cstheme="minorBidi"/>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3</Pages>
  <Words>2587</Words>
  <Characters>2588</Characters>
  <Lines>0</Lines>
  <Paragraphs>0</Paragraphs>
  <TotalTime>7</TotalTime>
  <ScaleCrop>false</ScaleCrop>
  <LinksUpToDate>false</LinksUpToDate>
  <CharactersWithSpaces>2589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2021-03-26T01:44:00Z</dcterms:created>
  <dc:creator>胡柏延</dc:creator>
  <cp:lastModifiedBy>十三月</cp:lastModifiedBy>
  <dcterms:modified xsi:type="dcterms:W3CDTF">2025-01-10T10:41:59Z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1176D279EC74458DBAF55400D1C18060</vt:lpwstr>
  </property>
  <property fmtid="{D5CDD505-2E9C-101B-9397-08002B2CF9AE}" pid="4" name="KSOTemplateDocerSaveRecord">
    <vt:lpwstr>eyJoZGlkIjoiYjAyMGYzYTBmMThmN2U4NjAxYWZiNjFmMzk4YjcxOTMiLCJ1c2VySWQiOiI3NTY3MTM5NTEifQ==</vt:lpwstr>
  </property>
</Properties>
</file>