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84"/>
          <w:szCs w:val="8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6"/>
          <w:szCs w:val="56"/>
          <w:lang w:val="en-US" w:eastAsia="zh-CN"/>
        </w:rPr>
        <w:t>（项目名称）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  <w:t>资格审查及入围筛选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  <w:t>报告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84"/>
          <w:szCs w:val="84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84"/>
          <w:szCs w:val="84"/>
          <w:lang w:val="en-US" w:eastAsia="zh-CN"/>
        </w:rPr>
        <w:sectPr>
          <w:footerReference r:id="rId3" w:type="default"/>
          <w:pgSz w:w="11906" w:h="16838"/>
          <w:pgMar w:top="1440" w:right="1800" w:bottom="698" w:left="1800" w:header="851" w:footer="510" w:gutter="0"/>
          <w:pgNumType w:fmt="decimal"/>
          <w:cols w:space="425" w:num="1"/>
          <w:docGrid w:type="lines" w:linePitch="312" w:charSpace="0"/>
        </w:sectPr>
      </w:pP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招标申请号：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项目名称：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招标人：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招标代理：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招标方式：</w:t>
      </w:r>
    </w:p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一、开标情况</w:t>
      </w:r>
    </w:p>
    <w:p>
      <w:pP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开标时间：   年  月  日  时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开标地点：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/>
        </w:rPr>
        <w:t>保证金/电子保函/投标保证金承诺书截止时间为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/>
        </w:rPr>
        <w:t>，共有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/>
        </w:rPr>
        <w:t>家投标单位递交有效保证金/电子保函/投标保证金承诺书，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分别是：</w:t>
      </w:r>
    </w:p>
    <w:tbl>
      <w:tblPr>
        <w:tblStyle w:val="4"/>
        <w:tblW w:w="8488" w:type="dxa"/>
        <w:tblInd w:w="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"/>
        <w:gridCol w:w="7454"/>
      </w:tblGrid>
      <w:tr>
        <w:trPr>
          <w:trHeight w:val="480" w:hRule="atLeast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7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缴纳保证金单位名称</w:t>
            </w:r>
          </w:p>
        </w:tc>
      </w:tr>
      <w:tr>
        <w:trPr>
          <w:trHeight w:val="480" w:hRule="atLeast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rPr>
          <w:trHeight w:val="480" w:hRule="atLeast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rPr>
          <w:trHeight w:val="480" w:hRule="atLeast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7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投标截止时间为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投标截止时间前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共有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投标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单位递交投标文件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28"/>
          <w:szCs w:val="28"/>
        </w:rPr>
        <w:t>投标文件解密开始时间是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,投标文件解密截止时间是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,投标文件解密截止时间前共有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家投标单位的投标文件解密成功、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家投标单位的投标文件解密失败、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家投标单位的投标文件未操作解密。具体情况如下：</w:t>
      </w:r>
    </w:p>
    <w:tbl>
      <w:tblPr>
        <w:tblStyle w:val="4"/>
        <w:tblW w:w="8014" w:type="dxa"/>
        <w:tblInd w:w="8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"/>
        <w:gridCol w:w="3755"/>
        <w:gridCol w:w="3225"/>
      </w:tblGrid>
      <w:tr>
        <w:trPr>
          <w:trHeight w:val="480" w:hRule="atLeast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3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投标人名称</w:t>
            </w:r>
          </w:p>
        </w:tc>
        <w:tc>
          <w:tcPr>
            <w:tcW w:w="3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解密情况</w:t>
            </w:r>
          </w:p>
        </w:tc>
      </w:tr>
      <w:tr>
        <w:trPr>
          <w:trHeight w:val="480" w:hRule="atLeast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解密成功</w:t>
            </w:r>
          </w:p>
        </w:tc>
      </w:tr>
      <w:tr>
        <w:trPr>
          <w:trHeight w:val="480" w:hRule="atLeast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解密失败</w:t>
            </w:r>
          </w:p>
        </w:tc>
      </w:tr>
      <w:tr>
        <w:trPr>
          <w:trHeight w:val="480" w:hRule="atLeast"/>
        </w:trPr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3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3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未操作解密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  <w:lang w:val="en" w:eastAsia="zh-CN"/>
        </w:rPr>
      </w:pPr>
      <w:r>
        <w:rPr>
          <w:rFonts w:hint="default" w:ascii="仿宋_GB2312" w:hAnsi="仿宋_GB2312" w:eastAsia="仿宋_GB2312" w:cs="仿宋_GB2312"/>
          <w:sz w:val="28"/>
          <w:szCs w:val="28"/>
          <w:highlight w:val="none"/>
          <w:u w:val="none"/>
          <w:lang w:val="en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none"/>
          <w:lang w:val="en" w:eastAsia="zh-CN"/>
        </w:rPr>
        <w:t>开标一览表详情：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  <w:lang w:val="e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  <w:lang w:val="en" w:eastAsia="zh-CN"/>
        </w:rPr>
        <w:t>（根据交易系统一览表罗列具体信息）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28"/>
          <w:szCs w:val="28"/>
          <w:highlight w:val="yellow"/>
          <w:u w:val="single"/>
          <w:lang w:val="en" w:eastAsia="zh-CN"/>
        </w:rPr>
      </w:pPr>
    </w:p>
    <w:p>
      <w:pPr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二、资格审查工作小组基本情况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资格审查工作小组的成员共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人，名单具体如下：</w:t>
      </w:r>
    </w:p>
    <w:tbl>
      <w:tblPr>
        <w:tblStyle w:val="5"/>
        <w:tblW w:w="8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"/>
        <w:gridCol w:w="2145"/>
        <w:gridCol w:w="3577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35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身份证号码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（前六位和后四位）</w:t>
            </w:r>
          </w:p>
        </w:tc>
        <w:tc>
          <w:tcPr>
            <w:tcW w:w="18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是否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为组长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5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5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21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57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napToGrid w:val="0"/>
        <w:spacing w:line="360" w:lineRule="auto"/>
        <w:rPr>
          <w:rFonts w:hint="eastAsia" w:ascii="宋体" w:hAnsi="宋体" w:eastAsia="宋体"/>
          <w:sz w:val="28"/>
          <w:szCs w:val="28"/>
          <w:highlight w:val="none"/>
          <w:lang w:val="en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u w:val="none"/>
          <w:lang w:val="en" w:eastAsia="zh-CN"/>
        </w:rPr>
        <w:t>备注：资格审查工作小组</w:t>
      </w:r>
      <w:r>
        <w:rPr>
          <w:rFonts w:hint="default" w:ascii="仿宋_GB2312" w:hAnsi="仿宋_GB2312" w:eastAsia="仿宋_GB2312" w:cs="仿宋_GB2312"/>
          <w:b/>
          <w:bCs/>
          <w:color w:val="auto"/>
          <w:sz w:val="28"/>
          <w:szCs w:val="28"/>
          <w:u w:val="none"/>
          <w:lang w:val="en" w:eastAsia="zh-CN"/>
        </w:rPr>
        <w:t>成员的名单在中标结果确定前应当保密。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三、资格审查情况</w:t>
      </w:r>
    </w:p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资格审查时间：   年  月  日  时</w:t>
      </w:r>
    </w:p>
    <w:p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资格审查地点：</w:t>
      </w:r>
    </w:p>
    <w:p>
      <w:pPr>
        <w:ind w:firstLine="560" w:firstLineChars="200"/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资格审查合格的投标单位有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家，资格审查不合格的投标单位有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家，具体情况如下：</w:t>
      </w:r>
    </w:p>
    <w:tbl>
      <w:tblPr>
        <w:tblStyle w:val="5"/>
        <w:tblW w:w="86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2714"/>
        <w:gridCol w:w="1512"/>
        <w:gridCol w:w="2150"/>
        <w:gridCol w:w="1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71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51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合格情况</w:t>
            </w:r>
          </w:p>
        </w:tc>
        <w:tc>
          <w:tcPr>
            <w:tcW w:w="21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不合格原因</w:t>
            </w:r>
          </w:p>
        </w:tc>
        <w:tc>
          <w:tcPr>
            <w:tcW w:w="1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2714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12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0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2714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12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0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...</w:t>
            </w:r>
          </w:p>
        </w:tc>
        <w:tc>
          <w:tcPr>
            <w:tcW w:w="2714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12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150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0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资格审查合格的投标人名单</w:t>
      </w:r>
    </w:p>
    <w:tbl>
      <w:tblPr>
        <w:tblStyle w:val="5"/>
        <w:tblW w:w="85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7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766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7660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7660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...</w:t>
            </w:r>
          </w:p>
        </w:tc>
        <w:tc>
          <w:tcPr>
            <w:tcW w:w="7660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二、入围筛选</w:t>
      </w: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是否需要入围筛选：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□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 xml:space="preserve">是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□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否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入围筛选时间：   年  月  日  时</w:t>
      </w:r>
    </w:p>
    <w:p>
      <w:pP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入围筛选地点：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入围筛选方法：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进入评标环节的投标人数量要求：   家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入围筛选情况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9"/>
        <w:gridCol w:w="1616"/>
        <w:gridCol w:w="1558"/>
        <w:gridCol w:w="1408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单位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161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第一轮得票情况</w:t>
            </w:r>
          </w:p>
        </w:tc>
        <w:tc>
          <w:tcPr>
            <w:tcW w:w="155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第二轮得票情况</w:t>
            </w:r>
          </w:p>
        </w:tc>
        <w:tc>
          <w:tcPr>
            <w:tcW w:w="1408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总排名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是否进入评标环节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8" w:type="dxa"/>
          </w:tcPr>
          <w:p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269" w:type="dxa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8" w:type="dxa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2" w:hRule="atLeast"/>
        </w:trPr>
        <w:tc>
          <w:tcPr>
            <w:tcW w:w="828" w:type="dxa"/>
          </w:tcPr>
          <w:p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269" w:type="dxa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8" w:type="dxa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8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1269" w:type="dxa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16" w:type="dxa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58" w:type="dxa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08" w:type="dxa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43" w:type="dxa"/>
          </w:tcPr>
          <w:p>
            <w:pP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进入评标环节的投标人名单</w:t>
      </w:r>
    </w:p>
    <w:tbl>
      <w:tblPr>
        <w:tblStyle w:val="5"/>
        <w:tblW w:w="85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7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76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7665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7665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...</w:t>
            </w:r>
          </w:p>
        </w:tc>
        <w:tc>
          <w:tcPr>
            <w:tcW w:w="7665" w:type="dxa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u w:val="single"/>
          <w:lang w:val="en-US" w:eastAsia="zh-CN"/>
        </w:rPr>
        <w:t>备注：排序仅作罗列使用，不代表具体名次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</w:p>
    <w:p>
      <w:pPr>
        <w:numPr>
          <w:numId w:val="0"/>
        </w:num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三、其他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（如开标情况、入围筛选票决情况等需说明的情况）</w:t>
      </w:r>
    </w:p>
    <w:p>
      <w:pPr>
        <w:rPr>
          <w:rFonts w:hint="default"/>
          <w:sz w:val="28"/>
          <w:szCs w:val="28"/>
          <w:lang w:val="en-US" w:eastAsia="zh-CN"/>
        </w:rPr>
      </w:pPr>
    </w:p>
    <w:sectPr>
      <w:footerReference r:id="rId4" w:type="default"/>
      <w:pgSz w:w="11906" w:h="16838"/>
      <w:pgMar w:top="1440" w:right="1800" w:bottom="1118" w:left="1800" w:header="907" w:footer="96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  <w:sz w:val="24"/>
        <w:szCs w:val="24"/>
        <w:lang w:val="en-US" w:eastAsia="zh-CN"/>
      </w:rPr>
    </w:pPr>
    <w:r>
      <w:rPr>
        <w:rFonts w:hint="eastAsia"/>
        <w:sz w:val="24"/>
        <w:szCs w:val="24"/>
        <w:lang w:val="en-US" w:eastAsia="zh-CN"/>
      </w:rPr>
      <w:t>资格审查委员会签字（附日期）：</w:t>
    </w:r>
  </w:p>
  <w:p>
    <w:pPr>
      <w:pStyle w:val="2"/>
      <w:rPr>
        <w:rFonts w:hint="eastAsia"/>
        <w:sz w:val="24"/>
        <w:szCs w:val="24"/>
        <w:lang w:val="en-US" w:eastAsia="zh-CN"/>
      </w:rPr>
    </w:pPr>
  </w:p>
  <w:p>
    <w:pPr>
      <w:pStyle w:val="2"/>
      <w:rPr>
        <w:rFonts w:hint="eastAsia"/>
        <w:sz w:val="24"/>
        <w:szCs w:val="24"/>
        <w:lang w:val="en-US" w:eastAsia="zh-CN"/>
      </w:rPr>
    </w:pPr>
  </w:p>
  <w:p>
    <w:pPr>
      <w:pStyle w:val="2"/>
      <w:rPr>
        <w:rFonts w:hint="eastAsia"/>
        <w:sz w:val="15"/>
        <w:szCs w:val="21"/>
        <w:lang w:val="en-US" w:eastAsia="zh-CN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  <w:sz w:val="24"/>
        <w:szCs w:val="24"/>
        <w:lang w:val="en-US" w:eastAsia="zh-CN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szCs w:val="24"/>
        <w:lang w:val="en-US" w:eastAsia="zh-CN"/>
      </w:rPr>
      <w:t>资格审查委员会签字（附日期）：</w:t>
    </w:r>
  </w:p>
  <w:p>
    <w:pPr>
      <w:pStyle w:val="2"/>
      <w:rPr>
        <w:rFonts w:hint="eastAsia"/>
        <w:sz w:val="24"/>
        <w:szCs w:val="24"/>
        <w:lang w:val="en-US" w:eastAsia="zh-CN"/>
      </w:rPr>
    </w:pPr>
  </w:p>
  <w:p>
    <w:pPr>
      <w:pStyle w:val="2"/>
      <w:rPr>
        <w:rFonts w:hint="eastAsia"/>
        <w:sz w:val="24"/>
        <w:szCs w:val="24"/>
        <w:lang w:val="en-US" w:eastAsia="zh-C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A6E6F"/>
    <w:rsid w:val="029A4101"/>
    <w:rsid w:val="051F09F6"/>
    <w:rsid w:val="057F5D1E"/>
    <w:rsid w:val="0C045DF1"/>
    <w:rsid w:val="16AB2AE3"/>
    <w:rsid w:val="16AF32E2"/>
    <w:rsid w:val="19923AAA"/>
    <w:rsid w:val="1A7F2CD5"/>
    <w:rsid w:val="21E84B00"/>
    <w:rsid w:val="36F72821"/>
    <w:rsid w:val="47FEA506"/>
    <w:rsid w:val="4A745A47"/>
    <w:rsid w:val="54C430CF"/>
    <w:rsid w:val="59140A79"/>
    <w:rsid w:val="59C2762F"/>
    <w:rsid w:val="5B5CF5DA"/>
    <w:rsid w:val="65A43E6E"/>
    <w:rsid w:val="67A163F4"/>
    <w:rsid w:val="69D157DA"/>
    <w:rsid w:val="6D4C5408"/>
    <w:rsid w:val="727B83AE"/>
    <w:rsid w:val="738A6E6F"/>
    <w:rsid w:val="7DDEAAF9"/>
    <w:rsid w:val="7F2757CF"/>
    <w:rsid w:val="7F7BA667"/>
    <w:rsid w:val="7FC472C2"/>
    <w:rsid w:val="B93E5161"/>
    <w:rsid w:val="CFDD8AA1"/>
    <w:rsid w:val="DFF70BA2"/>
    <w:rsid w:val="E71B8CD2"/>
    <w:rsid w:val="E97E6E46"/>
    <w:rsid w:val="EFDF3781"/>
    <w:rsid w:val="EFF333D7"/>
    <w:rsid w:val="EFFB0DBE"/>
    <w:rsid w:val="FCFBECC7"/>
    <w:rsid w:val="FE7D5E94"/>
    <w:rsid w:val="FEBEC26B"/>
    <w:rsid w:val="FED94E56"/>
    <w:rsid w:val="FFBBF3C3"/>
    <w:rsid w:val="FFFE1D2E"/>
    <w:rsid w:val="FFFF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中山市住房和城乡建设局</Company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2021-01-13T01:11:00Z</dcterms:created>
  <dc:creator>郑嘉娜</dc:creator>
  <cp:lastModifiedBy>user</cp:lastModifiedBy>
  <dcterms:modified xsi:type="dcterms:W3CDTF">2025-05-19T09:10:25Z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