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B6F11">
      <w:pPr>
        <w:widowControl/>
        <w:spacing w:beforeLines="0" w:afterLines="0" w:line="540" w:lineRule="exact"/>
        <w:jc w:val="left"/>
        <w:rPr>
          <w:rFonts w:hint="eastAsia" w:ascii="黑体" w:hAnsi="宋体" w:eastAsia="黑体"/>
          <w:kern w:val="0"/>
          <w:sz w:val="32"/>
          <w:lang w:eastAsia="zh-CN"/>
        </w:rPr>
      </w:pPr>
      <w:r>
        <w:rPr>
          <w:rFonts w:hint="eastAsia" w:ascii="黑体" w:hAnsi="宋体" w:eastAsia="黑体"/>
          <w:kern w:val="0"/>
          <w:sz w:val="32"/>
        </w:rPr>
        <w:t>附件</w:t>
      </w:r>
      <w:r>
        <w:rPr>
          <w:rFonts w:hint="eastAsia" w:ascii="黑体" w:hAnsi="宋体" w:eastAsia="黑体"/>
          <w:kern w:val="0"/>
          <w:sz w:val="32"/>
          <w:lang w:val="en-US" w:eastAsia="zh-CN"/>
        </w:rPr>
        <w:t>3</w:t>
      </w:r>
    </w:p>
    <w:p w14:paraId="2B06C4D8">
      <w:pPr>
        <w:widowControl/>
        <w:spacing w:beforeLines="0" w:afterLines="0" w:line="540" w:lineRule="exact"/>
        <w:jc w:val="center"/>
        <w:rPr>
          <w:rFonts w:hint="eastAsia" w:ascii="方正小标宋简体" w:hAnsi="宋体" w:eastAsia="方正小标宋简体"/>
          <w:kern w:val="0"/>
          <w:sz w:val="44"/>
        </w:rPr>
      </w:pPr>
      <w:r>
        <w:rPr>
          <w:rFonts w:hint="eastAsia" w:ascii="方正小标宋简体" w:hAnsi="宋体" w:eastAsia="方正小标宋简体"/>
          <w:kern w:val="0"/>
          <w:sz w:val="44"/>
        </w:rPr>
        <w:t>勘察设计质量检查清单</w:t>
      </w:r>
    </w:p>
    <w:tbl>
      <w:tblPr>
        <w:tblStyle w:val="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967"/>
        <w:gridCol w:w="6148"/>
      </w:tblGrid>
      <w:tr w14:paraId="66F9A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6EE5E4A">
            <w:pPr>
              <w:widowControl/>
              <w:spacing w:beforeLines="0" w:afterLines="0" w:line="540" w:lineRule="exact"/>
              <w:jc w:val="center"/>
              <w:rPr>
                <w:rFonts w:hint="eastAsia" w:ascii="黑体" w:hAnsi="黑体" w:eastAsia="黑体"/>
                <w:kern w:val="0"/>
                <w:sz w:val="32"/>
                <w:szCs w:val="32"/>
              </w:rPr>
            </w:pPr>
            <w:r>
              <w:rPr>
                <w:rFonts w:hint="eastAsia" w:ascii="黑体" w:hAnsi="黑体" w:eastAsia="黑体"/>
                <w:kern w:val="0"/>
                <w:sz w:val="32"/>
                <w:szCs w:val="32"/>
              </w:rPr>
              <w:t>检查项目</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646D27CF">
            <w:pPr>
              <w:widowControl/>
              <w:spacing w:beforeLines="0" w:afterLines="0" w:line="540" w:lineRule="exact"/>
              <w:jc w:val="center"/>
              <w:rPr>
                <w:rFonts w:hint="eastAsia" w:ascii="黑体" w:hAnsi="黑体" w:eastAsia="黑体"/>
                <w:kern w:val="0"/>
                <w:sz w:val="32"/>
                <w:szCs w:val="32"/>
              </w:rPr>
            </w:pPr>
            <w:r>
              <w:rPr>
                <w:rFonts w:hint="eastAsia" w:ascii="黑体" w:hAnsi="黑体" w:eastAsia="黑体"/>
                <w:kern w:val="0"/>
                <w:sz w:val="32"/>
                <w:szCs w:val="32"/>
              </w:rPr>
              <w:t>检查内容</w:t>
            </w:r>
          </w:p>
        </w:tc>
      </w:tr>
      <w:tr w14:paraId="2A852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top"/>
          </w:tcPr>
          <w:p w14:paraId="061C732B">
            <w:pPr>
              <w:widowControl/>
              <w:spacing w:beforeLines="0" w:afterLines="0" w:line="540" w:lineRule="exact"/>
              <w:jc w:val="left"/>
              <w:rPr>
                <w:rFonts w:hint="eastAsia" w:ascii="楷体_GB2312" w:hAnsi="楷体_GB2312" w:eastAsia="楷体_GB2312"/>
                <w:kern w:val="0"/>
                <w:sz w:val="24"/>
              </w:rPr>
            </w:pPr>
            <w:r>
              <w:rPr>
                <w:rFonts w:hint="eastAsia" w:ascii="楷体_GB2312" w:hAnsi="楷体_GB2312" w:eastAsia="楷体_GB2312"/>
                <w:b/>
                <w:bCs w:val="0"/>
                <w:kern w:val="0"/>
                <w:sz w:val="32"/>
                <w:szCs w:val="32"/>
              </w:rPr>
              <w:t>勘察</w:t>
            </w:r>
          </w:p>
        </w:tc>
      </w:tr>
      <w:tr w14:paraId="4C0D5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0D115DF2">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现场及试验室工作执行标准情况、工程勘察实施情况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09841DEB">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勘探及取样是否满足要求，勘察技术方法和勘察工作量是否合理。包括勘探点布置是否合理，勘探孔孔距是否满足规范和设计要求，勘探孔深是否满足规范、设计及施工要求，技术孔、控制性钻孔比例是否满足规范要求；地质异常段是否加密勘探孔，遇断裂、洞穴等不良地质时勘探孔加深是否足够，取样数量、方法是否满足规范要求。</w:t>
            </w:r>
          </w:p>
        </w:tc>
      </w:tr>
      <w:tr w14:paraId="6AEE1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3AC5E735">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51D876B8">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原位测试手段选用、设备性能、数量、深度是否满足要求，水文地质试验方法选择是否合理（必要时）等。</w:t>
            </w:r>
          </w:p>
        </w:tc>
      </w:tr>
      <w:tr w14:paraId="591DF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22A519A5">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431E3340">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室内试验项目是否满足岩土性质、工程类型、设计、施工需要，主要土层试验数量是否满足规范要求。</w:t>
            </w:r>
          </w:p>
        </w:tc>
      </w:tr>
      <w:tr w14:paraId="36104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459DCED5">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编制技术文件、工程勘察成果情况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7D96ADAD">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岩土层划分依据是否合理、岩土层划分是否正确。</w:t>
            </w:r>
          </w:p>
        </w:tc>
      </w:tr>
      <w:tr w14:paraId="339E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6046775E">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772B62C0">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岩土物理力学参数等勘察成果是否准确，地层、水文地质参数、岩土参数是否与实际情况相符。</w:t>
            </w:r>
          </w:p>
        </w:tc>
      </w:tr>
      <w:tr w14:paraId="57783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67B4ABA7">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0E1B727A">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场地与地基的建筑抗震设计基本条件是否准确，包括场地类别划分、抗震影响基本参数、地震液化的判别是否准确等。</w:t>
            </w:r>
          </w:p>
        </w:tc>
      </w:tr>
      <w:tr w14:paraId="6E52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04FB4D7F">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4AF340CF">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对地质灾害和特殊性岩土的评价是否正确；水和土对建筑材料腐蚀性影响评价是否正确；工程地质、水文地质条件评价及措施建议是否准确合理。</w:t>
            </w:r>
          </w:p>
        </w:tc>
      </w:tr>
      <w:tr w14:paraId="308B8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45D4C270">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25C72735">
            <w:pPr>
              <w:snapToGrid w:val="0"/>
              <w:spacing w:beforeLines="0" w:afterLines="0" w:line="240" w:lineRule="auto"/>
              <w:jc w:val="left"/>
              <w:rPr>
                <w:rFonts w:hint="eastAsia" w:ascii="仿宋_GB2312" w:hAnsi="仿宋_GB2312"/>
                <w:sz w:val="21"/>
              </w:rPr>
            </w:pPr>
            <w:r>
              <w:rPr>
                <w:rFonts w:hint="eastAsia" w:ascii="仿宋_GB2312" w:hAnsi="仿宋_GB2312"/>
                <w:sz w:val="21"/>
              </w:rPr>
              <w:t>场地稳定性、适宜性评价是否准确、全面。</w:t>
            </w:r>
          </w:p>
        </w:tc>
      </w:tr>
      <w:tr w14:paraId="537E2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385702DC">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5EBECF5A">
            <w:pPr>
              <w:snapToGrid w:val="0"/>
              <w:spacing w:beforeLines="0" w:afterLines="0" w:line="240" w:lineRule="auto"/>
              <w:jc w:val="left"/>
              <w:rPr>
                <w:rFonts w:hint="eastAsia" w:ascii="仿宋_GB2312" w:hAnsi="仿宋_GB2312"/>
                <w:sz w:val="21"/>
              </w:rPr>
            </w:pPr>
            <w:r>
              <w:rPr>
                <w:rFonts w:hint="eastAsia" w:ascii="仿宋_GB2312" w:hAnsi="仿宋_GB2312"/>
                <w:sz w:val="21"/>
              </w:rPr>
              <w:t>成果是否经过内部审核、是否按照强制审查意见进行修改完善。</w:t>
            </w:r>
          </w:p>
        </w:tc>
      </w:tr>
      <w:tr w14:paraId="5CC0E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0B6C6A11">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59BBD091">
            <w:pPr>
              <w:snapToGrid w:val="0"/>
              <w:spacing w:beforeLines="0" w:afterLines="0" w:line="240" w:lineRule="auto"/>
              <w:jc w:val="left"/>
              <w:rPr>
                <w:rFonts w:hint="eastAsia" w:ascii="仿宋_GB2312" w:hAnsi="仿宋_GB2312"/>
                <w:sz w:val="21"/>
              </w:rPr>
            </w:pPr>
            <w:r>
              <w:rPr>
                <w:rFonts w:hint="eastAsia" w:ascii="仿宋_GB2312" w:hAnsi="仿宋_GB2312"/>
                <w:sz w:val="21"/>
              </w:rPr>
              <w:t>工程勘察报告是否有注册土木工程师（岩土）签章，签章是否齐全。</w:t>
            </w:r>
          </w:p>
        </w:tc>
      </w:tr>
      <w:tr w14:paraId="4B73E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3E9B0141">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0ADCAA04">
            <w:pPr>
              <w:snapToGrid w:val="0"/>
              <w:spacing w:beforeLines="0" w:afterLines="0" w:line="240" w:lineRule="auto"/>
              <w:jc w:val="left"/>
              <w:rPr>
                <w:rFonts w:hint="eastAsia" w:ascii="仿宋_GB2312" w:hAnsi="仿宋_GB2312"/>
                <w:sz w:val="21"/>
              </w:rPr>
            </w:pPr>
            <w:r>
              <w:rPr>
                <w:rFonts w:hint="eastAsia" w:ascii="仿宋_GB2312" w:hAnsi="仿宋_GB2312"/>
                <w:sz w:val="21"/>
              </w:rPr>
              <w:t>技术文件内容是否存在重要缺漏。</w:t>
            </w:r>
          </w:p>
        </w:tc>
      </w:tr>
      <w:tr w14:paraId="25731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3A10FD88">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5BCC245D">
            <w:pPr>
              <w:snapToGrid w:val="0"/>
              <w:spacing w:beforeLines="0" w:afterLines="0" w:line="240" w:lineRule="auto"/>
              <w:jc w:val="left"/>
              <w:rPr>
                <w:rFonts w:hint="eastAsia" w:ascii="仿宋_GB2312" w:hAnsi="仿宋_GB2312"/>
                <w:sz w:val="21"/>
              </w:rPr>
            </w:pPr>
            <w:r>
              <w:rPr>
                <w:rFonts w:hint="eastAsia" w:ascii="仿宋_GB2312" w:hAnsi="仿宋_GB2312"/>
                <w:sz w:val="21"/>
              </w:rPr>
              <w:t>是否有其他文字、数据、图纸的错误。</w:t>
            </w:r>
          </w:p>
        </w:tc>
      </w:tr>
      <w:tr w14:paraId="001E7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7522970">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强制性标准条文</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247FD2A8">
            <w:pPr>
              <w:snapToGrid w:val="0"/>
              <w:spacing w:beforeLines="0" w:afterLines="0" w:line="240" w:lineRule="auto"/>
              <w:jc w:val="left"/>
              <w:rPr>
                <w:rFonts w:hint="eastAsia" w:ascii="仿宋_GB2312" w:hAnsi="仿宋_GB2312"/>
                <w:sz w:val="21"/>
              </w:rPr>
            </w:pPr>
            <w:r>
              <w:rPr>
                <w:rFonts w:hint="eastAsia" w:ascii="仿宋_GB2312" w:hAnsi="仿宋_GB2312"/>
                <w:sz w:val="21"/>
              </w:rPr>
              <w:t>是否严格执行。如违反，应指出违反的具体规范条文。</w:t>
            </w:r>
          </w:p>
        </w:tc>
      </w:tr>
      <w:tr w14:paraId="74DC8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C98DF64">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一般标准条文</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0CBAF084">
            <w:pPr>
              <w:snapToGrid w:val="0"/>
              <w:spacing w:beforeLines="0" w:afterLines="0" w:line="240" w:lineRule="auto"/>
              <w:jc w:val="left"/>
              <w:rPr>
                <w:rFonts w:hint="eastAsia" w:ascii="仿宋_GB2312" w:hAnsi="仿宋_GB2312"/>
                <w:sz w:val="21"/>
              </w:rPr>
            </w:pPr>
            <w:r>
              <w:rPr>
                <w:rFonts w:hint="eastAsia" w:ascii="仿宋_GB2312" w:hAnsi="仿宋_GB2312"/>
                <w:sz w:val="21"/>
              </w:rPr>
              <w:t>是否违反，影响工程质量程度如何。</w:t>
            </w:r>
          </w:p>
        </w:tc>
      </w:tr>
      <w:tr w14:paraId="53BE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9B90A48">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落实工程质量责任制情况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6DB8AFB2">
            <w:pPr>
              <w:snapToGrid w:val="0"/>
              <w:spacing w:beforeLines="0" w:afterLines="0" w:line="240" w:lineRule="auto"/>
              <w:jc w:val="left"/>
              <w:rPr>
                <w:rFonts w:hint="eastAsia" w:ascii="仿宋_GB2312" w:hAnsi="仿宋_GB2312"/>
                <w:sz w:val="21"/>
              </w:rPr>
            </w:pPr>
            <w:r>
              <w:rPr>
                <w:rFonts w:hint="eastAsia" w:ascii="仿宋_GB2312" w:hAnsi="仿宋_GB2312"/>
                <w:sz w:val="21"/>
              </w:rPr>
              <w:t>项目负责人是否取得法定代表人授权书，是否签署工程质量终身责任承诺书等。</w:t>
            </w:r>
          </w:p>
        </w:tc>
      </w:tr>
      <w:tr w14:paraId="7CAB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7720D31D">
            <w:pPr>
              <w:snapToGrid w:val="0"/>
              <w:spacing w:beforeLines="0" w:afterLines="0" w:line="240" w:lineRule="auto"/>
              <w:jc w:val="left"/>
              <w:rPr>
                <w:rFonts w:hint="eastAsia" w:ascii="仿宋_GB2312" w:hAnsi="仿宋_GB2312"/>
                <w:sz w:val="21"/>
              </w:rPr>
            </w:pPr>
            <w:r>
              <w:rPr>
                <w:rFonts w:hint="eastAsia" w:ascii="仿宋_GB2312" w:hAnsi="仿宋_GB2312"/>
                <w:sz w:val="21"/>
              </w:rPr>
              <w:t>其他工程勘察质量相关内容</w:t>
            </w:r>
          </w:p>
        </w:tc>
      </w:tr>
      <w:tr w14:paraId="7909A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1B643978">
            <w:pPr>
              <w:widowControl/>
              <w:spacing w:beforeLines="0" w:afterLines="0" w:line="540" w:lineRule="exact"/>
              <w:jc w:val="left"/>
              <w:rPr>
                <w:rFonts w:hint="eastAsia" w:ascii="仿宋_GB2312" w:hAnsi="仿宋_GB2312"/>
                <w:b/>
                <w:kern w:val="0"/>
                <w:sz w:val="21"/>
              </w:rPr>
            </w:pPr>
            <w:r>
              <w:rPr>
                <w:rFonts w:hint="eastAsia" w:ascii="楷体_GB2312" w:hAnsi="楷体_GB2312" w:eastAsia="楷体_GB2312"/>
                <w:b/>
                <w:kern w:val="0"/>
                <w:sz w:val="32"/>
                <w:szCs w:val="32"/>
              </w:rPr>
              <w:t>设计</w:t>
            </w:r>
          </w:p>
        </w:tc>
      </w:tr>
      <w:tr w14:paraId="4A93A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9D63147">
            <w:pPr>
              <w:snapToGrid w:val="0"/>
              <w:spacing w:beforeLines="0" w:afterLines="0" w:line="240" w:lineRule="auto"/>
              <w:jc w:val="left"/>
              <w:rPr>
                <w:rFonts w:hint="eastAsia" w:ascii="仿宋_GB2312" w:hAnsi="仿宋_GB2312"/>
                <w:sz w:val="21"/>
              </w:rPr>
            </w:pPr>
            <w:r>
              <w:rPr>
                <w:rFonts w:hint="eastAsia" w:ascii="仿宋_GB2312" w:hAnsi="仿宋_GB2312"/>
                <w:sz w:val="21"/>
              </w:rPr>
              <w:t>设计依据</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2E5421A8">
            <w:pPr>
              <w:snapToGrid w:val="0"/>
              <w:spacing w:beforeLines="0" w:afterLines="0" w:line="240" w:lineRule="auto"/>
              <w:jc w:val="left"/>
              <w:rPr>
                <w:rFonts w:hint="eastAsia" w:ascii="仿宋_GB2312" w:hAnsi="仿宋_GB2312"/>
                <w:sz w:val="21"/>
              </w:rPr>
            </w:pPr>
            <w:r>
              <w:rPr>
                <w:rFonts w:hint="eastAsia" w:ascii="仿宋_GB2312" w:hAnsi="仿宋_GB2312"/>
                <w:sz w:val="21"/>
              </w:rPr>
              <w:t>设计依据的规范、标准是否准确；基础资料是否满足要求；设计是否执行立项、规划、人防等主管部门批文。</w:t>
            </w:r>
          </w:p>
        </w:tc>
      </w:tr>
      <w:tr w14:paraId="36BE1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98F254E">
            <w:pPr>
              <w:snapToGrid w:val="0"/>
              <w:spacing w:beforeLines="0" w:afterLines="0" w:line="240" w:lineRule="auto"/>
              <w:jc w:val="left"/>
              <w:rPr>
                <w:rFonts w:hint="eastAsia" w:ascii="仿宋_GB2312" w:hAnsi="仿宋_GB2312"/>
                <w:sz w:val="21"/>
              </w:rPr>
            </w:pPr>
            <w:r>
              <w:rPr>
                <w:rFonts w:hint="eastAsia" w:ascii="仿宋_GB2312" w:hAnsi="仿宋_GB2312"/>
                <w:sz w:val="21"/>
              </w:rPr>
              <w:t>设计文件编制深度</w:t>
            </w:r>
          </w:p>
          <w:p w14:paraId="345B915C">
            <w:pPr>
              <w:snapToGrid w:val="0"/>
              <w:spacing w:beforeLines="0" w:afterLines="0" w:line="240" w:lineRule="auto"/>
              <w:jc w:val="left"/>
              <w:rPr>
                <w:rFonts w:hint="eastAsia" w:ascii="仿宋_GB2312" w:hAnsi="仿宋_GB2312"/>
                <w:sz w:val="21"/>
              </w:rPr>
            </w:pPr>
            <w:r>
              <w:rPr>
                <w:rFonts w:hint="eastAsia" w:ascii="仿宋_GB2312" w:hAnsi="仿宋_GB2312"/>
                <w:sz w:val="21"/>
              </w:rPr>
              <w:t>完整性</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58FEECDA">
            <w:pPr>
              <w:snapToGrid w:val="0"/>
              <w:spacing w:beforeLines="0" w:afterLines="0" w:line="240" w:lineRule="auto"/>
              <w:jc w:val="left"/>
              <w:rPr>
                <w:rFonts w:hint="eastAsia" w:ascii="仿宋_GB2312" w:hAnsi="仿宋_GB2312"/>
                <w:sz w:val="21"/>
              </w:rPr>
            </w:pPr>
            <w:r>
              <w:rPr>
                <w:rFonts w:hint="eastAsia" w:ascii="仿宋_GB2312" w:hAnsi="仿宋_GB2312"/>
                <w:sz w:val="21"/>
              </w:rPr>
              <w:t>专业图纸是否齐全；是否符合现行相关规定要求；单位和个人签章是否完备并符合要求；涉及危大工程的是否注明危大工程的重点部位和环节，提出保障工程周边环境安全和工程施工安全的意见，必要时进行专项设计。</w:t>
            </w:r>
          </w:p>
        </w:tc>
      </w:tr>
      <w:tr w14:paraId="1E9C2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95AA918">
            <w:pPr>
              <w:snapToGrid w:val="0"/>
              <w:spacing w:beforeLines="0" w:afterLines="0" w:line="240" w:lineRule="auto"/>
              <w:jc w:val="left"/>
              <w:rPr>
                <w:rFonts w:hint="eastAsia" w:ascii="仿宋_GB2312" w:hAnsi="仿宋_GB2312"/>
                <w:sz w:val="21"/>
              </w:rPr>
            </w:pPr>
            <w:r>
              <w:rPr>
                <w:rFonts w:hint="eastAsia" w:ascii="仿宋_GB2312" w:hAnsi="仿宋_GB2312"/>
                <w:sz w:val="21"/>
              </w:rPr>
              <w:t>强制性标准条文</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1989791C">
            <w:pPr>
              <w:snapToGrid w:val="0"/>
              <w:spacing w:beforeLines="0" w:afterLines="0" w:line="240" w:lineRule="auto"/>
              <w:jc w:val="left"/>
              <w:rPr>
                <w:rFonts w:hint="eastAsia" w:ascii="仿宋_GB2312" w:hAnsi="仿宋_GB2312"/>
                <w:sz w:val="21"/>
              </w:rPr>
            </w:pPr>
            <w:r>
              <w:rPr>
                <w:rFonts w:hint="eastAsia" w:ascii="仿宋_GB2312" w:hAnsi="仿宋_GB2312"/>
                <w:sz w:val="21"/>
              </w:rPr>
              <w:t>是否严格执行。如违反，应指出违反的具体规范条文。</w:t>
            </w:r>
          </w:p>
        </w:tc>
      </w:tr>
      <w:tr w14:paraId="1A95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6DDF3B6">
            <w:pPr>
              <w:snapToGrid w:val="0"/>
              <w:spacing w:beforeLines="0" w:afterLines="0" w:line="240" w:lineRule="auto"/>
              <w:jc w:val="left"/>
              <w:rPr>
                <w:rFonts w:hint="eastAsia" w:ascii="仿宋_GB2312" w:hAnsi="仿宋_GB2312"/>
                <w:sz w:val="21"/>
              </w:rPr>
            </w:pPr>
            <w:r>
              <w:rPr>
                <w:rFonts w:hint="eastAsia" w:ascii="仿宋_GB2312" w:hAnsi="仿宋_GB2312"/>
                <w:sz w:val="21"/>
              </w:rPr>
              <w:t>一般标准条文</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6B46EBC7">
            <w:pPr>
              <w:snapToGrid w:val="0"/>
              <w:spacing w:beforeLines="0" w:afterLines="0" w:line="240" w:lineRule="auto"/>
              <w:jc w:val="left"/>
              <w:rPr>
                <w:rFonts w:hint="eastAsia" w:ascii="仿宋_GB2312" w:hAnsi="仿宋_GB2312"/>
                <w:sz w:val="21"/>
              </w:rPr>
            </w:pPr>
            <w:r>
              <w:rPr>
                <w:rFonts w:hint="eastAsia" w:ascii="仿宋_GB2312" w:hAnsi="仿宋_GB2312"/>
                <w:sz w:val="21"/>
              </w:rPr>
              <w:t>是否违反，影响工程质量程度如何。</w:t>
            </w:r>
          </w:p>
        </w:tc>
      </w:tr>
      <w:tr w14:paraId="5E74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8FEF45B">
            <w:pPr>
              <w:snapToGrid w:val="0"/>
              <w:spacing w:beforeLines="0" w:afterLines="0" w:line="240" w:lineRule="auto"/>
              <w:jc w:val="left"/>
              <w:rPr>
                <w:rFonts w:hint="eastAsia" w:ascii="仿宋_GB2312" w:hAnsi="仿宋_GB2312"/>
                <w:sz w:val="21"/>
              </w:rPr>
            </w:pPr>
            <w:r>
              <w:rPr>
                <w:rFonts w:hint="eastAsia" w:ascii="仿宋_GB2312" w:hAnsi="仿宋_GB2312"/>
                <w:sz w:val="21"/>
              </w:rPr>
              <w:t>落实工程质量责任制情况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58060F52">
            <w:pPr>
              <w:snapToGrid w:val="0"/>
              <w:spacing w:beforeLines="0" w:afterLines="0" w:line="240" w:lineRule="auto"/>
              <w:jc w:val="left"/>
              <w:rPr>
                <w:rFonts w:hint="eastAsia" w:ascii="仿宋_GB2312" w:hAnsi="仿宋_GB2312"/>
                <w:sz w:val="21"/>
              </w:rPr>
            </w:pPr>
            <w:r>
              <w:rPr>
                <w:rFonts w:hint="eastAsia" w:ascii="仿宋_GB2312" w:hAnsi="仿宋_GB2312"/>
                <w:sz w:val="21"/>
              </w:rPr>
              <w:t>项目负责人是否取得法定代表人授权书，是否签署工程质量终身责任承诺书等。</w:t>
            </w:r>
          </w:p>
        </w:tc>
      </w:tr>
      <w:tr w14:paraId="3D3BD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F0B5D9C">
            <w:pPr>
              <w:snapToGrid w:val="0"/>
              <w:spacing w:beforeLines="0" w:afterLines="0" w:line="240" w:lineRule="auto"/>
              <w:jc w:val="left"/>
              <w:rPr>
                <w:rFonts w:hint="eastAsia" w:ascii="仿宋_GB2312" w:hAnsi="仿宋_GB2312"/>
                <w:sz w:val="21"/>
              </w:rPr>
            </w:pPr>
            <w:r>
              <w:rPr>
                <w:rFonts w:hint="eastAsia" w:ascii="仿宋_GB2312" w:hAnsi="仿宋_GB2312"/>
                <w:sz w:val="21"/>
              </w:rPr>
              <w:t>内部审核</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7FC09E20">
            <w:pPr>
              <w:snapToGrid w:val="0"/>
              <w:spacing w:beforeLines="0" w:afterLines="0" w:line="240" w:lineRule="auto"/>
              <w:jc w:val="left"/>
              <w:rPr>
                <w:rFonts w:hint="eastAsia" w:ascii="仿宋_GB2312" w:hAnsi="仿宋_GB2312"/>
                <w:sz w:val="21"/>
              </w:rPr>
            </w:pPr>
            <w:r>
              <w:rPr>
                <w:rFonts w:hint="eastAsia" w:ascii="仿宋_GB2312" w:hAnsi="仿宋_GB2312"/>
                <w:sz w:val="21"/>
              </w:rPr>
              <w:t>内部审核制度是否完善，校审意见单是否齐全，内部评审、方案会审记录是否齐全，专业间互提资料单是否齐全，内部各级复、审核意见是否落实全面，文件的签署、专业会签是否完整。</w:t>
            </w:r>
          </w:p>
        </w:tc>
      </w:tr>
      <w:tr w14:paraId="72045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B08FD58">
            <w:pPr>
              <w:snapToGrid w:val="0"/>
              <w:spacing w:beforeLines="0" w:afterLines="0" w:line="240" w:lineRule="auto"/>
              <w:jc w:val="left"/>
              <w:rPr>
                <w:rFonts w:hint="eastAsia" w:ascii="仿宋_GB2312" w:hAnsi="仿宋_GB2312"/>
                <w:sz w:val="21"/>
              </w:rPr>
            </w:pPr>
            <w:r>
              <w:rPr>
                <w:rFonts w:hint="eastAsia" w:ascii="仿宋_GB2312" w:hAnsi="仿宋_GB2312"/>
                <w:sz w:val="21"/>
              </w:rPr>
              <w:t>初步设计审查落实</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741E2BAD">
            <w:pPr>
              <w:snapToGrid w:val="0"/>
              <w:spacing w:beforeLines="0" w:afterLines="0" w:line="240" w:lineRule="auto"/>
              <w:jc w:val="left"/>
              <w:rPr>
                <w:rFonts w:hint="eastAsia" w:ascii="仿宋_GB2312" w:hAnsi="仿宋_GB2312"/>
                <w:sz w:val="21"/>
              </w:rPr>
            </w:pPr>
            <w:r>
              <w:rPr>
                <w:rFonts w:hint="eastAsia" w:ascii="仿宋_GB2312" w:hAnsi="仿宋_GB2312"/>
                <w:sz w:val="21"/>
              </w:rPr>
              <w:t>施工图设计中是否说明初步设计专家意见（包括其它评审意见）的执行情况。</w:t>
            </w:r>
          </w:p>
        </w:tc>
      </w:tr>
      <w:tr w14:paraId="7C28E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5CAE12D">
            <w:pPr>
              <w:snapToGrid w:val="0"/>
              <w:spacing w:beforeLines="0" w:afterLines="0" w:line="240" w:lineRule="auto"/>
              <w:jc w:val="left"/>
              <w:rPr>
                <w:rFonts w:hint="eastAsia" w:ascii="仿宋_GB2312" w:hAnsi="仿宋_GB2312"/>
                <w:sz w:val="21"/>
              </w:rPr>
            </w:pPr>
            <w:r>
              <w:rPr>
                <w:rFonts w:hint="eastAsia" w:ascii="仿宋_GB2312" w:hAnsi="仿宋_GB2312"/>
                <w:sz w:val="21"/>
              </w:rPr>
              <w:t>设计交底</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2F7AAF17">
            <w:pPr>
              <w:snapToGrid w:val="0"/>
              <w:spacing w:beforeLines="0" w:afterLines="0" w:line="240" w:lineRule="auto"/>
              <w:jc w:val="left"/>
              <w:rPr>
                <w:rFonts w:hint="eastAsia" w:ascii="仿宋_GB2312" w:hAnsi="仿宋_GB2312"/>
                <w:sz w:val="21"/>
              </w:rPr>
            </w:pPr>
            <w:r>
              <w:rPr>
                <w:rFonts w:hint="eastAsia" w:ascii="仿宋_GB2312" w:hAnsi="仿宋_GB2312"/>
                <w:sz w:val="21"/>
              </w:rPr>
              <w:t>是否按照要求执行设计交底制度，是否按照要求执行图纸会审制度。</w:t>
            </w:r>
          </w:p>
        </w:tc>
      </w:tr>
      <w:tr w14:paraId="7CFD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DAB1596">
            <w:pPr>
              <w:snapToGrid w:val="0"/>
              <w:spacing w:beforeLines="0" w:afterLines="0" w:line="240" w:lineRule="auto"/>
              <w:jc w:val="left"/>
              <w:rPr>
                <w:rFonts w:hint="eastAsia" w:ascii="仿宋_GB2312" w:hAnsi="仿宋_GB2312"/>
                <w:sz w:val="21"/>
              </w:rPr>
            </w:pPr>
            <w:r>
              <w:rPr>
                <w:rFonts w:hint="eastAsia" w:ascii="仿宋_GB2312" w:hAnsi="仿宋_GB2312"/>
                <w:spacing w:val="20"/>
                <w:sz w:val="21"/>
              </w:rPr>
              <w:t>设计文件修改、变更</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6CF85DCA">
            <w:pPr>
              <w:snapToGrid w:val="0"/>
              <w:spacing w:beforeLines="0" w:afterLines="0" w:line="240" w:lineRule="auto"/>
              <w:jc w:val="left"/>
              <w:rPr>
                <w:rFonts w:hint="eastAsia" w:ascii="仿宋_GB2312" w:hAnsi="仿宋_GB2312"/>
                <w:sz w:val="21"/>
              </w:rPr>
            </w:pPr>
            <w:r>
              <w:rPr>
                <w:rFonts w:hint="eastAsia" w:ascii="仿宋_GB2312" w:hAnsi="仿宋_GB2312"/>
                <w:sz w:val="21"/>
              </w:rPr>
              <w:t>设计文件修改、变更是否合理，设计变更是否履行规定的程序。</w:t>
            </w:r>
          </w:p>
        </w:tc>
      </w:tr>
      <w:tr w14:paraId="599FB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329D75F7">
            <w:pPr>
              <w:snapToGrid w:val="0"/>
              <w:spacing w:beforeLines="0" w:afterLines="0" w:line="240" w:lineRule="auto"/>
              <w:jc w:val="center"/>
              <w:rPr>
                <w:rFonts w:hint="eastAsia" w:ascii="仿宋_GB2312" w:hAnsi="仿宋_GB2312"/>
                <w:sz w:val="21"/>
              </w:rPr>
            </w:pPr>
            <w:r>
              <w:rPr>
                <w:rFonts w:hint="eastAsia" w:ascii="仿宋_GB2312" w:hAnsi="仿宋_GB2312"/>
                <w:sz w:val="21"/>
              </w:rPr>
              <w:t>建筑</w:t>
            </w: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0EE9699A">
            <w:pPr>
              <w:snapToGrid w:val="0"/>
              <w:spacing w:beforeLines="0" w:afterLines="0" w:line="240" w:lineRule="auto"/>
              <w:jc w:val="left"/>
              <w:rPr>
                <w:rFonts w:hint="eastAsia" w:ascii="仿宋_GB2312" w:hAnsi="仿宋_GB2312"/>
                <w:sz w:val="21"/>
              </w:rPr>
            </w:pPr>
            <w:r>
              <w:rPr>
                <w:rFonts w:hint="eastAsia" w:ascii="仿宋_GB2312" w:hAnsi="仿宋_GB2312"/>
                <w:sz w:val="21"/>
              </w:rPr>
              <w:t>设计合理性、经济性、安全性等总体情况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04CD9E9A">
            <w:pPr>
              <w:snapToGrid w:val="0"/>
              <w:spacing w:beforeLines="0" w:afterLines="0" w:line="240" w:lineRule="auto"/>
              <w:jc w:val="left"/>
              <w:rPr>
                <w:rFonts w:hint="eastAsia" w:ascii="仿宋_GB2312" w:hAnsi="仿宋_GB2312"/>
                <w:sz w:val="21"/>
              </w:rPr>
            </w:pPr>
            <w:r>
              <w:rPr>
                <w:rFonts w:hint="eastAsia" w:ascii="仿宋_GB2312" w:hAnsi="仿宋_GB2312"/>
                <w:sz w:val="21"/>
              </w:rPr>
              <w:t>总平面设计是否满足规划部门要求，单体建筑功能、主要特征等是否符合立项、规划部门要求，主要技术经济指标表述是否全面，并满足相关主管部门要求，</w:t>
            </w:r>
            <w:r>
              <w:rPr>
                <w:rFonts w:hint="eastAsia" w:ascii="仿宋_GB2312" w:hAnsi="仿宋_GB2312"/>
                <w:sz w:val="21"/>
                <w:shd w:val="clear" w:color="auto" w:fill="FFFFFF"/>
                <w:lang w:val="en-GB"/>
              </w:rPr>
              <w:t>绿色建筑设计目标是否明确，建筑节能和绿色建筑设计拟采取的相应技术措施是否合理可行并符合规范要求</w:t>
            </w:r>
            <w:r>
              <w:rPr>
                <w:rFonts w:hint="eastAsia" w:ascii="仿宋_GB2312" w:hAnsi="仿宋_GB2312"/>
                <w:sz w:val="21"/>
                <w:shd w:val="clear" w:color="auto" w:fill="FFFFFF"/>
              </w:rPr>
              <w:t>。</w:t>
            </w:r>
          </w:p>
        </w:tc>
      </w:tr>
      <w:tr w14:paraId="61003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00DDCA5">
            <w:pPr>
              <w:snapToGrid w:val="0"/>
              <w:spacing w:beforeLines="0" w:afterLines="0" w:line="240" w:lineRule="auto"/>
              <w:jc w:val="center"/>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0B6527CD">
            <w:pPr>
              <w:snapToGrid w:val="0"/>
              <w:spacing w:beforeLines="0" w:afterLines="0" w:line="240" w:lineRule="auto"/>
              <w:jc w:val="left"/>
              <w:rPr>
                <w:rFonts w:hint="eastAsia" w:ascii="仿宋_GB2312" w:hAnsi="仿宋_GB2312"/>
                <w:sz w:val="21"/>
              </w:rPr>
            </w:pPr>
            <w:r>
              <w:rPr>
                <w:rFonts w:hint="eastAsia" w:ascii="仿宋_GB2312" w:hAnsi="仿宋_GB2312"/>
                <w:sz w:val="21"/>
              </w:rPr>
              <w:t>建筑设计质量检查要点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1F0F2352">
            <w:pPr>
              <w:snapToGrid w:val="0"/>
              <w:spacing w:beforeLines="0" w:afterLines="0" w:line="240" w:lineRule="auto"/>
              <w:jc w:val="left"/>
              <w:rPr>
                <w:rFonts w:hint="eastAsia" w:ascii="仿宋_GB2312" w:hAnsi="仿宋_GB2312"/>
                <w:sz w:val="21"/>
              </w:rPr>
            </w:pPr>
            <w:r>
              <w:rPr>
                <w:rFonts w:hint="eastAsia" w:ascii="仿宋_GB2312" w:hAnsi="仿宋_GB2312"/>
                <w:sz w:val="21"/>
                <w:lang w:val="en-GB"/>
              </w:rPr>
              <w:t>平面布置中功能分区是否明确，交通组织是否合理，楼层净高尺寸是否满足相关规范要求。消防设计是否满足有关要求，</w:t>
            </w:r>
            <w:r>
              <w:rPr>
                <w:rFonts w:hint="eastAsia" w:ascii="仿宋_GB2312" w:hAnsi="仿宋_GB2312"/>
                <w:sz w:val="21"/>
              </w:rPr>
              <w:t>消防车道、消防登高救援场地、建筑间距、防火分区、安全疏散、疏散距离、疏散宽度及防火构造措施等是否满足相应的规定。无障碍设计是否满足规范要求。</w:t>
            </w:r>
            <w:r>
              <w:rPr>
                <w:rFonts w:hint="eastAsia" w:ascii="仿宋_GB2312" w:hAnsi="仿宋_GB2312"/>
                <w:sz w:val="21"/>
                <w:lang w:val="en-GB"/>
              </w:rPr>
              <w:t>项目的使用功能是否满足相关建筑设计规范要求等。</w:t>
            </w:r>
          </w:p>
        </w:tc>
      </w:tr>
      <w:tr w14:paraId="09E3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05E21AB0">
            <w:pPr>
              <w:snapToGrid w:val="0"/>
              <w:spacing w:beforeLines="0" w:afterLines="0" w:line="240" w:lineRule="auto"/>
              <w:jc w:val="center"/>
              <w:rPr>
                <w:rFonts w:hint="eastAsia" w:ascii="仿宋_GB2312" w:hAnsi="仿宋_GB2312"/>
                <w:sz w:val="21"/>
              </w:rPr>
            </w:pPr>
            <w:r>
              <w:rPr>
                <w:rFonts w:hint="eastAsia" w:ascii="仿宋_GB2312" w:hAnsi="仿宋_GB2312"/>
                <w:sz w:val="21"/>
              </w:rPr>
              <w:t>结构</w:t>
            </w: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22212734">
            <w:pPr>
              <w:snapToGrid w:val="0"/>
              <w:spacing w:beforeLines="0" w:afterLines="0" w:line="240" w:lineRule="auto"/>
              <w:jc w:val="left"/>
              <w:rPr>
                <w:rFonts w:hint="eastAsia" w:ascii="仿宋_GB2312" w:hAnsi="仿宋_GB2312"/>
                <w:sz w:val="21"/>
              </w:rPr>
            </w:pPr>
            <w:r>
              <w:rPr>
                <w:rFonts w:hint="eastAsia" w:ascii="仿宋_GB2312" w:hAnsi="仿宋_GB2312"/>
                <w:sz w:val="21"/>
              </w:rPr>
              <w:t>设计合理性、经济性、安全性等总体情况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63CA296D">
            <w:pPr>
              <w:snapToGrid w:val="0"/>
              <w:spacing w:beforeLines="0" w:afterLines="0" w:line="240" w:lineRule="auto"/>
              <w:jc w:val="left"/>
              <w:rPr>
                <w:rFonts w:hint="eastAsia" w:ascii="仿宋_GB2312" w:hAnsi="仿宋_GB2312"/>
                <w:sz w:val="21"/>
              </w:rPr>
            </w:pPr>
            <w:r>
              <w:rPr>
                <w:rFonts w:hint="eastAsia" w:ascii="仿宋_GB2312" w:hAnsi="仿宋_GB2312"/>
                <w:sz w:val="21"/>
              </w:rPr>
              <w:t>结构选型、结构布置是否存在不合理或投资浪费等问题；荷载取值、结构计算、</w:t>
            </w:r>
            <w:r>
              <w:rPr>
                <w:rFonts w:hint="eastAsia" w:ascii="仿宋_GB2312" w:hAnsi="仿宋_GB2312"/>
                <w:sz w:val="21"/>
                <w:shd w:val="clear" w:color="auto" w:fill="FFFFFF"/>
              </w:rPr>
              <w:t>结构安全等级、结构重要性系数、结构使用年限及耐久性、抗震设防类别和抗震等级、抗震构造措施等是否符合规范。</w:t>
            </w:r>
          </w:p>
        </w:tc>
      </w:tr>
      <w:tr w14:paraId="3BEE4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0328495">
            <w:pPr>
              <w:snapToGrid w:val="0"/>
              <w:spacing w:beforeLines="0" w:afterLines="0" w:line="240" w:lineRule="auto"/>
              <w:jc w:val="center"/>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55754959">
            <w:pPr>
              <w:snapToGrid w:val="0"/>
              <w:spacing w:beforeLines="0" w:afterLines="0" w:line="240" w:lineRule="auto"/>
              <w:jc w:val="left"/>
              <w:rPr>
                <w:rFonts w:hint="eastAsia" w:ascii="仿宋_GB2312" w:hAnsi="仿宋_GB2312"/>
                <w:sz w:val="21"/>
              </w:rPr>
            </w:pPr>
            <w:r>
              <w:rPr>
                <w:rFonts w:hint="eastAsia" w:ascii="仿宋_GB2312" w:hAnsi="仿宋_GB2312"/>
                <w:sz w:val="21"/>
              </w:rPr>
              <w:t>地基基础设计质量检查要点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6EEB5F5D">
            <w:pPr>
              <w:snapToGrid w:val="0"/>
              <w:spacing w:beforeLines="0" w:afterLines="0" w:line="240" w:lineRule="auto"/>
              <w:jc w:val="left"/>
              <w:rPr>
                <w:rFonts w:hint="eastAsia" w:ascii="仿宋_GB2312" w:hAnsi="仿宋_GB2312"/>
                <w:sz w:val="21"/>
              </w:rPr>
            </w:pPr>
            <w:r>
              <w:rPr>
                <w:rFonts w:hint="eastAsia" w:ascii="仿宋_GB2312" w:hAnsi="仿宋_GB2312"/>
                <w:sz w:val="21"/>
              </w:rPr>
              <w:t>基础选型及埋深、天然地基持力层、桩端持力层及进入持力层的深度是否合理，是否满足地基承载力、变形及整体稳定要求。抗浮设防水位是否正确，采取的抗浮措施是否合理、可靠。</w:t>
            </w:r>
          </w:p>
        </w:tc>
      </w:tr>
      <w:tr w14:paraId="1DB37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193F420">
            <w:pPr>
              <w:snapToGrid w:val="0"/>
              <w:spacing w:beforeLines="0" w:afterLines="0" w:line="240" w:lineRule="auto"/>
              <w:jc w:val="center"/>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726B9399">
            <w:pPr>
              <w:snapToGrid w:val="0"/>
              <w:spacing w:beforeLines="0" w:afterLines="0" w:line="240" w:lineRule="auto"/>
              <w:jc w:val="left"/>
              <w:rPr>
                <w:rFonts w:hint="eastAsia" w:ascii="仿宋_GB2312" w:hAnsi="仿宋_GB2312"/>
                <w:sz w:val="21"/>
              </w:rPr>
            </w:pPr>
            <w:r>
              <w:rPr>
                <w:rFonts w:hint="eastAsia" w:ascii="仿宋_GB2312" w:hAnsi="仿宋_GB2312"/>
                <w:sz w:val="21"/>
              </w:rPr>
              <w:t>上部结构及地下室结构设计质量要点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1AED692B">
            <w:pPr>
              <w:snapToGrid w:val="0"/>
              <w:spacing w:beforeLines="0" w:afterLines="0" w:line="240" w:lineRule="auto"/>
              <w:jc w:val="left"/>
              <w:rPr>
                <w:rFonts w:hint="eastAsia" w:ascii="仿宋_GB2312" w:hAnsi="仿宋_GB2312"/>
                <w:sz w:val="21"/>
              </w:rPr>
            </w:pPr>
            <w:r>
              <w:rPr>
                <w:rFonts w:hint="eastAsia" w:ascii="仿宋_GB2312" w:hAnsi="仿宋_GB2312"/>
                <w:sz w:val="21"/>
              </w:rPr>
              <w:t>是否合理设置变形缝，采用的结构体系和结构布置是否合理；钢结构、大跨度空间结构所采用的结构方案是否合理，是否满足稳定设计要求，支撑系统及主要节点和支座形式是否合理、可行；幕墙结构选取的结构形式是否合理、安全、设计参数是否符合规范要求，是否计入幕墙对主体结构的荷载作用；大体积混凝土结构与超长结构的处理措施是否合理；结构构件配筋、钢结构构造等是否满足规范要求。</w:t>
            </w:r>
          </w:p>
        </w:tc>
      </w:tr>
      <w:tr w14:paraId="67BB4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25B2F163">
            <w:pPr>
              <w:snapToGrid w:val="0"/>
              <w:spacing w:beforeLines="0" w:afterLines="0" w:line="240" w:lineRule="auto"/>
              <w:jc w:val="center"/>
              <w:rPr>
                <w:rFonts w:hint="eastAsia" w:ascii="仿宋_GB2312" w:hAnsi="仿宋_GB2312"/>
                <w:sz w:val="21"/>
              </w:rPr>
            </w:pPr>
            <w:r>
              <w:rPr>
                <w:rFonts w:hint="eastAsia" w:ascii="仿宋_GB2312" w:hAnsi="仿宋_GB2312"/>
                <w:sz w:val="21"/>
              </w:rPr>
              <w:t>消防</w:t>
            </w: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1383F881">
            <w:pPr>
              <w:snapToGrid w:val="0"/>
              <w:spacing w:beforeLines="0" w:afterLines="0" w:line="240" w:lineRule="auto"/>
              <w:jc w:val="left"/>
              <w:rPr>
                <w:rFonts w:hint="eastAsia" w:ascii="仿宋_GB2312" w:hAnsi="仿宋_GB2312"/>
                <w:sz w:val="21"/>
              </w:rPr>
            </w:pPr>
            <w:r>
              <w:rPr>
                <w:rFonts w:hint="eastAsia" w:ascii="仿宋_GB2312" w:hAnsi="仿宋_GB2312"/>
                <w:sz w:val="21"/>
              </w:rPr>
              <w:t>设计合理性、经济性、安全性等总体情况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7E5B6E5B">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总平面消防车道、消防车登高操作场地布置是否合理、是否满足使用要求；平面布置、安全出口布置、消防电梯布置是否合理、是否满足使用要求；消防设施的设置是否合理、是否满足使用要求；应急照明和疏散指示标志设置是否合理、是否满足使用要求。</w:t>
            </w:r>
          </w:p>
        </w:tc>
      </w:tr>
      <w:tr w14:paraId="70F1E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1107F36">
            <w:pPr>
              <w:snapToGrid w:val="0"/>
              <w:spacing w:beforeLines="0" w:afterLines="0" w:line="240" w:lineRule="auto"/>
              <w:jc w:val="center"/>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205FC323">
            <w:pPr>
              <w:snapToGrid w:val="0"/>
              <w:spacing w:beforeLines="0" w:afterLines="0" w:line="240" w:lineRule="auto"/>
              <w:jc w:val="left"/>
              <w:rPr>
                <w:rFonts w:hint="eastAsia" w:ascii="仿宋_GB2312" w:hAnsi="仿宋_GB2312"/>
                <w:sz w:val="21"/>
              </w:rPr>
            </w:pPr>
            <w:r>
              <w:rPr>
                <w:rFonts w:hint="eastAsia" w:ascii="仿宋_GB2312" w:hAnsi="仿宋_GB2312"/>
                <w:sz w:val="21"/>
              </w:rPr>
              <w:t>消防设计质量检查要点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3C4C12A2">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建筑类别和耐火等级：建筑类别，建筑耐火等级，建筑构件的耐火极限和燃烧性能；总平面</w:t>
            </w:r>
            <w:r>
              <w:rPr>
                <w:rFonts w:hint="eastAsia" w:ascii="仿宋_GB2312" w:hAnsi="仿宋_GB2312"/>
                <w:color w:val="auto"/>
                <w:sz w:val="21"/>
                <w:lang w:val="en-US" w:eastAsia="zh-CN"/>
              </w:rPr>
              <w:t>布</w:t>
            </w:r>
            <w:r>
              <w:rPr>
                <w:rFonts w:hint="eastAsia" w:ascii="仿宋_GB2312" w:hAnsi="仿宋_GB2312"/>
                <w:color w:val="auto"/>
                <w:sz w:val="21"/>
              </w:rPr>
              <w:t>局和平面布置：总平面布置，防火分区和层数，平面布置，安全疏散和避难；建筑构造防火：防火墙，建筑构件和管道井，屋顶、闷顶和建筑缝隙，疏散楼梯和疏散楼梯，防火门、窗和防火卷帘，天桥、栈桥和管沟，建筑保温和外墙装饰；灭火救援设施：消防车道，救援场地和入口，消防电梯， 直升机停机坪；消防设施的设置：室内消火栓系统，自动灭火系统，火灾自动报警系统，防烟和排烟设施；消防电气：应急照明和疏散指示标志</w:t>
            </w:r>
          </w:p>
        </w:tc>
      </w:tr>
      <w:tr w14:paraId="2435B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0808C93D">
            <w:pPr>
              <w:snapToGrid w:val="0"/>
              <w:spacing w:beforeLines="0" w:afterLines="0" w:line="240" w:lineRule="auto"/>
              <w:jc w:val="center"/>
              <w:rPr>
                <w:rFonts w:hint="eastAsia" w:ascii="仿宋_GB2312" w:hAnsi="仿宋_GB2312"/>
                <w:sz w:val="21"/>
              </w:rPr>
            </w:pPr>
            <w:r>
              <w:rPr>
                <w:rFonts w:hint="eastAsia" w:ascii="仿宋_GB2312" w:hAnsi="仿宋_GB2312"/>
                <w:sz w:val="21"/>
              </w:rPr>
              <w:t>人防</w:t>
            </w: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5DF875EE">
            <w:pPr>
              <w:snapToGrid w:val="0"/>
              <w:spacing w:beforeLines="0" w:afterLines="0" w:line="240" w:lineRule="auto"/>
              <w:jc w:val="left"/>
              <w:rPr>
                <w:rFonts w:hint="eastAsia" w:ascii="仿宋_GB2312" w:hAnsi="仿宋_GB2312"/>
                <w:sz w:val="21"/>
              </w:rPr>
            </w:pPr>
            <w:r>
              <w:rPr>
                <w:rFonts w:hint="eastAsia" w:ascii="仿宋_GB2312" w:hAnsi="仿宋_GB2312"/>
                <w:sz w:val="21"/>
              </w:rPr>
              <w:t>设计合理性、经济性、安全性等总体情况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6D56A76B">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人防地下室的位置、规模、战时及平时的用途是否符合城市的人防工程规划及地面建筑规划；人防地下室</w:t>
            </w:r>
            <w:r>
              <w:rPr>
                <w:rFonts w:hint="eastAsia" w:ascii="仿宋_GB2312" w:hAnsi="仿宋_GB2312"/>
                <w:color w:val="auto"/>
                <w:sz w:val="21"/>
                <w:lang w:eastAsia="zh-CN"/>
              </w:rPr>
              <w:t>的</w:t>
            </w:r>
            <w:r>
              <w:rPr>
                <w:rFonts w:hint="eastAsia" w:ascii="仿宋_GB2312" w:hAnsi="仿宋_GB2312"/>
                <w:color w:val="auto"/>
                <w:sz w:val="21"/>
              </w:rPr>
              <w:t>防护等级是否符合规定；平面布置、结构选型、通风、给水排水和供电照明等是否满足战备需求。</w:t>
            </w:r>
          </w:p>
        </w:tc>
      </w:tr>
      <w:tr w14:paraId="5757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C71E181">
            <w:pPr>
              <w:snapToGrid w:val="0"/>
              <w:spacing w:beforeLines="0" w:afterLines="0" w:line="240" w:lineRule="auto"/>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586557B8">
            <w:pPr>
              <w:snapToGrid w:val="0"/>
              <w:spacing w:beforeLines="0" w:afterLines="0" w:line="240" w:lineRule="auto"/>
              <w:jc w:val="left"/>
              <w:rPr>
                <w:rFonts w:hint="eastAsia" w:ascii="仿宋_GB2312" w:hAnsi="仿宋_GB2312"/>
                <w:sz w:val="21"/>
              </w:rPr>
            </w:pPr>
            <w:r>
              <w:rPr>
                <w:rFonts w:hint="eastAsia" w:ascii="仿宋_GB2312" w:hAnsi="仿宋_GB2312"/>
                <w:sz w:val="21"/>
              </w:rPr>
              <w:t>人防地下室设计质量检查要点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4B65B1DB">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建筑功能分区、防护单元设计是否满足战时的使用要求；埋置深度是否符合规范规定；人防地下室的出入口、进风口、排风口、排烟口和通风采光窗的布置、设计是否符合规范要求；设计计算荷载及结构计算是否正确；结构材料选取是否符合规范规定；构造是否满足规范要求</w:t>
            </w:r>
            <w:r>
              <w:rPr>
                <w:rFonts w:hint="eastAsia" w:ascii="仿宋_GB2312" w:hAnsi="仿宋_GB2312"/>
                <w:color w:val="auto"/>
                <w:sz w:val="21"/>
                <w:lang w:val="en-GB"/>
              </w:rPr>
              <w:t>。</w:t>
            </w:r>
          </w:p>
        </w:tc>
      </w:tr>
      <w:tr w14:paraId="0BF21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1899915B">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是否执行无障碍环境建设、配套幼儿园建设、配套通信设施、充电场所等标准规定。</w:t>
            </w:r>
          </w:p>
        </w:tc>
      </w:tr>
      <w:tr w14:paraId="71FE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70059A8C">
            <w:pPr>
              <w:snapToGrid w:val="0"/>
              <w:spacing w:beforeLines="0" w:afterLines="0" w:line="240" w:lineRule="auto"/>
              <w:rPr>
                <w:rFonts w:hint="eastAsia" w:ascii="仿宋_GB2312" w:hAnsi="仿宋_GB2312"/>
                <w:sz w:val="21"/>
              </w:rPr>
            </w:pPr>
            <w:r>
              <w:rPr>
                <w:rFonts w:hint="eastAsia" w:ascii="仿宋_GB2312" w:hAnsi="仿宋_GB2312"/>
                <w:sz w:val="21"/>
              </w:rPr>
              <w:t>其他工程设计质量相关内容</w:t>
            </w:r>
          </w:p>
        </w:tc>
      </w:tr>
      <w:tr w14:paraId="71CF4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5AFD9E48">
            <w:pPr>
              <w:snapToGrid w:val="0"/>
              <w:spacing w:beforeLines="0" w:afterLines="0" w:line="240" w:lineRule="auto"/>
              <w:rPr>
                <w:rFonts w:hint="eastAsia" w:ascii="仿宋_GB2312" w:hAnsi="仿宋_GB2312"/>
                <w:sz w:val="21"/>
              </w:rPr>
            </w:pPr>
            <w:r>
              <w:rPr>
                <w:rFonts w:hint="eastAsia" w:ascii="仿宋_GB2312" w:hAnsi="仿宋_GB2312"/>
                <w:sz w:val="21"/>
              </w:rPr>
              <w:t>检查公开招标项目是否在中标通知书发出之日起30日或招标文件约定时间内签订合同、是否按招标文件要求提交履约保证金（如有）。</w:t>
            </w:r>
          </w:p>
        </w:tc>
      </w:tr>
      <w:tr w14:paraId="1CADF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377DFE9A">
            <w:pPr>
              <w:snapToGrid w:val="0"/>
              <w:spacing w:beforeLines="0" w:afterLines="0" w:line="240" w:lineRule="auto"/>
              <w:rPr>
                <w:rFonts w:hint="eastAsia" w:ascii="仿宋_GB2312" w:hAnsi="仿宋_GB2312" w:eastAsia="仿宋_GB2312"/>
                <w:sz w:val="21"/>
                <w:lang w:eastAsia="zh-CN"/>
              </w:rPr>
            </w:pPr>
            <w:r>
              <w:rPr>
                <w:rFonts w:hint="eastAsia" w:ascii="仿宋_GB2312" w:hAnsi="仿宋_GB2312"/>
                <w:sz w:val="21"/>
                <w:lang w:eastAsia="zh-CN"/>
              </w:rPr>
              <w:t>勘察设计市场行为检查</w:t>
            </w:r>
            <w:bookmarkStart w:id="0" w:name="_GoBack"/>
            <w:bookmarkEnd w:id="0"/>
          </w:p>
        </w:tc>
      </w:tr>
    </w:tbl>
    <w:p w14:paraId="472CAC88"/>
    <w:sectPr>
      <w:pgSz w:w="12240" w:h="15840"/>
      <w:pgMar w:top="1440" w:right="1800" w:bottom="1440" w:left="1800" w:header="720" w:footer="720" w:gutter="0"/>
      <w:lnNumType w:countBy="0" w:distance="36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FDC59D-ED36-44DE-A06F-82EC0F9472D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8A093FB-B613-4496-B974-0CF84AAF137E}"/>
  </w:font>
  <w:font w:name="仿宋_GB2312">
    <w:panose1 w:val="02010609030101010101"/>
    <w:charset w:val="86"/>
    <w:family w:val="modern"/>
    <w:pitch w:val="default"/>
    <w:sig w:usb0="00000001" w:usb1="080E0000" w:usb2="00000000" w:usb3="00000000" w:csb0="00040000" w:csb1="00000000"/>
    <w:embedRegular r:id="rId3" w:fontKey="{5FE8992F-083D-4463-828F-9149283543A8}"/>
  </w:font>
  <w:font w:name="方正小标宋简体">
    <w:panose1 w:val="02000000000000000000"/>
    <w:charset w:val="86"/>
    <w:family w:val="auto"/>
    <w:pitch w:val="default"/>
    <w:sig w:usb0="00000001" w:usb1="080E0000" w:usb2="00000000" w:usb3="00000000" w:csb0="00040000" w:csb1="00000000"/>
    <w:embedRegular r:id="rId4" w:fontKey="{7A477AB6-7FB9-4FCF-B6B0-99A08BC14ED9}"/>
  </w:font>
  <w:font w:name="楷体_GB2312">
    <w:panose1 w:val="02010609030101010101"/>
    <w:charset w:val="86"/>
    <w:family w:val="modern"/>
    <w:pitch w:val="default"/>
    <w:sig w:usb0="00000001" w:usb1="080E0000" w:usb2="00000000" w:usb3="00000000" w:csb0="00040000" w:csb1="00000000"/>
    <w:embedRegular r:id="rId5" w:fontKey="{8BC96B1C-4911-46B6-9E1C-EF330C028CC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285F69"/>
    <w:rsid w:val="0FD27F62"/>
    <w:rsid w:val="1F223AF6"/>
    <w:rsid w:val="2D582184"/>
    <w:rsid w:val="3FFD2C89"/>
    <w:rsid w:val="62111058"/>
    <w:rsid w:val="660D7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Lines="0" w:afterLines="0" w:line="600" w:lineRule="exact"/>
      <w:jc w:val="both"/>
    </w:pPr>
    <w:rPr>
      <w:rFonts w:hint="default" w:ascii="Calibri" w:hAnsi="Calibri" w:eastAsia="仿宋_GB2312" w:cstheme="minorBidi"/>
      <w:kern w:val="2"/>
      <w:sz w:val="32"/>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5"/>
    <w:unhideWhenUsed/>
    <w:qFormat/>
    <w:uiPriority w:val="0"/>
    <w:pPr>
      <w:widowControl w:val="0"/>
      <w:spacing w:beforeLines="0" w:afterLines="0"/>
      <w:ind w:firstLine="200" w:firstLineChars="200"/>
      <w:jc w:val="both"/>
    </w:pPr>
    <w:rPr>
      <w:rFonts w:hint="eastAsia" w:ascii="Times New Roman" w:hAnsi="Times New Roman" w:eastAsia="Times New Roman" w:cstheme="minorBidi"/>
      <w:kern w:val="2"/>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中山市住房和城乡建设局</Company>
  <Pages>3</Pages>
  <Words>2587</Words>
  <Characters>2588</Characters>
  <Lines>0</Lines>
  <Paragraphs>0</Paragraphs>
  <TotalTime>7</TotalTime>
  <ScaleCrop>false</ScaleCrop>
  <LinksUpToDate>false</LinksUpToDate>
  <CharactersWithSpaces>2589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2021-03-26T01:44:00Z</dcterms:created>
  <dc:creator>胡柏延</dc:creator>
  <cp:lastModifiedBy>付翊苗</cp:lastModifiedBy>
  <dcterms:modified xsi:type="dcterms:W3CDTF">2025-08-14T03:51:00Z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E3DADDD657F844318DE513FA1A68DC61</vt:lpwstr>
  </property>
  <property fmtid="{D5CDD505-2E9C-101B-9397-08002B2CF9AE}" pid="4" name="KSOTemplateDocerSaveRecord">
    <vt:lpwstr>eyJoZGlkIjoiMmI1NGRjNjk4OWE0ODFlMjUxNmQwNTgxMDQ0ZTU5ZmUiLCJ1c2VySWQiOiIxNjY4NTY0MTc0In0=</vt:lpwstr>
  </property>
</Properties>
</file>