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74A9B4">
      <w:pPr>
        <w:spacing w:line="360" w:lineRule="auto"/>
        <w:jc w:val="center"/>
        <w:rPr>
          <w:b/>
          <w:sz w:val="48"/>
          <w:szCs w:val="48"/>
        </w:rPr>
      </w:pPr>
      <w:r>
        <w:rPr>
          <w:rFonts w:hint="eastAsia"/>
          <w:b/>
          <w:sz w:val="48"/>
          <w:szCs w:val="48"/>
        </w:rPr>
        <w:t>中山市存量房买卖合同网签备案（个人）操作指引</w:t>
      </w:r>
    </w:p>
    <w:p w14:paraId="1F08A059">
      <w:pPr>
        <w:spacing w:line="360" w:lineRule="auto"/>
      </w:pPr>
    </w:p>
    <w:p w14:paraId="16F7C045">
      <w:pPr>
        <w:pStyle w:val="2"/>
        <w:spacing w:line="360" w:lineRule="auto"/>
      </w:pPr>
      <w:r>
        <w:rPr>
          <w:rFonts w:hint="eastAsia"/>
        </w:rPr>
        <w:t>1.基本操作及说明</w:t>
      </w:r>
    </w:p>
    <w:p w14:paraId="722F9F44">
      <w:pPr>
        <w:pStyle w:val="3"/>
        <w:spacing w:line="360" w:lineRule="auto"/>
      </w:pPr>
      <w:r>
        <w:rPr>
          <w:rFonts w:hint="eastAsia"/>
        </w:rPr>
        <w:t>1.1个人账号注册（由卖方操作）</w:t>
      </w:r>
    </w:p>
    <w:p w14:paraId="4AA33DEB">
      <w:pPr>
        <w:ind w:firstLine="420"/>
      </w:pPr>
      <w:r>
        <w:rPr>
          <w:rFonts w:hint="eastAsia"/>
        </w:rPr>
        <w:t>（一）用谷歌浏览器（推荐）或360</w:t>
      </w:r>
      <w:r>
        <w:rPr>
          <w:rFonts w:hint="eastAsia"/>
          <w:lang w:eastAsia="zh-CN"/>
        </w:rPr>
        <w:t>极速</w:t>
      </w:r>
      <w:r>
        <w:rPr>
          <w:rFonts w:hint="eastAsia"/>
        </w:rPr>
        <w:t>浏览器打开存量房网签系统网址（https://zjj-fcjy.zs.gov.cn），或通过登录“ 中山市住房和城乡建设局政务网”，点击“对外服务系统”，选择“存量房买卖合同网签备案（个人网签/中介网签）”。</w:t>
      </w:r>
    </w:p>
    <w:p w14:paraId="4ABCAE63">
      <w:r>
        <w:drawing>
          <wp:inline distT="0" distB="0" distL="0" distR="0">
            <wp:extent cx="5274310" cy="3103880"/>
            <wp:effectExtent l="0" t="0" r="0" b="0"/>
            <wp:docPr id="494798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98333" name="图片 1"/>
                    <pic:cNvPicPr>
                      <a:picLocks noChangeAspect="1"/>
                    </pic:cNvPicPr>
                  </pic:nvPicPr>
                  <pic:blipFill>
                    <a:blip r:embed="rId6"/>
                    <a:stretch>
                      <a:fillRect/>
                    </a:stretch>
                  </pic:blipFill>
                  <pic:spPr>
                    <a:xfrm>
                      <a:off x="0" y="0"/>
                      <a:ext cx="5274310" cy="3104011"/>
                    </a:xfrm>
                    <a:prstGeom prst="rect">
                      <a:avLst/>
                    </a:prstGeom>
                  </pic:spPr>
                </pic:pic>
              </a:graphicData>
            </a:graphic>
          </wp:inline>
        </w:drawing>
      </w:r>
    </w:p>
    <w:p w14:paraId="07885E0B">
      <w:pPr>
        <w:ind w:firstLine="420"/>
      </w:pPr>
      <w:r>
        <w:rPr>
          <w:rFonts w:hint="eastAsia"/>
        </w:rPr>
        <w:t>（二）点击“统一认证登录”。</w:t>
      </w:r>
    </w:p>
    <w:p w14:paraId="27ED8375">
      <w:r>
        <w:drawing>
          <wp:inline distT="0" distB="0" distL="0" distR="0">
            <wp:extent cx="5257800" cy="1929130"/>
            <wp:effectExtent l="0" t="0" r="0" b="0"/>
            <wp:docPr id="1075406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06895" name="图片 1"/>
                    <pic:cNvPicPr>
                      <a:picLocks noChangeAspect="1"/>
                    </pic:cNvPicPr>
                  </pic:nvPicPr>
                  <pic:blipFill>
                    <a:blip r:embed="rId7"/>
                    <a:stretch>
                      <a:fillRect/>
                    </a:stretch>
                  </pic:blipFill>
                  <pic:spPr>
                    <a:xfrm>
                      <a:off x="0" y="0"/>
                      <a:ext cx="5261550" cy="1930659"/>
                    </a:xfrm>
                    <a:prstGeom prst="rect">
                      <a:avLst/>
                    </a:prstGeom>
                  </pic:spPr>
                </pic:pic>
              </a:graphicData>
            </a:graphic>
          </wp:inline>
        </w:drawing>
      </w:r>
    </w:p>
    <w:p w14:paraId="7A9A18A2">
      <w:pPr>
        <w:ind w:firstLine="420"/>
      </w:pPr>
      <w:r>
        <w:rPr>
          <w:rFonts w:hint="eastAsia"/>
        </w:rPr>
        <w:t>（三）网页将跳转到统一身份认证平台界面。</w:t>
      </w:r>
    </w:p>
    <w:p w14:paraId="44997B9E">
      <w:pPr>
        <w:ind w:firstLine="420"/>
      </w:pPr>
      <w:r>
        <w:rPr>
          <w:rFonts w:hint="eastAsia"/>
        </w:rPr>
        <w:t>1.中国大陆人士直接点击“ 粤省事登录”，用微信扫码登录；</w:t>
      </w:r>
    </w:p>
    <w:p w14:paraId="1BF85E4A">
      <w:pPr>
        <w:ind w:firstLine="420"/>
      </w:pPr>
      <w:r>
        <w:rPr>
          <w:rFonts w:hint="eastAsia"/>
        </w:rPr>
        <w:t>2.中国港澳台人士、外国人士建议选择账号密码，点击“立即注册”，用账号密码注册登录；[温馨提示：港澳台人士、外国人士在注册时，填写用户姓名必须与产权证上的产权人姓名一致，且为简体字。详情可咨询市政务服务数据管理局（地址：中山市东区博爱六路22号中山市政务服务大厅北二门-2号咨询台，电话：0760-89817433）]。</w:t>
      </w:r>
    </w:p>
    <w:p w14:paraId="187B3D66">
      <w:pPr>
        <w:ind w:firstLine="420"/>
      </w:pPr>
      <w:r>
        <w:rPr>
          <w:rFonts w:hint="eastAsia"/>
        </w:rPr>
        <w:t>（四）企业、法人单位出售单位名下房产选择法人登录，点击“立即注册”，用账号密码注册登录。</w:t>
      </w:r>
    </w:p>
    <w:p w14:paraId="212E31E2">
      <w:r>
        <w:drawing>
          <wp:inline distT="0" distB="0" distL="0" distR="0">
            <wp:extent cx="5274310" cy="2133600"/>
            <wp:effectExtent l="0" t="0" r="0" b="0"/>
            <wp:docPr id="1237753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53193" name="图片 1"/>
                    <pic:cNvPicPr>
                      <a:picLocks noChangeAspect="1"/>
                    </pic:cNvPicPr>
                  </pic:nvPicPr>
                  <pic:blipFill>
                    <a:blip r:embed="rId8"/>
                    <a:stretch>
                      <a:fillRect/>
                    </a:stretch>
                  </pic:blipFill>
                  <pic:spPr>
                    <a:xfrm>
                      <a:off x="0" y="0"/>
                      <a:ext cx="5274310" cy="2134199"/>
                    </a:xfrm>
                    <a:prstGeom prst="rect">
                      <a:avLst/>
                    </a:prstGeom>
                  </pic:spPr>
                </pic:pic>
              </a:graphicData>
            </a:graphic>
          </wp:inline>
        </w:drawing>
      </w:r>
    </w:p>
    <w:p w14:paraId="6E33DD43">
      <w:pPr>
        <w:ind w:firstLine="420"/>
      </w:pPr>
      <w:r>
        <w:rPr>
          <w:rFonts w:hint="eastAsia"/>
        </w:rPr>
        <w:t>（五）完成统一身份认证平台账号注册并登录成功后，网页自动跳转到用户关联界面。此界面中，左上方为统一身份认证平台账号信息，用户按照界面下方的文字提示，选择右上方对应的操作。</w:t>
      </w:r>
    </w:p>
    <w:p w14:paraId="656343B2">
      <w:r>
        <w:drawing>
          <wp:inline distT="0" distB="0" distL="0" distR="0">
            <wp:extent cx="5258435" cy="2235200"/>
            <wp:effectExtent l="0" t="0" r="0" b="0"/>
            <wp:docPr id="837737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37787" name="图片 1"/>
                    <pic:cNvPicPr>
                      <a:picLocks noChangeAspect="1"/>
                    </pic:cNvPicPr>
                  </pic:nvPicPr>
                  <pic:blipFill>
                    <a:blip r:embed="rId9"/>
                    <a:stretch>
                      <a:fillRect/>
                    </a:stretch>
                  </pic:blipFill>
                  <pic:spPr>
                    <a:xfrm>
                      <a:off x="0" y="0"/>
                      <a:ext cx="5258497" cy="2235479"/>
                    </a:xfrm>
                    <a:prstGeom prst="rect">
                      <a:avLst/>
                    </a:prstGeom>
                  </pic:spPr>
                </pic:pic>
              </a:graphicData>
            </a:graphic>
          </wp:inline>
        </w:drawing>
      </w:r>
    </w:p>
    <w:p w14:paraId="7E896191">
      <w:pPr>
        <w:ind w:firstLine="420"/>
      </w:pPr>
      <w:r>
        <w:rPr>
          <w:rFonts w:hint="eastAsia"/>
        </w:rPr>
        <w:t>（六）已注册个人网签账号的，点击“关联现有账号”，将弹出弹框。</w:t>
      </w:r>
    </w:p>
    <w:p w14:paraId="1E8E5940">
      <w:r>
        <w:drawing>
          <wp:inline distT="0" distB="0" distL="0" distR="0">
            <wp:extent cx="5270500" cy="965200"/>
            <wp:effectExtent l="0" t="0" r="6350" b="6350"/>
            <wp:docPr id="817266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66414" name="图片 1"/>
                    <pic:cNvPicPr>
                      <a:picLocks noChangeAspect="1"/>
                    </pic:cNvPicPr>
                  </pic:nvPicPr>
                  <pic:blipFill>
                    <a:blip r:embed="rId10"/>
                    <a:stretch>
                      <a:fillRect/>
                    </a:stretch>
                  </pic:blipFill>
                  <pic:spPr>
                    <a:xfrm>
                      <a:off x="0" y="0"/>
                      <a:ext cx="5270537" cy="965341"/>
                    </a:xfrm>
                    <a:prstGeom prst="rect">
                      <a:avLst/>
                    </a:prstGeom>
                  </pic:spPr>
                </pic:pic>
              </a:graphicData>
            </a:graphic>
          </wp:inline>
        </w:drawing>
      </w:r>
    </w:p>
    <w:p w14:paraId="612CD702">
      <w:pPr>
        <w:ind w:firstLine="420"/>
      </w:pPr>
      <w:r>
        <w:rPr>
          <w:rFonts w:hint="eastAsia"/>
        </w:rPr>
        <w:t>在弹框输入原个人网签账号的证件号码、密码，点击“关联本地用户”。若忘记密码，请本人携带有效身份证件（原件）到各镇街行政服务中心（除火炬开发区、民众街道外）或市房地产交易管理事务中心（地址：中山市石岐街道民族东路1号）申请重置密码。</w:t>
      </w:r>
    </w:p>
    <w:p w14:paraId="7B36C915">
      <w:r>
        <w:drawing>
          <wp:inline distT="0" distB="0" distL="0" distR="0">
            <wp:extent cx="5258435" cy="1155700"/>
            <wp:effectExtent l="0" t="0" r="0" b="6350"/>
            <wp:docPr id="1128663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63493" name="图片 1"/>
                    <pic:cNvPicPr>
                      <a:picLocks noChangeAspect="1"/>
                    </pic:cNvPicPr>
                  </pic:nvPicPr>
                  <pic:blipFill>
                    <a:blip r:embed="rId11"/>
                    <a:stretch>
                      <a:fillRect/>
                    </a:stretch>
                  </pic:blipFill>
                  <pic:spPr>
                    <a:xfrm>
                      <a:off x="0" y="0"/>
                      <a:ext cx="5258502" cy="1155720"/>
                    </a:xfrm>
                    <a:prstGeom prst="rect">
                      <a:avLst/>
                    </a:prstGeom>
                  </pic:spPr>
                </pic:pic>
              </a:graphicData>
            </a:graphic>
          </wp:inline>
        </w:drawing>
      </w:r>
    </w:p>
    <w:p w14:paraId="4A5EE35C">
      <w:pPr>
        <w:ind w:firstLine="420"/>
      </w:pPr>
      <w:r>
        <w:rPr>
          <w:rFonts w:hint="eastAsia"/>
        </w:rPr>
        <w:t>（七）</w:t>
      </w:r>
      <w:bookmarkStart w:id="0" w:name="_GoBack"/>
      <w:bookmarkEnd w:id="0"/>
      <w:r>
        <w:rPr>
          <w:rFonts w:hint="eastAsia"/>
        </w:rPr>
        <w:t>无个人网签系统账号的，直接点击“无网签账号，创建个人网签账号”。</w:t>
      </w:r>
    </w:p>
    <w:p w14:paraId="3AF68923">
      <w:r>
        <w:drawing>
          <wp:inline distT="0" distB="0" distL="0" distR="0">
            <wp:extent cx="5261610" cy="9753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1610" cy="975360"/>
                    </a:xfrm>
                    <a:prstGeom prst="rect">
                      <a:avLst/>
                    </a:prstGeom>
                    <a:noFill/>
                  </pic:spPr>
                </pic:pic>
              </a:graphicData>
            </a:graphic>
          </wp:inline>
        </w:drawing>
      </w:r>
    </w:p>
    <w:p w14:paraId="27B13DA2">
      <w:pPr>
        <w:ind w:firstLine="420"/>
      </w:pPr>
      <w:r>
        <w:rPr>
          <w:rFonts w:hint="eastAsia"/>
        </w:rPr>
        <w:t>个人账号创建成功，页面自动跳转登录到存量房个人网签系统。 至此，网签系统个人账号创建成功、与统一身份认证平台账号关联成功。</w:t>
      </w:r>
    </w:p>
    <w:p w14:paraId="2A2BA9AD">
      <w:pPr>
        <w:pStyle w:val="2"/>
        <w:spacing w:line="360" w:lineRule="auto"/>
      </w:pPr>
      <w:r>
        <w:rPr>
          <w:rFonts w:hint="eastAsia"/>
        </w:rPr>
        <w:t>2.签订买卖合同线上</w:t>
      </w:r>
    </w:p>
    <w:p w14:paraId="7DDE7350">
      <w:pPr>
        <w:pStyle w:val="3"/>
        <w:spacing w:line="360" w:lineRule="auto"/>
      </w:pPr>
      <w:r>
        <w:rPr>
          <w:rFonts w:hint="eastAsia"/>
        </w:rPr>
        <w:t>2.1流程图</w:t>
      </w:r>
    </w:p>
    <w:p w14:paraId="52548482">
      <w:pPr>
        <w:jc w:val="center"/>
      </w:pPr>
      <w:r>
        <w:object>
          <v:shape id="_x0000_i1025" o:spt="75" type="#_x0000_t75" style="height:288.45pt;width:319.4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14:paraId="79201FB9">
      <w:pPr>
        <w:pStyle w:val="3"/>
        <w:spacing w:line="360" w:lineRule="auto"/>
      </w:pPr>
      <w:r>
        <w:rPr>
          <w:rFonts w:hint="eastAsia"/>
        </w:rPr>
        <w:t>2.</w:t>
      </w:r>
      <w:r>
        <w:t>2</w:t>
      </w:r>
      <w:r>
        <w:rPr>
          <w:rFonts w:hint="eastAsia"/>
        </w:rPr>
        <w:t>操作说明</w:t>
      </w:r>
    </w:p>
    <w:p w14:paraId="6B39E49A">
      <w:pPr>
        <w:rPr>
          <w:spacing w:val="7"/>
        </w:rPr>
      </w:pPr>
      <w:r>
        <w:rPr>
          <w:spacing w:val="4"/>
        </w:rPr>
        <w:t>（一）</w:t>
      </w:r>
      <w:r>
        <w:rPr>
          <w:rFonts w:hint="eastAsia"/>
          <w:spacing w:val="4"/>
        </w:rPr>
        <w:t>卖方</w:t>
      </w:r>
      <w:r>
        <w:rPr>
          <w:spacing w:val="4"/>
        </w:rPr>
        <w:t>登录网签系统后，点击“</w:t>
      </w:r>
      <w:r>
        <w:rPr>
          <w:rFonts w:hint="eastAsia"/>
          <w:spacing w:val="4"/>
        </w:rPr>
        <w:t>签订买卖合同</w:t>
      </w:r>
      <w:r>
        <w:rPr>
          <w:rFonts w:hint="eastAsia"/>
        </w:rPr>
        <w:t>线上</w:t>
      </w:r>
      <w:r>
        <w:t>”（注意：房屋赠与、土地买卖等不属于存量房网签</w:t>
      </w:r>
      <w:r>
        <w:rPr>
          <w:spacing w:val="7"/>
        </w:rPr>
        <w:t>的范围，按不动产登记部门要求办理即可）。</w:t>
      </w:r>
    </w:p>
    <w:p w14:paraId="0EA48186">
      <w:pPr>
        <w:rPr>
          <w:rFonts w:hint="eastAsia"/>
          <w:spacing w:val="7"/>
        </w:rPr>
      </w:pPr>
      <w:r>
        <w:drawing>
          <wp:inline distT="0" distB="0" distL="0" distR="0">
            <wp:extent cx="5274310" cy="115443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74310" cy="1154430"/>
                    </a:xfrm>
                    <a:prstGeom prst="rect">
                      <a:avLst/>
                    </a:prstGeom>
                  </pic:spPr>
                </pic:pic>
              </a:graphicData>
            </a:graphic>
          </wp:inline>
        </w:drawing>
      </w:r>
    </w:p>
    <w:p w14:paraId="71989768">
      <w:pPr>
        <w:ind w:firstLine="420"/>
        <w:rPr>
          <w:spacing w:val="6"/>
        </w:rPr>
      </w:pPr>
      <w:r>
        <w:rPr>
          <w:spacing w:val="6"/>
        </w:rPr>
        <w:t>（二）房源验证。</w:t>
      </w:r>
      <w:r>
        <w:rPr>
          <w:rFonts w:hint="eastAsia"/>
          <w:spacing w:val="6"/>
        </w:rPr>
        <w:t>输入产权证书上的房产证号或不动产权证号、校验码查询房源（由于已成功登录，证件号码和权属人姓名已作关联，为默认，不可修改）；港澳台人士、外国人士建议选择查询方式为“姓名+不动产单元号”进行房源查询（具体不动产单元号请向不动产登记部门查询）。</w:t>
      </w:r>
    </w:p>
    <w:p w14:paraId="656665A6">
      <w:pPr>
        <w:rPr>
          <w:sz w:val="30"/>
          <w:szCs w:val="30"/>
        </w:rPr>
      </w:pPr>
      <w:r>
        <w:rPr>
          <w:b/>
          <w:bCs/>
          <w:color w:val="FF0000"/>
          <w:spacing w:val="-5"/>
          <w:sz w:val="30"/>
          <w:szCs w:val="30"/>
          <w:u w:val="single"/>
        </w:rPr>
        <w:t>注意：产权证书上的证件号码如为一代身份证的，请勾选“如</w:t>
      </w:r>
      <w:r>
        <w:rPr>
          <w:b/>
          <w:bCs/>
          <w:color w:val="FF0000"/>
          <w:spacing w:val="-3"/>
          <w:sz w:val="30"/>
          <w:szCs w:val="30"/>
          <w:u w:val="single"/>
        </w:rPr>
        <w:t>果查询房源失败、且房产证上的证件号码为一代身份证”，否则不</w:t>
      </w:r>
      <w:r>
        <w:rPr>
          <w:b/>
          <w:bCs/>
          <w:color w:val="FF0000"/>
          <w:spacing w:val="-11"/>
          <w:sz w:val="30"/>
          <w:szCs w:val="30"/>
          <w:u w:val="single"/>
        </w:rPr>
        <w:t>要勾选。</w:t>
      </w:r>
    </w:p>
    <w:p w14:paraId="63E8168D">
      <w:r>
        <w:drawing>
          <wp:inline distT="0" distB="0" distL="0" distR="0">
            <wp:extent cx="5274310" cy="1410335"/>
            <wp:effectExtent l="0" t="0" r="0" b="0"/>
            <wp:docPr id="2036561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61462" name="图片 1"/>
                    <pic:cNvPicPr>
                      <a:picLocks noChangeAspect="1"/>
                    </pic:cNvPicPr>
                  </pic:nvPicPr>
                  <pic:blipFill>
                    <a:blip r:embed="rId16"/>
                    <a:stretch>
                      <a:fillRect/>
                    </a:stretch>
                  </pic:blipFill>
                  <pic:spPr>
                    <a:xfrm>
                      <a:off x="0" y="0"/>
                      <a:ext cx="5274310" cy="1410584"/>
                    </a:xfrm>
                    <a:prstGeom prst="rect">
                      <a:avLst/>
                    </a:prstGeom>
                  </pic:spPr>
                </pic:pic>
              </a:graphicData>
            </a:graphic>
          </wp:inline>
        </w:drawing>
      </w:r>
    </w:p>
    <w:p w14:paraId="2DC9E7FD">
      <w:pPr>
        <w:ind w:firstLine="420"/>
        <w:rPr>
          <w:spacing w:val="7"/>
        </w:rPr>
      </w:pPr>
      <w:r>
        <w:rPr>
          <w:spacing w:val="3"/>
        </w:rPr>
        <w:t>（三）查询房源成功后，房源信息将在界面下方显示，确认信息无误后，点击“签订合同”</w:t>
      </w:r>
      <w:r>
        <w:rPr>
          <w:spacing w:val="7"/>
        </w:rPr>
        <w:t>。</w:t>
      </w:r>
    </w:p>
    <w:p w14:paraId="40D4CE2D">
      <w:r>
        <w:drawing>
          <wp:inline distT="0" distB="0" distL="0" distR="0">
            <wp:extent cx="5274310" cy="2007870"/>
            <wp:effectExtent l="0" t="0" r="0" b="0"/>
            <wp:docPr id="411364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64002" name="图片 1"/>
                    <pic:cNvPicPr>
                      <a:picLocks noChangeAspect="1"/>
                    </pic:cNvPicPr>
                  </pic:nvPicPr>
                  <pic:blipFill>
                    <a:blip r:embed="rId17"/>
                    <a:stretch>
                      <a:fillRect/>
                    </a:stretch>
                  </pic:blipFill>
                  <pic:spPr>
                    <a:xfrm>
                      <a:off x="0" y="0"/>
                      <a:ext cx="5274310" cy="2008154"/>
                    </a:xfrm>
                    <a:prstGeom prst="rect">
                      <a:avLst/>
                    </a:prstGeom>
                  </pic:spPr>
                </pic:pic>
              </a:graphicData>
            </a:graphic>
          </wp:inline>
        </w:drawing>
      </w:r>
    </w:p>
    <w:p w14:paraId="07708897">
      <w:pPr>
        <w:ind w:firstLine="420"/>
        <w:rPr>
          <w:spacing w:val="3"/>
        </w:rPr>
      </w:pPr>
      <w:r>
        <w:rPr>
          <w:rFonts w:hint="eastAsia"/>
          <w:spacing w:val="3"/>
        </w:rPr>
        <w:t>（四）</w:t>
      </w:r>
      <w:r>
        <w:rPr>
          <w:spacing w:val="3"/>
        </w:rPr>
        <w:t>进入合同签订页面，合同中蓝色框为必填项，其他项选填。如乙方为多人，要选择共有性质，再添加共有人，每一格只能填写一个人的信息。（</w:t>
      </w:r>
      <w:r>
        <w:rPr>
          <w:rFonts w:hint="eastAsia"/>
          <w:spacing w:val="7"/>
        </w:rPr>
        <w:t>如创建合同的下一个自然日内仍未完成电子签名或备案的，系统将自动删除该合同</w:t>
      </w:r>
      <w:r>
        <w:rPr>
          <w:spacing w:val="3"/>
        </w:rPr>
        <w:t>）</w:t>
      </w:r>
    </w:p>
    <w:p w14:paraId="2AD03B80">
      <w:r>
        <w:drawing>
          <wp:inline distT="0" distB="0" distL="0" distR="0">
            <wp:extent cx="5274310" cy="2247900"/>
            <wp:effectExtent l="0" t="0" r="0" b="0"/>
            <wp:docPr id="696852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52973" name="图片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247941"/>
                    </a:xfrm>
                    <a:prstGeom prst="rect">
                      <a:avLst/>
                    </a:prstGeom>
                  </pic:spPr>
                </pic:pic>
              </a:graphicData>
            </a:graphic>
          </wp:inline>
        </w:drawing>
      </w:r>
    </w:p>
    <w:p w14:paraId="6DE0E582">
      <w:r>
        <w:drawing>
          <wp:inline distT="0" distB="0" distL="0" distR="0">
            <wp:extent cx="5274310" cy="2193290"/>
            <wp:effectExtent l="0" t="0" r="0" b="0"/>
            <wp:docPr id="3396210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21044" name="图片 1"/>
                    <pic:cNvPicPr>
                      <a:picLocks noChangeAspect="1"/>
                    </pic:cNvPicPr>
                  </pic:nvPicPr>
                  <pic:blipFill>
                    <a:blip r:embed="rId19"/>
                    <a:stretch>
                      <a:fillRect/>
                    </a:stretch>
                  </pic:blipFill>
                  <pic:spPr>
                    <a:xfrm>
                      <a:off x="0" y="0"/>
                      <a:ext cx="5274310" cy="2193622"/>
                    </a:xfrm>
                    <a:prstGeom prst="rect">
                      <a:avLst/>
                    </a:prstGeom>
                  </pic:spPr>
                </pic:pic>
              </a:graphicData>
            </a:graphic>
          </wp:inline>
        </w:drawing>
      </w:r>
    </w:p>
    <w:p w14:paraId="2977339B">
      <w:pPr>
        <w:ind w:firstLine="420"/>
      </w:pPr>
      <w:r>
        <w:rPr>
          <w:rFonts w:hint="eastAsia"/>
        </w:rPr>
        <w:t>（五）完成填写买卖合同后，按顺序将申请人信息、好差评信息、资金监管信息和注意事项填写完成。为保障买卖双方合法权益，建议选择资金监管，如需进行资金监管可在资金监管信息“是否选择监管交易资金”中选择 “是”。目前建设银行和农村商业银行已与存量房网签系统进行了对接，群众若选择建设银行进行资金监管的，可在系统上直接操作，点击跳转建设银行的“龙存管”系统，实现“全线上”办理；若选择农村商业银行，则需要到线下支行办理，</w:t>
      </w:r>
      <w:r>
        <w:rPr>
          <w:spacing w:val="9"/>
        </w:rPr>
        <w:t>具体</w:t>
      </w:r>
      <w:r>
        <w:rPr>
          <w:rFonts w:hint="eastAsia"/>
          <w:spacing w:val="9"/>
          <w:lang w:eastAsia="zh-CN"/>
        </w:rPr>
        <w:t>请查看相关下载中的</w:t>
      </w:r>
      <w:r>
        <w:rPr>
          <w:spacing w:val="6"/>
        </w:rPr>
        <w:t>《用户操作手册》。</w:t>
      </w:r>
      <w:r>
        <w:rPr>
          <w:rFonts w:hint="eastAsia"/>
        </w:rPr>
        <w:t>。</w:t>
      </w:r>
    </w:p>
    <w:p w14:paraId="14E0DFD8">
      <w:r>
        <w:drawing>
          <wp:inline distT="0" distB="0" distL="0" distR="0">
            <wp:extent cx="5274310" cy="113411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134669"/>
                    </a:xfrm>
                    <a:prstGeom prst="rect">
                      <a:avLst/>
                    </a:prstGeom>
                  </pic:spPr>
                </pic:pic>
              </a:graphicData>
            </a:graphic>
          </wp:inline>
        </w:drawing>
      </w:r>
    </w:p>
    <w:p w14:paraId="490C7734">
      <w:pPr>
        <w:ind w:firstLine="420"/>
      </w:pPr>
      <w:r>
        <w:rPr>
          <w:rFonts w:hint="eastAsia"/>
        </w:rPr>
        <w:t>（六）确认所有业务信息准确无误后，在系统界面点击“提交”按钮，随后点击“确定”完成提交操作。待系统提示提交完成，进入“首页”模块，找到并选中已提交的对应业务项，点击该业务项进入电子签名流程前置准备界面。</w:t>
      </w:r>
    </w:p>
    <w:p w14:paraId="5FD9C998">
      <w:r>
        <w:rPr>
          <w:rFonts w:hint="eastAsia"/>
        </w:rPr>
        <w:drawing>
          <wp:inline distT="0" distB="0" distL="0" distR="0">
            <wp:extent cx="5274310" cy="193484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1935001"/>
                    </a:xfrm>
                    <a:prstGeom prst="rect">
                      <a:avLst/>
                    </a:prstGeom>
                    <a:noFill/>
                  </pic:spPr>
                </pic:pic>
              </a:graphicData>
            </a:graphic>
          </wp:inline>
        </w:drawing>
      </w:r>
    </w:p>
    <w:p w14:paraId="1DF3D4A0">
      <w:pPr>
        <w:rPr>
          <w:rFonts w:hint="eastAsia"/>
        </w:rPr>
      </w:pPr>
      <w:r>
        <w:drawing>
          <wp:inline distT="0" distB="0" distL="0" distR="0">
            <wp:extent cx="5274310" cy="16389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74310" cy="1638935"/>
                    </a:xfrm>
                    <a:prstGeom prst="rect">
                      <a:avLst/>
                    </a:prstGeom>
                  </pic:spPr>
                </pic:pic>
              </a:graphicData>
            </a:graphic>
          </wp:inline>
        </w:drawing>
      </w:r>
    </w:p>
    <w:p w14:paraId="69B1342F">
      <w:pPr>
        <w:ind w:firstLine="420"/>
      </w:pPr>
      <w:r>
        <w:rPr>
          <w:rFonts w:hint="eastAsia"/>
        </w:rPr>
        <w:t>（七）进入所选业务后再次确认合同信息无误，点击“电子合同”中的“生成电子合同订单”按钮，待系统提示电子合同订单生成成功且签名状态右侧显示“已创建订单，待签字”后，点击“查看二维码”按钮，待二维码加载完成，使用手机微信扫描二维码进行电子签名操作。</w:t>
      </w:r>
    </w:p>
    <w:p w14:paraId="57D732D3">
      <w:r>
        <w:rPr>
          <w:rFonts w:hint="eastAsia"/>
        </w:rPr>
        <w:drawing>
          <wp:inline distT="0" distB="0" distL="0" distR="0">
            <wp:extent cx="5274310" cy="2720340"/>
            <wp:effectExtent l="0" t="0" r="0" b="0"/>
            <wp:docPr id="712077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77115" name="图片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2720369"/>
                    </a:xfrm>
                    <a:prstGeom prst="rect">
                      <a:avLst/>
                    </a:prstGeom>
                  </pic:spPr>
                </pic:pic>
              </a:graphicData>
            </a:graphic>
          </wp:inline>
        </w:drawing>
      </w:r>
    </w:p>
    <w:p w14:paraId="468E17C6">
      <w:pPr>
        <w:ind w:firstLine="420"/>
      </w:pPr>
      <w:r>
        <w:rPr>
          <w:rFonts w:hint="eastAsia"/>
        </w:rPr>
        <w:t>（八）扫描二维码进入粤信签微信小程序，在小程序内，需点击查阅待签署的文件，查阅无误后，在规定时间内点击“确定签署”，完成“微警认证”后，点击“确认授权”进行人脸识别认证。人脸识别通过，即完成电子签名授权。</w:t>
      </w:r>
    </w:p>
    <w:p w14:paraId="7AA5B7CD">
      <w:pPr>
        <w:jc w:val="center"/>
      </w:pPr>
      <w:r>
        <w:drawing>
          <wp:inline distT="0" distB="0" distL="0" distR="0">
            <wp:extent cx="1734185" cy="363982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4"/>
                    <a:stretch>
                      <a:fillRect/>
                    </a:stretch>
                  </pic:blipFill>
                  <pic:spPr>
                    <a:xfrm>
                      <a:off x="0" y="0"/>
                      <a:ext cx="1738344" cy="3648142"/>
                    </a:xfrm>
                    <a:prstGeom prst="rect">
                      <a:avLst/>
                    </a:prstGeom>
                  </pic:spPr>
                </pic:pic>
              </a:graphicData>
            </a:graphic>
          </wp:inline>
        </w:drawing>
      </w:r>
      <w:r>
        <w:drawing>
          <wp:inline distT="0" distB="0" distL="0" distR="0">
            <wp:extent cx="1734820" cy="3689985"/>
            <wp:effectExtent l="0" t="0" r="0" b="571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5"/>
                    <a:stretch>
                      <a:fillRect/>
                    </a:stretch>
                  </pic:blipFill>
                  <pic:spPr>
                    <a:xfrm>
                      <a:off x="0" y="0"/>
                      <a:ext cx="1753139" cy="3728659"/>
                    </a:xfrm>
                    <a:prstGeom prst="rect">
                      <a:avLst/>
                    </a:prstGeom>
                  </pic:spPr>
                </pic:pic>
              </a:graphicData>
            </a:graphic>
          </wp:inline>
        </w:drawing>
      </w:r>
    </w:p>
    <w:p w14:paraId="030D2B4F">
      <w:pPr>
        <w:ind w:firstLine="420"/>
      </w:pPr>
      <w:r>
        <w:rPr>
          <w:rFonts w:hint="eastAsia"/>
        </w:rPr>
        <w:t>（九）买卖双方均完成电子签名授权后，返回存量房网上合同备案系统。确认所有信息无误且签名状态显示“订单已经完成签字”，点击“提交”。当合同状态显示“已签约”，则存量房买卖合同网签备案完成，买卖双方可前往相关部门办理不动产转移登记手续。如果是无法进行线上签约的客户，需要线下交易中心窗口办理！</w:t>
      </w:r>
    </w:p>
    <w:p w14:paraId="1CC407E8">
      <w:r>
        <w:drawing>
          <wp:inline distT="0" distB="0" distL="0" distR="0">
            <wp:extent cx="5274310" cy="220154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5274310" cy="2201545"/>
                    </a:xfrm>
                    <a:prstGeom prst="rect">
                      <a:avLst/>
                    </a:prstGeom>
                  </pic:spPr>
                </pic:pic>
              </a:graphicData>
            </a:graphic>
          </wp:inline>
        </w:drawing>
      </w:r>
    </w:p>
    <w:p w14:paraId="78DE1EA4">
      <w:pPr>
        <w:ind w:firstLine="420"/>
      </w:pPr>
      <w:r>
        <w:rPr>
          <w:rFonts w:hint="eastAsia"/>
        </w:rPr>
        <w:t>（十）在订单完成签字前，如需修改合同内容，可点击“注销电子合同订单”，进入“首页”模块，找到并选中需要修改的合同，修改完成后，重复上述第（七）步的操作完成网签；如需终止合同，可点击“注销电子合同订单”，进入“首页”模块，找到并选中需要删除的合同，点击删除。在订单完成签字并提交后，如发现买卖双方姓名、身份证件号码、房屋信息等重要信息填写错误的，不可修改，必须按本指引“ 4、存量房买卖合同注销网签备案”相关要求注销备案后，再重新签订买卖合同。</w:t>
      </w:r>
    </w:p>
    <w:p w14:paraId="146B31D9">
      <w:r>
        <w:drawing>
          <wp:inline distT="0" distB="0" distL="0" distR="0">
            <wp:extent cx="5274310" cy="146621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5274310" cy="1466215"/>
                    </a:xfrm>
                    <a:prstGeom prst="rect">
                      <a:avLst/>
                    </a:prstGeom>
                  </pic:spPr>
                </pic:pic>
              </a:graphicData>
            </a:graphic>
          </wp:inline>
        </w:drawing>
      </w:r>
    </w:p>
    <w:p w14:paraId="5271A026">
      <w:pPr>
        <w:pStyle w:val="2"/>
        <w:spacing w:line="360" w:lineRule="auto"/>
      </w:pPr>
      <w:r>
        <w:t>3</w:t>
      </w:r>
      <w:r>
        <w:rPr>
          <w:rFonts w:hint="eastAsia"/>
        </w:rPr>
        <w:t>. 签订买卖合同线下</w:t>
      </w:r>
    </w:p>
    <w:p w14:paraId="797310A5">
      <w:pPr>
        <w:pStyle w:val="3"/>
        <w:spacing w:line="360" w:lineRule="auto"/>
      </w:pPr>
      <w:r>
        <w:t>3</w:t>
      </w:r>
      <w:r>
        <w:rPr>
          <w:rFonts w:hint="eastAsia"/>
        </w:rPr>
        <w:t>.1流程描述</w:t>
      </w:r>
    </w:p>
    <w:p w14:paraId="37127D2F">
      <w:pPr>
        <w:jc w:val="center"/>
      </w:pPr>
      <w:r>
        <w:pict>
          <v:shape id="_x0000_i1026" o:spt="75" type="#_x0000_t75" style="height:169.85pt;width:142.15pt;" filled="f" o:preferrelative="t" stroked="f" coordsize="21600,21600">
            <v:path/>
            <v:fill on="f" focussize="0,0"/>
            <v:stroke on="f" joinstyle="miter"/>
            <v:imagedata r:id="rId28" o:title=""/>
            <o:lock v:ext="edit" aspectratio="t"/>
            <w10:wrap type="none"/>
            <w10:anchorlock/>
          </v:shape>
        </w:pict>
      </w:r>
    </w:p>
    <w:p w14:paraId="2262E340">
      <w:pPr>
        <w:pStyle w:val="3"/>
        <w:spacing w:line="360" w:lineRule="auto"/>
      </w:pPr>
      <w:r>
        <w:t>3</w:t>
      </w:r>
      <w:r>
        <w:rPr>
          <w:rFonts w:hint="eastAsia"/>
        </w:rPr>
        <w:t>.</w:t>
      </w:r>
      <w:r>
        <w:t>2</w:t>
      </w:r>
      <w:r>
        <w:rPr>
          <w:rFonts w:hint="eastAsia"/>
        </w:rPr>
        <w:t>操作说明</w:t>
      </w:r>
    </w:p>
    <w:p w14:paraId="2F0E7965">
      <w:pPr>
        <w:ind w:firstLine="420"/>
        <w:rPr>
          <w:spacing w:val="7"/>
        </w:rPr>
      </w:pPr>
      <w:r>
        <w:rPr>
          <w:spacing w:val="4"/>
        </w:rPr>
        <w:t>（一）</w:t>
      </w:r>
      <w:r>
        <w:rPr>
          <w:rFonts w:hint="eastAsia"/>
          <w:spacing w:val="4"/>
        </w:rPr>
        <w:t>卖方</w:t>
      </w:r>
      <w:r>
        <w:rPr>
          <w:spacing w:val="4"/>
        </w:rPr>
        <w:t>登录网签系统后，点击“</w:t>
      </w:r>
      <w:r>
        <w:rPr>
          <w:rFonts w:hint="eastAsia"/>
          <w:spacing w:val="4"/>
        </w:rPr>
        <w:t>签订买卖合同</w:t>
      </w:r>
      <w:r>
        <w:rPr>
          <w:rFonts w:hint="eastAsia"/>
        </w:rPr>
        <w:t>线下</w:t>
      </w:r>
      <w:r>
        <w:t>”（注意：房屋赠与、土地买卖等不属于存量房网签</w:t>
      </w:r>
      <w:r>
        <w:rPr>
          <w:spacing w:val="7"/>
        </w:rPr>
        <w:t>的范围，按不动产登记部门要求办理即可）。</w:t>
      </w:r>
    </w:p>
    <w:p w14:paraId="02A67D25">
      <w:pPr>
        <w:rPr>
          <w:rFonts w:hint="eastAsia"/>
          <w:spacing w:val="7"/>
        </w:rPr>
      </w:pPr>
      <w:r>
        <w:drawing>
          <wp:inline distT="0" distB="0" distL="0" distR="0">
            <wp:extent cx="5274310" cy="108013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a:stretch>
                      <a:fillRect/>
                    </a:stretch>
                  </pic:blipFill>
                  <pic:spPr>
                    <a:xfrm>
                      <a:off x="0" y="0"/>
                      <a:ext cx="5274310" cy="1080135"/>
                    </a:xfrm>
                    <a:prstGeom prst="rect">
                      <a:avLst/>
                    </a:prstGeom>
                  </pic:spPr>
                </pic:pic>
              </a:graphicData>
            </a:graphic>
          </wp:inline>
        </w:drawing>
      </w:r>
    </w:p>
    <w:p w14:paraId="19E0C2D5">
      <w:pPr>
        <w:ind w:firstLine="420"/>
        <w:rPr>
          <w:spacing w:val="6"/>
        </w:rPr>
      </w:pPr>
      <w:r>
        <w:rPr>
          <w:spacing w:val="6"/>
        </w:rPr>
        <w:t>（二）房源验证。</w:t>
      </w:r>
      <w:r>
        <w:rPr>
          <w:rFonts w:hint="eastAsia"/>
          <w:spacing w:val="6"/>
        </w:rPr>
        <w:t>输入产权证书上的房产证号或不动产权证号、校验码查询房源（由于已成功登录，证件号码和权属人姓名已作关联，为默认，不可修改）；港澳台人士、外国人士建议选择查询方式为“姓名+不动产单元号”进行房源查询（具体不动产单元号请向不动产登记部门查询）。</w:t>
      </w:r>
    </w:p>
    <w:p w14:paraId="0C173D31">
      <w:pPr>
        <w:rPr>
          <w:sz w:val="30"/>
          <w:szCs w:val="30"/>
        </w:rPr>
      </w:pPr>
      <w:r>
        <w:rPr>
          <w:b/>
          <w:bCs/>
          <w:color w:val="FF0000"/>
          <w:spacing w:val="-5"/>
          <w:sz w:val="30"/>
          <w:szCs w:val="30"/>
          <w:u w:val="single"/>
        </w:rPr>
        <w:t>注意：产权证书上的证件号码如为一代身份证的，请勾选“如</w:t>
      </w:r>
      <w:r>
        <w:rPr>
          <w:b/>
          <w:bCs/>
          <w:color w:val="FF0000"/>
          <w:spacing w:val="-3"/>
          <w:sz w:val="30"/>
          <w:szCs w:val="30"/>
          <w:u w:val="single"/>
        </w:rPr>
        <w:t>果查询房源失败、且房产证上的证件号码为一代身份证”，否则不</w:t>
      </w:r>
      <w:r>
        <w:rPr>
          <w:b/>
          <w:bCs/>
          <w:color w:val="FF0000"/>
          <w:spacing w:val="-11"/>
          <w:sz w:val="30"/>
          <w:szCs w:val="30"/>
          <w:u w:val="single"/>
        </w:rPr>
        <w:t>要勾选。</w:t>
      </w:r>
    </w:p>
    <w:p w14:paraId="3F31714E">
      <w:r>
        <w:drawing>
          <wp:inline distT="0" distB="0" distL="0" distR="0">
            <wp:extent cx="5274310" cy="1410335"/>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6"/>
                    <a:stretch>
                      <a:fillRect/>
                    </a:stretch>
                  </pic:blipFill>
                  <pic:spPr>
                    <a:xfrm>
                      <a:off x="0" y="0"/>
                      <a:ext cx="5274310" cy="1410584"/>
                    </a:xfrm>
                    <a:prstGeom prst="rect">
                      <a:avLst/>
                    </a:prstGeom>
                  </pic:spPr>
                </pic:pic>
              </a:graphicData>
            </a:graphic>
          </wp:inline>
        </w:drawing>
      </w:r>
    </w:p>
    <w:p w14:paraId="7B87A2F9">
      <w:pPr>
        <w:ind w:firstLine="420"/>
        <w:rPr>
          <w:spacing w:val="7"/>
        </w:rPr>
      </w:pPr>
      <w:r>
        <w:rPr>
          <w:spacing w:val="3"/>
        </w:rPr>
        <w:t>（三）查询房源成功后，房源信息将在界面下方显示，确认信息无误后，点击“签订合同”</w:t>
      </w:r>
      <w:r>
        <w:rPr>
          <w:spacing w:val="7"/>
        </w:rPr>
        <w:t>。</w:t>
      </w:r>
    </w:p>
    <w:p w14:paraId="47E6AF3A">
      <w:r>
        <w:drawing>
          <wp:inline distT="0" distB="0" distL="0" distR="0">
            <wp:extent cx="5274310" cy="200787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7"/>
                    <a:stretch>
                      <a:fillRect/>
                    </a:stretch>
                  </pic:blipFill>
                  <pic:spPr>
                    <a:xfrm>
                      <a:off x="0" y="0"/>
                      <a:ext cx="5274310" cy="2008154"/>
                    </a:xfrm>
                    <a:prstGeom prst="rect">
                      <a:avLst/>
                    </a:prstGeom>
                  </pic:spPr>
                </pic:pic>
              </a:graphicData>
            </a:graphic>
          </wp:inline>
        </w:drawing>
      </w:r>
    </w:p>
    <w:p w14:paraId="555E3E3B">
      <w:pPr>
        <w:ind w:firstLine="420"/>
        <w:rPr>
          <w:spacing w:val="3"/>
        </w:rPr>
      </w:pPr>
      <w:r>
        <w:rPr>
          <w:rFonts w:hint="eastAsia"/>
          <w:spacing w:val="3"/>
        </w:rPr>
        <w:t>（四）</w:t>
      </w:r>
      <w:r>
        <w:rPr>
          <w:spacing w:val="3"/>
        </w:rPr>
        <w:t>进入合同签订页面，合同中蓝色框为必填项，其他项选填。如乙方为多人，要选择共有性质，再添加共有人，每一格只能填写一个人的信息。（</w:t>
      </w:r>
      <w:r>
        <w:rPr>
          <w:rFonts w:hint="eastAsia"/>
          <w:spacing w:val="3"/>
        </w:rPr>
        <w:t>如创建合同的下一个自然日内仍未完成电子签名或备案的，系统将自动删除该合同</w:t>
      </w:r>
      <w:r>
        <w:rPr>
          <w:spacing w:val="3"/>
        </w:rPr>
        <w:t>）</w:t>
      </w:r>
    </w:p>
    <w:p w14:paraId="135B83D2">
      <w:r>
        <w:drawing>
          <wp:inline distT="0" distB="0" distL="0" distR="0">
            <wp:extent cx="5274310" cy="224790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247941"/>
                    </a:xfrm>
                    <a:prstGeom prst="rect">
                      <a:avLst/>
                    </a:prstGeom>
                  </pic:spPr>
                </pic:pic>
              </a:graphicData>
            </a:graphic>
          </wp:inline>
        </w:drawing>
      </w:r>
    </w:p>
    <w:p w14:paraId="1FA5D5DD">
      <w:r>
        <w:drawing>
          <wp:inline distT="0" distB="0" distL="0" distR="0">
            <wp:extent cx="5274310" cy="219329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9"/>
                    <a:stretch>
                      <a:fillRect/>
                    </a:stretch>
                  </pic:blipFill>
                  <pic:spPr>
                    <a:xfrm>
                      <a:off x="0" y="0"/>
                      <a:ext cx="5274310" cy="2193622"/>
                    </a:xfrm>
                    <a:prstGeom prst="rect">
                      <a:avLst/>
                    </a:prstGeom>
                  </pic:spPr>
                </pic:pic>
              </a:graphicData>
            </a:graphic>
          </wp:inline>
        </w:drawing>
      </w:r>
    </w:p>
    <w:p w14:paraId="04CC2309">
      <w:pPr>
        <w:ind w:firstLine="420"/>
      </w:pPr>
      <w:r>
        <w:rPr>
          <w:rFonts w:hint="eastAsia"/>
        </w:rPr>
        <w:t>（五）完成填写买卖合同后，按顺序将申请人信息、好差评信息、资金监管信息和注意事项填写完成。为保障买卖双方合法权益，建议选择资金监管，如需进行资金监管可在资金监管信息“是否选择监管交易资金”中选择 “是”。目前建设银行和农村商业银行已与存量房网签系统进行了对接，群众若选择建设银行进行资金监管的，可在系统上直接操作，点击跳转建设银行的“龙存管”系统，实现“全线上”办理；若选择农村商业银行，则需要到线下支行办理，具体可以查看下面的操作指引中对应银行的《用户操作手册》。</w:t>
      </w:r>
    </w:p>
    <w:p w14:paraId="4B326D2C">
      <w:r>
        <w:drawing>
          <wp:inline distT="0" distB="0" distL="0" distR="0">
            <wp:extent cx="5274310" cy="113411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134669"/>
                    </a:xfrm>
                    <a:prstGeom prst="rect">
                      <a:avLst/>
                    </a:prstGeom>
                  </pic:spPr>
                </pic:pic>
              </a:graphicData>
            </a:graphic>
          </wp:inline>
        </w:drawing>
      </w:r>
    </w:p>
    <w:p w14:paraId="2CB62032">
      <w:pPr>
        <w:ind w:firstLine="420"/>
        <w:rPr>
          <w:spacing w:val="6"/>
        </w:rPr>
      </w:pPr>
      <w:r>
        <w:rPr>
          <w:spacing w:val="6"/>
        </w:rPr>
        <w:t>（</w:t>
      </w:r>
      <w:r>
        <w:rPr>
          <w:rFonts w:hint="eastAsia"/>
          <w:spacing w:val="6"/>
        </w:rPr>
        <w:t>六</w:t>
      </w:r>
      <w:r>
        <w:rPr>
          <w:spacing w:val="6"/>
        </w:rPr>
        <w:t>）确认所有业务信息准确无误后，在系统界面点击</w:t>
      </w:r>
      <w:r>
        <w:rPr>
          <w:rFonts w:hint="eastAsia"/>
          <w:spacing w:val="6"/>
        </w:rPr>
        <w:t>“</w:t>
      </w:r>
      <w:r>
        <w:rPr>
          <w:spacing w:val="6"/>
        </w:rPr>
        <w:t>提交</w:t>
      </w:r>
      <w:r>
        <w:rPr>
          <w:rFonts w:hint="eastAsia"/>
          <w:spacing w:val="6"/>
        </w:rPr>
        <w:t>”</w:t>
      </w:r>
      <w:r>
        <w:rPr>
          <w:spacing w:val="6"/>
        </w:rPr>
        <w:t>按钮，随后点击</w:t>
      </w:r>
      <w:r>
        <w:rPr>
          <w:rFonts w:hint="eastAsia"/>
          <w:spacing w:val="6"/>
        </w:rPr>
        <w:t>“</w:t>
      </w:r>
      <w:r>
        <w:rPr>
          <w:spacing w:val="6"/>
        </w:rPr>
        <w:t>确定</w:t>
      </w:r>
      <w:r>
        <w:rPr>
          <w:rFonts w:hint="eastAsia"/>
          <w:spacing w:val="6"/>
        </w:rPr>
        <w:t>”</w:t>
      </w:r>
      <w:r>
        <w:rPr>
          <w:spacing w:val="6"/>
        </w:rPr>
        <w:t>完成提交操作</w:t>
      </w:r>
      <w:r>
        <w:rPr>
          <w:rFonts w:hint="eastAsia"/>
          <w:spacing w:val="6"/>
        </w:rPr>
        <w:t>。注意此时合同还未完成网签、备案。</w:t>
      </w:r>
    </w:p>
    <w:p w14:paraId="673B0915">
      <w:r>
        <w:rPr>
          <w:rFonts w:hint="eastAsia"/>
          <w:spacing w:val="6"/>
        </w:rPr>
        <w:drawing>
          <wp:inline distT="0" distB="0" distL="0" distR="0">
            <wp:extent cx="5274310" cy="238823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388247"/>
                    </a:xfrm>
                    <a:prstGeom prst="rect">
                      <a:avLst/>
                    </a:prstGeom>
                    <a:noFill/>
                  </pic:spPr>
                </pic:pic>
              </a:graphicData>
            </a:graphic>
          </wp:inline>
        </w:drawing>
      </w:r>
    </w:p>
    <w:p w14:paraId="6E5DB8D2">
      <w:pPr>
        <w:ind w:firstLine="420"/>
      </w:pPr>
      <w:r>
        <w:rPr>
          <w:spacing w:val="6"/>
        </w:rPr>
        <w:t>（</w:t>
      </w:r>
      <w:r>
        <w:rPr>
          <w:rFonts w:hint="eastAsia"/>
          <w:spacing w:val="6"/>
        </w:rPr>
        <w:t>七</w:t>
      </w:r>
      <w:r>
        <w:rPr>
          <w:spacing w:val="6"/>
        </w:rPr>
        <w:t>）</w:t>
      </w:r>
      <w:r>
        <w:t>双方本人持有效身份证件（原件）</w:t>
      </w:r>
      <w:r>
        <w:rPr>
          <w:rFonts w:hint="eastAsia"/>
          <w:spacing w:val="6"/>
        </w:rPr>
        <w:t>前往</w:t>
      </w:r>
      <w:r>
        <w:t>中山市房地产交易管理事务中心</w:t>
      </w:r>
      <w:r>
        <w:rPr>
          <w:rFonts w:hint="eastAsia"/>
          <w:spacing w:val="6"/>
        </w:rPr>
        <w:t>业务窗口办理合同备案业务</w:t>
      </w:r>
      <w:r>
        <w:rPr>
          <w:rFonts w:hint="eastAsia"/>
          <w:spacing w:val="6"/>
          <w:lang w:eastAsia="zh-CN"/>
        </w:rPr>
        <w:t>，现场打印《线下办理存量房买卖合同备案申请表》、《广东省房地产买卖合同》、《自愿放弃存量房交易资金监管的共同声明》（不选择资金监管时需填写），双方签字，工作人员在系统上传签章页及资料后提交审核，审核通过后，</w:t>
      </w:r>
      <w:r>
        <w:rPr>
          <w:rFonts w:hint="eastAsia"/>
        </w:rPr>
        <w:t>存量房买卖合同网签备案完成</w:t>
      </w:r>
      <w:r>
        <w:rPr>
          <w:rFonts w:hint="eastAsia"/>
          <w:lang w:eastAsia="zh-CN"/>
        </w:rPr>
        <w:t>。</w:t>
      </w:r>
      <w:r>
        <w:t>如买方或卖方有未成年人的，未成年人一方需父母双方到现场，并提供未成年人保证书、能证明亲子关系的户口本或出生证明等证明材料。</w:t>
      </w:r>
    </w:p>
    <w:p w14:paraId="4C2BE2F7">
      <w:pPr>
        <w:ind w:firstLine="420"/>
      </w:pPr>
      <w:r>
        <w:rPr>
          <w:spacing w:val="8"/>
        </w:rPr>
        <w:t>若不能前来办理的，可委托他人办理，并提供经公证部</w:t>
      </w:r>
      <w:r>
        <w:rPr>
          <w:spacing w:val="6"/>
        </w:rPr>
        <w:t>门出具的委托书原件（</w:t>
      </w:r>
      <w:r>
        <w:rPr>
          <w:spacing w:val="-89"/>
        </w:rPr>
        <w:t xml:space="preserve"> </w:t>
      </w:r>
      <w:r>
        <w:rPr>
          <w:spacing w:val="6"/>
        </w:rPr>
        <w:t>注：公证委托书上必须注明有</w:t>
      </w:r>
      <w:r>
        <w:t>存量房买卖合同网签备案这一委托事项)。</w:t>
      </w:r>
    </w:p>
    <w:p w14:paraId="11C1D085">
      <w:pPr>
        <w:ind w:firstLine="420"/>
        <w:rPr>
          <w:rFonts w:hint="eastAsia" w:eastAsiaTheme="minorEastAsia"/>
          <w:lang w:eastAsia="zh-CN"/>
        </w:rPr>
      </w:pPr>
    </w:p>
    <w:p w14:paraId="7E08629F">
      <w:pPr>
        <w:pStyle w:val="2"/>
        <w:spacing w:line="360" w:lineRule="auto"/>
      </w:pPr>
      <w:r>
        <w:t>4</w:t>
      </w:r>
      <w:r>
        <w:rPr>
          <w:rFonts w:hint="eastAsia"/>
        </w:rPr>
        <w:t>.存量房合同注销线上</w:t>
      </w:r>
    </w:p>
    <w:p w14:paraId="4537D83E">
      <w:pPr>
        <w:pStyle w:val="3"/>
        <w:spacing w:line="360" w:lineRule="auto"/>
      </w:pPr>
      <w:r>
        <w:t>4</w:t>
      </w:r>
      <w:r>
        <w:rPr>
          <w:rFonts w:hint="eastAsia"/>
        </w:rPr>
        <w:t>.1流程图</w:t>
      </w:r>
    </w:p>
    <w:p w14:paraId="59276AE4">
      <w:pPr>
        <w:jc w:val="center"/>
      </w:pPr>
      <w:r>
        <w:object>
          <v:shape id="_x0000_i1027" o:spt="75" type="#_x0000_t75" style="height:288.45pt;width:319.4pt;" o:ole="t" filled="f" o:preferrelative="t" stroked="f" coordsize="21600,21600">
            <v:path/>
            <v:fill on="f" focussize="0,0"/>
            <v:stroke on="f" joinstyle="miter"/>
            <v:imagedata r:id="rId32" o:title=""/>
            <o:lock v:ext="edit" aspectratio="t"/>
            <w10:wrap type="none"/>
            <w10:anchorlock/>
          </v:shape>
          <o:OLEObject Type="Embed" ProgID="Visio.Drawing.15" ShapeID="_x0000_i1027" DrawAspect="Content" ObjectID="_1468075726" r:id="rId31">
            <o:LockedField>false</o:LockedField>
          </o:OLEObject>
        </w:object>
      </w:r>
    </w:p>
    <w:p w14:paraId="350EF324">
      <w:pPr>
        <w:pStyle w:val="3"/>
        <w:spacing w:line="360" w:lineRule="auto"/>
      </w:pPr>
      <w:r>
        <w:t>4</w:t>
      </w:r>
      <w:r>
        <w:rPr>
          <w:rFonts w:hint="eastAsia"/>
        </w:rPr>
        <w:t>.</w:t>
      </w:r>
      <w:r>
        <w:t>2</w:t>
      </w:r>
      <w:r>
        <w:rPr>
          <w:rFonts w:hint="eastAsia"/>
        </w:rPr>
        <w:t>操作说明</w:t>
      </w:r>
    </w:p>
    <w:p w14:paraId="3F09D2A4">
      <w:pPr>
        <w:ind w:firstLine="420"/>
      </w:pPr>
      <w:r>
        <w:rPr>
          <w:rFonts w:hint="eastAsia"/>
        </w:rPr>
        <w:t>（一）办理存量房买卖合同网签备案后，使用线上办理完成存量房网签备案的人士可直接线上申请注销网签合同，个人账号登录个人网签系统后在首页选中需要注销的合同点击 “存量房合同注销线上”。</w:t>
      </w:r>
    </w:p>
    <w:p w14:paraId="43821371">
      <w:pPr>
        <w:rPr>
          <w:rFonts w:hint="eastAsia" w:ascii="仿宋_GB2312" w:hAnsi="仿宋_GB2312" w:eastAsia="仿宋_GB2312" w:cs="仿宋_GB2312"/>
          <w:sz w:val="32"/>
          <w:szCs w:val="32"/>
        </w:rPr>
      </w:pPr>
      <w:r>
        <w:drawing>
          <wp:inline distT="0" distB="0" distL="0" distR="0">
            <wp:extent cx="5274310" cy="14566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5274310" cy="1456690"/>
                    </a:xfrm>
                    <a:prstGeom prst="rect">
                      <a:avLst/>
                    </a:prstGeom>
                  </pic:spPr>
                </pic:pic>
              </a:graphicData>
            </a:graphic>
          </wp:inline>
        </w:drawing>
      </w:r>
    </w:p>
    <w:p w14:paraId="5496151B">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二）在注销原因界面填写存量房合同注销原因，信息填写完毕后点击“提交”按钮，待系统跳转提交界面点击“确定”按钮。待系统提示提交完成，进入“待办业务”模块，找到并选中已提交的对应业务项，点击该业务项进入电子签名流程前置准备界面。</w:t>
      </w:r>
    </w:p>
    <w:p w14:paraId="28F6CC87">
      <w:pPr>
        <w:rPr>
          <w:rFonts w:ascii="仿宋_GB2312" w:hAnsi="仿宋_GB2312" w:eastAsia="仿宋_GB2312" w:cs="仿宋_GB2312"/>
          <w:sz w:val="32"/>
          <w:szCs w:val="32"/>
        </w:rPr>
      </w:pPr>
      <w:r>
        <w:rPr>
          <w:rFonts w:hint="eastAsia"/>
        </w:rPr>
        <w:drawing>
          <wp:inline distT="0" distB="0" distL="0" distR="0">
            <wp:extent cx="5274310" cy="2963545"/>
            <wp:effectExtent l="0" t="0" r="0" b="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74310" cy="2963561"/>
                    </a:xfrm>
                    <a:prstGeom prst="rect">
                      <a:avLst/>
                    </a:prstGeom>
                  </pic:spPr>
                </pic:pic>
              </a:graphicData>
            </a:graphic>
          </wp:inline>
        </w:drawing>
      </w:r>
    </w:p>
    <w:p w14:paraId="6A9EBADA">
      <w:pPr>
        <w:rPr>
          <w:rFonts w:hint="eastAsia" w:ascii="仿宋_GB2312" w:hAnsi="仿宋_GB2312" w:eastAsia="仿宋_GB2312" w:cs="仿宋_GB2312"/>
          <w:sz w:val="32"/>
          <w:szCs w:val="32"/>
        </w:rPr>
      </w:pPr>
      <w:r>
        <w:drawing>
          <wp:inline distT="0" distB="0" distL="0" distR="0">
            <wp:extent cx="5274310" cy="163893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274310" cy="1638935"/>
                    </a:xfrm>
                    <a:prstGeom prst="rect">
                      <a:avLst/>
                    </a:prstGeom>
                  </pic:spPr>
                </pic:pic>
              </a:graphicData>
            </a:graphic>
          </wp:inline>
        </w:drawing>
      </w:r>
    </w:p>
    <w:p w14:paraId="16F0806C">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三）进入所选业务后再次确认合同信息无误，点击“电子合同”中的“生成电子合同订单”按钮，待系统提示电子合同订单生成成功且签名状态右侧显示“已创建订单，待签字”后，点击“查看二维码”按钮，待二维码加载完成，使用手机微信扫描二维码进行电子签名操作。</w:t>
      </w:r>
    </w:p>
    <w:p w14:paraId="10DBBAF3">
      <w:pPr>
        <w:rPr>
          <w:rFonts w:ascii="仿宋_GB2312" w:hAnsi="仿宋_GB2312" w:eastAsia="仿宋_GB2312" w:cs="仿宋_GB2312"/>
          <w:sz w:val="32"/>
          <w:szCs w:val="32"/>
        </w:rPr>
      </w:pPr>
      <w:r>
        <w:rPr>
          <w:rFonts w:hint="eastAsia"/>
        </w:rPr>
        <w:drawing>
          <wp:inline distT="0" distB="0" distL="0" distR="0">
            <wp:extent cx="5274310" cy="2213610"/>
            <wp:effectExtent l="0" t="0" r="0" b="0"/>
            <wp:docPr id="4705842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84220" name="图片 1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274310" cy="2214065"/>
                    </a:xfrm>
                    <a:prstGeom prst="rect">
                      <a:avLst/>
                    </a:prstGeom>
                  </pic:spPr>
                </pic:pic>
              </a:graphicData>
            </a:graphic>
          </wp:inline>
        </w:drawing>
      </w:r>
    </w:p>
    <w:p w14:paraId="572080DF">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四）使用手机微信扫描系统生成的二维码自动跳转至【粤信签】微信小程序，在弹出的电子合同预览界面仔细阅读条款确认无误后点击【确定签署】按钮，进入【微警认证】环节按提示输入姓名、身份证号码等信息后点击【确认授权】，进入人脸识别流程时保持光线充足并正对手机摄像头按系统提示完成眨眼、张嘴等动作指令，人脸识别通过后系统自动完成电子签名授权流程并显示“签名成功”。</w:t>
      </w:r>
    </w:p>
    <w:p w14:paraId="0B346E42">
      <w:pPr>
        <w:jc w:val="center"/>
        <w:rPr>
          <w:rFonts w:ascii="仿宋_GB2312" w:hAnsi="仿宋_GB2312" w:eastAsia="仿宋_GB2312" w:cs="仿宋_GB2312"/>
          <w:sz w:val="32"/>
          <w:szCs w:val="32"/>
        </w:rPr>
      </w:pPr>
      <w:r>
        <w:drawing>
          <wp:inline distT="0" distB="0" distL="0" distR="0">
            <wp:extent cx="1635760" cy="3648075"/>
            <wp:effectExtent l="0" t="0" r="254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36209" cy="3648142"/>
                    </a:xfrm>
                    <a:prstGeom prst="rect">
                      <a:avLst/>
                    </a:prstGeom>
                  </pic:spPr>
                </pic:pic>
              </a:graphicData>
            </a:graphic>
          </wp:inline>
        </w:drawing>
      </w:r>
      <w:r>
        <w:drawing>
          <wp:inline distT="0" distB="0" distL="0" distR="0">
            <wp:extent cx="1671955" cy="3728085"/>
            <wp:effectExtent l="0" t="0" r="4445" b="571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2322" cy="3728659"/>
                    </a:xfrm>
                    <a:prstGeom prst="rect">
                      <a:avLst/>
                    </a:prstGeom>
                  </pic:spPr>
                </pic:pic>
              </a:graphicData>
            </a:graphic>
          </wp:inline>
        </w:drawing>
      </w:r>
    </w:p>
    <w:p w14:paraId="412FDDC5">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（五）买卖双方均完成电子签名授权后，返回存量房网上合同备案系统。确认所有信息无误且签名状态显示“订单已经完成签字”，点击“提交”。当合同状态显示“已注销”，则存量房买卖合同注销网签备案。</w:t>
      </w:r>
    </w:p>
    <w:p w14:paraId="05BD5B6D">
      <w:pPr>
        <w:rPr>
          <w:rFonts w:ascii="仿宋_GB2312" w:hAnsi="仿宋_GB2312" w:eastAsia="仿宋_GB2312" w:cs="仿宋_GB2312"/>
          <w:sz w:val="32"/>
          <w:szCs w:val="32"/>
        </w:rPr>
      </w:pPr>
      <w:r>
        <w:drawing>
          <wp:inline distT="0" distB="0" distL="0" distR="0">
            <wp:extent cx="5274310" cy="20288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stretch>
                      <a:fillRect/>
                    </a:stretch>
                  </pic:blipFill>
                  <pic:spPr>
                    <a:xfrm>
                      <a:off x="0" y="0"/>
                      <a:ext cx="5274310" cy="2028825"/>
                    </a:xfrm>
                    <a:prstGeom prst="rect">
                      <a:avLst/>
                    </a:prstGeom>
                  </pic:spPr>
                </pic:pic>
              </a:graphicData>
            </a:graphic>
          </wp:inline>
        </w:drawing>
      </w:r>
    </w:p>
    <w:p w14:paraId="6270C9E8">
      <w:pPr>
        <w:pStyle w:val="2"/>
        <w:spacing w:line="360" w:lineRule="auto"/>
      </w:pPr>
      <w:r>
        <w:t>5</w:t>
      </w:r>
      <w:r>
        <w:rPr>
          <w:rFonts w:hint="eastAsia"/>
        </w:rPr>
        <w:t>.存量房合同注销线下</w:t>
      </w:r>
    </w:p>
    <w:p w14:paraId="54B753BD">
      <w:pPr>
        <w:pStyle w:val="3"/>
        <w:spacing w:line="360" w:lineRule="auto"/>
      </w:pPr>
      <w:r>
        <w:t>5</w:t>
      </w:r>
      <w:r>
        <w:rPr>
          <w:rFonts w:hint="eastAsia"/>
        </w:rPr>
        <w:t>.</w:t>
      </w:r>
      <w:r>
        <w:t>2</w:t>
      </w:r>
      <w:r>
        <w:rPr>
          <w:rFonts w:hint="eastAsia"/>
        </w:rPr>
        <w:t>流程图</w:t>
      </w:r>
    </w:p>
    <w:p w14:paraId="32E209A9">
      <w:pPr>
        <w:jc w:val="center"/>
        <w:rPr>
          <w:rFonts w:ascii="仿宋_GB2312" w:hAnsi="仿宋_GB2312" w:eastAsia="仿宋_GB2312" w:cs="仿宋_GB2312"/>
          <w:sz w:val="32"/>
          <w:szCs w:val="32"/>
        </w:rPr>
      </w:pPr>
      <w:r>
        <w:pict>
          <v:shape id="_x0000_i1028" o:spt="75" type="#_x0000_t75" style="height:50.3pt;width:142.15pt;" filled="f" o:preferrelative="t" stroked="f" coordsize="21600,21600">
            <v:path/>
            <v:fill on="f" focussize="0,0"/>
            <v:stroke on="f" joinstyle="miter"/>
            <v:imagedata r:id="rId39" o:title=""/>
            <o:lock v:ext="edit" aspectratio="t"/>
            <w10:wrap type="none"/>
            <w10:anchorlock/>
          </v:shape>
        </w:pict>
      </w:r>
    </w:p>
    <w:p w14:paraId="525ACA47">
      <w:pPr>
        <w:pStyle w:val="3"/>
        <w:spacing w:line="360" w:lineRule="auto"/>
      </w:pPr>
      <w:r>
        <w:t>5</w:t>
      </w:r>
      <w:r>
        <w:rPr>
          <w:rFonts w:hint="eastAsia"/>
        </w:rPr>
        <w:t>.</w:t>
      </w:r>
      <w:r>
        <w:t>2</w:t>
      </w:r>
      <w:r>
        <w:rPr>
          <w:rFonts w:hint="eastAsia"/>
        </w:rPr>
        <w:t>操作说明</w:t>
      </w:r>
    </w:p>
    <w:p w14:paraId="20A2E2F3">
      <w:pPr>
        <w:ind w:firstLine="420"/>
      </w:pPr>
      <w:r>
        <w:rPr>
          <w:rFonts w:hint="eastAsia"/>
        </w:rPr>
        <w:t>使用线下办理完成存量房网签备案的人士，</w:t>
      </w:r>
      <w:r>
        <w:t>如需解除合同，买卖双方协商一致注销存量房买卖合同网签备案的，双方本人持有效身份证件（原件）及注销网签备案的申请材料向中山市房地产交易管理事务中心申请办理</w:t>
      </w:r>
      <w:r>
        <w:rPr>
          <w:rFonts w:hint="eastAsia"/>
          <w:lang w:eastAsia="zh-CN"/>
        </w:rPr>
        <w:t>（现场打印《线下办理存量房买卖合同备案注销申请表》、《存量房买卖合同终止协议》、《广东省房地产买卖合同》，买卖双方现场进行照片采集，双方签字，工作人员在系统上传签章页及资料后提交审核，审核通过后，完成存量房买卖合同注销网签备案）</w:t>
      </w:r>
      <w:r>
        <w:t>。如买方或卖方有未成年人的，未成年人一方需父母双方到现场，并提供未成年人保证书、能证明亲子关系的户口本或出生证明等证明材料。</w:t>
      </w:r>
    </w:p>
    <w:p w14:paraId="5A9E46E4">
      <w:pPr>
        <w:ind w:firstLine="420"/>
      </w:pPr>
      <w:r>
        <w:rPr>
          <w:spacing w:val="8"/>
        </w:rPr>
        <w:t>若不能前来办理的，可委托他人办理，并提供经公证部</w:t>
      </w:r>
      <w:r>
        <w:rPr>
          <w:spacing w:val="6"/>
        </w:rPr>
        <w:t>门出具的委托书原件（</w:t>
      </w:r>
      <w:r>
        <w:rPr>
          <w:spacing w:val="-89"/>
        </w:rPr>
        <w:t xml:space="preserve"> </w:t>
      </w:r>
      <w:r>
        <w:rPr>
          <w:spacing w:val="6"/>
        </w:rPr>
        <w:t>注：公证委托书上必须注明有注</w:t>
      </w:r>
      <w:r>
        <w:t>销存量房买卖合同网签备案这一委托事项)。</w:t>
      </w:r>
    </w:p>
    <w:p w14:paraId="21B5DD87">
      <w:pPr>
        <w:ind w:firstLine="420"/>
      </w:pPr>
      <w:r>
        <w:t>如有疑问，请拨打咨询电话 0760-88363077。</w:t>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803050406030204"/>
    <w:charset w:val="00"/>
    <w:family w:val="roman"/>
    <w:pitch w:val="default"/>
    <w:sig w:usb0="E00002FF" w:usb1="4000045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sdt>
        <w:sdtPr>
          <w:id w:val="1728636285"/>
          <w:docPartObj>
            <w:docPartGallery w:val="autotext"/>
          </w:docPartObj>
        </w:sdtPr>
        <w:sdtContent>
          <w:p w14:paraId="2F6A562F">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18</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93E"/>
    <w:rsid w:val="00012EF1"/>
    <w:rsid w:val="00072B1E"/>
    <w:rsid w:val="000C6644"/>
    <w:rsid w:val="000E2F38"/>
    <w:rsid w:val="0017498C"/>
    <w:rsid w:val="001B14A7"/>
    <w:rsid w:val="001B782D"/>
    <w:rsid w:val="001C0823"/>
    <w:rsid w:val="00251151"/>
    <w:rsid w:val="002D07C8"/>
    <w:rsid w:val="002D1D31"/>
    <w:rsid w:val="002E015F"/>
    <w:rsid w:val="002F5FF9"/>
    <w:rsid w:val="003050C4"/>
    <w:rsid w:val="00310AC0"/>
    <w:rsid w:val="00320BC2"/>
    <w:rsid w:val="003354AC"/>
    <w:rsid w:val="00344E3B"/>
    <w:rsid w:val="003B5601"/>
    <w:rsid w:val="003D3CD5"/>
    <w:rsid w:val="00404232"/>
    <w:rsid w:val="00405549"/>
    <w:rsid w:val="00473BDA"/>
    <w:rsid w:val="00473F25"/>
    <w:rsid w:val="0047523E"/>
    <w:rsid w:val="004824BB"/>
    <w:rsid w:val="00484571"/>
    <w:rsid w:val="00496C3B"/>
    <w:rsid w:val="004C204F"/>
    <w:rsid w:val="004C68E9"/>
    <w:rsid w:val="005079A7"/>
    <w:rsid w:val="00510BB5"/>
    <w:rsid w:val="00526D5A"/>
    <w:rsid w:val="00572489"/>
    <w:rsid w:val="005A7BA2"/>
    <w:rsid w:val="0060165F"/>
    <w:rsid w:val="0061100A"/>
    <w:rsid w:val="00623EE4"/>
    <w:rsid w:val="00636977"/>
    <w:rsid w:val="006703F9"/>
    <w:rsid w:val="0068094D"/>
    <w:rsid w:val="006E1942"/>
    <w:rsid w:val="00771C93"/>
    <w:rsid w:val="0079641D"/>
    <w:rsid w:val="00824E21"/>
    <w:rsid w:val="00826ECC"/>
    <w:rsid w:val="0086773D"/>
    <w:rsid w:val="008B193E"/>
    <w:rsid w:val="009160F5"/>
    <w:rsid w:val="00950CB9"/>
    <w:rsid w:val="009A3D0C"/>
    <w:rsid w:val="009A69D8"/>
    <w:rsid w:val="009B26A7"/>
    <w:rsid w:val="009D4626"/>
    <w:rsid w:val="009E24FC"/>
    <w:rsid w:val="009E3C5E"/>
    <w:rsid w:val="00A11908"/>
    <w:rsid w:val="00A17ACC"/>
    <w:rsid w:val="00AD33B8"/>
    <w:rsid w:val="00B25C95"/>
    <w:rsid w:val="00B301FB"/>
    <w:rsid w:val="00BD4164"/>
    <w:rsid w:val="00C03A38"/>
    <w:rsid w:val="00C5407F"/>
    <w:rsid w:val="00C7509D"/>
    <w:rsid w:val="00CC5E21"/>
    <w:rsid w:val="00D0474A"/>
    <w:rsid w:val="00D40F16"/>
    <w:rsid w:val="00D42297"/>
    <w:rsid w:val="00D51511"/>
    <w:rsid w:val="00E069F3"/>
    <w:rsid w:val="00E6467D"/>
    <w:rsid w:val="00E82676"/>
    <w:rsid w:val="00EC1DCB"/>
    <w:rsid w:val="00EE5DC8"/>
    <w:rsid w:val="00F05C20"/>
    <w:rsid w:val="00F1411F"/>
    <w:rsid w:val="00F75BD0"/>
    <w:rsid w:val="00FC337C"/>
    <w:rsid w:val="1EFDB365"/>
    <w:rsid w:val="39F55998"/>
    <w:rsid w:val="7DFCD73E"/>
    <w:rsid w:val="7FF1A002"/>
    <w:rsid w:val="9AFF4805"/>
    <w:rsid w:val="CA8B77DE"/>
    <w:rsid w:val="DFD345D9"/>
    <w:rsid w:val="E7BFA145"/>
    <w:rsid w:val="EEFA1FA5"/>
    <w:rsid w:val="F1FFEA4D"/>
    <w:rsid w:val="FF1E12ED"/>
    <w:rsid w:val="FF7333A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after="120"/>
      <w:jc w:val="both"/>
    </w:pPr>
    <w:rPr>
      <w:rFonts w:asciiTheme="minorHAnsi" w:hAnsiTheme="minorHAnsi" w:eastAsiaTheme="minorEastAsia" w:cstheme="minorBidi"/>
      <w:kern w:val="2"/>
      <w:sz w:val="28"/>
      <w:szCs w:val="22"/>
      <w:lang w:val="en-US" w:eastAsia="zh-CN" w:bidi="ar-SA"/>
    </w:rPr>
  </w:style>
  <w:style w:type="paragraph" w:styleId="2">
    <w:name w:val="heading 1"/>
    <w:basedOn w:val="1"/>
    <w:next w:val="1"/>
    <w:link w:val="11"/>
    <w:qFormat/>
    <w:uiPriority w:val="9"/>
    <w:pPr>
      <w:keepNext/>
      <w:keepLines/>
      <w:spacing w:line="578" w:lineRule="auto"/>
      <w:outlineLvl w:val="0"/>
    </w:pPr>
    <w:rPr>
      <w:b/>
      <w:bCs/>
      <w:kern w:val="44"/>
      <w:sz w:val="36"/>
      <w:szCs w:val="44"/>
    </w:rPr>
  </w:style>
  <w:style w:type="paragraph" w:styleId="3">
    <w:name w:val="heading 2"/>
    <w:basedOn w:val="1"/>
    <w:next w:val="1"/>
    <w:link w:val="12"/>
    <w:unhideWhenUsed/>
    <w:qFormat/>
    <w:uiPriority w:val="9"/>
    <w:pPr>
      <w:keepNext/>
      <w:keepLines/>
      <w:spacing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3"/>
    <w:unhideWhenUsed/>
    <w:qFormat/>
    <w:uiPriority w:val="9"/>
    <w:pPr>
      <w:keepNext/>
      <w:keepLines/>
      <w:spacing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16"/>
    <w:semiHidden/>
    <w:qFormat/>
    <w:uiPriority w:val="0"/>
    <w:pPr>
      <w:widowControl/>
      <w:kinsoku w:val="0"/>
      <w:autoSpaceDE w:val="0"/>
      <w:autoSpaceDN w:val="0"/>
      <w:adjustRightInd w:val="0"/>
      <w:snapToGrid w:val="0"/>
      <w:spacing w:after="160"/>
      <w:jc w:val="left"/>
      <w:textAlignment w:val="baseline"/>
    </w:pPr>
    <w:rPr>
      <w:rFonts w:ascii="仿宋" w:hAnsi="仿宋" w:eastAsia="仿宋" w:cs="仿宋"/>
      <w:snapToGrid w:val="0"/>
      <w:color w:val="000000"/>
      <w:kern w:val="0"/>
      <w:sz w:val="31"/>
      <w:szCs w:val="31"/>
      <w:lang w:eastAsia="en-US"/>
    </w:rPr>
  </w:style>
  <w:style w:type="paragraph" w:styleId="6">
    <w:name w:val="Balloon Text"/>
    <w:basedOn w:val="1"/>
    <w:link w:val="18"/>
    <w:semiHidden/>
    <w:unhideWhenUsed/>
    <w:qFormat/>
    <w:uiPriority w:val="99"/>
    <w:pPr>
      <w:spacing w:before="0" w:after="0"/>
    </w:pPr>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1">
    <w:name w:val="标题 1 字符"/>
    <w:basedOn w:val="10"/>
    <w:link w:val="2"/>
    <w:qFormat/>
    <w:uiPriority w:val="9"/>
    <w:rPr>
      <w:b/>
      <w:bCs/>
      <w:kern w:val="44"/>
      <w:sz w:val="36"/>
      <w:szCs w:val="44"/>
    </w:rPr>
  </w:style>
  <w:style w:type="character" w:customStyle="1" w:styleId="12">
    <w:name w:val="标题 2 字符"/>
    <w:basedOn w:val="10"/>
    <w:link w:val="3"/>
    <w:qFormat/>
    <w:uiPriority w:val="9"/>
    <w:rPr>
      <w:rFonts w:asciiTheme="majorHAnsi" w:hAnsiTheme="majorHAnsi" w:eastAsiaTheme="majorEastAsia" w:cstheme="majorBidi"/>
      <w:b/>
      <w:bCs/>
      <w:sz w:val="32"/>
      <w:szCs w:val="32"/>
    </w:rPr>
  </w:style>
  <w:style w:type="character" w:customStyle="1" w:styleId="13">
    <w:name w:val="标题 3 字符"/>
    <w:basedOn w:val="10"/>
    <w:link w:val="4"/>
    <w:qFormat/>
    <w:uiPriority w:val="9"/>
    <w:rPr>
      <w:b/>
      <w:bCs/>
      <w:sz w:val="32"/>
      <w:szCs w:val="32"/>
    </w:rPr>
  </w:style>
  <w:style w:type="character" w:customStyle="1" w:styleId="14">
    <w:name w:val="页眉 字符"/>
    <w:basedOn w:val="10"/>
    <w:link w:val="8"/>
    <w:qFormat/>
    <w:uiPriority w:val="99"/>
    <w:rPr>
      <w:sz w:val="18"/>
      <w:szCs w:val="18"/>
    </w:rPr>
  </w:style>
  <w:style w:type="character" w:customStyle="1" w:styleId="15">
    <w:name w:val="页脚 字符"/>
    <w:basedOn w:val="10"/>
    <w:link w:val="7"/>
    <w:qFormat/>
    <w:uiPriority w:val="99"/>
    <w:rPr>
      <w:sz w:val="18"/>
      <w:szCs w:val="18"/>
    </w:rPr>
  </w:style>
  <w:style w:type="character" w:customStyle="1" w:styleId="16">
    <w:name w:val="正文文本 字符"/>
    <w:basedOn w:val="10"/>
    <w:link w:val="5"/>
    <w:semiHidden/>
    <w:qFormat/>
    <w:uiPriority w:val="0"/>
    <w:rPr>
      <w:rFonts w:ascii="仿宋" w:hAnsi="仿宋" w:eastAsia="仿宋" w:cs="仿宋"/>
      <w:snapToGrid w:val="0"/>
      <w:color w:val="000000"/>
      <w:kern w:val="0"/>
      <w:sz w:val="31"/>
      <w:szCs w:val="31"/>
      <w:lang w:eastAsia="en-US"/>
    </w:rPr>
  </w:style>
  <w:style w:type="paragraph" w:styleId="17">
    <w:name w:val="No Spacing"/>
    <w:qFormat/>
    <w:uiPriority w:val="1"/>
    <w:pPr>
      <w:widowControl w:val="0"/>
      <w:jc w:val="both"/>
    </w:pPr>
    <w:rPr>
      <w:rFonts w:asciiTheme="minorHAnsi" w:hAnsiTheme="minorHAnsi" w:eastAsiaTheme="minorEastAsia" w:cstheme="minorBidi"/>
      <w:kern w:val="2"/>
      <w:sz w:val="28"/>
      <w:szCs w:val="22"/>
      <w:lang w:val="en-US" w:eastAsia="zh-CN" w:bidi="ar-SA"/>
    </w:rPr>
  </w:style>
  <w:style w:type="character" w:customStyle="1" w:styleId="18">
    <w:name w:val="批注框文本 字符"/>
    <w:basedOn w:val="10"/>
    <w:link w:val="6"/>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image" Target="media/image32.emf"/><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emf"/><Relationship Id="rId31" Type="http://schemas.openxmlformats.org/officeDocument/2006/relationships/oleObject" Target="embeddings/oleObject2.bin"/><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emf"/><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emf"/><Relationship Id="rId13" Type="http://schemas.openxmlformats.org/officeDocument/2006/relationships/oleObject" Target="embeddings/oleObject1.bin"/><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19</Pages>
  <Words>587</Words>
  <Characters>3346</Characters>
  <Lines>27</Lines>
  <Paragraphs>7</Paragraphs>
  <TotalTime>0</TotalTime>
  <ScaleCrop>false</ScaleCrop>
  <LinksUpToDate>false</LinksUpToDate>
  <CharactersWithSpaces>3926</CharactersWithSpaces>
  <Application>WPS Office WWO_wpscloud_20250725212728-169485052d</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2022-06-17T00:17:00Z</dcterms:created>
  <dc:creator>user</dc:creator>
  <cp:lastModifiedBy>user</cp:lastModifiedBy>
  <dcterms:modified xsi:type="dcterms:W3CDTF">2025-08-27T10:31:13Z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34B2B0E53BCEB847F16DAE68A8170A7F_43</vt:lpwstr>
  </property>
</Properties>
</file>