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80"/>
        <w:ind w:left="128" w:leftChars="40"/>
        <w:rPr>
          <w:rFonts w:ascii="方正小标宋简体" w:eastAsia="方正小标宋简体"/>
          <w:color w:val="FF0000"/>
          <w:spacing w:val="40"/>
          <w:sz w:val="70"/>
          <w:szCs w:val="70"/>
        </w:rPr>
      </w:pPr>
      <w:r>
        <w:rPr>
          <w:rFonts w:hint="eastAsia" w:ascii="方正小标宋简体" w:eastAsia="方正小标宋简体"/>
          <w:color w:val="FF0000"/>
          <w:spacing w:val="40"/>
          <w:sz w:val="70"/>
          <w:szCs w:val="70"/>
        </w:rPr>
        <w:t>广东省住房和城乡建设</w:t>
      </w:r>
      <w:r>
        <w:rPr>
          <w:rFonts w:hint="eastAsia" w:ascii="方正小标宋简体" w:eastAsia="方正小标宋简体"/>
          <w:color w:val="FF0000"/>
          <w:spacing w:val="52"/>
          <w:sz w:val="70"/>
          <w:szCs w:val="70"/>
        </w:rPr>
        <w:t>厅</w:t>
      </w:r>
    </w:p>
    <w:p>
      <w:r>
        <mc:AlternateContent>
          <mc:Choice Requires="wps">
            <w:drawing>
              <wp:anchor distT="0" distB="0" distL="114300" distR="114300" simplePos="0" relativeHeight="251659264" behindDoc="0" locked="0" layoutInCell="1" allowOverlap="1">
                <wp:simplePos x="0" y="0"/>
                <wp:positionH relativeFrom="column">
                  <wp:posOffset>-295910</wp:posOffset>
                </wp:positionH>
                <wp:positionV relativeFrom="paragraph">
                  <wp:posOffset>264795</wp:posOffset>
                </wp:positionV>
                <wp:extent cx="6195060" cy="0"/>
                <wp:effectExtent l="0" t="19050" r="53340" b="3810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6195077" cy="0"/>
                        </a:xfrm>
                        <a:prstGeom prst="line">
                          <a:avLst/>
                        </a:prstGeom>
                        <a:noFill/>
                        <a:ln w="47625" cmpd="thickThin">
                          <a:solidFill>
                            <a:srgbClr val="FF0000"/>
                          </a:solidFill>
                          <a:round/>
                        </a:ln>
                      </wps:spPr>
                      <wps:bodyPr/>
                    </wps:wsp>
                  </a:graphicData>
                </a:graphic>
              </wp:anchor>
            </w:drawing>
          </mc:Choice>
          <mc:Fallback>
            <w:pict>
              <v:line id="_x0000_s1026" o:spid="_x0000_s1026" o:spt="20" style="position:absolute;left:0pt;margin-left:-23.3pt;margin-top:20.85pt;height:0pt;width:487.8pt;z-index:251659264;mso-width-relative:page;mso-height-relative:page;" filled="f" stroked="t" coordsize="21600,21600" o:gfxdata="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S1E6TWAAAACQEAAA8AAAAAAAAAAQAgAAAAIgAAAGRycy9kb3ducmV2LnhtbFBLAQIUABQA&#10;AAAIAIdO4kBu6vxO8gEAALwDAAAOAAAAAAAAAAEAIAAAACUBAABkcnMvZTJvRG9jLnhtbFBLBQYA&#10;AAAABgAGAFkBAACJBQAAAAA=&#10;">
                <v:fill on="f" focussize="0,0"/>
                <v:stroke weight="3.75pt" color="#FF0000" linestyle="thickThin"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580" w:lineRule="exact"/>
        <w:textAlignment w:val="auto"/>
        <w:outlineLvl w:val="9"/>
        <w:rPr>
          <w:rFonts w:hint="eastAsia" w:ascii="仿宋_GB2312" w:hAnsi="仿宋_GB2312" w:eastAsia="仿宋_GB2312" w:cs="仿宋_GB2312"/>
          <w:sz w:val="32"/>
          <w:szCs w:val="20"/>
          <w:lang/>
        </w:rPr>
      </w:pPr>
      <w:bookmarkStart w:id="0" w:name="F_FWWH"/>
      <w:bookmarkEnd w:id="0"/>
    </w:p>
    <w:p>
      <w:pPr>
        <w:keepNext w:val="0"/>
        <w:keepLines w:val="0"/>
        <w:pageBreakBefore w:val="0"/>
        <w:widowControl w:val="0"/>
        <w:kinsoku/>
        <w:overflowPunct/>
        <w:topLinePunct w:val="0"/>
        <w:autoSpaceDE/>
        <w:autoSpaceDN/>
        <w:bidi w:val="0"/>
        <w:adjustRightInd/>
        <w:snapToGrid/>
        <w:spacing w:line="580" w:lineRule="exact"/>
        <w:jc w:val="right"/>
        <w:textAlignment w:val="auto"/>
        <w:outlineLvl w:val="9"/>
        <w:rPr>
          <w:rFonts w:hint="default" w:ascii="仿宋_GB2312" w:hAnsi="仿宋_GB2312" w:eastAsia="仿宋_GB2312" w:cs="Times New Roman"/>
          <w:sz w:val="32"/>
          <w:szCs w:val="20"/>
          <w:lang w:val="en-US" w:eastAsia="zh-CN"/>
        </w:rPr>
      </w:pPr>
      <w:bookmarkStart w:id="1" w:name="OLE_LINK2"/>
      <w:r>
        <w:rPr>
          <w:rFonts w:hint="eastAsia" w:ascii="仿宋_GB2312" w:hAnsi="仿宋_GB2312" w:eastAsia="仿宋_GB2312" w:cs="Times New Roman"/>
          <w:sz w:val="32"/>
          <w:szCs w:val="20"/>
          <w:lang w:eastAsia="zh-CN"/>
        </w:rPr>
        <w:t>粤建人函</w:t>
      </w:r>
      <w:r>
        <w:rPr>
          <w:rFonts w:hint="eastAsia" w:ascii="仿宋_GB2312" w:hAnsi="仿宋_GB2312" w:eastAsia="仿宋_GB2312" w:cs="Times New Roman"/>
          <w:sz w:val="32"/>
          <w:szCs w:val="20"/>
          <w:lang/>
        </w:rPr>
        <w:t>〔</w:t>
      </w:r>
      <w:r>
        <w:rPr>
          <w:rFonts w:hint="eastAsia" w:ascii="仿宋_GB2312" w:hAnsi="仿宋_GB2312" w:eastAsia="仿宋_GB2312" w:cs="Times New Roman"/>
          <w:sz w:val="32"/>
          <w:szCs w:val="20"/>
          <w:lang w:val="en-US" w:eastAsia="zh-CN"/>
        </w:rPr>
        <w:t>2026〕2号</w:t>
      </w:r>
    </w:p>
    <w:bookmarkEnd w:id="1"/>
    <w:p>
      <w:pPr>
        <w:pStyle w:val="21"/>
        <w:keepNext w:val="0"/>
        <w:keepLines w:val="0"/>
        <w:pageBreakBefore w:val="0"/>
        <w:widowControl w:val="0"/>
        <w:kinsoku/>
        <w:overflowPunct/>
        <w:topLinePunct w:val="0"/>
        <w:autoSpaceDE/>
        <w:autoSpaceDN/>
        <w:bidi w:val="0"/>
        <w:adjustRightInd/>
        <w:snapToGrid/>
        <w:spacing w:line="580" w:lineRule="exact"/>
        <w:ind w:firstLineChars="0"/>
        <w:textAlignment w:val="auto"/>
        <w:outlineLvl w:val="9"/>
        <w:rPr>
          <w:rFonts w:hint="eastAsia" w:ascii="仿宋_GB2312" w:hAnsi="仿宋_GB2312" w:eastAsia="仿宋_GB2312" w:cs="Times New Roman"/>
          <w:sz w:val="32"/>
          <w:lang w:val="en-US" w:eastAsia="zh-CN"/>
        </w:rPr>
      </w:pPr>
    </w:p>
    <w:p>
      <w:pPr>
        <w:pStyle w:val="21"/>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jc w:val="center"/>
        <w:textAlignment w:val="auto"/>
        <w:outlineLvl w:val="9"/>
        <w:rPr>
          <w:rFonts w:hint="eastAsia" w:ascii="小标宋" w:hAnsi="小标宋" w:eastAsia="小标宋" w:cs="Courier New"/>
          <w:kern w:val="0"/>
          <w:sz w:val="44"/>
          <w:szCs w:val="32"/>
          <w:lang w:val="en-US" w:eastAsia="zh-CN"/>
        </w:rPr>
      </w:pPr>
      <w:r>
        <w:rPr>
          <w:rFonts w:hint="eastAsia" w:ascii="小标宋" w:hAnsi="小标宋" w:eastAsia="小标宋" w:cs="Courier New"/>
          <w:kern w:val="0"/>
          <w:sz w:val="44"/>
          <w:szCs w:val="32"/>
          <w:lang w:val="en-US" w:eastAsia="zh-CN"/>
        </w:rPr>
        <w:t>广东省住房和城乡建设厅关于举办2025年度省建筑工程技术人才职称评价</w:t>
      </w:r>
    </w:p>
    <w:p>
      <w:pPr>
        <w:pStyle w:val="21"/>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jc w:val="center"/>
        <w:textAlignment w:val="auto"/>
        <w:outlineLvl w:val="9"/>
        <w:rPr>
          <w:rFonts w:hint="eastAsia" w:ascii="小标宋" w:hAnsi="小标宋" w:eastAsia="小标宋" w:cs="Courier New"/>
          <w:kern w:val="0"/>
          <w:sz w:val="44"/>
          <w:szCs w:val="32"/>
          <w:lang w:val="en-US" w:eastAsia="zh-CN"/>
        </w:rPr>
      </w:pPr>
      <w:r>
        <w:rPr>
          <w:rFonts w:hint="eastAsia" w:ascii="小标宋" w:hAnsi="小标宋" w:eastAsia="小标宋" w:cs="Courier New"/>
          <w:kern w:val="0"/>
          <w:sz w:val="44"/>
          <w:szCs w:val="32"/>
          <w:lang w:val="en-US" w:eastAsia="zh-CN"/>
        </w:rPr>
        <w:t>政策宣贯班的预通知</w:t>
      </w:r>
    </w:p>
    <w:p>
      <w:pPr>
        <w:pStyle w:val="21"/>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jc w:val="center"/>
        <w:textAlignment w:val="auto"/>
        <w:outlineLvl w:val="9"/>
        <w:rPr>
          <w:rFonts w:hint="eastAsia" w:ascii="小标宋" w:hAnsi="小标宋" w:eastAsia="小标宋" w:cs="Courier New"/>
          <w:kern w:val="0"/>
          <w:sz w:val="44"/>
          <w:szCs w:val="32"/>
          <w:lang w:val="en-US" w:eastAsia="zh-CN"/>
        </w:rPr>
      </w:pPr>
    </w:p>
    <w:p>
      <w:pPr>
        <w:keepNext w:val="0"/>
        <w:keepLines w:val="0"/>
        <w:pageBreakBefore w:val="0"/>
        <w:widowControl w:val="0"/>
        <w:kinsoku/>
        <w:overflowPunct/>
        <w:topLinePunct w:val="0"/>
        <w:autoSpaceDE/>
        <w:autoSpaceDN/>
        <w:bidi w:val="0"/>
        <w:adjustRightInd/>
        <w:snapToGrid/>
        <w:spacing w:line="580" w:lineRule="exact"/>
        <w:rPr>
          <w:rFonts w:ascii="仿宋_GB2312" w:hAnsi="Calibri" w:eastAsia="仿宋_GB2312" w:cs="Times New Roman"/>
          <w:sz w:val="32"/>
          <w:szCs w:val="32"/>
          <w:lang w:bidi="ar-SA"/>
        </w:rPr>
      </w:pPr>
      <w:r>
        <w:rPr>
          <w:rFonts w:hint="eastAsia" w:ascii="仿宋_GB2312" w:hAnsi="Calibri" w:eastAsia="仿宋_GB2312" w:cs="Times New Roman"/>
          <w:sz w:val="32"/>
          <w:szCs w:val="32"/>
          <w:lang w:bidi="ar-SA"/>
        </w:rPr>
        <w:t xml:space="preserve">各地级以上市住房和城乡建设、城市管理和综合执法主管部门，住房公积金管理中心，横琴粤澳深度合作区城市规划和建设局，省直有关单位，各有关企业： </w:t>
      </w:r>
    </w:p>
    <w:p>
      <w:pPr>
        <w:keepNext w:val="0"/>
        <w:keepLines w:val="0"/>
        <w:pageBreakBefore w:val="0"/>
        <w:widowControl w:val="0"/>
        <w:kinsoku/>
        <w:overflowPunct/>
        <w:topLinePunct w:val="0"/>
        <w:autoSpaceDE/>
        <w:autoSpaceDN/>
        <w:bidi w:val="0"/>
        <w:adjustRightInd/>
        <w:snapToGrid/>
        <w:spacing w:line="580" w:lineRule="exact"/>
        <w:ind w:firstLine="660"/>
        <w:rPr>
          <w:rFonts w:ascii="仿宋_GB2312" w:hAnsi="Calibri" w:eastAsia="仿宋_GB2312" w:cs="Times New Roman"/>
          <w:sz w:val="32"/>
          <w:szCs w:val="32"/>
          <w:lang w:bidi="ar-SA"/>
        </w:rPr>
      </w:pPr>
      <w:r>
        <w:rPr>
          <w:rFonts w:hint="eastAsia" w:ascii="仿宋_GB2312" w:hAnsi="Calibri" w:eastAsia="仿宋_GB2312" w:cs="Times New Roman"/>
          <w:sz w:val="32"/>
          <w:szCs w:val="32"/>
          <w:lang w:bidi="ar-SA"/>
        </w:rPr>
        <w:t>为进一步做好我省建筑工程技术人才职称申报与评价服务工作，加强申报人和相关申报单位工作人员对职称评价政策和《广东省建筑工程技术人才职称评价标准条件》的理解，提高职称申报材料质量与职称评价服务质量，我厅拟组织开展</w:t>
      </w:r>
      <w:r>
        <w:rPr>
          <w:rFonts w:hint="eastAsia" w:ascii="仿宋_GB2312" w:hAnsi="Calibri" w:eastAsia="仿宋_GB2312" w:cs="Times New Roman"/>
          <w:sz w:val="32"/>
          <w:szCs w:val="32"/>
          <w:lang w:eastAsia="zh-CN" w:bidi="ar-SA"/>
        </w:rPr>
        <w:t>2025年度</w:t>
      </w:r>
      <w:r>
        <w:rPr>
          <w:rFonts w:hint="eastAsia" w:ascii="仿宋_GB2312" w:hAnsi="Calibri" w:eastAsia="仿宋_GB2312" w:cs="Times New Roman"/>
          <w:sz w:val="32"/>
          <w:szCs w:val="32"/>
          <w:lang w:bidi="ar-SA"/>
        </w:rPr>
        <w:t xml:space="preserve">省建筑工程技术人才职称评价政策宣贯。有关事项通知如下。 </w:t>
      </w:r>
    </w:p>
    <w:p>
      <w:pPr>
        <w:keepNext w:val="0"/>
        <w:keepLines w:val="0"/>
        <w:pageBreakBefore w:val="0"/>
        <w:widowControl w:val="0"/>
        <w:kinsoku/>
        <w:overflowPunct/>
        <w:topLinePunct w:val="0"/>
        <w:autoSpaceDE/>
        <w:autoSpaceDN/>
        <w:bidi w:val="0"/>
        <w:adjustRightInd/>
        <w:snapToGrid/>
        <w:spacing w:line="580" w:lineRule="exact"/>
        <w:ind w:firstLine="660"/>
        <w:rPr>
          <w:rFonts w:hint="eastAsia" w:ascii="黑体" w:hAnsi="黑体" w:eastAsia="黑体" w:cs="黑体"/>
          <w:sz w:val="32"/>
          <w:szCs w:val="32"/>
          <w:lang w:bidi="ar-SA"/>
        </w:rPr>
      </w:pPr>
      <w:r>
        <w:rPr>
          <w:rFonts w:hint="eastAsia" w:ascii="黑体" w:hAnsi="黑体" w:eastAsia="黑体" w:cs="黑体"/>
          <w:sz w:val="32"/>
          <w:szCs w:val="32"/>
          <w:lang w:bidi="ar-SA"/>
        </w:rPr>
        <w:t xml:space="preserve">一、宣贯方式 </w:t>
      </w:r>
    </w:p>
    <w:p>
      <w:pPr>
        <w:keepNext w:val="0"/>
        <w:keepLines w:val="0"/>
        <w:pageBreakBefore w:val="0"/>
        <w:widowControl w:val="0"/>
        <w:kinsoku/>
        <w:overflowPunct/>
        <w:topLinePunct w:val="0"/>
        <w:autoSpaceDE/>
        <w:autoSpaceDN/>
        <w:bidi w:val="0"/>
        <w:adjustRightInd/>
        <w:snapToGrid/>
        <w:spacing w:line="580" w:lineRule="exact"/>
        <w:ind w:firstLine="660"/>
        <w:rPr>
          <w:rFonts w:ascii="仿宋_GB2312" w:hAnsi="Calibri" w:eastAsia="仿宋_GB2312" w:cs="Times New Roman"/>
          <w:sz w:val="32"/>
          <w:szCs w:val="32"/>
          <w:lang w:bidi="ar-SA"/>
        </w:rPr>
      </w:pPr>
      <w:r>
        <w:rPr>
          <w:rFonts w:hint="eastAsia" w:ascii="仿宋_GB2312" w:hAnsi="Calibri" w:eastAsia="仿宋_GB2312" w:cs="Times New Roman"/>
          <w:sz w:val="32"/>
          <w:szCs w:val="32"/>
          <w:lang w:bidi="ar-SA"/>
        </w:rPr>
        <w:t>2026年1-2月在全省分片区开展，宣贯班每期半天，计划举办6期，视报名人数作相应增减调整，具体安排见《</w:t>
      </w:r>
      <w:r>
        <w:rPr>
          <w:rFonts w:hint="eastAsia" w:ascii="仿宋_GB2312" w:hAnsi="Calibri" w:eastAsia="仿宋_GB2312" w:cs="Times New Roman"/>
          <w:sz w:val="32"/>
          <w:szCs w:val="32"/>
          <w:lang w:eastAsia="zh-CN" w:bidi="ar-SA"/>
        </w:rPr>
        <w:t>2025年度</w:t>
      </w:r>
      <w:r>
        <w:rPr>
          <w:rFonts w:hint="eastAsia" w:ascii="仿宋_GB2312" w:hAnsi="Calibri" w:eastAsia="仿宋_GB2312" w:cs="Times New Roman"/>
          <w:sz w:val="32"/>
          <w:szCs w:val="32"/>
          <w:lang w:bidi="ar-SA"/>
        </w:rPr>
        <w:t>广东省建筑工程技术人才职称评价政策宣贯班安排表》（详见附件1）。</w:t>
      </w:r>
    </w:p>
    <w:p>
      <w:pPr>
        <w:keepNext w:val="0"/>
        <w:keepLines w:val="0"/>
        <w:pageBreakBefore w:val="0"/>
        <w:widowControl w:val="0"/>
        <w:kinsoku/>
        <w:overflowPunct/>
        <w:topLinePunct w:val="0"/>
        <w:autoSpaceDE/>
        <w:autoSpaceDN/>
        <w:bidi w:val="0"/>
        <w:adjustRightInd/>
        <w:snapToGrid/>
        <w:spacing w:line="580" w:lineRule="exact"/>
        <w:ind w:firstLine="660"/>
        <w:rPr>
          <w:rFonts w:hint="eastAsia" w:ascii="黑体" w:hAnsi="黑体" w:eastAsia="黑体" w:cs="黑体"/>
          <w:sz w:val="32"/>
          <w:szCs w:val="32"/>
          <w:lang w:bidi="ar-SA"/>
        </w:rPr>
      </w:pPr>
      <w:r>
        <w:rPr>
          <w:rFonts w:hint="eastAsia" w:ascii="黑体" w:hAnsi="黑体" w:eastAsia="黑体" w:cs="黑体"/>
          <w:sz w:val="32"/>
          <w:szCs w:val="32"/>
          <w:lang w:bidi="ar-SA"/>
        </w:rPr>
        <w:t>二、宣贯对象</w:t>
      </w:r>
    </w:p>
    <w:p>
      <w:pPr>
        <w:keepNext w:val="0"/>
        <w:keepLines w:val="0"/>
        <w:pageBreakBefore w:val="0"/>
        <w:widowControl w:val="0"/>
        <w:kinsoku/>
        <w:overflowPunct/>
        <w:topLinePunct w:val="0"/>
        <w:autoSpaceDE/>
        <w:autoSpaceDN/>
        <w:bidi w:val="0"/>
        <w:adjustRightInd/>
        <w:snapToGrid/>
        <w:spacing w:line="580" w:lineRule="exact"/>
        <w:ind w:firstLine="640" w:firstLineChars="200"/>
        <w:rPr>
          <w:rFonts w:ascii="仿宋_GB2312" w:hAnsi="Calibri" w:eastAsia="仿宋_GB2312" w:cs="Times New Roman"/>
          <w:sz w:val="32"/>
          <w:szCs w:val="32"/>
          <w:lang w:bidi="ar-SA"/>
        </w:rPr>
      </w:pPr>
      <w:r>
        <w:rPr>
          <w:rFonts w:hint="eastAsia" w:ascii="仿宋_GB2312" w:hAnsi="Calibri" w:eastAsia="仿宋_GB2312" w:cs="Times New Roman"/>
          <w:sz w:val="32"/>
          <w:szCs w:val="32"/>
          <w:lang w:bidi="ar-SA"/>
        </w:rPr>
        <w:t>（一）符合职称评审申报条件，拟申报2025、</w:t>
      </w:r>
      <w:r>
        <w:rPr>
          <w:rFonts w:hint="eastAsia" w:ascii="仿宋_GB2312" w:hAnsi="Calibri" w:eastAsia="仿宋_GB2312" w:cs="Times New Roman"/>
          <w:sz w:val="32"/>
          <w:szCs w:val="32"/>
          <w:lang w:eastAsia="zh-CN" w:bidi="ar-SA"/>
        </w:rPr>
        <w:t>202</w:t>
      </w:r>
      <w:r>
        <w:rPr>
          <w:rFonts w:hint="eastAsia" w:ascii="仿宋_GB2312" w:hAnsi="Calibri" w:eastAsia="仿宋_GB2312" w:cs="Times New Roman"/>
          <w:sz w:val="32"/>
          <w:szCs w:val="32"/>
          <w:lang w:val="en-US" w:eastAsia="zh-CN" w:bidi="ar-SA"/>
        </w:rPr>
        <w:t>6</w:t>
      </w:r>
      <w:r>
        <w:rPr>
          <w:rFonts w:hint="eastAsia" w:ascii="仿宋_GB2312" w:hAnsi="Calibri" w:eastAsia="仿宋_GB2312" w:cs="Times New Roman"/>
          <w:sz w:val="32"/>
          <w:szCs w:val="32"/>
          <w:lang w:eastAsia="zh-CN" w:bidi="ar-SA"/>
        </w:rPr>
        <w:t>年度</w:t>
      </w:r>
      <w:r>
        <w:rPr>
          <w:rFonts w:hint="eastAsia" w:ascii="仿宋_GB2312" w:hAnsi="Calibri" w:eastAsia="仿宋_GB2312" w:cs="Times New Roman"/>
          <w:sz w:val="32"/>
          <w:szCs w:val="32"/>
          <w:lang w:bidi="ar-SA"/>
        </w:rPr>
        <w:t>省建筑工程技术人才职称评审的专业技术人员；</w:t>
      </w:r>
    </w:p>
    <w:p>
      <w:pPr>
        <w:keepNext w:val="0"/>
        <w:keepLines w:val="0"/>
        <w:pageBreakBefore w:val="0"/>
        <w:widowControl w:val="0"/>
        <w:kinsoku/>
        <w:overflowPunct/>
        <w:topLinePunct w:val="0"/>
        <w:autoSpaceDE/>
        <w:autoSpaceDN/>
        <w:bidi w:val="0"/>
        <w:adjustRightInd/>
        <w:snapToGrid/>
        <w:spacing w:line="580" w:lineRule="exact"/>
        <w:ind w:firstLine="645"/>
        <w:rPr>
          <w:rFonts w:ascii="仿宋_GB2312" w:hAnsi="Calibri" w:eastAsia="仿宋_GB2312" w:cs="Times New Roman"/>
          <w:sz w:val="32"/>
          <w:szCs w:val="32"/>
          <w:lang w:bidi="ar-SA"/>
        </w:rPr>
      </w:pPr>
      <w:r>
        <w:rPr>
          <w:rFonts w:hint="eastAsia" w:ascii="仿宋_GB2312" w:hAnsi="Calibri" w:eastAsia="仿宋_GB2312" w:cs="Times New Roman"/>
          <w:sz w:val="32"/>
          <w:szCs w:val="32"/>
          <w:lang w:bidi="ar-SA"/>
        </w:rPr>
        <w:t>（二）符合广东省人力资源和社会保障厅《关于在工程技术领域实现高技能人才与工程技术人才职业发展贯通的实施方案》条件的对象（从事防水工、砌筑工、混凝土工、钢筋工、架子工和安全防范系统安装维护员等职业工种的高技能人才）；</w:t>
      </w:r>
    </w:p>
    <w:p>
      <w:pPr>
        <w:keepNext w:val="0"/>
        <w:keepLines w:val="0"/>
        <w:pageBreakBefore w:val="0"/>
        <w:widowControl w:val="0"/>
        <w:kinsoku/>
        <w:overflowPunct/>
        <w:topLinePunct w:val="0"/>
        <w:autoSpaceDE/>
        <w:autoSpaceDN/>
        <w:bidi w:val="0"/>
        <w:adjustRightInd/>
        <w:snapToGrid/>
        <w:spacing w:line="580" w:lineRule="exact"/>
        <w:ind w:firstLine="645"/>
        <w:rPr>
          <w:rFonts w:ascii="仿宋_GB2312" w:hAnsi="Calibri" w:eastAsia="仿宋_GB2312" w:cs="Times New Roman"/>
          <w:sz w:val="32"/>
          <w:szCs w:val="32"/>
          <w:lang w:bidi="ar-SA"/>
        </w:rPr>
      </w:pPr>
      <w:r>
        <w:rPr>
          <w:rFonts w:hint="eastAsia" w:ascii="仿宋_GB2312" w:hAnsi="Calibri" w:eastAsia="仿宋_GB2312" w:cs="Times New Roman"/>
          <w:sz w:val="32"/>
          <w:szCs w:val="32"/>
          <w:lang w:bidi="ar-SA"/>
        </w:rPr>
        <w:t xml:space="preserve">（三）相关单位负责建筑工程技术人才职称申报工作的经办人（每个单位限1名）。 </w:t>
      </w:r>
    </w:p>
    <w:p>
      <w:pPr>
        <w:keepNext w:val="0"/>
        <w:keepLines w:val="0"/>
        <w:pageBreakBefore w:val="0"/>
        <w:widowControl w:val="0"/>
        <w:kinsoku/>
        <w:overflowPunct/>
        <w:topLinePunct w:val="0"/>
        <w:autoSpaceDE/>
        <w:autoSpaceDN/>
        <w:bidi w:val="0"/>
        <w:adjustRightInd/>
        <w:snapToGrid/>
        <w:spacing w:line="580" w:lineRule="exact"/>
        <w:ind w:firstLine="645"/>
        <w:rPr>
          <w:rFonts w:hint="eastAsia" w:ascii="黑体" w:hAnsi="黑体" w:eastAsia="黑体" w:cs="黑体"/>
          <w:sz w:val="32"/>
          <w:szCs w:val="32"/>
          <w:lang w:bidi="ar-SA"/>
        </w:rPr>
      </w:pPr>
      <w:r>
        <w:rPr>
          <w:rFonts w:hint="eastAsia" w:ascii="黑体" w:hAnsi="黑体" w:eastAsia="黑体" w:cs="黑体"/>
          <w:sz w:val="32"/>
          <w:szCs w:val="32"/>
          <w:lang w:bidi="ar-SA"/>
        </w:rPr>
        <w:t xml:space="preserve">三、宣贯内容 </w:t>
      </w:r>
    </w:p>
    <w:p>
      <w:pPr>
        <w:keepNext w:val="0"/>
        <w:keepLines w:val="0"/>
        <w:pageBreakBefore w:val="0"/>
        <w:widowControl w:val="0"/>
        <w:kinsoku/>
        <w:overflowPunct/>
        <w:topLinePunct w:val="0"/>
        <w:autoSpaceDE/>
        <w:autoSpaceDN/>
        <w:bidi w:val="0"/>
        <w:adjustRightInd/>
        <w:snapToGrid/>
        <w:spacing w:line="580" w:lineRule="exact"/>
        <w:ind w:firstLine="645"/>
        <w:rPr>
          <w:rFonts w:hint="eastAsia" w:ascii="仿宋_GB2312" w:hAnsi="Calibri" w:eastAsia="仿宋_GB2312" w:cs="Times New Roman"/>
          <w:sz w:val="32"/>
          <w:szCs w:val="32"/>
          <w:lang w:eastAsia="zh-CN" w:bidi="ar-SA"/>
        </w:rPr>
      </w:pPr>
      <w:r>
        <w:rPr>
          <w:rFonts w:hint="eastAsia" w:ascii="仿宋_GB2312" w:hAnsi="Calibri" w:eastAsia="仿宋_GB2312" w:cs="Times New Roman"/>
          <w:sz w:val="32"/>
          <w:szCs w:val="32"/>
          <w:lang w:bidi="ar-SA"/>
        </w:rPr>
        <w:t>（一）《广东省建筑工程技术人才职称评价标准条件》解读</w:t>
      </w:r>
      <w:r>
        <w:rPr>
          <w:rFonts w:hint="eastAsia" w:ascii="仿宋_GB2312" w:hAnsi="Calibri" w:eastAsia="仿宋_GB2312" w:cs="Times New Roman"/>
          <w:sz w:val="32"/>
          <w:szCs w:val="32"/>
          <w:lang w:eastAsia="zh-CN" w:bidi="ar-SA"/>
        </w:rPr>
        <w:t>。</w:t>
      </w:r>
    </w:p>
    <w:p>
      <w:pPr>
        <w:keepNext w:val="0"/>
        <w:keepLines w:val="0"/>
        <w:pageBreakBefore w:val="0"/>
        <w:widowControl w:val="0"/>
        <w:kinsoku/>
        <w:overflowPunct/>
        <w:topLinePunct w:val="0"/>
        <w:autoSpaceDE/>
        <w:autoSpaceDN/>
        <w:bidi w:val="0"/>
        <w:adjustRightInd/>
        <w:snapToGrid/>
        <w:spacing w:line="580" w:lineRule="exact"/>
        <w:ind w:firstLine="645"/>
        <w:rPr>
          <w:rFonts w:hint="eastAsia" w:ascii="仿宋_GB2312" w:hAnsi="Calibri" w:eastAsia="仿宋_GB2312" w:cs="Times New Roman"/>
          <w:sz w:val="32"/>
          <w:szCs w:val="32"/>
          <w:lang w:eastAsia="zh-CN" w:bidi="ar-SA"/>
        </w:rPr>
      </w:pPr>
      <w:r>
        <w:rPr>
          <w:rFonts w:hint="eastAsia" w:ascii="仿宋_GB2312" w:hAnsi="Calibri" w:eastAsia="仿宋_GB2312" w:cs="Times New Roman"/>
          <w:sz w:val="32"/>
          <w:szCs w:val="32"/>
          <w:lang w:bidi="ar-SA"/>
        </w:rPr>
        <w:t>（二）《职称评审监管暂行办法》解读</w:t>
      </w:r>
      <w:r>
        <w:rPr>
          <w:rFonts w:hint="eastAsia" w:ascii="仿宋_GB2312" w:hAnsi="Calibri" w:eastAsia="仿宋_GB2312" w:cs="Times New Roman"/>
          <w:sz w:val="32"/>
          <w:szCs w:val="32"/>
          <w:lang w:eastAsia="zh-CN" w:bidi="ar-SA"/>
        </w:rPr>
        <w:t>。</w:t>
      </w:r>
    </w:p>
    <w:p>
      <w:pPr>
        <w:keepNext w:val="0"/>
        <w:keepLines w:val="0"/>
        <w:pageBreakBefore w:val="0"/>
        <w:widowControl w:val="0"/>
        <w:kinsoku/>
        <w:overflowPunct/>
        <w:topLinePunct w:val="0"/>
        <w:autoSpaceDE/>
        <w:autoSpaceDN/>
        <w:bidi w:val="0"/>
        <w:adjustRightInd/>
        <w:snapToGrid/>
        <w:spacing w:line="580" w:lineRule="exact"/>
        <w:ind w:firstLine="645"/>
        <w:rPr>
          <w:rFonts w:ascii="仿宋_GB2312" w:hAnsi="Calibri" w:eastAsia="仿宋_GB2312" w:cs="Times New Roman"/>
          <w:sz w:val="32"/>
          <w:szCs w:val="32"/>
          <w:lang w:bidi="ar-SA"/>
        </w:rPr>
      </w:pPr>
      <w:r>
        <w:rPr>
          <w:rFonts w:hint="eastAsia" w:ascii="仿宋_GB2312" w:hAnsi="Calibri" w:eastAsia="仿宋_GB2312" w:cs="Times New Roman"/>
          <w:sz w:val="32"/>
          <w:szCs w:val="32"/>
          <w:lang w:bidi="ar-SA"/>
        </w:rPr>
        <w:t>（三）“省建筑工程领域人才评审与动态评价管理系统”培训</w:t>
      </w:r>
      <w:r>
        <w:rPr>
          <w:rFonts w:hint="eastAsia" w:ascii="仿宋_GB2312" w:hAnsi="Calibri" w:eastAsia="仿宋_GB2312" w:cs="Times New Roman"/>
          <w:sz w:val="32"/>
          <w:szCs w:val="32"/>
          <w:lang w:eastAsia="zh-CN" w:bidi="ar-SA"/>
        </w:rPr>
        <w:t>。</w:t>
      </w:r>
      <w:r>
        <w:rPr>
          <w:rFonts w:hint="eastAsia" w:ascii="仿宋_GB2312" w:hAnsi="Calibri" w:eastAsia="仿宋_GB2312" w:cs="Times New Roman"/>
          <w:sz w:val="32"/>
          <w:szCs w:val="32"/>
          <w:lang w:bidi="ar-SA"/>
        </w:rPr>
        <w:t xml:space="preserve"> </w:t>
      </w:r>
    </w:p>
    <w:p>
      <w:pPr>
        <w:keepNext w:val="0"/>
        <w:keepLines w:val="0"/>
        <w:pageBreakBefore w:val="0"/>
        <w:widowControl w:val="0"/>
        <w:kinsoku/>
        <w:overflowPunct/>
        <w:topLinePunct w:val="0"/>
        <w:autoSpaceDE/>
        <w:autoSpaceDN/>
        <w:bidi w:val="0"/>
        <w:adjustRightInd/>
        <w:snapToGrid/>
        <w:spacing w:line="580" w:lineRule="exact"/>
        <w:ind w:firstLine="645"/>
        <w:rPr>
          <w:rFonts w:ascii="仿宋_GB2312" w:hAnsi="Calibri" w:eastAsia="仿宋_GB2312" w:cs="Times New Roman"/>
          <w:sz w:val="32"/>
          <w:szCs w:val="32"/>
          <w:lang w:bidi="ar-SA"/>
        </w:rPr>
      </w:pPr>
      <w:r>
        <w:rPr>
          <w:rFonts w:hint="eastAsia" w:ascii="仿宋_GB2312" w:hAnsi="Calibri" w:eastAsia="仿宋_GB2312" w:cs="Times New Roman"/>
          <w:sz w:val="32"/>
          <w:szCs w:val="32"/>
          <w:lang w:bidi="ar-SA"/>
        </w:rPr>
        <w:t>（四）2025年度建筑工程职称评审申报材料填报重点事项提醒</w:t>
      </w:r>
      <w:r>
        <w:rPr>
          <w:rFonts w:hint="eastAsia" w:ascii="仿宋_GB2312" w:hAnsi="Calibri" w:eastAsia="仿宋_GB2312" w:cs="Times New Roman"/>
          <w:sz w:val="32"/>
          <w:szCs w:val="32"/>
          <w:lang w:eastAsia="zh-CN" w:bidi="ar-SA"/>
        </w:rPr>
        <w:t>。</w:t>
      </w:r>
      <w:r>
        <w:rPr>
          <w:rFonts w:hint="eastAsia" w:ascii="仿宋_GB2312" w:hAnsi="Calibri" w:eastAsia="仿宋_GB2312" w:cs="Times New Roman"/>
          <w:sz w:val="32"/>
          <w:szCs w:val="32"/>
          <w:lang w:bidi="ar-SA"/>
        </w:rPr>
        <w:t xml:space="preserve"> </w:t>
      </w:r>
    </w:p>
    <w:p>
      <w:pPr>
        <w:keepNext w:val="0"/>
        <w:keepLines w:val="0"/>
        <w:pageBreakBefore w:val="0"/>
        <w:widowControl w:val="0"/>
        <w:kinsoku/>
        <w:overflowPunct/>
        <w:topLinePunct w:val="0"/>
        <w:autoSpaceDE/>
        <w:autoSpaceDN/>
        <w:bidi w:val="0"/>
        <w:adjustRightInd/>
        <w:snapToGrid/>
        <w:spacing w:line="580" w:lineRule="exact"/>
        <w:ind w:firstLine="645"/>
        <w:rPr>
          <w:rFonts w:ascii="仿宋_GB2312" w:hAnsi="Calibri" w:eastAsia="仿宋_GB2312" w:cs="Times New Roman"/>
          <w:sz w:val="32"/>
          <w:szCs w:val="32"/>
          <w:lang w:bidi="ar-SA"/>
        </w:rPr>
      </w:pPr>
      <w:r>
        <w:rPr>
          <w:rFonts w:hint="eastAsia" w:ascii="仿宋_GB2312" w:hAnsi="Calibri" w:eastAsia="仿宋_GB2312" w:cs="Times New Roman"/>
          <w:sz w:val="32"/>
          <w:szCs w:val="32"/>
          <w:lang w:bidi="ar-SA"/>
        </w:rPr>
        <w:t>（五）现场答疑解惑。</w:t>
      </w:r>
      <w:r>
        <w:rPr>
          <w:rFonts w:ascii="仿宋_GB2312" w:hAnsi="Calibri" w:eastAsia="仿宋_GB2312" w:cs="Times New Roman"/>
          <w:sz w:val="32"/>
          <w:szCs w:val="32"/>
          <w:lang w:bidi="ar-SA"/>
        </w:rPr>
        <w:t>申报人及相关工作人员对申报材料、政策有疑惑的，</w:t>
      </w:r>
      <w:r>
        <w:rPr>
          <w:rFonts w:hint="eastAsia" w:ascii="仿宋_GB2312" w:hAnsi="Calibri" w:eastAsia="仿宋_GB2312" w:cs="Times New Roman"/>
          <w:sz w:val="32"/>
          <w:szCs w:val="32"/>
          <w:lang w:bidi="ar-SA"/>
        </w:rPr>
        <w:t>可提前通过报名表上传申报问题反馈，工作人员收集整理后由专家在宣贯现场集中解答。</w:t>
      </w:r>
    </w:p>
    <w:p>
      <w:pPr>
        <w:keepNext w:val="0"/>
        <w:keepLines w:val="0"/>
        <w:pageBreakBefore w:val="0"/>
        <w:widowControl w:val="0"/>
        <w:kinsoku/>
        <w:overflowPunct/>
        <w:topLinePunct w:val="0"/>
        <w:autoSpaceDE/>
        <w:autoSpaceDN/>
        <w:bidi w:val="0"/>
        <w:adjustRightInd/>
        <w:snapToGrid/>
        <w:spacing w:line="580" w:lineRule="exact"/>
        <w:ind w:firstLine="645"/>
        <w:rPr>
          <w:rFonts w:hint="eastAsia" w:ascii="黑体" w:hAnsi="黑体" w:eastAsia="黑体" w:cs="黑体"/>
          <w:sz w:val="32"/>
          <w:szCs w:val="32"/>
          <w:lang w:bidi="ar-SA"/>
        </w:rPr>
      </w:pPr>
      <w:r>
        <w:rPr>
          <w:rFonts w:hint="eastAsia" w:ascii="黑体" w:hAnsi="黑体" w:eastAsia="黑体" w:cs="黑体"/>
          <w:sz w:val="32"/>
          <w:szCs w:val="32"/>
          <w:lang w:bidi="ar-SA"/>
        </w:rPr>
        <w:t xml:space="preserve">四、报名方式 </w:t>
      </w:r>
    </w:p>
    <w:p>
      <w:pPr>
        <w:keepNext w:val="0"/>
        <w:keepLines w:val="0"/>
        <w:pageBreakBefore w:val="0"/>
        <w:widowControl w:val="0"/>
        <w:kinsoku/>
        <w:overflowPunct/>
        <w:topLinePunct w:val="0"/>
        <w:autoSpaceDE/>
        <w:autoSpaceDN/>
        <w:bidi w:val="0"/>
        <w:adjustRightInd/>
        <w:snapToGrid/>
        <w:spacing w:line="580" w:lineRule="exact"/>
        <w:ind w:firstLine="645"/>
        <w:rPr>
          <w:rFonts w:ascii="仿宋_GB2312" w:hAnsi="Calibri" w:eastAsia="仿宋_GB2312" w:cs="Times New Roman"/>
          <w:sz w:val="32"/>
          <w:szCs w:val="32"/>
          <w:lang w:bidi="ar-SA"/>
        </w:rPr>
      </w:pPr>
      <w:r>
        <w:rPr>
          <w:rFonts w:hint="eastAsia" w:ascii="仿宋_GB2312" w:hAnsi="Calibri" w:eastAsia="仿宋_GB2312" w:cs="Times New Roman"/>
          <w:sz w:val="32"/>
          <w:szCs w:val="32"/>
          <w:lang w:bidi="ar-SA"/>
        </w:rPr>
        <w:t xml:space="preserve">（一）即日起接受预报名，报名截止时间为2026年1月15日下午17:00，报名流程如下。 </w:t>
      </w:r>
    </w:p>
    <w:p>
      <w:pPr>
        <w:keepNext w:val="0"/>
        <w:keepLines w:val="0"/>
        <w:pageBreakBefore w:val="0"/>
        <w:widowControl w:val="0"/>
        <w:kinsoku/>
        <w:overflowPunct/>
        <w:topLinePunct w:val="0"/>
        <w:autoSpaceDE/>
        <w:autoSpaceDN/>
        <w:bidi w:val="0"/>
        <w:adjustRightInd/>
        <w:snapToGrid/>
        <w:spacing w:line="580" w:lineRule="exact"/>
        <w:ind w:firstLine="645"/>
        <w:rPr>
          <w:rFonts w:ascii="仿宋_GB2312" w:hAnsi="Calibri" w:eastAsia="仿宋_GB2312" w:cs="Times New Roman"/>
          <w:sz w:val="32"/>
          <w:szCs w:val="32"/>
          <w:lang w:bidi="ar-SA"/>
        </w:rPr>
      </w:pPr>
      <w:r>
        <w:rPr>
          <w:rFonts w:hint="eastAsia" w:ascii="仿宋_GB2312" w:hAnsi="Calibri" w:eastAsia="仿宋_GB2312" w:cs="Times New Roman"/>
          <w:sz w:val="32"/>
          <w:szCs w:val="32"/>
          <w:lang w:bidi="ar-SA"/>
        </w:rPr>
        <w:t>填写《</w:t>
      </w:r>
      <w:r>
        <w:rPr>
          <w:rFonts w:hint="eastAsia" w:ascii="仿宋_GB2312" w:hAnsi="Calibri" w:eastAsia="仿宋_GB2312" w:cs="Times New Roman"/>
          <w:sz w:val="32"/>
          <w:szCs w:val="32"/>
          <w:lang w:eastAsia="zh-CN" w:bidi="ar-SA"/>
        </w:rPr>
        <w:t>2025年度</w:t>
      </w:r>
      <w:r>
        <w:rPr>
          <w:rFonts w:hint="eastAsia" w:ascii="仿宋_GB2312" w:hAnsi="Calibri" w:eastAsia="仿宋_GB2312" w:cs="Times New Roman"/>
          <w:sz w:val="32"/>
          <w:szCs w:val="32"/>
          <w:lang w:bidi="ar-SA"/>
        </w:rPr>
        <w:t xml:space="preserve">广东省建筑工程技术人才职称评价政策宣贯班预报名表》（详见附件2）并加盖单位公章，扫描下方二维码填写相关信息以及申报问题反馈并上传报名表。 </w:t>
      </w:r>
    </w:p>
    <w:p>
      <w:pPr>
        <w:keepNext w:val="0"/>
        <w:keepLines w:val="0"/>
        <w:pageBreakBefore w:val="0"/>
        <w:widowControl w:val="0"/>
        <w:kinsoku/>
        <w:overflowPunct/>
        <w:topLinePunct w:val="0"/>
        <w:autoSpaceDE/>
        <w:autoSpaceDN/>
        <w:bidi w:val="0"/>
        <w:adjustRightInd/>
        <w:snapToGrid/>
        <w:spacing w:line="580" w:lineRule="exact"/>
        <w:ind w:firstLine="645"/>
        <w:rPr>
          <w:rFonts w:ascii="仿宋_GB2312" w:hAnsi="Calibri" w:eastAsia="仿宋_GB2312" w:cs="Times New Roman"/>
          <w:sz w:val="32"/>
          <w:szCs w:val="32"/>
          <w:lang w:bidi="ar-SA"/>
        </w:rPr>
      </w:pPr>
      <w:r>
        <w:rPr>
          <w:rFonts w:ascii="仿宋_GB2312" w:hAnsi="Calibri" w:eastAsia="仿宋_GB2312" w:cs="Times New Roman"/>
          <w:sz w:val="32"/>
          <w:szCs w:val="32"/>
          <w:lang w:bidi="ar-SA"/>
        </w:rPr>
        <w:drawing>
          <wp:anchor distT="0" distB="0" distL="114300" distR="114300" simplePos="0" relativeHeight="251660288" behindDoc="0" locked="0" layoutInCell="1" allowOverlap="1">
            <wp:simplePos x="0" y="0"/>
            <wp:positionH relativeFrom="margin">
              <wp:posOffset>2141855</wp:posOffset>
            </wp:positionH>
            <wp:positionV relativeFrom="margin">
              <wp:posOffset>391160</wp:posOffset>
            </wp:positionV>
            <wp:extent cx="1371600" cy="1371600"/>
            <wp:effectExtent l="0" t="0" r="0" b="0"/>
            <wp:wrapSquare wrapText="bothSides"/>
            <wp:docPr id="56386638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866388" name="图片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anchor>
        </w:drawing>
      </w:r>
    </w:p>
    <w:p>
      <w:pPr>
        <w:keepNext w:val="0"/>
        <w:keepLines w:val="0"/>
        <w:pageBreakBefore w:val="0"/>
        <w:widowControl w:val="0"/>
        <w:kinsoku/>
        <w:overflowPunct/>
        <w:topLinePunct w:val="0"/>
        <w:autoSpaceDE/>
        <w:autoSpaceDN/>
        <w:bidi w:val="0"/>
        <w:adjustRightInd/>
        <w:snapToGrid/>
        <w:spacing w:line="580" w:lineRule="exact"/>
        <w:ind w:firstLine="645"/>
        <w:rPr>
          <w:rFonts w:ascii="仿宋_GB2312" w:hAnsi="Calibri" w:eastAsia="仿宋_GB2312" w:cs="Times New Roman"/>
          <w:sz w:val="32"/>
          <w:szCs w:val="32"/>
          <w:lang w:bidi="ar-SA"/>
        </w:rPr>
      </w:pPr>
    </w:p>
    <w:p>
      <w:pPr>
        <w:keepNext w:val="0"/>
        <w:keepLines w:val="0"/>
        <w:pageBreakBefore w:val="0"/>
        <w:widowControl w:val="0"/>
        <w:kinsoku/>
        <w:overflowPunct/>
        <w:topLinePunct w:val="0"/>
        <w:autoSpaceDE/>
        <w:autoSpaceDN/>
        <w:bidi w:val="0"/>
        <w:adjustRightInd/>
        <w:snapToGrid/>
        <w:spacing w:line="580" w:lineRule="exact"/>
        <w:ind w:firstLine="645"/>
        <w:rPr>
          <w:rFonts w:ascii="仿宋_GB2312" w:hAnsi="Calibri" w:eastAsia="仿宋_GB2312" w:cs="Times New Roman"/>
          <w:sz w:val="32"/>
          <w:szCs w:val="32"/>
          <w:lang w:bidi="ar-SA"/>
        </w:rPr>
      </w:pPr>
    </w:p>
    <w:p>
      <w:pPr>
        <w:keepNext w:val="0"/>
        <w:keepLines w:val="0"/>
        <w:pageBreakBefore w:val="0"/>
        <w:widowControl w:val="0"/>
        <w:kinsoku/>
        <w:overflowPunct/>
        <w:topLinePunct w:val="0"/>
        <w:autoSpaceDE/>
        <w:autoSpaceDN/>
        <w:bidi w:val="0"/>
        <w:adjustRightInd/>
        <w:snapToGrid/>
        <w:spacing w:line="580" w:lineRule="exact"/>
        <w:rPr>
          <w:rFonts w:hint="eastAsia" w:ascii="仿宋_GB2312" w:hAnsi="Calibri" w:eastAsia="仿宋_GB2312" w:cs="Times New Roman"/>
          <w:sz w:val="32"/>
          <w:szCs w:val="32"/>
          <w:lang w:bidi="ar-SA"/>
        </w:rPr>
      </w:pPr>
    </w:p>
    <w:p>
      <w:pPr>
        <w:keepNext w:val="0"/>
        <w:keepLines w:val="0"/>
        <w:pageBreakBefore w:val="0"/>
        <w:widowControl w:val="0"/>
        <w:kinsoku/>
        <w:overflowPunct/>
        <w:topLinePunct w:val="0"/>
        <w:autoSpaceDE/>
        <w:autoSpaceDN/>
        <w:bidi w:val="0"/>
        <w:adjustRightInd/>
        <w:snapToGrid/>
        <w:spacing w:line="580" w:lineRule="exact"/>
        <w:ind w:firstLine="645"/>
        <w:rPr>
          <w:rFonts w:ascii="仿宋_GB2312" w:hAnsi="Calibri" w:eastAsia="仿宋_GB2312" w:cs="Times New Roman"/>
          <w:sz w:val="32"/>
          <w:szCs w:val="32"/>
          <w:lang w:bidi="ar-SA"/>
        </w:rPr>
      </w:pPr>
      <w:r>
        <w:rPr>
          <w:rFonts w:hint="eastAsia" w:ascii="仿宋_GB2312" w:hAnsi="Calibri" w:eastAsia="仿宋_GB2312" w:cs="Times New Roman"/>
          <w:sz w:val="32"/>
          <w:szCs w:val="32"/>
          <w:lang w:bidi="ar-SA"/>
        </w:rPr>
        <w:t xml:space="preserve">（二）本次预报名结束后将根据报名人数安排宣贯，以报名时间先后安排名额。开班前3天将以手机短信通知学员具体宣贯时间和地址。 </w:t>
      </w:r>
    </w:p>
    <w:p>
      <w:pPr>
        <w:keepNext w:val="0"/>
        <w:keepLines w:val="0"/>
        <w:pageBreakBefore w:val="0"/>
        <w:widowControl w:val="0"/>
        <w:kinsoku/>
        <w:overflowPunct/>
        <w:topLinePunct w:val="0"/>
        <w:autoSpaceDE/>
        <w:autoSpaceDN/>
        <w:bidi w:val="0"/>
        <w:adjustRightInd/>
        <w:snapToGrid/>
        <w:spacing w:line="580" w:lineRule="exact"/>
        <w:ind w:firstLine="645"/>
        <w:rPr>
          <w:rFonts w:hint="eastAsia" w:ascii="黑体" w:hAnsi="黑体" w:eastAsia="黑体" w:cs="黑体"/>
          <w:sz w:val="32"/>
          <w:szCs w:val="32"/>
          <w:lang w:bidi="ar-SA"/>
        </w:rPr>
      </w:pPr>
      <w:r>
        <w:rPr>
          <w:rFonts w:hint="eastAsia" w:ascii="黑体" w:hAnsi="黑体" w:eastAsia="黑体" w:cs="黑体"/>
          <w:sz w:val="32"/>
          <w:szCs w:val="32"/>
          <w:lang w:bidi="ar-SA"/>
        </w:rPr>
        <w:t xml:space="preserve">五、其他事项 </w:t>
      </w:r>
    </w:p>
    <w:p>
      <w:pPr>
        <w:keepNext w:val="0"/>
        <w:keepLines w:val="0"/>
        <w:pageBreakBefore w:val="0"/>
        <w:widowControl w:val="0"/>
        <w:kinsoku/>
        <w:overflowPunct/>
        <w:topLinePunct w:val="0"/>
        <w:autoSpaceDE/>
        <w:autoSpaceDN/>
        <w:bidi w:val="0"/>
        <w:adjustRightInd/>
        <w:snapToGrid/>
        <w:spacing w:line="580" w:lineRule="exact"/>
        <w:ind w:firstLine="645"/>
        <w:rPr>
          <w:rFonts w:ascii="仿宋_GB2312" w:hAnsi="Calibri" w:eastAsia="仿宋_GB2312" w:cs="Times New Roman"/>
          <w:sz w:val="32"/>
          <w:szCs w:val="32"/>
          <w:lang w:bidi="ar-SA"/>
        </w:rPr>
      </w:pPr>
      <w:r>
        <w:rPr>
          <w:rFonts w:hint="eastAsia" w:ascii="仿宋_GB2312" w:hAnsi="Calibri" w:eastAsia="仿宋_GB2312" w:cs="Times New Roman"/>
          <w:sz w:val="32"/>
          <w:szCs w:val="32"/>
          <w:lang w:bidi="ar-SA"/>
        </w:rPr>
        <w:t>宣贯班不收取任何费用，学员交通、食宿等费用自理。请宣贯地点所在市住房城乡建设主管部门协助安排政策宣贯班会场。</w:t>
      </w:r>
    </w:p>
    <w:p>
      <w:pPr>
        <w:keepNext w:val="0"/>
        <w:keepLines w:val="0"/>
        <w:pageBreakBefore w:val="0"/>
        <w:widowControl w:val="0"/>
        <w:kinsoku/>
        <w:overflowPunct/>
        <w:topLinePunct w:val="0"/>
        <w:autoSpaceDE/>
        <w:autoSpaceDN/>
        <w:bidi w:val="0"/>
        <w:adjustRightInd/>
        <w:snapToGrid/>
        <w:spacing w:line="580" w:lineRule="exact"/>
        <w:ind w:firstLine="645"/>
        <w:rPr>
          <w:rFonts w:ascii="仿宋_GB2312" w:hAnsi="Calibri" w:eastAsia="仿宋_GB2312" w:cs="Times New Roman"/>
          <w:sz w:val="32"/>
          <w:szCs w:val="32"/>
          <w:lang w:bidi="ar-SA"/>
        </w:rPr>
      </w:pPr>
    </w:p>
    <w:p>
      <w:pPr>
        <w:keepNext w:val="0"/>
        <w:keepLines w:val="0"/>
        <w:pageBreakBefore w:val="0"/>
        <w:widowControl w:val="0"/>
        <w:kinsoku/>
        <w:overflowPunct/>
        <w:topLinePunct w:val="0"/>
        <w:autoSpaceDE/>
        <w:autoSpaceDN/>
        <w:bidi w:val="0"/>
        <w:adjustRightInd/>
        <w:snapToGrid/>
        <w:spacing w:line="580" w:lineRule="exact"/>
        <w:ind w:left="1920" w:leftChars="200" w:hanging="1280" w:hangingChars="400"/>
        <w:rPr>
          <w:rFonts w:ascii="仿宋_GB2312" w:hAnsi="Calibri" w:eastAsia="仿宋_GB2312" w:cs="Times New Roman"/>
          <w:sz w:val="32"/>
          <w:szCs w:val="32"/>
          <w:lang w:bidi="ar-SA"/>
        </w:rPr>
      </w:pPr>
      <w:r>
        <w:rPr>
          <w:rFonts w:hint="eastAsia" w:ascii="仿宋_GB2312" w:hAnsi="Calibri" w:eastAsia="仿宋_GB2312" w:cs="Times New Roman"/>
          <w:sz w:val="32"/>
          <w:szCs w:val="32"/>
          <w:lang w:bidi="ar-SA"/>
        </w:rPr>
        <w:t>附件：1.</w:t>
      </w:r>
      <w:r>
        <w:rPr>
          <w:rFonts w:hint="eastAsia" w:ascii="仿宋_GB2312" w:hAnsi="Calibri" w:eastAsia="仿宋_GB2312" w:cs="Times New Roman"/>
          <w:sz w:val="32"/>
          <w:szCs w:val="32"/>
          <w:lang w:eastAsia="zh-CN" w:bidi="ar-SA"/>
        </w:rPr>
        <w:t>2025年度</w:t>
      </w:r>
      <w:r>
        <w:rPr>
          <w:rFonts w:hint="eastAsia" w:ascii="仿宋_GB2312" w:hAnsi="Calibri" w:eastAsia="仿宋_GB2312" w:cs="Times New Roman"/>
          <w:sz w:val="32"/>
          <w:szCs w:val="32"/>
          <w:lang w:bidi="ar-SA"/>
        </w:rPr>
        <w:t xml:space="preserve">广东省建筑工程技术人才职称评价政策宣贯班安排表 </w:t>
      </w:r>
    </w:p>
    <w:p>
      <w:pPr>
        <w:keepNext w:val="0"/>
        <w:keepLines w:val="0"/>
        <w:pageBreakBefore w:val="0"/>
        <w:widowControl w:val="0"/>
        <w:kinsoku/>
        <w:overflowPunct/>
        <w:topLinePunct w:val="0"/>
        <w:autoSpaceDE/>
        <w:autoSpaceDN/>
        <w:bidi w:val="0"/>
        <w:adjustRightInd/>
        <w:snapToGrid/>
        <w:spacing w:line="580" w:lineRule="exact"/>
        <w:ind w:firstLine="1600" w:firstLineChars="500"/>
        <w:rPr>
          <w:rFonts w:ascii="仿宋_GB2312" w:hAnsi="Calibri" w:eastAsia="仿宋_GB2312" w:cs="Times New Roman"/>
          <w:sz w:val="32"/>
          <w:szCs w:val="32"/>
          <w:lang w:bidi="ar-SA"/>
        </w:rPr>
      </w:pPr>
      <w:r>
        <w:rPr>
          <w:rFonts w:hint="eastAsia" w:ascii="仿宋_GB2312" w:hAnsi="Calibri" w:eastAsia="仿宋_GB2312" w:cs="Times New Roman"/>
          <w:sz w:val="32"/>
          <w:szCs w:val="32"/>
          <w:lang w:bidi="ar-SA"/>
        </w:rPr>
        <w:t>2.</w:t>
      </w:r>
      <w:r>
        <w:rPr>
          <w:rFonts w:hint="eastAsia" w:ascii="仿宋_GB2312" w:hAnsi="Calibri" w:eastAsia="仿宋_GB2312" w:cs="Times New Roman"/>
          <w:sz w:val="32"/>
          <w:szCs w:val="32"/>
          <w:lang w:eastAsia="zh-CN" w:bidi="ar-SA"/>
        </w:rPr>
        <w:t>2025年度</w:t>
      </w:r>
      <w:r>
        <w:rPr>
          <w:rFonts w:hint="eastAsia" w:ascii="仿宋_GB2312" w:hAnsi="Calibri" w:eastAsia="仿宋_GB2312" w:cs="Times New Roman"/>
          <w:sz w:val="32"/>
          <w:szCs w:val="32"/>
          <w:lang w:bidi="ar-SA"/>
        </w:rPr>
        <w:t>广东省建筑工程技术人才职称评价政策</w:t>
      </w:r>
    </w:p>
    <w:p>
      <w:pPr>
        <w:keepNext w:val="0"/>
        <w:keepLines w:val="0"/>
        <w:pageBreakBefore w:val="0"/>
        <w:widowControl w:val="0"/>
        <w:kinsoku/>
        <w:overflowPunct/>
        <w:topLinePunct w:val="0"/>
        <w:autoSpaceDE/>
        <w:autoSpaceDN/>
        <w:bidi w:val="0"/>
        <w:adjustRightInd/>
        <w:snapToGrid/>
        <w:spacing w:line="580" w:lineRule="exact"/>
        <w:ind w:firstLine="1920" w:firstLineChars="600"/>
        <w:rPr>
          <w:rFonts w:ascii="仿宋_GB2312" w:hAnsi="Calibri" w:eastAsia="仿宋_GB2312" w:cs="Times New Roman"/>
          <w:sz w:val="32"/>
          <w:szCs w:val="32"/>
          <w:lang w:bidi="ar-SA"/>
        </w:rPr>
      </w:pPr>
      <w:r>
        <w:rPr>
          <w:rFonts w:hint="eastAsia" w:ascii="仿宋_GB2312" w:hAnsi="Calibri" w:eastAsia="仿宋_GB2312" w:cs="Times New Roman"/>
          <w:sz w:val="32"/>
          <w:szCs w:val="32"/>
          <w:lang w:bidi="ar-SA"/>
        </w:rPr>
        <w:t xml:space="preserve">宣贯班预报名表 </w:t>
      </w:r>
    </w:p>
    <w:p>
      <w:pPr>
        <w:keepNext w:val="0"/>
        <w:keepLines w:val="0"/>
        <w:pageBreakBefore w:val="0"/>
        <w:widowControl w:val="0"/>
        <w:kinsoku/>
        <w:overflowPunct/>
        <w:topLinePunct w:val="0"/>
        <w:autoSpaceDE/>
        <w:autoSpaceDN/>
        <w:bidi w:val="0"/>
        <w:adjustRightInd/>
        <w:snapToGrid/>
        <w:spacing w:line="580" w:lineRule="exact"/>
        <w:ind w:firstLine="645"/>
        <w:rPr>
          <w:rFonts w:ascii="仿宋_GB2312" w:hAnsi="Calibri" w:eastAsia="仿宋_GB2312" w:cs="Times New Roman"/>
          <w:sz w:val="32"/>
          <w:szCs w:val="32"/>
          <w:lang w:bidi="ar-SA"/>
        </w:rPr>
      </w:pPr>
      <w:bookmarkStart w:id="2" w:name="_GoBack"/>
      <w:bookmarkEnd w:id="2"/>
    </w:p>
    <w:p>
      <w:pPr>
        <w:keepNext w:val="0"/>
        <w:keepLines w:val="0"/>
        <w:pageBreakBefore w:val="0"/>
        <w:widowControl w:val="0"/>
        <w:kinsoku/>
        <w:wordWrap w:val="0"/>
        <w:overflowPunct/>
        <w:topLinePunct w:val="0"/>
        <w:autoSpaceDE/>
        <w:autoSpaceDN/>
        <w:bidi w:val="0"/>
        <w:adjustRightInd/>
        <w:snapToGrid/>
        <w:spacing w:before="0" w:beforeLines="0" w:after="0" w:afterLines="0" w:line="580" w:lineRule="exact"/>
        <w:ind w:left="0" w:leftChars="0" w:right="0" w:rightChars="0" w:firstLine="640" w:firstLineChars="0"/>
        <w:jc w:val="right"/>
        <w:textAlignment w:val="auto"/>
        <w:outlineLvl w:val="9"/>
        <w:rPr>
          <w:rFonts w:hint="eastAsia" w:ascii="仿宋_GB2312" w:hAnsi="仿宋_GB2312" w:eastAsia="仿宋_GB2312" w:cs="Courier New"/>
          <w:kern w:val="0"/>
          <w:sz w:val="32"/>
          <w:szCs w:val="32"/>
          <w:lang w:val="en-US" w:eastAsia="zh-CN" w:bidi="ar-SA"/>
        </w:rPr>
      </w:pPr>
    </w:p>
    <w:p>
      <w:pPr>
        <w:keepNext w:val="0"/>
        <w:keepLines w:val="0"/>
        <w:pageBreakBefore w:val="0"/>
        <w:widowControl w:val="0"/>
        <w:kinsoku/>
        <w:wordWrap w:val="0"/>
        <w:overflowPunct/>
        <w:topLinePunct w:val="0"/>
        <w:autoSpaceDE/>
        <w:autoSpaceDN/>
        <w:bidi w:val="0"/>
        <w:adjustRightInd/>
        <w:snapToGrid/>
        <w:spacing w:before="0" w:beforeLines="0" w:after="0" w:afterLines="0" w:line="580" w:lineRule="exact"/>
        <w:ind w:left="0" w:leftChars="0" w:right="0" w:rightChars="0" w:firstLine="640" w:firstLineChars="0"/>
        <w:jc w:val="right"/>
        <w:textAlignment w:val="auto"/>
        <w:outlineLvl w:val="9"/>
        <w:rPr>
          <w:rFonts w:hint="eastAsia" w:ascii="仿宋_GB2312" w:hAnsi="仿宋_GB2312" w:eastAsia="仿宋_GB2312" w:cs="Courier New"/>
          <w:kern w:val="0"/>
          <w:sz w:val="32"/>
          <w:szCs w:val="32"/>
          <w:lang w:val="en-US" w:eastAsia="zh-CN" w:bidi="ar-SA"/>
        </w:rPr>
      </w:pPr>
      <w:r>
        <w:rPr>
          <w:rFonts w:hint="eastAsia" w:ascii="仿宋_GB2312" w:hAnsi="仿宋_GB2312" w:eastAsia="仿宋_GB2312" w:cs="Courier New"/>
          <w:kern w:val="0"/>
          <w:sz w:val="32"/>
          <w:szCs w:val="32"/>
          <w:lang w:val="en-US" w:eastAsia="zh-CN" w:bidi="ar-SA"/>
        </w:rPr>
        <w:t xml:space="preserve">广东省住房和城乡建设厅    </w:t>
      </w:r>
    </w:p>
    <w:p>
      <w:pPr>
        <w:keepNext w:val="0"/>
        <w:keepLines w:val="0"/>
        <w:pageBreakBefore w:val="0"/>
        <w:widowControl w:val="0"/>
        <w:kinsoku/>
        <w:overflowPunct/>
        <w:topLinePunct w:val="0"/>
        <w:autoSpaceDE/>
        <w:autoSpaceDN/>
        <w:bidi w:val="0"/>
        <w:adjustRightInd/>
        <w:snapToGrid/>
        <w:spacing w:line="580" w:lineRule="exact"/>
        <w:ind w:left="0" w:leftChars="0" w:firstLine="0" w:firstLineChars="0"/>
        <w:jc w:val="center"/>
        <w:textAlignment w:val="auto"/>
        <w:outlineLvl w:val="9"/>
        <w:rPr>
          <w:rFonts w:hint="eastAsia" w:ascii="仿宋_GB2312" w:hAnsi="仿宋_GB2312" w:eastAsia="仿宋_GB2312" w:cs="Courier New"/>
          <w:kern w:val="0"/>
          <w:sz w:val="32"/>
          <w:szCs w:val="32"/>
          <w:lang w:val="en-US" w:eastAsia="zh-CN" w:bidi="ar-SA"/>
        </w:rPr>
      </w:pPr>
      <w:r>
        <w:rPr>
          <w:rFonts w:hint="eastAsia" w:ascii="仿宋_GB2312" w:hAnsi="仿宋_GB2312" w:eastAsia="仿宋_GB2312" w:cs="Courier New"/>
          <w:kern w:val="0"/>
          <w:sz w:val="32"/>
          <w:szCs w:val="32"/>
          <w:lang w:val="en-US" w:eastAsia="zh-CN" w:bidi="ar-SA"/>
        </w:rPr>
        <w:t xml:space="preserve">                          2026年1月1日</w:t>
      </w:r>
    </w:p>
    <w:p>
      <w:pPr>
        <w:keepNext w:val="0"/>
        <w:keepLines w:val="0"/>
        <w:pageBreakBefore w:val="0"/>
        <w:widowControl w:val="0"/>
        <w:kinsoku/>
        <w:overflowPunct/>
        <w:topLinePunct w:val="0"/>
        <w:autoSpaceDE/>
        <w:autoSpaceDN/>
        <w:bidi w:val="0"/>
        <w:adjustRightInd/>
        <w:snapToGrid/>
        <w:spacing w:line="580" w:lineRule="exact"/>
        <w:ind w:firstLine="640" w:firstLineChars="200"/>
        <w:rPr>
          <w:rFonts w:ascii="仿宋_GB2312" w:hAnsi="Calibri" w:eastAsia="仿宋_GB2312" w:cs="Times New Roman"/>
          <w:sz w:val="32"/>
          <w:szCs w:val="32"/>
          <w:lang w:bidi="ar-SA"/>
        </w:rPr>
      </w:pPr>
      <w:r>
        <w:rPr>
          <w:rFonts w:hint="eastAsia" w:ascii="仿宋_GB2312" w:hAnsi="Calibri" w:eastAsia="仿宋_GB2312" w:cs="Times New Roman"/>
          <w:sz w:val="32"/>
          <w:szCs w:val="32"/>
          <w:lang w:bidi="ar-SA"/>
        </w:rPr>
        <w:t>（联系人：廖工、林工，联系电话：020-86361578）</w:t>
      </w:r>
    </w:p>
    <w:p>
      <w:pPr>
        <w:keepNext w:val="0"/>
        <w:keepLines w:val="0"/>
        <w:pageBreakBefore w:val="0"/>
        <w:widowControl w:val="0"/>
        <w:tabs>
          <w:tab w:val="left" w:pos="1260"/>
        </w:tabs>
        <w:kinsoku/>
        <w:overflowPunct/>
        <w:topLinePunct w:val="0"/>
        <w:autoSpaceDE/>
        <w:autoSpaceDN/>
        <w:bidi w:val="0"/>
        <w:adjustRightInd/>
        <w:snapToGrid/>
        <w:spacing w:line="580" w:lineRule="exact"/>
        <w:ind w:left="0" w:leftChars="0" w:firstLine="0" w:firstLineChars="0"/>
        <w:jc w:val="both"/>
        <w:textAlignment w:val="auto"/>
        <w:outlineLvl w:val="9"/>
        <w:rPr>
          <w:rFonts w:hint="eastAsia" w:ascii="黑体" w:hAnsi="黑体" w:eastAsia="黑体" w:cs="Times New Roman"/>
          <w:kern w:val="0"/>
          <w:sz w:val="32"/>
          <w:szCs w:val="32"/>
          <w:lang w:val="en-US" w:eastAsia="zh-CN" w:bidi="ar-SA"/>
        </w:rPr>
      </w:pPr>
    </w:p>
    <w:p>
      <w:pPr>
        <w:tabs>
          <w:tab w:val="left" w:pos="1260"/>
        </w:tabs>
        <w:spacing w:line="580" w:lineRule="exact"/>
        <w:outlineLvl w:val="9"/>
      </w:pPr>
      <w:r>
        <w:rPr>
          <w:rFonts w:hint="eastAsia" w:ascii="黑体" w:hAnsi="黑体" w:eastAsia="黑体" w:cs="Times New Roman"/>
          <w:kern w:val="0"/>
          <w:sz w:val="32"/>
          <w:szCs w:val="32"/>
          <w:lang w:val="en-US" w:eastAsia="zh-CN" w:bidi="ar-SA"/>
        </w:rPr>
        <w:t>公开方式：主动公开</w:t>
      </w:r>
    </w:p>
    <w:sectPr>
      <w:footerReference r:id="rId5" w:type="default"/>
      <w:pgSz w:w="11906" w:h="16838"/>
      <w:pgMar w:top="1644" w:right="1474" w:bottom="1418" w:left="1588" w:header="851" w:footer="992" w:gutter="0"/>
      <w:pgNumType w:fmt="numberInDash" w:start="1"/>
      <w:cols w:space="0" w:num="1"/>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小标宋">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Theme="minorEastAsia" w:hAnsiTheme="minorEastAsia" w:eastAsiaTheme="minorEastAsia"/>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J0wnyN0CAAAkBgAADgAAAAAAAAABACAAAAAfAQAAZHJzL2Uyb0RvYy54bWxQSwUG&#10;AAAAAAYABgBZAQAAbgY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mc:Fallback>
      </mc:AlternateContent>
    </w:r>
  </w:p>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trackRevisions w:val="1"/>
  <w:documentProtection w:enforcement="0"/>
  <w:defaultTabStop w:val="420"/>
  <w:drawingGridVerticalSpacing w:val="15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0451BC"/>
    <w:rsid w:val="001233C5"/>
    <w:rsid w:val="00267307"/>
    <w:rsid w:val="00351FDA"/>
    <w:rsid w:val="004234DA"/>
    <w:rsid w:val="00492B6F"/>
    <w:rsid w:val="00687EC0"/>
    <w:rsid w:val="007B39B6"/>
    <w:rsid w:val="009C6006"/>
    <w:rsid w:val="009F7851"/>
    <w:rsid w:val="00A7592D"/>
    <w:rsid w:val="00C10495"/>
    <w:rsid w:val="00C9504C"/>
    <w:rsid w:val="00FC5F9F"/>
    <w:rsid w:val="06831821"/>
    <w:rsid w:val="072059DD"/>
    <w:rsid w:val="07E80757"/>
    <w:rsid w:val="08187561"/>
    <w:rsid w:val="0D6D37BD"/>
    <w:rsid w:val="10096ED9"/>
    <w:rsid w:val="154A675C"/>
    <w:rsid w:val="18E33AF7"/>
    <w:rsid w:val="1E681EDA"/>
    <w:rsid w:val="1FD562BA"/>
    <w:rsid w:val="232A49A5"/>
    <w:rsid w:val="272200E8"/>
    <w:rsid w:val="2AF464A5"/>
    <w:rsid w:val="2E46035B"/>
    <w:rsid w:val="33E31D8B"/>
    <w:rsid w:val="34642697"/>
    <w:rsid w:val="364D3F88"/>
    <w:rsid w:val="3D050B77"/>
    <w:rsid w:val="3FA65476"/>
    <w:rsid w:val="494A3BF2"/>
    <w:rsid w:val="49767635"/>
    <w:rsid w:val="4ACD3044"/>
    <w:rsid w:val="4CBD4971"/>
    <w:rsid w:val="4E0451BC"/>
    <w:rsid w:val="4EB05003"/>
    <w:rsid w:val="4F302401"/>
    <w:rsid w:val="50565456"/>
    <w:rsid w:val="5E1625CE"/>
    <w:rsid w:val="5E2E5564"/>
    <w:rsid w:val="5EF315AC"/>
    <w:rsid w:val="5FAB62E8"/>
    <w:rsid w:val="600D3694"/>
    <w:rsid w:val="6068328D"/>
    <w:rsid w:val="68F522EC"/>
    <w:rsid w:val="6E9B256F"/>
    <w:rsid w:val="6EDF45FE"/>
    <w:rsid w:val="6EF12BBF"/>
    <w:rsid w:val="77FA6A46"/>
    <w:rsid w:val="786F6749"/>
    <w:rsid w:val="7B947E4C"/>
    <w:rsid w:val="7C3F0B8D"/>
    <w:rsid w:val="7EEF0F7B"/>
    <w:rsid w:val="7FA26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3">
    <w:name w:val="heading 1"/>
    <w:basedOn w:val="1"/>
    <w:next w:val="1"/>
    <w:link w:val="13"/>
    <w:qFormat/>
    <w:uiPriority w:val="9"/>
    <w:pPr>
      <w:keepNext/>
      <w:keepLines/>
      <w:outlineLvl w:val="0"/>
    </w:pPr>
    <w:rPr>
      <w:rFonts w:eastAsia="黑体"/>
      <w:bCs/>
      <w:kern w:val="44"/>
      <w:szCs w:val="44"/>
    </w:rPr>
  </w:style>
  <w:style w:type="paragraph" w:styleId="4">
    <w:name w:val="heading 2"/>
    <w:basedOn w:val="1"/>
    <w:next w:val="1"/>
    <w:link w:val="14"/>
    <w:semiHidden/>
    <w:unhideWhenUsed/>
    <w:qFormat/>
    <w:uiPriority w:val="9"/>
    <w:pPr>
      <w:keepNext/>
      <w:keepLines/>
      <w:outlineLvl w:val="1"/>
    </w:pPr>
    <w:rPr>
      <w:rFonts w:eastAsia="楷体_GB2312" w:asciiTheme="majorHAnsi" w:hAnsiTheme="majorHAnsi" w:cstheme="majorBidi"/>
      <w:bCs/>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BodyTextIndent2"/>
    <w:qFormat/>
    <w:uiPriority w:val="0"/>
    <w:pPr>
      <w:widowControl w:val="0"/>
      <w:spacing w:after="120" w:line="480" w:lineRule="auto"/>
      <w:ind w:left="420" w:leftChars="200"/>
      <w:jc w:val="both"/>
      <w:textAlignment w:val="baseline"/>
    </w:pPr>
    <w:rPr>
      <w:rFonts w:ascii="Calibri" w:hAnsi="Calibri" w:eastAsia="宋体" w:cs="Times New Roman"/>
      <w:kern w:val="2"/>
      <w:sz w:val="21"/>
      <w:szCs w:val="22"/>
      <w:lang w:val="en-US" w:eastAsia="zh-CN" w:bidi="ar-SA"/>
    </w:rPr>
  </w:style>
  <w:style w:type="paragraph" w:styleId="5">
    <w:name w:val="Date"/>
    <w:basedOn w:val="1"/>
    <w:next w:val="1"/>
    <w:link w:val="18"/>
    <w:semiHidden/>
    <w:unhideWhenUsed/>
    <w:qFormat/>
    <w:uiPriority w:val="99"/>
    <w:pPr>
      <w:spacing w:line="240" w:lineRule="auto"/>
      <w:ind w:left="100" w:leftChars="2500"/>
    </w:pPr>
    <w:rPr>
      <w:rFonts w:eastAsiaTheme="minorEastAsia"/>
      <w:sz w:val="21"/>
      <w:szCs w:val="22"/>
    </w:rPr>
  </w:style>
  <w:style w:type="paragraph" w:styleId="6">
    <w:name w:val="footer"/>
    <w:basedOn w:val="1"/>
    <w:link w:val="16"/>
    <w:unhideWhenUsed/>
    <w:qFormat/>
    <w:uiPriority w:val="99"/>
    <w:pPr>
      <w:tabs>
        <w:tab w:val="center" w:pos="4153"/>
        <w:tab w:val="right" w:pos="8306"/>
      </w:tabs>
      <w:snapToGrid w:val="0"/>
      <w:spacing w:line="240" w:lineRule="atLeast"/>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8">
    <w:name w:val="Title"/>
    <w:basedOn w:val="1"/>
    <w:next w:val="1"/>
    <w:link w:val="12"/>
    <w:qFormat/>
    <w:uiPriority w:val="10"/>
    <w:pPr>
      <w:jc w:val="center"/>
      <w:outlineLvl w:val="0"/>
    </w:pPr>
    <w:rPr>
      <w:rFonts w:eastAsia="方正小标宋简体" w:asciiTheme="majorHAnsi" w:hAnsiTheme="majorHAnsi" w:cstheme="majorBidi"/>
      <w:bCs/>
      <w:sz w:val="44"/>
      <w:szCs w:val="32"/>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字符"/>
    <w:basedOn w:val="11"/>
    <w:link w:val="8"/>
    <w:qFormat/>
    <w:uiPriority w:val="0"/>
    <w:rPr>
      <w:rFonts w:eastAsia="方正小标宋简体" w:asciiTheme="majorHAnsi" w:hAnsiTheme="majorHAnsi" w:cstheme="majorBidi"/>
      <w:bCs/>
      <w:kern w:val="2"/>
      <w:sz w:val="44"/>
      <w:szCs w:val="32"/>
    </w:rPr>
  </w:style>
  <w:style w:type="character" w:customStyle="1" w:styleId="13">
    <w:name w:val="标题 1 字符"/>
    <w:basedOn w:val="11"/>
    <w:link w:val="3"/>
    <w:qFormat/>
    <w:uiPriority w:val="0"/>
    <w:rPr>
      <w:rFonts w:eastAsia="黑体" w:asciiTheme="minorHAnsi" w:hAnsiTheme="minorHAnsi" w:cstheme="minorBidi"/>
      <w:bCs/>
      <w:kern w:val="44"/>
      <w:sz w:val="32"/>
      <w:szCs w:val="44"/>
    </w:rPr>
  </w:style>
  <w:style w:type="character" w:customStyle="1" w:styleId="14">
    <w:name w:val="标题 2 字符"/>
    <w:basedOn w:val="11"/>
    <w:link w:val="4"/>
    <w:semiHidden/>
    <w:qFormat/>
    <w:uiPriority w:val="0"/>
    <w:rPr>
      <w:rFonts w:eastAsia="楷体_GB2312" w:asciiTheme="majorHAnsi" w:hAnsiTheme="majorHAnsi" w:cstheme="majorBidi"/>
      <w:bCs/>
      <w:kern w:val="2"/>
      <w:sz w:val="32"/>
      <w:szCs w:val="32"/>
    </w:rPr>
  </w:style>
  <w:style w:type="character" w:customStyle="1" w:styleId="15">
    <w:name w:val="页眉 字符"/>
    <w:basedOn w:val="11"/>
    <w:link w:val="7"/>
    <w:uiPriority w:val="0"/>
    <w:rPr>
      <w:rFonts w:eastAsia="仿宋_GB2312" w:asciiTheme="minorHAnsi" w:hAnsiTheme="minorHAnsi" w:cstheme="minorBidi"/>
      <w:kern w:val="2"/>
      <w:sz w:val="18"/>
      <w:szCs w:val="18"/>
    </w:rPr>
  </w:style>
  <w:style w:type="character" w:customStyle="1" w:styleId="16">
    <w:name w:val="页脚 字符"/>
    <w:basedOn w:val="11"/>
    <w:link w:val="6"/>
    <w:qFormat/>
    <w:uiPriority w:val="99"/>
    <w:rPr>
      <w:rFonts w:eastAsia="仿宋_GB2312" w:asciiTheme="minorHAnsi" w:hAnsiTheme="minorHAnsi" w:cstheme="minorBidi"/>
      <w:kern w:val="2"/>
      <w:sz w:val="18"/>
      <w:szCs w:val="18"/>
    </w:rPr>
  </w:style>
  <w:style w:type="paragraph" w:styleId="17">
    <w:name w:val="List Paragraph"/>
    <w:basedOn w:val="1"/>
    <w:qFormat/>
    <w:uiPriority w:val="34"/>
    <w:pPr>
      <w:spacing w:line="240" w:lineRule="auto"/>
      <w:ind w:firstLine="420" w:firstLineChars="200"/>
    </w:pPr>
    <w:rPr>
      <w:rFonts w:eastAsiaTheme="minorEastAsia"/>
      <w:sz w:val="21"/>
      <w:szCs w:val="22"/>
    </w:rPr>
  </w:style>
  <w:style w:type="character" w:customStyle="1" w:styleId="18">
    <w:name w:val="日期 字符"/>
    <w:basedOn w:val="11"/>
    <w:link w:val="5"/>
    <w:semiHidden/>
    <w:qFormat/>
    <w:uiPriority w:val="99"/>
    <w:rPr>
      <w:rFonts w:asciiTheme="minorHAnsi" w:hAnsiTheme="minorHAnsi" w:eastAsiaTheme="minorEastAsia" w:cstheme="minorBidi"/>
    </w:rPr>
  </w:style>
  <w:style w:type="paragraph" w:customStyle="1" w:styleId="19">
    <w:name w:val="修订1"/>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20">
    <w:name w:val="Revision"/>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21">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省安全生产监督管理局</Company>
  <Pages>4</Pages>
  <Words>1084</Words>
  <Characters>1164</Characters>
  <Lines>12</Lines>
  <Paragraphs>3</Paragraphs>
  <TotalTime>0</TotalTime>
  <ScaleCrop>false</ScaleCrop>
  <LinksUpToDate>false</LinksUpToDate>
  <CharactersWithSpaces>1215</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2025-12-25T03:25:00Z</dcterms:created>
  <dc:creator>Administrator</dc:creator>
  <cp:lastModifiedBy>杨琪</cp:lastModifiedBy>
  <cp:lastPrinted>2018-12-05T06:38:00Z</cp:lastPrinted>
  <dcterms:modified xsi:type="dcterms:W3CDTF">2026-01-04T07:52:08Z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eyJoZGlkIjoiNGVjNzk3ZjQwYzY0MWNlNmNiMGRiYWU3MmNlMjg5MDAiLCJ1c2VySWQiOiI3NzI4MTg5NzIifQ==</vt:lpwstr>
  </property>
  <property fmtid="{D5CDD505-2E9C-101B-9397-08002B2CF9AE}" pid="3" name="KSOProductBuildVer">
    <vt:lpwstr>2052-11.8.2.10321</vt:lpwstr>
  </property>
  <property fmtid="{D5CDD505-2E9C-101B-9397-08002B2CF9AE}" pid="4" name="ICV">
    <vt:lpwstr>C85B8AF238BA40ACB1518319FBE1C948_13</vt:lpwstr>
  </property>
  <property fmtid="{D5CDD505-2E9C-101B-9397-08002B2CF9AE}" pid="5" name="showFlag">
    <vt:bool>true</vt:bool>
  </property>
</Properties>
</file>