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5EE5FA">
      <w:pPr>
        <w:spacing w:line="360" w:lineRule="auto"/>
        <w:jc w:val="center"/>
        <w:rPr>
          <w:rStyle w:val="34"/>
          <w:rFonts w:ascii="黑体" w:hAnsi="黑体" w:eastAsia="黑体"/>
          <w:i w:val="0"/>
          <w:iCs w:val="0"/>
          <w:sz w:val="44"/>
          <w:szCs w:val="44"/>
        </w:rPr>
      </w:pPr>
    </w:p>
    <w:p w14:paraId="38473825">
      <w:pPr>
        <w:spacing w:line="360" w:lineRule="auto"/>
        <w:jc w:val="center"/>
        <w:rPr>
          <w:rStyle w:val="34"/>
          <w:rFonts w:ascii="黑体" w:hAnsi="黑体" w:eastAsia="黑体"/>
          <w:i w:val="0"/>
          <w:iCs w:val="0"/>
          <w:sz w:val="44"/>
          <w:szCs w:val="44"/>
        </w:rPr>
      </w:pPr>
    </w:p>
    <w:p w14:paraId="4344229A">
      <w:pPr>
        <w:spacing w:line="360" w:lineRule="auto"/>
        <w:jc w:val="center"/>
        <w:rPr>
          <w:rStyle w:val="34"/>
          <w:rFonts w:ascii="黑体" w:hAnsi="黑体" w:eastAsia="黑体"/>
          <w:i w:val="0"/>
          <w:iCs w:val="0"/>
          <w:sz w:val="44"/>
          <w:szCs w:val="44"/>
        </w:rPr>
      </w:pPr>
    </w:p>
    <w:p w14:paraId="4DAF2188">
      <w:pPr>
        <w:spacing w:line="360" w:lineRule="auto"/>
        <w:jc w:val="both"/>
        <w:rPr>
          <w:rStyle w:val="34"/>
          <w:rFonts w:ascii="黑体" w:hAnsi="黑体" w:eastAsia="黑体"/>
          <w:i w:val="0"/>
          <w:iCs w:val="0"/>
          <w:sz w:val="44"/>
          <w:szCs w:val="44"/>
        </w:rPr>
      </w:pPr>
    </w:p>
    <w:p w14:paraId="20B1A286">
      <w:pPr>
        <w:spacing w:line="360" w:lineRule="auto"/>
        <w:jc w:val="center"/>
        <w:rPr>
          <w:rStyle w:val="34"/>
          <w:rFonts w:ascii="黑体" w:hAnsi="黑体" w:eastAsia="黑体"/>
          <w:i w:val="0"/>
          <w:iCs w:val="0"/>
          <w:sz w:val="44"/>
          <w:szCs w:val="44"/>
        </w:rPr>
      </w:pPr>
    </w:p>
    <w:p w14:paraId="4966B49C">
      <w:pPr>
        <w:spacing w:line="360" w:lineRule="auto"/>
        <w:jc w:val="center"/>
        <w:rPr>
          <w:rStyle w:val="34"/>
          <w:rFonts w:ascii="黑体" w:hAnsi="黑体" w:eastAsia="黑体"/>
          <w:i w:val="0"/>
          <w:iCs w:val="0"/>
          <w:sz w:val="56"/>
          <w:szCs w:val="56"/>
        </w:rPr>
      </w:pPr>
      <w:r>
        <w:rPr>
          <w:rStyle w:val="34"/>
          <w:rFonts w:hint="eastAsia" w:ascii="黑体" w:hAnsi="黑体" w:eastAsia="黑体"/>
          <w:i w:val="0"/>
          <w:iCs w:val="0"/>
          <w:sz w:val="56"/>
          <w:szCs w:val="56"/>
        </w:rPr>
        <w:t>建筑起重机械安全监控系统</w:t>
      </w:r>
    </w:p>
    <w:p w14:paraId="6A2D64B1">
      <w:pPr>
        <w:spacing w:line="360" w:lineRule="auto"/>
        <w:jc w:val="center"/>
        <w:rPr>
          <w:rStyle w:val="34"/>
          <w:rFonts w:ascii="黑体" w:hAnsi="黑体" w:eastAsia="黑体"/>
          <w:i w:val="0"/>
          <w:iCs w:val="0"/>
          <w:sz w:val="56"/>
          <w:szCs w:val="56"/>
        </w:rPr>
      </w:pPr>
      <w:r>
        <w:rPr>
          <w:rStyle w:val="34"/>
          <w:rFonts w:hint="eastAsia" w:ascii="黑体" w:hAnsi="黑体" w:eastAsia="黑体"/>
          <w:i w:val="0"/>
          <w:iCs w:val="0"/>
          <w:sz w:val="56"/>
          <w:szCs w:val="56"/>
        </w:rPr>
        <w:t>业务规范及接入指引</w:t>
      </w:r>
    </w:p>
    <w:p w14:paraId="6E53F86E">
      <w:pPr>
        <w:spacing w:line="360" w:lineRule="auto"/>
        <w:jc w:val="center"/>
        <w:rPr>
          <w:rStyle w:val="34"/>
          <w:rFonts w:ascii="黑体" w:hAnsi="黑体" w:eastAsia="黑体"/>
          <w:i w:val="0"/>
          <w:iCs w:val="0"/>
          <w:sz w:val="44"/>
          <w:szCs w:val="44"/>
        </w:rPr>
      </w:pPr>
    </w:p>
    <w:p w14:paraId="76F55C9D">
      <w:pPr>
        <w:spacing w:line="360" w:lineRule="auto"/>
        <w:jc w:val="center"/>
        <w:rPr>
          <w:rStyle w:val="34"/>
          <w:rFonts w:ascii="黑体" w:hAnsi="黑体" w:eastAsia="黑体"/>
          <w:i w:val="0"/>
          <w:iCs w:val="0"/>
          <w:sz w:val="44"/>
          <w:szCs w:val="44"/>
        </w:rPr>
      </w:pPr>
    </w:p>
    <w:p w14:paraId="15DA75DA">
      <w:pPr>
        <w:spacing w:line="360" w:lineRule="auto"/>
        <w:jc w:val="center"/>
        <w:rPr>
          <w:rStyle w:val="34"/>
          <w:rFonts w:ascii="黑体" w:hAnsi="黑体" w:eastAsia="黑体"/>
          <w:i w:val="0"/>
          <w:iCs w:val="0"/>
          <w:sz w:val="44"/>
          <w:szCs w:val="44"/>
        </w:rPr>
      </w:pPr>
    </w:p>
    <w:p w14:paraId="2B50267F">
      <w:pPr>
        <w:spacing w:line="360" w:lineRule="auto"/>
        <w:jc w:val="center"/>
        <w:rPr>
          <w:rStyle w:val="34"/>
          <w:rFonts w:ascii="黑体" w:hAnsi="黑体" w:eastAsia="黑体"/>
          <w:i w:val="0"/>
          <w:iCs w:val="0"/>
          <w:sz w:val="44"/>
          <w:szCs w:val="44"/>
        </w:rPr>
      </w:pPr>
    </w:p>
    <w:p w14:paraId="33CDDAFC">
      <w:pPr>
        <w:spacing w:line="360" w:lineRule="auto"/>
        <w:jc w:val="center"/>
        <w:rPr>
          <w:rStyle w:val="34"/>
          <w:rFonts w:ascii="黑体" w:hAnsi="黑体" w:eastAsia="黑体"/>
          <w:i w:val="0"/>
          <w:iCs w:val="0"/>
          <w:sz w:val="44"/>
          <w:szCs w:val="44"/>
        </w:rPr>
      </w:pPr>
    </w:p>
    <w:p w14:paraId="6CF48FDD">
      <w:pPr>
        <w:spacing w:line="360" w:lineRule="auto"/>
        <w:jc w:val="both"/>
        <w:rPr>
          <w:rStyle w:val="34"/>
          <w:rFonts w:ascii="黑体" w:hAnsi="黑体" w:eastAsia="黑体"/>
          <w:i w:val="0"/>
          <w:iCs w:val="0"/>
          <w:sz w:val="44"/>
          <w:szCs w:val="44"/>
        </w:rPr>
      </w:pPr>
    </w:p>
    <w:p w14:paraId="1E10B882">
      <w:pPr>
        <w:spacing w:line="360" w:lineRule="auto"/>
        <w:jc w:val="center"/>
        <w:rPr>
          <w:rStyle w:val="34"/>
          <w:rFonts w:ascii="黑体" w:hAnsi="黑体" w:eastAsia="黑体"/>
          <w:i w:val="0"/>
          <w:iCs w:val="0"/>
          <w:sz w:val="36"/>
          <w:szCs w:val="36"/>
        </w:rPr>
      </w:pPr>
      <w:r>
        <w:rPr>
          <w:rStyle w:val="34"/>
          <w:rFonts w:ascii="黑体" w:hAnsi="黑体" w:eastAsia="黑体"/>
          <w:i w:val="0"/>
          <w:iCs w:val="0"/>
          <w:sz w:val="36"/>
          <w:szCs w:val="36"/>
        </w:rPr>
        <w:t>202</w:t>
      </w:r>
      <w:r>
        <w:rPr>
          <w:rStyle w:val="34"/>
          <w:rFonts w:hint="eastAsia" w:ascii="黑体" w:hAnsi="黑体" w:eastAsia="黑体"/>
          <w:i w:val="0"/>
          <w:iCs w:val="0"/>
          <w:sz w:val="36"/>
          <w:szCs w:val="36"/>
        </w:rPr>
        <w:t>4年7月</w:t>
      </w:r>
    </w:p>
    <w:p w14:paraId="5FDFB813">
      <w:pPr>
        <w:spacing w:line="360" w:lineRule="auto"/>
        <w:jc w:val="center"/>
        <w:rPr>
          <w:rStyle w:val="34"/>
          <w:rFonts w:ascii="黑体" w:hAnsi="黑体" w:eastAsia="黑体"/>
          <w:i w:val="0"/>
          <w:iCs w:val="0"/>
          <w:sz w:val="44"/>
          <w:szCs w:val="44"/>
        </w:rPr>
      </w:pPr>
    </w:p>
    <w:p w14:paraId="412A235E">
      <w:pPr>
        <w:widowControl/>
        <w:jc w:val="left"/>
        <w:sectPr>
          <w:footerReference r:id="rId3" w:type="default"/>
          <w:pgSz w:w="11906" w:h="16838"/>
          <w:pgMar w:top="1418" w:right="1418" w:bottom="1418" w:left="1701" w:header="851" w:footer="992" w:gutter="0"/>
          <w:cols w:space="425" w:num="1"/>
          <w:docGrid w:type="lines" w:linePitch="312" w:charSpace="0"/>
        </w:sectPr>
      </w:pPr>
    </w:p>
    <w:sdt>
      <w:sdtPr>
        <w:rPr>
          <w:rFonts w:asciiTheme="minorHAnsi" w:hAnsiTheme="minorHAnsi" w:eastAsiaTheme="minorEastAsia" w:cstheme="minorBidi"/>
          <w:b/>
          <w:bCs/>
          <w:i/>
          <w:iCs/>
          <w:color w:val="auto"/>
          <w:spacing w:val="5"/>
          <w:kern w:val="2"/>
          <w:sz w:val="21"/>
          <w:szCs w:val="21"/>
          <w:lang w:val="zh-CN"/>
        </w:rPr>
        <w:id w:val="-912935105"/>
        <w:docPartObj>
          <w:docPartGallery w:val="Table of Contents"/>
          <w:docPartUnique/>
        </w:docPartObj>
      </w:sdtPr>
      <w:sdtEndPr>
        <w:rPr>
          <w:rFonts w:asciiTheme="minorHAnsi" w:hAnsiTheme="minorHAnsi" w:eastAsiaTheme="minorEastAsia" w:cstheme="minorBidi"/>
          <w:b/>
          <w:bCs/>
          <w:i/>
          <w:iCs/>
          <w:color w:val="auto"/>
          <w:spacing w:val="5"/>
          <w:kern w:val="2"/>
          <w:sz w:val="21"/>
          <w:szCs w:val="21"/>
          <w:lang w:val="zh-CN"/>
        </w:rPr>
      </w:sdtEndPr>
      <w:sdtContent>
        <w:p w14:paraId="2F8DD5AC">
          <w:pPr>
            <w:pStyle w:val="31"/>
            <w:jc w:val="center"/>
          </w:pPr>
          <w:r>
            <w:rPr>
              <w:lang w:val="zh-CN"/>
            </w:rPr>
            <w:t>目录</w:t>
          </w:r>
        </w:p>
        <w:p w14:paraId="50C31505">
          <w:pPr>
            <w:pStyle w:val="9"/>
            <w:rPr>
              <w:szCs w:val="22"/>
              <w14:ligatures w14:val="standardContextual"/>
            </w:rPr>
          </w:pPr>
          <w:r>
            <w:fldChar w:fldCharType="begin"/>
          </w:r>
          <w:r>
            <w:instrText xml:space="preserve"> TOC \o "1-3" \h \z \u </w:instrText>
          </w:r>
          <w:r>
            <w:fldChar w:fldCharType="separate"/>
          </w:r>
          <w:r>
            <w:fldChar w:fldCharType="begin"/>
          </w:r>
          <w:r>
            <w:instrText xml:space="preserve"> HYPERLINK \l "_Toc171933701" </w:instrText>
          </w:r>
          <w:r>
            <w:fldChar w:fldCharType="separate"/>
          </w:r>
          <w:r>
            <w:rPr>
              <w:rStyle w:val="18"/>
            </w:rPr>
            <w:t>1 总则</w:t>
          </w:r>
          <w:r>
            <w:tab/>
          </w:r>
          <w:r>
            <w:fldChar w:fldCharType="begin"/>
          </w:r>
          <w:r>
            <w:instrText xml:space="preserve"> PAGEREF _Toc171933701 \h </w:instrText>
          </w:r>
          <w:r>
            <w:fldChar w:fldCharType="separate"/>
          </w:r>
          <w:r>
            <w:t>1</w:t>
          </w:r>
          <w:r>
            <w:fldChar w:fldCharType="end"/>
          </w:r>
          <w:r>
            <w:fldChar w:fldCharType="end"/>
          </w:r>
        </w:p>
        <w:p w14:paraId="2D159E20">
          <w:pPr>
            <w:pStyle w:val="9"/>
            <w:rPr>
              <w:szCs w:val="22"/>
              <w14:ligatures w14:val="standardContextual"/>
            </w:rPr>
          </w:pPr>
          <w:r>
            <w:fldChar w:fldCharType="begin"/>
          </w:r>
          <w:r>
            <w:instrText xml:space="preserve"> HYPERLINK \l "_Toc171933702" </w:instrText>
          </w:r>
          <w:r>
            <w:fldChar w:fldCharType="separate"/>
          </w:r>
          <w:r>
            <w:rPr>
              <w:rStyle w:val="18"/>
            </w:rPr>
            <w:t>2 术语和定义</w:t>
          </w:r>
          <w:r>
            <w:tab/>
          </w:r>
          <w:r>
            <w:fldChar w:fldCharType="begin"/>
          </w:r>
          <w:r>
            <w:instrText xml:space="preserve"> PAGEREF _Toc171933702 \h </w:instrText>
          </w:r>
          <w:r>
            <w:fldChar w:fldCharType="separate"/>
          </w:r>
          <w:r>
            <w:t>1</w:t>
          </w:r>
          <w:r>
            <w:fldChar w:fldCharType="end"/>
          </w:r>
          <w:r>
            <w:fldChar w:fldCharType="end"/>
          </w:r>
        </w:p>
        <w:p w14:paraId="7931EF92">
          <w:pPr>
            <w:pStyle w:val="12"/>
            <w:tabs>
              <w:tab w:val="right" w:leader="dot" w:pos="8777"/>
            </w:tabs>
            <w:ind w:left="420"/>
            <w:rPr>
              <w:szCs w:val="22"/>
              <w14:ligatures w14:val="standardContextual"/>
            </w:rPr>
          </w:pPr>
          <w:r>
            <w:fldChar w:fldCharType="begin"/>
          </w:r>
          <w:r>
            <w:instrText xml:space="preserve"> HYPERLINK \l "_Toc171933703" </w:instrText>
          </w:r>
          <w:r>
            <w:fldChar w:fldCharType="separate"/>
          </w:r>
          <w:r>
            <w:rPr>
              <w:rStyle w:val="18"/>
            </w:rPr>
            <w:t>2.1 建筑起重机械</w:t>
          </w:r>
          <w:r>
            <w:tab/>
          </w:r>
          <w:r>
            <w:fldChar w:fldCharType="begin"/>
          </w:r>
          <w:r>
            <w:instrText xml:space="preserve"> PAGEREF _Toc171933703 \h </w:instrText>
          </w:r>
          <w:r>
            <w:fldChar w:fldCharType="separate"/>
          </w:r>
          <w:r>
            <w:t>1</w:t>
          </w:r>
          <w:r>
            <w:fldChar w:fldCharType="end"/>
          </w:r>
          <w:r>
            <w:fldChar w:fldCharType="end"/>
          </w:r>
        </w:p>
        <w:p w14:paraId="6338D668">
          <w:pPr>
            <w:pStyle w:val="12"/>
            <w:tabs>
              <w:tab w:val="right" w:leader="dot" w:pos="8777"/>
            </w:tabs>
            <w:ind w:left="420"/>
            <w:rPr>
              <w:szCs w:val="22"/>
              <w14:ligatures w14:val="standardContextual"/>
            </w:rPr>
          </w:pPr>
          <w:r>
            <w:fldChar w:fldCharType="begin"/>
          </w:r>
          <w:r>
            <w:instrText xml:space="preserve"> HYPERLINK \l "_Toc171933704" </w:instrText>
          </w:r>
          <w:r>
            <w:fldChar w:fldCharType="separate"/>
          </w:r>
          <w:r>
            <w:rPr>
              <w:rStyle w:val="18"/>
            </w:rPr>
            <w:t>2.2 建筑起重机械安全监控平台</w:t>
          </w:r>
          <w:r>
            <w:tab/>
          </w:r>
          <w:r>
            <w:fldChar w:fldCharType="begin"/>
          </w:r>
          <w:r>
            <w:instrText xml:space="preserve"> PAGEREF _Toc171933704 \h </w:instrText>
          </w:r>
          <w:r>
            <w:fldChar w:fldCharType="separate"/>
          </w:r>
          <w:r>
            <w:t>1</w:t>
          </w:r>
          <w:r>
            <w:fldChar w:fldCharType="end"/>
          </w:r>
          <w:r>
            <w:fldChar w:fldCharType="end"/>
          </w:r>
        </w:p>
        <w:p w14:paraId="37A18F20">
          <w:pPr>
            <w:pStyle w:val="12"/>
            <w:tabs>
              <w:tab w:val="right" w:leader="dot" w:pos="8777"/>
            </w:tabs>
            <w:ind w:left="420"/>
            <w:rPr>
              <w:szCs w:val="22"/>
              <w14:ligatures w14:val="standardContextual"/>
            </w:rPr>
          </w:pPr>
          <w:r>
            <w:fldChar w:fldCharType="begin"/>
          </w:r>
          <w:r>
            <w:instrText xml:space="preserve"> HYPERLINK \l "_Toc171933705" </w:instrText>
          </w:r>
          <w:r>
            <w:fldChar w:fldCharType="separate"/>
          </w:r>
          <w:r>
            <w:rPr>
              <w:rStyle w:val="18"/>
            </w:rPr>
            <w:t>2.3 建筑起重机械安全监控终端</w:t>
          </w:r>
          <w:r>
            <w:tab/>
          </w:r>
          <w:r>
            <w:fldChar w:fldCharType="begin"/>
          </w:r>
          <w:r>
            <w:instrText xml:space="preserve"> PAGEREF _Toc171933705 \h </w:instrText>
          </w:r>
          <w:r>
            <w:fldChar w:fldCharType="separate"/>
          </w:r>
          <w:r>
            <w:t>1</w:t>
          </w:r>
          <w:r>
            <w:fldChar w:fldCharType="end"/>
          </w:r>
          <w:r>
            <w:fldChar w:fldCharType="end"/>
          </w:r>
        </w:p>
        <w:p w14:paraId="0351F6F3">
          <w:pPr>
            <w:pStyle w:val="12"/>
            <w:tabs>
              <w:tab w:val="right" w:leader="dot" w:pos="8777"/>
            </w:tabs>
            <w:ind w:left="420"/>
            <w:rPr>
              <w:szCs w:val="22"/>
              <w14:ligatures w14:val="standardContextual"/>
            </w:rPr>
          </w:pPr>
          <w:r>
            <w:fldChar w:fldCharType="begin"/>
          </w:r>
          <w:r>
            <w:instrText xml:space="preserve"> HYPERLINK \l "_Toc171933706" </w:instrText>
          </w:r>
          <w:r>
            <w:fldChar w:fldCharType="separate"/>
          </w:r>
          <w:r>
            <w:rPr>
              <w:rStyle w:val="18"/>
            </w:rPr>
            <w:t>2.4 终端单位</w:t>
          </w:r>
          <w:r>
            <w:tab/>
          </w:r>
          <w:r>
            <w:fldChar w:fldCharType="begin"/>
          </w:r>
          <w:r>
            <w:instrText xml:space="preserve"> PAGEREF _Toc171933706 \h </w:instrText>
          </w:r>
          <w:r>
            <w:fldChar w:fldCharType="separate"/>
          </w:r>
          <w:r>
            <w:t>1</w:t>
          </w:r>
          <w:r>
            <w:fldChar w:fldCharType="end"/>
          </w:r>
          <w:r>
            <w:fldChar w:fldCharType="end"/>
          </w:r>
        </w:p>
        <w:p w14:paraId="72FA9D29">
          <w:pPr>
            <w:pStyle w:val="12"/>
            <w:tabs>
              <w:tab w:val="right" w:leader="dot" w:pos="8777"/>
            </w:tabs>
            <w:ind w:left="420"/>
            <w:rPr>
              <w:szCs w:val="22"/>
              <w14:ligatures w14:val="standardContextual"/>
            </w:rPr>
          </w:pPr>
          <w:r>
            <w:fldChar w:fldCharType="begin"/>
          </w:r>
          <w:r>
            <w:instrText xml:space="preserve"> HYPERLINK \l "_Toc171933707" </w:instrText>
          </w:r>
          <w:r>
            <w:fldChar w:fldCharType="separate"/>
          </w:r>
          <w:r>
            <w:rPr>
              <w:rStyle w:val="18"/>
            </w:rPr>
            <w:t>2.5 终端统一编码</w:t>
          </w:r>
          <w:r>
            <w:tab/>
          </w:r>
          <w:r>
            <w:fldChar w:fldCharType="begin"/>
          </w:r>
          <w:r>
            <w:instrText xml:space="preserve"> PAGEREF _Toc171933707 \h </w:instrText>
          </w:r>
          <w:r>
            <w:fldChar w:fldCharType="separate"/>
          </w:r>
          <w:r>
            <w:t>1</w:t>
          </w:r>
          <w:r>
            <w:fldChar w:fldCharType="end"/>
          </w:r>
          <w:r>
            <w:fldChar w:fldCharType="end"/>
          </w:r>
        </w:p>
        <w:p w14:paraId="724FF477">
          <w:pPr>
            <w:pStyle w:val="9"/>
            <w:rPr>
              <w:szCs w:val="22"/>
              <w14:ligatures w14:val="standardContextual"/>
            </w:rPr>
          </w:pPr>
          <w:r>
            <w:fldChar w:fldCharType="begin"/>
          </w:r>
          <w:r>
            <w:instrText xml:space="preserve"> HYPERLINK \l "_Toc171933708" </w:instrText>
          </w:r>
          <w:r>
            <w:fldChar w:fldCharType="separate"/>
          </w:r>
          <w:r>
            <w:rPr>
              <w:rStyle w:val="18"/>
            </w:rPr>
            <w:t>3 业务标准及规范指引</w:t>
          </w:r>
          <w:r>
            <w:tab/>
          </w:r>
          <w:r>
            <w:fldChar w:fldCharType="begin"/>
          </w:r>
          <w:r>
            <w:instrText xml:space="preserve"> PAGEREF _Toc171933708 \h </w:instrText>
          </w:r>
          <w:r>
            <w:fldChar w:fldCharType="separate"/>
          </w:r>
          <w:r>
            <w:t>2</w:t>
          </w:r>
          <w:r>
            <w:fldChar w:fldCharType="end"/>
          </w:r>
          <w:r>
            <w:fldChar w:fldCharType="end"/>
          </w:r>
        </w:p>
        <w:p w14:paraId="66C8555F">
          <w:pPr>
            <w:pStyle w:val="12"/>
            <w:tabs>
              <w:tab w:val="right" w:leader="dot" w:pos="8777"/>
            </w:tabs>
            <w:ind w:left="420"/>
            <w:rPr>
              <w:szCs w:val="22"/>
              <w14:ligatures w14:val="standardContextual"/>
            </w:rPr>
          </w:pPr>
          <w:r>
            <w:fldChar w:fldCharType="begin"/>
          </w:r>
          <w:r>
            <w:instrText xml:space="preserve"> HYPERLINK \l "_Toc171933709" </w:instrText>
          </w:r>
          <w:r>
            <w:fldChar w:fldCharType="separate"/>
          </w:r>
          <w:r>
            <w:rPr>
              <w:rStyle w:val="18"/>
            </w:rPr>
            <w:t>3.1 规范指引</w:t>
          </w:r>
          <w:r>
            <w:tab/>
          </w:r>
          <w:r>
            <w:fldChar w:fldCharType="begin"/>
          </w:r>
          <w:r>
            <w:instrText xml:space="preserve"> PAGEREF _Toc171933709 \h </w:instrText>
          </w:r>
          <w:r>
            <w:fldChar w:fldCharType="separate"/>
          </w:r>
          <w:r>
            <w:t>2</w:t>
          </w:r>
          <w:r>
            <w:fldChar w:fldCharType="end"/>
          </w:r>
          <w:r>
            <w:fldChar w:fldCharType="end"/>
          </w:r>
        </w:p>
        <w:p w14:paraId="3CC357B4">
          <w:pPr>
            <w:pStyle w:val="12"/>
            <w:tabs>
              <w:tab w:val="right" w:leader="dot" w:pos="8777"/>
            </w:tabs>
            <w:ind w:left="420"/>
            <w:rPr>
              <w:szCs w:val="22"/>
              <w14:ligatures w14:val="standardContextual"/>
            </w:rPr>
          </w:pPr>
          <w:r>
            <w:fldChar w:fldCharType="begin"/>
          </w:r>
          <w:r>
            <w:instrText xml:space="preserve"> HYPERLINK \l "_Toc171933712" </w:instrText>
          </w:r>
          <w:r>
            <w:fldChar w:fldCharType="separate"/>
          </w:r>
          <w:r>
            <w:rPr>
              <w:rStyle w:val="18"/>
              <w:bCs/>
            </w:rPr>
            <w:t>3.2 业务</w:t>
          </w:r>
          <w:r>
            <w:rPr>
              <w:rStyle w:val="18"/>
            </w:rPr>
            <w:t>标准</w:t>
          </w:r>
          <w:r>
            <w:rPr>
              <w:rStyle w:val="18"/>
              <w:bCs/>
            </w:rPr>
            <w:t>：</w:t>
          </w:r>
          <w:r>
            <w:tab/>
          </w:r>
          <w:r>
            <w:fldChar w:fldCharType="begin"/>
          </w:r>
          <w:r>
            <w:instrText xml:space="preserve"> PAGEREF _Toc171933712 \h </w:instrText>
          </w:r>
          <w:r>
            <w:fldChar w:fldCharType="separate"/>
          </w:r>
          <w:r>
            <w:t>2</w:t>
          </w:r>
          <w:r>
            <w:fldChar w:fldCharType="end"/>
          </w:r>
          <w:r>
            <w:fldChar w:fldCharType="end"/>
          </w:r>
        </w:p>
        <w:p w14:paraId="255A280D">
          <w:pPr>
            <w:pStyle w:val="9"/>
            <w:rPr>
              <w:szCs w:val="22"/>
              <w14:ligatures w14:val="standardContextual"/>
            </w:rPr>
          </w:pPr>
          <w:r>
            <w:fldChar w:fldCharType="begin"/>
          </w:r>
          <w:r>
            <w:instrText xml:space="preserve"> HYPERLINK \l "_Toc171933713" </w:instrText>
          </w:r>
          <w:r>
            <w:fldChar w:fldCharType="separate"/>
          </w:r>
          <w:r>
            <w:rPr>
              <w:rStyle w:val="18"/>
            </w:rPr>
            <w:t>4 通讯协议及数据格式说明</w:t>
          </w:r>
          <w:r>
            <w:tab/>
          </w:r>
          <w:r>
            <w:fldChar w:fldCharType="begin"/>
          </w:r>
          <w:r>
            <w:instrText xml:space="preserve"> PAGEREF _Toc171933713 \h </w:instrText>
          </w:r>
          <w:r>
            <w:fldChar w:fldCharType="separate"/>
          </w:r>
          <w:r>
            <w:t>3</w:t>
          </w:r>
          <w:r>
            <w:fldChar w:fldCharType="end"/>
          </w:r>
          <w:r>
            <w:fldChar w:fldCharType="end"/>
          </w:r>
        </w:p>
        <w:p w14:paraId="7B8F11B9">
          <w:pPr>
            <w:pStyle w:val="12"/>
            <w:tabs>
              <w:tab w:val="right" w:leader="dot" w:pos="8777"/>
            </w:tabs>
            <w:ind w:left="420"/>
            <w:rPr>
              <w:szCs w:val="22"/>
              <w14:ligatures w14:val="standardContextual"/>
            </w:rPr>
          </w:pPr>
          <w:r>
            <w:fldChar w:fldCharType="begin"/>
          </w:r>
          <w:r>
            <w:instrText xml:space="preserve"> HYPERLINK \l "_Toc171933714" </w:instrText>
          </w:r>
          <w:r>
            <w:fldChar w:fldCharType="separate"/>
          </w:r>
          <w:r>
            <w:rPr>
              <w:rStyle w:val="18"/>
            </w:rPr>
            <w:t>4.1 协议说明</w:t>
          </w:r>
          <w:r>
            <w:tab/>
          </w:r>
          <w:r>
            <w:fldChar w:fldCharType="begin"/>
          </w:r>
          <w:r>
            <w:instrText xml:space="preserve"> PAGEREF _Toc171933714 \h </w:instrText>
          </w:r>
          <w:r>
            <w:fldChar w:fldCharType="separate"/>
          </w:r>
          <w:r>
            <w:t>3</w:t>
          </w:r>
          <w:r>
            <w:fldChar w:fldCharType="end"/>
          </w:r>
          <w:r>
            <w:fldChar w:fldCharType="end"/>
          </w:r>
        </w:p>
        <w:p w14:paraId="26186B0B">
          <w:pPr>
            <w:pStyle w:val="12"/>
            <w:tabs>
              <w:tab w:val="right" w:leader="dot" w:pos="8777"/>
            </w:tabs>
            <w:ind w:left="420"/>
            <w:rPr>
              <w:szCs w:val="22"/>
              <w14:ligatures w14:val="standardContextual"/>
            </w:rPr>
          </w:pPr>
          <w:r>
            <w:fldChar w:fldCharType="begin"/>
          </w:r>
          <w:r>
            <w:instrText xml:space="preserve"> HYPERLINK \l "_Toc171933715" </w:instrText>
          </w:r>
          <w:r>
            <w:fldChar w:fldCharType="separate"/>
          </w:r>
          <w:r>
            <w:rPr>
              <w:rStyle w:val="18"/>
            </w:rPr>
            <w:t>4.2 数据上报约定</w:t>
          </w:r>
          <w:r>
            <w:tab/>
          </w:r>
          <w:r>
            <w:fldChar w:fldCharType="begin"/>
          </w:r>
          <w:r>
            <w:instrText xml:space="preserve"> PAGEREF _Toc171933715 \h </w:instrText>
          </w:r>
          <w:r>
            <w:fldChar w:fldCharType="separate"/>
          </w:r>
          <w:r>
            <w:t>3</w:t>
          </w:r>
          <w:r>
            <w:fldChar w:fldCharType="end"/>
          </w:r>
          <w:r>
            <w:fldChar w:fldCharType="end"/>
          </w:r>
        </w:p>
        <w:p w14:paraId="48C51F81">
          <w:pPr>
            <w:pStyle w:val="12"/>
            <w:tabs>
              <w:tab w:val="right" w:leader="dot" w:pos="8777"/>
            </w:tabs>
            <w:ind w:left="420"/>
            <w:rPr>
              <w:szCs w:val="22"/>
              <w14:ligatures w14:val="standardContextual"/>
            </w:rPr>
          </w:pPr>
          <w:r>
            <w:fldChar w:fldCharType="begin"/>
          </w:r>
          <w:r>
            <w:instrText xml:space="preserve"> HYPERLINK \l "_Toc171933716" </w:instrText>
          </w:r>
          <w:r>
            <w:fldChar w:fldCharType="separate"/>
          </w:r>
          <w:r>
            <w:rPr>
              <w:rStyle w:val="18"/>
            </w:rPr>
            <w:t>4.3 主题说明</w:t>
          </w:r>
          <w:r>
            <w:tab/>
          </w:r>
          <w:r>
            <w:fldChar w:fldCharType="begin"/>
          </w:r>
          <w:r>
            <w:instrText xml:space="preserve"> PAGEREF _Toc171933716 \h </w:instrText>
          </w:r>
          <w:r>
            <w:fldChar w:fldCharType="separate"/>
          </w:r>
          <w:r>
            <w:t>5</w:t>
          </w:r>
          <w:r>
            <w:fldChar w:fldCharType="end"/>
          </w:r>
          <w:r>
            <w:fldChar w:fldCharType="end"/>
          </w:r>
        </w:p>
        <w:p w14:paraId="0DDCAEFC">
          <w:pPr>
            <w:pStyle w:val="9"/>
            <w:rPr>
              <w:szCs w:val="22"/>
              <w14:ligatures w14:val="standardContextual"/>
            </w:rPr>
          </w:pPr>
          <w:r>
            <w:fldChar w:fldCharType="begin"/>
          </w:r>
          <w:r>
            <w:instrText xml:space="preserve"> HYPERLINK \l "_Toc171933717" </w:instrText>
          </w:r>
          <w:r>
            <w:fldChar w:fldCharType="separate"/>
          </w:r>
          <w:r>
            <w:rPr>
              <w:rStyle w:val="18"/>
            </w:rPr>
            <w:t>5 企业及终端注册</w:t>
          </w:r>
          <w:r>
            <w:tab/>
          </w:r>
          <w:r>
            <w:fldChar w:fldCharType="begin"/>
          </w:r>
          <w:r>
            <w:instrText xml:space="preserve"> PAGEREF _Toc171933717 \h </w:instrText>
          </w:r>
          <w:r>
            <w:fldChar w:fldCharType="separate"/>
          </w:r>
          <w:r>
            <w:t>6</w:t>
          </w:r>
          <w:r>
            <w:fldChar w:fldCharType="end"/>
          </w:r>
          <w:r>
            <w:fldChar w:fldCharType="end"/>
          </w:r>
        </w:p>
        <w:p w14:paraId="53833D56">
          <w:pPr>
            <w:pStyle w:val="12"/>
            <w:tabs>
              <w:tab w:val="right" w:leader="dot" w:pos="8777"/>
            </w:tabs>
            <w:ind w:left="420"/>
            <w:rPr>
              <w:szCs w:val="22"/>
              <w14:ligatures w14:val="standardContextual"/>
            </w:rPr>
          </w:pPr>
          <w:r>
            <w:fldChar w:fldCharType="begin"/>
          </w:r>
          <w:r>
            <w:instrText xml:space="preserve"> HYPERLINK \l "_Toc171933718" </w:instrText>
          </w:r>
          <w:r>
            <w:fldChar w:fldCharType="separate"/>
          </w:r>
          <w:r>
            <w:rPr>
              <w:rStyle w:val="18"/>
            </w:rPr>
            <w:t>5.1 企业注册</w:t>
          </w:r>
          <w:r>
            <w:tab/>
          </w:r>
          <w:r>
            <w:fldChar w:fldCharType="begin"/>
          </w:r>
          <w:r>
            <w:instrText xml:space="preserve"> PAGEREF _Toc171933718 \h </w:instrText>
          </w:r>
          <w:r>
            <w:fldChar w:fldCharType="separate"/>
          </w:r>
          <w:r>
            <w:t>6</w:t>
          </w:r>
          <w:r>
            <w:fldChar w:fldCharType="end"/>
          </w:r>
          <w:r>
            <w:fldChar w:fldCharType="end"/>
          </w:r>
        </w:p>
        <w:p w14:paraId="1DC790C6">
          <w:pPr>
            <w:pStyle w:val="12"/>
            <w:tabs>
              <w:tab w:val="right" w:leader="dot" w:pos="8777"/>
            </w:tabs>
            <w:ind w:left="420"/>
            <w:rPr>
              <w:szCs w:val="22"/>
              <w14:ligatures w14:val="standardContextual"/>
            </w:rPr>
          </w:pPr>
          <w:r>
            <w:fldChar w:fldCharType="begin"/>
          </w:r>
          <w:r>
            <w:instrText xml:space="preserve"> HYPERLINK \l "_Toc171933719" </w:instrText>
          </w:r>
          <w:r>
            <w:fldChar w:fldCharType="separate"/>
          </w:r>
          <w:r>
            <w:rPr>
              <w:rStyle w:val="18"/>
            </w:rPr>
            <w:t>5.2 终端注册及绑定</w:t>
          </w:r>
          <w:r>
            <w:tab/>
          </w:r>
          <w:r>
            <w:fldChar w:fldCharType="begin"/>
          </w:r>
          <w:r>
            <w:instrText xml:space="preserve"> PAGEREF _Toc171933719 \h </w:instrText>
          </w:r>
          <w:r>
            <w:fldChar w:fldCharType="separate"/>
          </w:r>
          <w:r>
            <w:t>8</w:t>
          </w:r>
          <w:r>
            <w:fldChar w:fldCharType="end"/>
          </w:r>
          <w:r>
            <w:fldChar w:fldCharType="end"/>
          </w:r>
        </w:p>
        <w:p w14:paraId="5D106079">
          <w:pPr>
            <w:pStyle w:val="9"/>
            <w:rPr>
              <w:szCs w:val="22"/>
              <w14:ligatures w14:val="standardContextual"/>
            </w:rPr>
          </w:pPr>
          <w:r>
            <w:fldChar w:fldCharType="begin"/>
          </w:r>
          <w:r>
            <w:instrText xml:space="preserve"> HYPERLINK \l "_Toc171933720" </w:instrText>
          </w:r>
          <w:r>
            <w:fldChar w:fldCharType="separate"/>
          </w:r>
          <w:r>
            <w:rPr>
              <w:rStyle w:val="18"/>
            </w:rPr>
            <w:t>6 塔机监控终端</w:t>
          </w:r>
          <w:r>
            <w:tab/>
          </w:r>
          <w:r>
            <w:fldChar w:fldCharType="begin"/>
          </w:r>
          <w:r>
            <w:instrText xml:space="preserve"> PAGEREF _Toc171933720 \h </w:instrText>
          </w:r>
          <w:r>
            <w:fldChar w:fldCharType="separate"/>
          </w:r>
          <w:r>
            <w:t>11</w:t>
          </w:r>
          <w:r>
            <w:fldChar w:fldCharType="end"/>
          </w:r>
          <w:r>
            <w:fldChar w:fldCharType="end"/>
          </w:r>
        </w:p>
        <w:p w14:paraId="482B8D50">
          <w:pPr>
            <w:pStyle w:val="12"/>
            <w:tabs>
              <w:tab w:val="right" w:leader="dot" w:pos="8777"/>
            </w:tabs>
            <w:ind w:left="420"/>
            <w:rPr>
              <w:szCs w:val="22"/>
              <w14:ligatures w14:val="standardContextual"/>
            </w:rPr>
          </w:pPr>
          <w:r>
            <w:fldChar w:fldCharType="begin"/>
          </w:r>
          <w:r>
            <w:instrText xml:space="preserve"> HYPERLINK \l "_Toc171933721" </w:instrText>
          </w:r>
          <w:r>
            <w:fldChar w:fldCharType="separate"/>
          </w:r>
          <w:r>
            <w:rPr>
              <w:rStyle w:val="18"/>
            </w:rPr>
            <w:t>6.1 静态参数</w:t>
          </w:r>
          <w:r>
            <w:tab/>
          </w:r>
          <w:r>
            <w:fldChar w:fldCharType="begin"/>
          </w:r>
          <w:r>
            <w:instrText xml:space="preserve"> PAGEREF _Toc171933721 \h </w:instrText>
          </w:r>
          <w:r>
            <w:fldChar w:fldCharType="separate"/>
          </w:r>
          <w:r>
            <w:t>11</w:t>
          </w:r>
          <w:r>
            <w:fldChar w:fldCharType="end"/>
          </w:r>
          <w:r>
            <w:fldChar w:fldCharType="end"/>
          </w:r>
        </w:p>
        <w:p w14:paraId="643DA502">
          <w:pPr>
            <w:pStyle w:val="5"/>
            <w:tabs>
              <w:tab w:val="right" w:leader="dot" w:pos="8777"/>
            </w:tabs>
            <w:ind w:left="840"/>
            <w:rPr>
              <w:szCs w:val="22"/>
              <w14:ligatures w14:val="standardContextual"/>
            </w:rPr>
          </w:pPr>
          <w:r>
            <w:fldChar w:fldCharType="begin"/>
          </w:r>
          <w:r>
            <w:instrText xml:space="preserve"> HYPERLINK \l "_Toc171933722" </w:instrText>
          </w:r>
          <w:r>
            <w:fldChar w:fldCharType="separate"/>
          </w:r>
          <w:r>
            <w:rPr>
              <w:rStyle w:val="18"/>
            </w:rPr>
            <w:t>6.1.1 静态参数数据结构设计</w:t>
          </w:r>
          <w:r>
            <w:tab/>
          </w:r>
          <w:r>
            <w:fldChar w:fldCharType="begin"/>
          </w:r>
          <w:r>
            <w:instrText xml:space="preserve"> PAGEREF _Toc171933722 \h </w:instrText>
          </w:r>
          <w:r>
            <w:fldChar w:fldCharType="separate"/>
          </w:r>
          <w:r>
            <w:t>11</w:t>
          </w:r>
          <w:r>
            <w:fldChar w:fldCharType="end"/>
          </w:r>
          <w:r>
            <w:fldChar w:fldCharType="end"/>
          </w:r>
        </w:p>
        <w:p w14:paraId="4DDAA746">
          <w:pPr>
            <w:pStyle w:val="5"/>
            <w:tabs>
              <w:tab w:val="right" w:leader="dot" w:pos="8777"/>
            </w:tabs>
            <w:ind w:left="840"/>
            <w:rPr>
              <w:szCs w:val="22"/>
              <w14:ligatures w14:val="standardContextual"/>
            </w:rPr>
          </w:pPr>
          <w:r>
            <w:fldChar w:fldCharType="begin"/>
          </w:r>
          <w:r>
            <w:instrText xml:space="preserve"> HYPERLINK \l "_Toc171933723" </w:instrText>
          </w:r>
          <w:r>
            <w:fldChar w:fldCharType="separate"/>
          </w:r>
          <w:r>
            <w:rPr>
              <w:rStyle w:val="18"/>
            </w:rPr>
            <w:t>6.1.2 发送数据示例</w:t>
          </w:r>
          <w:r>
            <w:tab/>
          </w:r>
          <w:r>
            <w:fldChar w:fldCharType="begin"/>
          </w:r>
          <w:r>
            <w:instrText xml:space="preserve"> PAGEREF _Toc171933723 \h </w:instrText>
          </w:r>
          <w:r>
            <w:fldChar w:fldCharType="separate"/>
          </w:r>
          <w:r>
            <w:t>11</w:t>
          </w:r>
          <w:r>
            <w:fldChar w:fldCharType="end"/>
          </w:r>
          <w:r>
            <w:fldChar w:fldCharType="end"/>
          </w:r>
        </w:p>
        <w:p w14:paraId="70EB7FAB">
          <w:pPr>
            <w:pStyle w:val="12"/>
            <w:tabs>
              <w:tab w:val="right" w:leader="dot" w:pos="8777"/>
            </w:tabs>
            <w:ind w:left="420"/>
            <w:rPr>
              <w:szCs w:val="22"/>
              <w14:ligatures w14:val="standardContextual"/>
            </w:rPr>
          </w:pPr>
          <w:r>
            <w:fldChar w:fldCharType="begin"/>
          </w:r>
          <w:r>
            <w:instrText xml:space="preserve"> HYPERLINK \l "_Toc171933724" </w:instrText>
          </w:r>
          <w:r>
            <w:fldChar w:fldCharType="separate"/>
          </w:r>
          <w:r>
            <w:rPr>
              <w:rStyle w:val="18"/>
            </w:rPr>
            <w:t>6.2 实时数据</w:t>
          </w:r>
          <w:r>
            <w:tab/>
          </w:r>
          <w:r>
            <w:fldChar w:fldCharType="begin"/>
          </w:r>
          <w:r>
            <w:instrText xml:space="preserve"> PAGEREF _Toc171933724 \h </w:instrText>
          </w:r>
          <w:r>
            <w:fldChar w:fldCharType="separate"/>
          </w:r>
          <w:r>
            <w:t>12</w:t>
          </w:r>
          <w:r>
            <w:fldChar w:fldCharType="end"/>
          </w:r>
          <w:r>
            <w:fldChar w:fldCharType="end"/>
          </w:r>
        </w:p>
        <w:p w14:paraId="5CDF329F">
          <w:pPr>
            <w:pStyle w:val="5"/>
            <w:tabs>
              <w:tab w:val="right" w:leader="dot" w:pos="8777"/>
            </w:tabs>
            <w:ind w:left="840"/>
            <w:rPr>
              <w:szCs w:val="22"/>
              <w14:ligatures w14:val="standardContextual"/>
            </w:rPr>
          </w:pPr>
          <w:r>
            <w:fldChar w:fldCharType="begin"/>
          </w:r>
          <w:r>
            <w:instrText xml:space="preserve"> HYPERLINK \l "_Toc171933725" </w:instrText>
          </w:r>
          <w:r>
            <w:fldChar w:fldCharType="separate"/>
          </w:r>
          <w:r>
            <w:rPr>
              <w:rStyle w:val="18"/>
            </w:rPr>
            <w:t>6.2.1 实时数据结构设计</w:t>
          </w:r>
          <w:r>
            <w:tab/>
          </w:r>
          <w:r>
            <w:fldChar w:fldCharType="begin"/>
          </w:r>
          <w:r>
            <w:instrText xml:space="preserve"> PAGEREF _Toc171933725 \h </w:instrText>
          </w:r>
          <w:r>
            <w:fldChar w:fldCharType="separate"/>
          </w:r>
          <w:r>
            <w:t>12</w:t>
          </w:r>
          <w:r>
            <w:fldChar w:fldCharType="end"/>
          </w:r>
          <w:r>
            <w:fldChar w:fldCharType="end"/>
          </w:r>
        </w:p>
        <w:p w14:paraId="009AD413">
          <w:pPr>
            <w:pStyle w:val="5"/>
            <w:tabs>
              <w:tab w:val="right" w:leader="dot" w:pos="8777"/>
            </w:tabs>
            <w:ind w:left="840"/>
            <w:rPr>
              <w:szCs w:val="22"/>
              <w14:ligatures w14:val="standardContextual"/>
            </w:rPr>
          </w:pPr>
          <w:r>
            <w:fldChar w:fldCharType="begin"/>
          </w:r>
          <w:r>
            <w:instrText xml:space="preserve"> HYPERLINK \l "_Toc171933726" </w:instrText>
          </w:r>
          <w:r>
            <w:fldChar w:fldCharType="separate"/>
          </w:r>
          <w:r>
            <w:rPr>
              <w:rStyle w:val="18"/>
            </w:rPr>
            <w:t>6.2.2 发送数据示例</w:t>
          </w:r>
          <w:r>
            <w:tab/>
          </w:r>
          <w:r>
            <w:fldChar w:fldCharType="begin"/>
          </w:r>
          <w:r>
            <w:instrText xml:space="preserve"> PAGEREF _Toc171933726 \h </w:instrText>
          </w:r>
          <w:r>
            <w:fldChar w:fldCharType="separate"/>
          </w:r>
          <w:r>
            <w:t>14</w:t>
          </w:r>
          <w:r>
            <w:fldChar w:fldCharType="end"/>
          </w:r>
          <w:r>
            <w:fldChar w:fldCharType="end"/>
          </w:r>
        </w:p>
        <w:p w14:paraId="7D9B770B">
          <w:pPr>
            <w:pStyle w:val="12"/>
            <w:tabs>
              <w:tab w:val="right" w:leader="dot" w:pos="8777"/>
            </w:tabs>
            <w:ind w:left="420"/>
            <w:rPr>
              <w:szCs w:val="22"/>
              <w14:ligatures w14:val="standardContextual"/>
            </w:rPr>
          </w:pPr>
          <w:r>
            <w:fldChar w:fldCharType="begin"/>
          </w:r>
          <w:r>
            <w:instrText xml:space="preserve"> HYPERLINK \l "_Toc171933727" </w:instrText>
          </w:r>
          <w:r>
            <w:fldChar w:fldCharType="separate"/>
          </w:r>
          <w:r>
            <w:rPr>
              <w:rStyle w:val="18"/>
            </w:rPr>
            <w:t>6.3 操作人员</w:t>
          </w:r>
          <w:r>
            <w:tab/>
          </w:r>
          <w:r>
            <w:fldChar w:fldCharType="begin"/>
          </w:r>
          <w:r>
            <w:instrText xml:space="preserve"> PAGEREF _Toc171933727 \h </w:instrText>
          </w:r>
          <w:r>
            <w:fldChar w:fldCharType="separate"/>
          </w:r>
          <w:r>
            <w:t>15</w:t>
          </w:r>
          <w:r>
            <w:fldChar w:fldCharType="end"/>
          </w:r>
          <w:r>
            <w:fldChar w:fldCharType="end"/>
          </w:r>
        </w:p>
        <w:p w14:paraId="2040D4C2">
          <w:pPr>
            <w:pStyle w:val="5"/>
            <w:tabs>
              <w:tab w:val="right" w:leader="dot" w:pos="8777"/>
            </w:tabs>
            <w:ind w:left="840"/>
            <w:rPr>
              <w:szCs w:val="22"/>
              <w14:ligatures w14:val="standardContextual"/>
            </w:rPr>
          </w:pPr>
          <w:r>
            <w:fldChar w:fldCharType="begin"/>
          </w:r>
          <w:r>
            <w:instrText xml:space="preserve"> HYPERLINK \l "_Toc171933728" </w:instrText>
          </w:r>
          <w:r>
            <w:fldChar w:fldCharType="separate"/>
          </w:r>
          <w:r>
            <w:rPr>
              <w:rStyle w:val="18"/>
            </w:rPr>
            <w:t>6.3.1 操作人员数据结构设计</w:t>
          </w:r>
          <w:r>
            <w:tab/>
          </w:r>
          <w:r>
            <w:fldChar w:fldCharType="begin"/>
          </w:r>
          <w:r>
            <w:instrText xml:space="preserve"> PAGEREF _Toc171933728 \h </w:instrText>
          </w:r>
          <w:r>
            <w:fldChar w:fldCharType="separate"/>
          </w:r>
          <w:r>
            <w:t>15</w:t>
          </w:r>
          <w:r>
            <w:fldChar w:fldCharType="end"/>
          </w:r>
          <w:r>
            <w:fldChar w:fldCharType="end"/>
          </w:r>
        </w:p>
        <w:p w14:paraId="7978212F">
          <w:pPr>
            <w:pStyle w:val="5"/>
            <w:tabs>
              <w:tab w:val="right" w:leader="dot" w:pos="8777"/>
            </w:tabs>
            <w:ind w:left="840"/>
            <w:rPr>
              <w:szCs w:val="22"/>
              <w14:ligatures w14:val="standardContextual"/>
            </w:rPr>
          </w:pPr>
          <w:r>
            <w:fldChar w:fldCharType="begin"/>
          </w:r>
          <w:r>
            <w:instrText xml:space="preserve"> HYPERLINK \l "_Toc171933729" </w:instrText>
          </w:r>
          <w:r>
            <w:fldChar w:fldCharType="separate"/>
          </w:r>
          <w:r>
            <w:rPr>
              <w:rStyle w:val="18"/>
            </w:rPr>
            <w:t>6.3.2 发送数据示例</w:t>
          </w:r>
          <w:r>
            <w:tab/>
          </w:r>
          <w:r>
            <w:fldChar w:fldCharType="begin"/>
          </w:r>
          <w:r>
            <w:instrText xml:space="preserve"> PAGEREF _Toc171933729 \h </w:instrText>
          </w:r>
          <w:r>
            <w:fldChar w:fldCharType="separate"/>
          </w:r>
          <w:r>
            <w:t>15</w:t>
          </w:r>
          <w:r>
            <w:fldChar w:fldCharType="end"/>
          </w:r>
          <w:r>
            <w:fldChar w:fldCharType="end"/>
          </w:r>
        </w:p>
        <w:p w14:paraId="4FCA289F">
          <w:pPr>
            <w:pStyle w:val="9"/>
            <w:rPr>
              <w:szCs w:val="22"/>
              <w14:ligatures w14:val="standardContextual"/>
            </w:rPr>
          </w:pPr>
          <w:r>
            <w:fldChar w:fldCharType="begin"/>
          </w:r>
          <w:r>
            <w:instrText xml:space="preserve"> HYPERLINK \l "_Toc171933730" </w:instrText>
          </w:r>
          <w:r>
            <w:fldChar w:fldCharType="separate"/>
          </w:r>
          <w:r>
            <w:rPr>
              <w:rStyle w:val="18"/>
            </w:rPr>
            <w:t>7 升降机监控终端</w:t>
          </w:r>
          <w:r>
            <w:tab/>
          </w:r>
          <w:r>
            <w:fldChar w:fldCharType="begin"/>
          </w:r>
          <w:r>
            <w:instrText xml:space="preserve"> PAGEREF _Toc171933730 \h </w:instrText>
          </w:r>
          <w:r>
            <w:fldChar w:fldCharType="separate"/>
          </w:r>
          <w:r>
            <w:t>16</w:t>
          </w:r>
          <w:r>
            <w:fldChar w:fldCharType="end"/>
          </w:r>
          <w:r>
            <w:fldChar w:fldCharType="end"/>
          </w:r>
        </w:p>
        <w:p w14:paraId="4347EE28">
          <w:pPr>
            <w:pStyle w:val="12"/>
            <w:tabs>
              <w:tab w:val="right" w:leader="dot" w:pos="8777"/>
            </w:tabs>
            <w:ind w:left="420"/>
            <w:rPr>
              <w:szCs w:val="22"/>
              <w14:ligatures w14:val="standardContextual"/>
            </w:rPr>
          </w:pPr>
          <w:r>
            <w:fldChar w:fldCharType="begin"/>
          </w:r>
          <w:r>
            <w:instrText xml:space="preserve"> HYPERLINK \l "_Toc171933731" </w:instrText>
          </w:r>
          <w:r>
            <w:fldChar w:fldCharType="separate"/>
          </w:r>
          <w:r>
            <w:rPr>
              <w:rStyle w:val="18"/>
            </w:rPr>
            <w:t>7.1 静态参数</w:t>
          </w:r>
          <w:r>
            <w:tab/>
          </w:r>
          <w:r>
            <w:fldChar w:fldCharType="begin"/>
          </w:r>
          <w:r>
            <w:instrText xml:space="preserve"> PAGEREF _Toc171933731 \h </w:instrText>
          </w:r>
          <w:r>
            <w:fldChar w:fldCharType="separate"/>
          </w:r>
          <w:r>
            <w:t>16</w:t>
          </w:r>
          <w:r>
            <w:fldChar w:fldCharType="end"/>
          </w:r>
          <w:r>
            <w:fldChar w:fldCharType="end"/>
          </w:r>
        </w:p>
        <w:p w14:paraId="4A62F794">
          <w:pPr>
            <w:pStyle w:val="5"/>
            <w:tabs>
              <w:tab w:val="right" w:leader="dot" w:pos="8777"/>
            </w:tabs>
            <w:ind w:left="840"/>
            <w:rPr>
              <w:szCs w:val="22"/>
              <w14:ligatures w14:val="standardContextual"/>
            </w:rPr>
          </w:pPr>
          <w:r>
            <w:fldChar w:fldCharType="begin"/>
          </w:r>
          <w:r>
            <w:instrText xml:space="preserve"> HYPERLINK \l "_Toc171933732" </w:instrText>
          </w:r>
          <w:r>
            <w:fldChar w:fldCharType="separate"/>
          </w:r>
          <w:r>
            <w:rPr>
              <w:rStyle w:val="18"/>
            </w:rPr>
            <w:t>7.1.1 静态参数数据结构设计</w:t>
          </w:r>
          <w:r>
            <w:tab/>
          </w:r>
          <w:r>
            <w:fldChar w:fldCharType="begin"/>
          </w:r>
          <w:r>
            <w:instrText xml:space="preserve"> PAGEREF _Toc171933732 \h </w:instrText>
          </w:r>
          <w:r>
            <w:fldChar w:fldCharType="separate"/>
          </w:r>
          <w:r>
            <w:t>16</w:t>
          </w:r>
          <w:r>
            <w:fldChar w:fldCharType="end"/>
          </w:r>
          <w:r>
            <w:fldChar w:fldCharType="end"/>
          </w:r>
        </w:p>
        <w:p w14:paraId="17D32B98">
          <w:pPr>
            <w:pStyle w:val="5"/>
            <w:tabs>
              <w:tab w:val="right" w:leader="dot" w:pos="8777"/>
            </w:tabs>
            <w:ind w:left="840"/>
            <w:rPr>
              <w:szCs w:val="22"/>
              <w14:ligatures w14:val="standardContextual"/>
            </w:rPr>
          </w:pPr>
          <w:r>
            <w:fldChar w:fldCharType="begin"/>
          </w:r>
          <w:r>
            <w:instrText xml:space="preserve"> HYPERLINK \l "_Toc171933733" </w:instrText>
          </w:r>
          <w:r>
            <w:fldChar w:fldCharType="separate"/>
          </w:r>
          <w:r>
            <w:rPr>
              <w:rStyle w:val="18"/>
            </w:rPr>
            <w:t>7.1.2 发送数据示例</w:t>
          </w:r>
          <w:r>
            <w:tab/>
          </w:r>
          <w:r>
            <w:fldChar w:fldCharType="begin"/>
          </w:r>
          <w:r>
            <w:instrText xml:space="preserve"> PAGEREF _Toc171933733 \h </w:instrText>
          </w:r>
          <w:r>
            <w:fldChar w:fldCharType="separate"/>
          </w:r>
          <w:r>
            <w:t>16</w:t>
          </w:r>
          <w:r>
            <w:fldChar w:fldCharType="end"/>
          </w:r>
          <w:r>
            <w:fldChar w:fldCharType="end"/>
          </w:r>
        </w:p>
        <w:p w14:paraId="1E0F041E">
          <w:pPr>
            <w:pStyle w:val="12"/>
            <w:tabs>
              <w:tab w:val="right" w:leader="dot" w:pos="8777"/>
            </w:tabs>
            <w:ind w:left="420"/>
            <w:rPr>
              <w:szCs w:val="22"/>
              <w14:ligatures w14:val="standardContextual"/>
            </w:rPr>
          </w:pPr>
          <w:r>
            <w:fldChar w:fldCharType="begin"/>
          </w:r>
          <w:r>
            <w:instrText xml:space="preserve"> HYPERLINK \l "_Toc171933734" </w:instrText>
          </w:r>
          <w:r>
            <w:fldChar w:fldCharType="separate"/>
          </w:r>
          <w:r>
            <w:rPr>
              <w:rStyle w:val="18"/>
            </w:rPr>
            <w:t>7.2 实时数据</w:t>
          </w:r>
          <w:r>
            <w:tab/>
          </w:r>
          <w:r>
            <w:fldChar w:fldCharType="begin"/>
          </w:r>
          <w:r>
            <w:instrText xml:space="preserve"> PAGEREF _Toc171933734 \h </w:instrText>
          </w:r>
          <w:r>
            <w:fldChar w:fldCharType="separate"/>
          </w:r>
          <w:r>
            <w:t>17</w:t>
          </w:r>
          <w:r>
            <w:fldChar w:fldCharType="end"/>
          </w:r>
          <w:r>
            <w:fldChar w:fldCharType="end"/>
          </w:r>
        </w:p>
        <w:p w14:paraId="4A8ACDFF">
          <w:pPr>
            <w:pStyle w:val="5"/>
            <w:tabs>
              <w:tab w:val="right" w:leader="dot" w:pos="8777"/>
            </w:tabs>
            <w:ind w:left="840"/>
            <w:rPr>
              <w:szCs w:val="22"/>
              <w14:ligatures w14:val="standardContextual"/>
            </w:rPr>
          </w:pPr>
          <w:r>
            <w:fldChar w:fldCharType="begin"/>
          </w:r>
          <w:r>
            <w:instrText xml:space="preserve"> HYPERLINK \l "_Toc171933735" </w:instrText>
          </w:r>
          <w:r>
            <w:fldChar w:fldCharType="separate"/>
          </w:r>
          <w:r>
            <w:rPr>
              <w:rStyle w:val="18"/>
            </w:rPr>
            <w:t>7.2.1 实时数据结构设计</w:t>
          </w:r>
          <w:r>
            <w:tab/>
          </w:r>
          <w:r>
            <w:fldChar w:fldCharType="begin"/>
          </w:r>
          <w:r>
            <w:instrText xml:space="preserve"> PAGEREF _Toc171933735 \h </w:instrText>
          </w:r>
          <w:r>
            <w:fldChar w:fldCharType="separate"/>
          </w:r>
          <w:r>
            <w:t>17</w:t>
          </w:r>
          <w:r>
            <w:fldChar w:fldCharType="end"/>
          </w:r>
          <w:r>
            <w:fldChar w:fldCharType="end"/>
          </w:r>
        </w:p>
        <w:p w14:paraId="57A7F54C">
          <w:pPr>
            <w:pStyle w:val="5"/>
            <w:tabs>
              <w:tab w:val="right" w:leader="dot" w:pos="8777"/>
            </w:tabs>
            <w:ind w:left="840"/>
            <w:rPr>
              <w:szCs w:val="22"/>
              <w14:ligatures w14:val="standardContextual"/>
            </w:rPr>
          </w:pPr>
          <w:r>
            <w:fldChar w:fldCharType="begin"/>
          </w:r>
          <w:r>
            <w:instrText xml:space="preserve"> HYPERLINK \l "_Toc171933736" </w:instrText>
          </w:r>
          <w:r>
            <w:fldChar w:fldCharType="separate"/>
          </w:r>
          <w:r>
            <w:rPr>
              <w:rStyle w:val="18"/>
            </w:rPr>
            <w:t>7.2.2 发送数据示例</w:t>
          </w:r>
          <w:r>
            <w:tab/>
          </w:r>
          <w:r>
            <w:fldChar w:fldCharType="begin"/>
          </w:r>
          <w:r>
            <w:instrText xml:space="preserve"> PAGEREF _Toc171933736 \h </w:instrText>
          </w:r>
          <w:r>
            <w:fldChar w:fldCharType="separate"/>
          </w:r>
          <w:r>
            <w:t>18</w:t>
          </w:r>
          <w:r>
            <w:fldChar w:fldCharType="end"/>
          </w:r>
          <w:r>
            <w:fldChar w:fldCharType="end"/>
          </w:r>
        </w:p>
        <w:p w14:paraId="4C6E646E">
          <w:pPr>
            <w:pStyle w:val="12"/>
            <w:tabs>
              <w:tab w:val="right" w:leader="dot" w:pos="8777"/>
            </w:tabs>
            <w:ind w:left="420"/>
            <w:rPr>
              <w:szCs w:val="22"/>
              <w14:ligatures w14:val="standardContextual"/>
            </w:rPr>
          </w:pPr>
          <w:r>
            <w:fldChar w:fldCharType="begin"/>
          </w:r>
          <w:r>
            <w:instrText xml:space="preserve"> HYPERLINK \l "_Toc171933737" </w:instrText>
          </w:r>
          <w:r>
            <w:fldChar w:fldCharType="separate"/>
          </w:r>
          <w:r>
            <w:rPr>
              <w:rStyle w:val="18"/>
            </w:rPr>
            <w:t>7.3 操作人员</w:t>
          </w:r>
          <w:r>
            <w:tab/>
          </w:r>
          <w:r>
            <w:fldChar w:fldCharType="begin"/>
          </w:r>
          <w:r>
            <w:instrText xml:space="preserve"> PAGEREF _Toc171933737 \h </w:instrText>
          </w:r>
          <w:r>
            <w:fldChar w:fldCharType="separate"/>
          </w:r>
          <w:r>
            <w:t>19</w:t>
          </w:r>
          <w:r>
            <w:fldChar w:fldCharType="end"/>
          </w:r>
          <w:r>
            <w:fldChar w:fldCharType="end"/>
          </w:r>
        </w:p>
        <w:p w14:paraId="22EDD364">
          <w:pPr>
            <w:pStyle w:val="5"/>
            <w:tabs>
              <w:tab w:val="right" w:leader="dot" w:pos="8777"/>
            </w:tabs>
            <w:ind w:left="840"/>
            <w:rPr>
              <w:szCs w:val="22"/>
              <w14:ligatures w14:val="standardContextual"/>
            </w:rPr>
          </w:pPr>
          <w:r>
            <w:fldChar w:fldCharType="begin"/>
          </w:r>
          <w:r>
            <w:instrText xml:space="preserve"> HYPERLINK \l "_Toc171933738" </w:instrText>
          </w:r>
          <w:r>
            <w:fldChar w:fldCharType="separate"/>
          </w:r>
          <w:r>
            <w:rPr>
              <w:rStyle w:val="18"/>
            </w:rPr>
            <w:t>7.3.1 操作人员数据结构设计</w:t>
          </w:r>
          <w:r>
            <w:tab/>
          </w:r>
          <w:r>
            <w:fldChar w:fldCharType="begin"/>
          </w:r>
          <w:r>
            <w:instrText xml:space="preserve"> PAGEREF _Toc171933738 \h </w:instrText>
          </w:r>
          <w:r>
            <w:fldChar w:fldCharType="separate"/>
          </w:r>
          <w:r>
            <w:t>19</w:t>
          </w:r>
          <w:r>
            <w:fldChar w:fldCharType="end"/>
          </w:r>
          <w:r>
            <w:fldChar w:fldCharType="end"/>
          </w:r>
        </w:p>
        <w:p w14:paraId="0CF02BB1">
          <w:pPr>
            <w:pStyle w:val="5"/>
            <w:tabs>
              <w:tab w:val="right" w:leader="dot" w:pos="8777"/>
            </w:tabs>
            <w:ind w:left="840"/>
            <w:rPr>
              <w:szCs w:val="22"/>
              <w14:ligatures w14:val="standardContextual"/>
            </w:rPr>
          </w:pPr>
          <w:r>
            <w:fldChar w:fldCharType="begin"/>
          </w:r>
          <w:r>
            <w:instrText xml:space="preserve"> HYPERLINK \l "_Toc171933739" </w:instrText>
          </w:r>
          <w:r>
            <w:fldChar w:fldCharType="separate"/>
          </w:r>
          <w:r>
            <w:rPr>
              <w:rStyle w:val="18"/>
            </w:rPr>
            <w:t>7.3.2 发送数据示例</w:t>
          </w:r>
          <w:r>
            <w:tab/>
          </w:r>
          <w:r>
            <w:fldChar w:fldCharType="begin"/>
          </w:r>
          <w:r>
            <w:instrText xml:space="preserve"> PAGEREF _Toc171933739 \h </w:instrText>
          </w:r>
          <w:r>
            <w:fldChar w:fldCharType="separate"/>
          </w:r>
          <w:r>
            <w:t>19</w:t>
          </w:r>
          <w:r>
            <w:fldChar w:fldCharType="end"/>
          </w:r>
          <w:r>
            <w:fldChar w:fldCharType="end"/>
          </w:r>
        </w:p>
        <w:p w14:paraId="22C1819E">
          <w:pPr>
            <w:spacing w:line="360" w:lineRule="auto"/>
          </w:pPr>
          <w:r>
            <w:rPr>
              <w:bCs/>
              <w:lang w:val="zh-CN"/>
            </w:rPr>
            <w:fldChar w:fldCharType="end"/>
          </w:r>
        </w:p>
      </w:sdtContent>
    </w:sdt>
    <w:p w14:paraId="4277003A">
      <w:pPr>
        <w:widowControl/>
        <w:jc w:val="left"/>
        <w:rPr>
          <w:rFonts w:ascii="宋体" w:eastAsia="宋体"/>
          <w:sz w:val="24"/>
        </w:rPr>
        <w:sectPr>
          <w:headerReference r:id="rId4" w:type="default"/>
          <w:footerReference r:id="rId5" w:type="default"/>
          <w:pgSz w:w="11906" w:h="16838"/>
          <w:pgMar w:top="1418" w:right="1418" w:bottom="1418" w:left="1701" w:header="851" w:footer="992" w:gutter="0"/>
          <w:pgNumType w:fmt="upperRoman" w:start="1"/>
          <w:cols w:space="425" w:num="1"/>
          <w:docGrid w:type="lines" w:linePitch="312" w:charSpace="0"/>
        </w:sectPr>
      </w:pPr>
    </w:p>
    <w:p w14:paraId="3774B849">
      <w:pPr>
        <w:pStyle w:val="20"/>
        <w:spacing w:before="156" w:after="156"/>
      </w:pPr>
      <w:bookmarkStart w:id="0" w:name="_Toc171933701"/>
      <w:r>
        <w:rPr>
          <w:rFonts w:hint="eastAsia"/>
        </w:rPr>
        <w:t>总则</w:t>
      </w:r>
      <w:bookmarkEnd w:id="0"/>
    </w:p>
    <w:p w14:paraId="52A833F4">
      <w:pPr>
        <w:pStyle w:val="21"/>
        <w:ind w:firstLine="480"/>
      </w:pPr>
      <w:r>
        <w:t>本规范规定了在建房屋建筑工地和市政工程工地使用的起重机械上安装的安全监控系统（以下简称终监控端）与广东省建筑起重机械管理系统（以下简称起重机械平台）之间的通讯协议与数据格式。</w:t>
      </w:r>
    </w:p>
    <w:p w14:paraId="179B593D">
      <w:pPr>
        <w:pStyle w:val="21"/>
        <w:ind w:firstLine="480"/>
      </w:pPr>
      <w:r>
        <w:t>建筑起重机械的租赁、安装、拆卸、使用及其监督管理，适用本规范，同时尚应符合国家及广东省现行有关法律、规程的规定。</w:t>
      </w:r>
    </w:p>
    <w:p w14:paraId="7AD0D552">
      <w:pPr>
        <w:pStyle w:val="21"/>
        <w:ind w:firstLine="480"/>
      </w:pPr>
    </w:p>
    <w:p w14:paraId="6831C879">
      <w:pPr>
        <w:pStyle w:val="20"/>
        <w:spacing w:before="156" w:after="156"/>
      </w:pPr>
      <w:bookmarkStart w:id="1" w:name="_Toc171933702"/>
      <w:r>
        <w:rPr>
          <w:rFonts w:hint="eastAsia"/>
        </w:rPr>
        <w:t>术语和定义</w:t>
      </w:r>
      <w:bookmarkEnd w:id="1"/>
    </w:p>
    <w:p w14:paraId="0393572C">
      <w:pPr>
        <w:pStyle w:val="22"/>
      </w:pPr>
      <w:bookmarkStart w:id="2" w:name="_Toc171933703"/>
      <w:r>
        <w:rPr>
          <w:rFonts w:hint="eastAsia"/>
        </w:rPr>
        <w:t>建筑起重机械</w:t>
      </w:r>
      <w:bookmarkEnd w:id="2"/>
    </w:p>
    <w:p w14:paraId="4B03EDC0">
      <w:pPr>
        <w:pStyle w:val="21"/>
        <w:ind w:firstLine="480"/>
      </w:pPr>
      <w:r>
        <w:rPr>
          <w:rFonts w:hint="eastAsia"/>
        </w:rPr>
        <w:t>本规范所称建筑起重机械，是指在房屋建筑工地和市政工程工地安装、拆卸、使用的塔式起重机（以下简称塔机）和施工升降机。</w:t>
      </w:r>
    </w:p>
    <w:p w14:paraId="26C398B8">
      <w:pPr>
        <w:pStyle w:val="22"/>
      </w:pPr>
      <w:bookmarkStart w:id="3" w:name="_Toc171933704"/>
      <w:r>
        <w:t>建筑起重机械安全监控平台</w:t>
      </w:r>
      <w:bookmarkEnd w:id="3"/>
    </w:p>
    <w:p w14:paraId="5DD244B0">
      <w:pPr>
        <w:pStyle w:val="21"/>
        <w:ind w:firstLine="480"/>
      </w:pPr>
      <w:r>
        <w:rPr>
          <w:rFonts w:hint="eastAsia"/>
        </w:rPr>
        <w:t>是指建设工程安全监督站建立并管理的专用信息化平台，对涉及起重机械的租赁、安装、拆卸和使用的出租单位、安全单位、施工单位和监理单位的相关行为进行统一监督管理，并为建筑业企业诚信评价提供依据。</w:t>
      </w:r>
    </w:p>
    <w:p w14:paraId="02BDA8A5">
      <w:pPr>
        <w:pStyle w:val="22"/>
      </w:pPr>
      <w:bookmarkStart w:id="4" w:name="_Toc171933705"/>
      <w:r>
        <w:t>建筑起重机械安全监控终端</w:t>
      </w:r>
      <w:bookmarkEnd w:id="4"/>
    </w:p>
    <w:p w14:paraId="15804284">
      <w:pPr>
        <w:pStyle w:val="21"/>
        <w:ind w:firstLine="480"/>
      </w:pPr>
      <w:r>
        <w:rPr>
          <w:rFonts w:hint="eastAsia"/>
        </w:rPr>
        <w:t>是指安装在起重机械上对其工作过程进行监控，能够对重要运行参数和安全状态进行记录并管理的设备及系统。本规范中分为塔式起重机安全监控终端（以下简称塔机监控终端）和施工升降机安全监控终端（以下简称升降机监控终端）。</w:t>
      </w:r>
    </w:p>
    <w:p w14:paraId="438B2C83">
      <w:pPr>
        <w:pStyle w:val="22"/>
      </w:pPr>
      <w:bookmarkStart w:id="5" w:name="_Toc171933706"/>
      <w:r>
        <w:t>终端单位</w:t>
      </w:r>
      <w:bookmarkEnd w:id="5"/>
    </w:p>
    <w:p w14:paraId="4996EDCE">
      <w:pPr>
        <w:pStyle w:val="21"/>
        <w:ind w:firstLine="480"/>
      </w:pPr>
      <w:r>
        <w:rPr>
          <w:rFonts w:hint="eastAsia"/>
        </w:rPr>
        <w:t>是指出售建筑起重机械安全监控终端设备的企业。</w:t>
      </w:r>
    </w:p>
    <w:p w14:paraId="60DA6A7F">
      <w:pPr>
        <w:pStyle w:val="22"/>
      </w:pPr>
      <w:bookmarkStart w:id="6" w:name="_Toc171933707"/>
      <w:r>
        <w:t>终端统一编码</w:t>
      </w:r>
      <w:bookmarkEnd w:id="6"/>
    </w:p>
    <w:p w14:paraId="7E7D2160">
      <w:pPr>
        <w:pStyle w:val="21"/>
        <w:ind w:firstLine="480"/>
      </w:pPr>
      <w:r>
        <w:rPr>
          <w:rFonts w:hint="eastAsia"/>
        </w:rPr>
        <w:t>为有效监管相关责任单位行为，并为建筑业企业诚信评价提供准确数据，起重机械平台为每台安全监控终端提供统一注册编码，以确保在系统中唯一标识每台终端。设备编码由监控终端生产单位标识及流水号组成。</w:t>
      </w:r>
    </w:p>
    <w:p w14:paraId="143D2AA4">
      <w:pPr>
        <w:pStyle w:val="21"/>
        <w:ind w:firstLine="480"/>
      </w:pPr>
    </w:p>
    <w:p w14:paraId="6AE74C3C">
      <w:pPr>
        <w:pStyle w:val="20"/>
        <w:spacing w:before="156" w:after="156"/>
        <w:ind w:firstLine="0"/>
      </w:pPr>
      <w:bookmarkStart w:id="7" w:name="_Toc171933708"/>
      <w:r>
        <w:rPr>
          <w:rFonts w:hint="eastAsia"/>
        </w:rPr>
        <w:t>业务标准及规范指引</w:t>
      </w:r>
      <w:bookmarkEnd w:id="7"/>
    </w:p>
    <w:p w14:paraId="28E6440C">
      <w:pPr>
        <w:pStyle w:val="22"/>
      </w:pPr>
      <w:bookmarkStart w:id="8" w:name="_Toc171933709"/>
      <w:r>
        <w:rPr>
          <w:rFonts w:hint="eastAsia"/>
        </w:rPr>
        <w:t>规范指引</w:t>
      </w:r>
      <w:bookmarkEnd w:id="8"/>
    </w:p>
    <w:p w14:paraId="40018316">
      <w:pPr>
        <w:pStyle w:val="23"/>
        <w:ind w:left="851" w:leftChars="1" w:hanging="849" w:hangingChars="354"/>
        <w:rPr>
          <w:rFonts w:asciiTheme="minorHAnsi" w:eastAsiaTheme="minorHAnsi"/>
          <w:b w:val="0"/>
          <w:bCs/>
        </w:rPr>
      </w:pPr>
      <w:bookmarkStart w:id="9" w:name="_Toc171933710"/>
      <w:r>
        <w:rPr>
          <w:rFonts w:hint="eastAsia" w:asciiTheme="minorHAnsi" w:eastAsiaTheme="minorHAnsi"/>
          <w:b w:val="0"/>
          <w:bCs/>
        </w:rPr>
        <w:t>根据《建筑与市政施工现场安全卫生与职业健康通用规范</w:t>
      </w:r>
      <w:r>
        <w:rPr>
          <w:rFonts w:asciiTheme="minorHAnsi" w:eastAsiaTheme="minorHAnsi"/>
          <w:b w:val="0"/>
          <w:bCs/>
        </w:rPr>
        <w:t xml:space="preserve"> GB 55034-2022</w:t>
      </w:r>
      <w:r>
        <w:rPr>
          <w:rFonts w:hint="eastAsia" w:asciiTheme="minorHAnsi" w:eastAsiaTheme="minorHAnsi"/>
          <w:b w:val="0"/>
          <w:bCs/>
        </w:rPr>
        <w:t>》 第 3</w:t>
      </w:r>
      <w:r>
        <w:rPr>
          <w:rFonts w:asciiTheme="minorHAnsi" w:eastAsiaTheme="minorHAnsi"/>
          <w:b w:val="0"/>
          <w:bCs/>
        </w:rPr>
        <w:t>.6.</w:t>
      </w:r>
      <w:r>
        <w:rPr>
          <w:rFonts w:hint="eastAsia" w:asciiTheme="minorHAnsi" w:eastAsiaTheme="minorHAnsi"/>
          <w:b w:val="0"/>
          <w:bCs/>
        </w:rPr>
        <w:t>6条规定：</w:t>
      </w:r>
      <w:bookmarkEnd w:id="9"/>
    </w:p>
    <w:p w14:paraId="69F850DF">
      <w:pPr>
        <w:pStyle w:val="19"/>
        <w:numPr>
          <w:ilvl w:val="1"/>
          <w:numId w:val="3"/>
        </w:numPr>
        <w:ind w:left="993" w:hanging="284" w:firstLineChars="0"/>
        <w:rPr>
          <w:sz w:val="24"/>
          <w:szCs w:val="24"/>
        </w:rPr>
      </w:pPr>
      <w:r>
        <w:rPr>
          <w:rFonts w:hint="eastAsia"/>
          <w:sz w:val="24"/>
          <w:szCs w:val="24"/>
        </w:rPr>
        <w:t>塔式起重机安全监控系统应具有数据存储功能，其监视内容应包含起重量、起重力矩、起升高度、幅度、回转角度、运行行程等信息。塔式起重机有运行危险趋势时，控制回路电源应能自动切断。</w:t>
      </w:r>
    </w:p>
    <w:p w14:paraId="76372F86"/>
    <w:p w14:paraId="14772DDB">
      <w:pPr>
        <w:pStyle w:val="23"/>
        <w:ind w:left="851" w:leftChars="1" w:hanging="849" w:hangingChars="354"/>
        <w:rPr>
          <w:rFonts w:asciiTheme="minorHAnsi" w:eastAsiaTheme="minorHAnsi"/>
          <w:b w:val="0"/>
          <w:bCs/>
        </w:rPr>
      </w:pPr>
      <w:bookmarkStart w:id="10" w:name="_Toc171933711"/>
      <w:r>
        <w:rPr>
          <w:rFonts w:hint="eastAsia" w:asciiTheme="minorHAnsi" w:eastAsiaTheme="minorHAnsi"/>
          <w:b w:val="0"/>
          <w:bCs/>
        </w:rPr>
        <w:t>依据国家标准《</w:t>
      </w:r>
      <w:r>
        <w:rPr>
          <w:rFonts w:asciiTheme="minorHAnsi" w:eastAsiaTheme="minorHAnsi"/>
          <w:b w:val="0"/>
          <w:bCs/>
        </w:rPr>
        <w:t>GB∕T 28264-2017 起重机械安全监控管理系统</w:t>
      </w:r>
      <w:r>
        <w:rPr>
          <w:rFonts w:hint="eastAsia" w:asciiTheme="minorHAnsi" w:eastAsiaTheme="minorHAnsi"/>
          <w:b w:val="0"/>
          <w:bCs/>
        </w:rPr>
        <w:t>》规定：</w:t>
      </w:r>
      <w:bookmarkEnd w:id="10"/>
    </w:p>
    <w:p w14:paraId="0A549E41">
      <w:pPr>
        <w:pStyle w:val="19"/>
        <w:numPr>
          <w:ilvl w:val="1"/>
          <w:numId w:val="3"/>
        </w:numPr>
        <w:ind w:left="993" w:hanging="284" w:firstLineChars="0"/>
        <w:rPr>
          <w:sz w:val="24"/>
          <w:szCs w:val="24"/>
        </w:rPr>
      </w:pPr>
      <w:r>
        <w:rPr>
          <w:rFonts w:hint="eastAsia"/>
          <w:sz w:val="24"/>
          <w:szCs w:val="24"/>
        </w:rPr>
        <w:t>塔式起重机安全监控系统应满足起重机械的实际使用环境条件要求。</w:t>
      </w:r>
    </w:p>
    <w:p w14:paraId="72DD4C15">
      <w:pPr>
        <w:pStyle w:val="19"/>
        <w:numPr>
          <w:ilvl w:val="1"/>
          <w:numId w:val="3"/>
        </w:numPr>
        <w:ind w:left="993" w:hanging="284" w:firstLineChars="0"/>
        <w:rPr>
          <w:sz w:val="24"/>
          <w:szCs w:val="24"/>
        </w:rPr>
      </w:pPr>
      <w:r>
        <w:rPr>
          <w:rFonts w:hint="eastAsia"/>
          <w:sz w:val="24"/>
          <w:szCs w:val="24"/>
        </w:rPr>
        <w:t>在起重机械实际使用工况下，</w:t>
      </w:r>
      <w:r>
        <w:rPr>
          <w:sz w:val="24"/>
          <w:szCs w:val="24"/>
        </w:rPr>
        <w:t>系统综合误差不应大于5%。</w:t>
      </w:r>
    </w:p>
    <w:p w14:paraId="55A1EF8D">
      <w:pPr>
        <w:pStyle w:val="19"/>
        <w:numPr>
          <w:ilvl w:val="1"/>
          <w:numId w:val="3"/>
        </w:numPr>
        <w:ind w:left="993" w:hanging="284" w:firstLineChars="0"/>
        <w:rPr>
          <w:sz w:val="24"/>
          <w:szCs w:val="24"/>
        </w:rPr>
      </w:pPr>
      <w:r>
        <w:rPr>
          <w:sz w:val="24"/>
          <w:szCs w:val="24"/>
        </w:rPr>
        <w:t>系统</w:t>
      </w:r>
      <w:r>
        <w:rPr>
          <w:rFonts w:hint="eastAsia"/>
          <w:sz w:val="24"/>
          <w:szCs w:val="24"/>
        </w:rPr>
        <w:t>应具备抗电磁干扰能力且不应干扰其他设备。</w:t>
      </w:r>
    </w:p>
    <w:p w14:paraId="69A6F2F7">
      <w:pPr>
        <w:pStyle w:val="19"/>
        <w:numPr>
          <w:ilvl w:val="1"/>
          <w:numId w:val="3"/>
        </w:numPr>
        <w:ind w:left="993" w:hanging="284" w:firstLineChars="0"/>
        <w:rPr>
          <w:sz w:val="24"/>
          <w:szCs w:val="24"/>
        </w:rPr>
      </w:pPr>
      <w:r>
        <w:rPr>
          <w:sz w:val="24"/>
          <w:szCs w:val="24"/>
        </w:rPr>
        <w:t>系统应保证显示信息在各种环境下清晰可辨</w:t>
      </w:r>
      <w:r>
        <w:rPr>
          <w:rFonts w:hint="eastAsia"/>
          <w:sz w:val="24"/>
          <w:szCs w:val="24"/>
        </w:rPr>
        <w:t>，</w:t>
      </w:r>
      <w:r>
        <w:rPr>
          <w:sz w:val="24"/>
          <w:szCs w:val="24"/>
        </w:rPr>
        <w:t>不干扰司机视线</w:t>
      </w:r>
      <w:r>
        <w:rPr>
          <w:rFonts w:hint="eastAsia"/>
          <w:sz w:val="24"/>
          <w:szCs w:val="24"/>
        </w:rPr>
        <w:t>，</w:t>
      </w:r>
      <w:r>
        <w:rPr>
          <w:sz w:val="24"/>
          <w:szCs w:val="24"/>
        </w:rPr>
        <w:t>不刺目。</w:t>
      </w:r>
    </w:p>
    <w:p w14:paraId="61E84CBF">
      <w:pPr>
        <w:pStyle w:val="19"/>
        <w:numPr>
          <w:ilvl w:val="1"/>
          <w:numId w:val="3"/>
        </w:numPr>
        <w:ind w:left="993" w:hanging="284" w:firstLineChars="0"/>
        <w:rPr>
          <w:sz w:val="24"/>
          <w:szCs w:val="24"/>
        </w:rPr>
      </w:pPr>
      <w:r>
        <w:rPr>
          <w:sz w:val="24"/>
          <w:szCs w:val="24"/>
        </w:rPr>
        <w:t>系统应具有起重机械作业状态的实时显示功能</w:t>
      </w:r>
      <w:r>
        <w:rPr>
          <w:rFonts w:hint="eastAsia"/>
          <w:sz w:val="24"/>
          <w:szCs w:val="24"/>
        </w:rPr>
        <w:t>，</w:t>
      </w:r>
      <w:r>
        <w:rPr>
          <w:sz w:val="24"/>
          <w:szCs w:val="24"/>
        </w:rPr>
        <w:t>能以图形、图像、图表和文字的方式显示起重机械的工作状态和工作参数。</w:t>
      </w:r>
    </w:p>
    <w:p w14:paraId="794F336F">
      <w:pPr>
        <w:pStyle w:val="19"/>
        <w:numPr>
          <w:ilvl w:val="1"/>
          <w:numId w:val="3"/>
        </w:numPr>
        <w:ind w:left="993" w:hanging="284" w:firstLineChars="0"/>
        <w:rPr>
          <w:sz w:val="24"/>
          <w:szCs w:val="24"/>
        </w:rPr>
      </w:pPr>
      <w:r>
        <w:rPr>
          <w:sz w:val="24"/>
          <w:szCs w:val="24"/>
        </w:rPr>
        <w:t>系统显示的文字应有简体中文。</w:t>
      </w:r>
    </w:p>
    <w:p w14:paraId="25FBEBBE">
      <w:pPr>
        <w:pStyle w:val="19"/>
        <w:numPr>
          <w:ilvl w:val="1"/>
          <w:numId w:val="3"/>
        </w:numPr>
        <w:ind w:left="993" w:hanging="284" w:firstLineChars="0"/>
        <w:rPr>
          <w:sz w:val="24"/>
          <w:szCs w:val="24"/>
        </w:rPr>
      </w:pPr>
      <w:r>
        <w:rPr>
          <w:rFonts w:hint="eastAsia"/>
          <w:sz w:val="24"/>
          <w:szCs w:val="24"/>
        </w:rPr>
        <w:t>系统的报警装置应能向起重机械操作者和处于危险区域内的人员发出清晰的声光报警。</w:t>
      </w:r>
    </w:p>
    <w:p w14:paraId="225D5809">
      <w:pPr>
        <w:pStyle w:val="22"/>
        <w:rPr>
          <w:b w:val="0"/>
          <w:bCs/>
        </w:rPr>
      </w:pPr>
      <w:bookmarkStart w:id="11" w:name="_Toc171933712"/>
      <w:r>
        <w:rPr>
          <w:rFonts w:hint="eastAsia"/>
          <w:b w:val="0"/>
          <w:bCs/>
        </w:rPr>
        <w:t>业务</w:t>
      </w:r>
      <w:r>
        <w:rPr>
          <w:rFonts w:hint="eastAsia"/>
        </w:rPr>
        <w:t>标准</w:t>
      </w:r>
      <w:r>
        <w:rPr>
          <w:rFonts w:hint="eastAsia"/>
          <w:b w:val="0"/>
          <w:bCs/>
        </w:rPr>
        <w:t>：</w:t>
      </w:r>
      <w:bookmarkEnd w:id="11"/>
    </w:p>
    <w:p w14:paraId="4DA6EB41">
      <w:pPr>
        <w:pStyle w:val="19"/>
        <w:numPr>
          <w:ilvl w:val="1"/>
          <w:numId w:val="3"/>
        </w:numPr>
        <w:ind w:left="993" w:hanging="284" w:firstLineChars="0"/>
        <w:rPr>
          <w:sz w:val="24"/>
          <w:szCs w:val="24"/>
        </w:rPr>
      </w:pPr>
      <w:r>
        <w:rPr>
          <w:rFonts w:hint="eastAsia"/>
          <w:sz w:val="24"/>
          <w:szCs w:val="24"/>
        </w:rPr>
        <w:t>对于增量塔式起重机，需在安装作业过程完成后进行塔式起重机安全监控系统（以下简称黑匣子）的安装，并完成与《省</w:t>
      </w:r>
      <w:r>
        <w:rPr>
          <w:sz w:val="24"/>
          <w:szCs w:val="24"/>
        </w:rPr>
        <w:t>建筑起重机械管理系统</w:t>
      </w:r>
      <w:r>
        <w:rPr>
          <w:rFonts w:hint="eastAsia"/>
          <w:sz w:val="24"/>
          <w:szCs w:val="24"/>
        </w:rPr>
        <w:t>》的数据对接，上报实时数据，否则将不予核发《建筑起重机械使用登记证书》。</w:t>
      </w:r>
    </w:p>
    <w:p w14:paraId="4ECC1E30">
      <w:pPr>
        <w:pStyle w:val="19"/>
        <w:numPr>
          <w:ilvl w:val="1"/>
          <w:numId w:val="3"/>
        </w:numPr>
        <w:ind w:left="993" w:hanging="284" w:firstLineChars="0"/>
        <w:rPr>
          <w:sz w:val="24"/>
          <w:szCs w:val="24"/>
        </w:rPr>
      </w:pPr>
      <w:r>
        <w:rPr>
          <w:rFonts w:hint="eastAsia"/>
          <w:sz w:val="24"/>
          <w:szCs w:val="24"/>
        </w:rPr>
        <w:t>对于存量塔式起重机，需尽快完成“黑匣子”安装，并完成与《省</w:t>
      </w:r>
      <w:r>
        <w:rPr>
          <w:sz w:val="24"/>
          <w:szCs w:val="24"/>
        </w:rPr>
        <w:t>建筑起重机械管理系统</w:t>
      </w:r>
      <w:r>
        <w:rPr>
          <w:rFonts w:hint="eastAsia"/>
          <w:sz w:val="24"/>
          <w:szCs w:val="24"/>
        </w:rPr>
        <w:t>》的数据对接，上报实时数据。未及时完成安装的，主管部门或监督机构责令整改，并不予换发备案电子证照。</w:t>
      </w:r>
    </w:p>
    <w:p w14:paraId="728120A3">
      <w:pPr>
        <w:pStyle w:val="19"/>
        <w:numPr>
          <w:ilvl w:val="1"/>
          <w:numId w:val="3"/>
        </w:numPr>
        <w:ind w:left="993" w:hanging="284" w:firstLineChars="0"/>
        <w:rPr>
          <w:sz w:val="24"/>
          <w:szCs w:val="24"/>
        </w:rPr>
      </w:pPr>
      <w:r>
        <w:rPr>
          <w:rFonts w:hint="eastAsia"/>
          <w:sz w:val="24"/>
          <w:szCs w:val="24"/>
        </w:rPr>
        <w:t>塔式起重机“黑匣子”系统本地应能存储不少于</w:t>
      </w:r>
      <w:r>
        <w:rPr>
          <w:sz w:val="24"/>
          <w:szCs w:val="24"/>
        </w:rPr>
        <w:t>30个连续工作日的监控数据</w:t>
      </w:r>
      <w:r>
        <w:rPr>
          <w:rFonts w:hint="eastAsia"/>
          <w:sz w:val="24"/>
          <w:szCs w:val="24"/>
        </w:rPr>
        <w:t>。</w:t>
      </w:r>
    </w:p>
    <w:p w14:paraId="0E181F06">
      <w:pPr>
        <w:pStyle w:val="19"/>
        <w:numPr>
          <w:ilvl w:val="1"/>
          <w:numId w:val="3"/>
        </w:numPr>
        <w:ind w:left="993" w:hanging="284" w:firstLineChars="0"/>
        <w:rPr>
          <w:sz w:val="24"/>
          <w:szCs w:val="24"/>
        </w:rPr>
      </w:pPr>
      <w:r>
        <w:rPr>
          <w:rFonts w:hint="eastAsia"/>
          <w:sz w:val="24"/>
          <w:szCs w:val="24"/>
        </w:rPr>
        <w:t>塔式起重机“黑匣子”上报至《省</w:t>
      </w:r>
      <w:r>
        <w:rPr>
          <w:sz w:val="24"/>
          <w:szCs w:val="24"/>
        </w:rPr>
        <w:t>建筑起重机械管理系统</w:t>
      </w:r>
      <w:r>
        <w:rPr>
          <w:rFonts w:hint="eastAsia"/>
          <w:sz w:val="24"/>
          <w:szCs w:val="24"/>
        </w:rPr>
        <w:t>》的数据内容应包含起重量、起重力矩、起升高度、幅度、回转角度、运行行程及对应报警状态等信息。</w:t>
      </w:r>
    </w:p>
    <w:p w14:paraId="3EA82538">
      <w:pPr>
        <w:pStyle w:val="19"/>
        <w:numPr>
          <w:ilvl w:val="1"/>
          <w:numId w:val="3"/>
        </w:numPr>
        <w:ind w:left="993" w:hanging="284" w:firstLineChars="0"/>
        <w:rPr>
          <w:sz w:val="24"/>
          <w:szCs w:val="24"/>
        </w:rPr>
      </w:pPr>
      <w:r>
        <w:rPr>
          <w:rFonts w:hint="eastAsia"/>
          <w:sz w:val="24"/>
          <w:szCs w:val="24"/>
        </w:rPr>
        <w:t>为保证相关数据的安全性、真实性和实时性，上报数据必须通过通信运营商专用安全加密物联网卡和网络通道传输。</w:t>
      </w:r>
    </w:p>
    <w:p w14:paraId="0CA64886">
      <w:pPr>
        <w:pStyle w:val="19"/>
        <w:numPr>
          <w:ilvl w:val="1"/>
          <w:numId w:val="3"/>
        </w:numPr>
        <w:ind w:left="993" w:hanging="284" w:firstLineChars="0"/>
        <w:rPr>
          <w:sz w:val="24"/>
          <w:szCs w:val="24"/>
        </w:rPr>
      </w:pPr>
      <w:r>
        <w:rPr>
          <w:rFonts w:hint="eastAsia"/>
          <w:sz w:val="24"/>
          <w:szCs w:val="24"/>
        </w:rPr>
        <w:t>在用塔式起重机“黑匣子”需保持实时在线。</w:t>
      </w:r>
      <w:r>
        <w:rPr>
          <w:sz w:val="24"/>
          <w:szCs w:val="24"/>
        </w:rPr>
        <w:t>作业期间，实时数据的上报频率为</w:t>
      </w:r>
      <w:r>
        <w:rPr>
          <w:rFonts w:hint="eastAsia"/>
          <w:sz w:val="24"/>
          <w:szCs w:val="24"/>
        </w:rPr>
        <w:t>30</w:t>
      </w:r>
      <w:r>
        <w:rPr>
          <w:sz w:val="24"/>
          <w:szCs w:val="24"/>
        </w:rPr>
        <w:t>秒</w:t>
      </w:r>
      <w:r>
        <w:rPr>
          <w:rFonts w:hint="eastAsia"/>
          <w:sz w:val="24"/>
          <w:szCs w:val="24"/>
        </w:rPr>
        <w:t>一次，非</w:t>
      </w:r>
      <w:r>
        <w:rPr>
          <w:sz w:val="24"/>
          <w:szCs w:val="24"/>
        </w:rPr>
        <w:t>作业期间，实时数据上报频率为5分钟</w:t>
      </w:r>
      <w:r>
        <w:rPr>
          <w:rFonts w:hint="eastAsia"/>
          <w:sz w:val="24"/>
          <w:szCs w:val="24"/>
        </w:rPr>
        <w:t>一次</w:t>
      </w:r>
      <w:r>
        <w:rPr>
          <w:sz w:val="24"/>
          <w:szCs w:val="24"/>
        </w:rPr>
        <w:t>。</w:t>
      </w:r>
      <w:r>
        <w:rPr>
          <w:rFonts w:hint="eastAsia"/>
          <w:sz w:val="24"/>
          <w:szCs w:val="24"/>
        </w:rPr>
        <w:t>持续超过2小时未上报数据，系统将判定为离线。</w:t>
      </w:r>
    </w:p>
    <w:p w14:paraId="649A0B6C">
      <w:pPr>
        <w:pStyle w:val="19"/>
        <w:numPr>
          <w:ilvl w:val="1"/>
          <w:numId w:val="3"/>
        </w:numPr>
        <w:ind w:left="993" w:hanging="284" w:firstLineChars="0"/>
        <w:rPr>
          <w:sz w:val="24"/>
          <w:szCs w:val="24"/>
        </w:rPr>
      </w:pPr>
      <w:r>
        <w:rPr>
          <w:rFonts w:hint="eastAsia"/>
          <w:sz w:val="24"/>
          <w:szCs w:val="24"/>
        </w:rPr>
        <w:t>《省</w:t>
      </w:r>
      <w:r>
        <w:rPr>
          <w:sz w:val="24"/>
          <w:szCs w:val="24"/>
        </w:rPr>
        <w:t>建筑起重机械管理系统</w:t>
      </w:r>
      <w:r>
        <w:rPr>
          <w:rFonts w:hint="eastAsia"/>
          <w:sz w:val="24"/>
          <w:szCs w:val="24"/>
        </w:rPr>
        <w:t>》将定期通报全省在用塔式起重机“黑匣子”安装进度和运行情况，主管部门或监督机构可对在用塔式起重机黑匣子安装及数据传输情况进行抽查，对于未按规定安装黑匣子的塔式起重机发放整改通知。</w:t>
      </w:r>
    </w:p>
    <w:p w14:paraId="37B11BC9">
      <w:pPr>
        <w:widowControl/>
        <w:jc w:val="left"/>
        <w:rPr>
          <w:rFonts w:ascii="宋体" w:eastAsia="宋体"/>
          <w:sz w:val="24"/>
        </w:rPr>
      </w:pPr>
    </w:p>
    <w:p w14:paraId="68752726">
      <w:pPr>
        <w:pStyle w:val="20"/>
        <w:spacing w:before="156" w:after="156"/>
      </w:pPr>
      <w:bookmarkStart w:id="12" w:name="_Toc171933713"/>
      <w:r>
        <w:t>通讯</w:t>
      </w:r>
      <w:r>
        <w:rPr>
          <w:rFonts w:hint="eastAsia"/>
        </w:rPr>
        <w:t>协议及</w:t>
      </w:r>
      <w:r>
        <w:t>数据格式说明</w:t>
      </w:r>
      <w:bookmarkEnd w:id="12"/>
    </w:p>
    <w:p w14:paraId="025DEEAD">
      <w:pPr>
        <w:pStyle w:val="22"/>
      </w:pPr>
      <w:bookmarkStart w:id="13" w:name="_Toc171933714"/>
      <w:r>
        <w:rPr>
          <w:rFonts w:hint="eastAsia"/>
        </w:rPr>
        <w:t>协议说明</w:t>
      </w:r>
      <w:bookmarkEnd w:id="13"/>
    </w:p>
    <w:p w14:paraId="337D3796">
      <w:pPr>
        <w:pStyle w:val="21"/>
        <w:ind w:firstLine="480"/>
      </w:pPr>
      <w:r>
        <w:rPr>
          <w:rFonts w:hint="eastAsia"/>
        </w:rPr>
        <w:t>监控终端与监控平台间的数据传输采用</w:t>
      </w:r>
      <w:r>
        <w:t>MQTT协议。监控终端连接MQTT服务器通过指定主题将监控数据发布。监控平台同样连接MQTT服务器，订阅主题接收监控数据。MQTT协议运行在TCP/IP或其他网络协议，提供有序、无损、双向连接。</w:t>
      </w:r>
    </w:p>
    <w:p w14:paraId="4A9D1594">
      <w:pPr>
        <w:pStyle w:val="21"/>
        <w:ind w:firstLine="480"/>
      </w:pPr>
      <w:r>
        <w:t>监控数据发布的服务质量</w:t>
      </w:r>
      <w:r>
        <w:rPr>
          <w:rFonts w:hint="eastAsia"/>
          <w:b/>
          <w:bCs/>
        </w:rPr>
        <w:t>要求</w:t>
      </w:r>
      <w:r>
        <w:rPr>
          <w:b/>
          <w:bCs/>
        </w:rPr>
        <w:t>是QoS 1</w:t>
      </w:r>
      <w:r>
        <w:t>，确保消息到达，但消息可能会重复。</w:t>
      </w:r>
    </w:p>
    <w:p w14:paraId="228CBBCB">
      <w:pPr>
        <w:pStyle w:val="22"/>
      </w:pPr>
      <w:bookmarkStart w:id="14" w:name="_Toc171933715"/>
      <w:r>
        <w:t>数据上报约定</w:t>
      </w:r>
      <w:bookmarkEnd w:id="14"/>
    </w:p>
    <w:p w14:paraId="718695EB">
      <w:pPr>
        <w:pStyle w:val="21"/>
        <w:ind w:firstLine="480"/>
      </w:pPr>
      <w:r>
        <w:rPr>
          <w:rFonts w:hint="eastAsia"/>
        </w:rPr>
        <w:t>发送的数据格式为</w:t>
      </w:r>
      <w:r>
        <w:t>json格式，其中注意数据的单位，</w:t>
      </w:r>
      <w:r>
        <w:rPr>
          <w:rFonts w:hint="eastAsia"/>
        </w:rPr>
        <w:t>所有</w:t>
      </w:r>
      <w:r>
        <w:rPr>
          <w:rFonts w:hint="eastAsia"/>
          <w:b/>
          <w:bCs/>
        </w:rPr>
        <w:t>数值类型字段</w:t>
      </w:r>
      <w:r>
        <w:rPr>
          <w:rFonts w:hint="eastAsia"/>
        </w:rPr>
        <w:t>，其值均要求为</w:t>
      </w:r>
      <w:r>
        <w:rPr>
          <w:rFonts w:hint="eastAsia"/>
          <w:b/>
          <w:bCs/>
        </w:rPr>
        <w:t>十进制整数</w:t>
      </w:r>
      <w:r>
        <w:rPr>
          <w:rFonts w:hint="eastAsia"/>
        </w:rPr>
        <w:t>；</w:t>
      </w:r>
      <w:r>
        <w:t>比如高度的单位是0.1米，假设实际高度是25米时，发布的数据数值为250。速度的处理方式与高度的处理方式一样。力矩百分比的单位是百分之一。倾角单位是0.01度，比如实际倾角为0.84度，发布的数据数值为84。</w:t>
      </w:r>
    </w:p>
    <w:p w14:paraId="35161966">
      <w:pPr>
        <w:pStyle w:val="21"/>
        <w:ind w:firstLine="480"/>
      </w:pPr>
      <w:r>
        <w:t>作业期间，实时数据的上报频率为30秒</w:t>
      </w:r>
      <w:r>
        <w:rPr>
          <w:rFonts w:hint="eastAsia"/>
        </w:rPr>
        <w:t>/次</w:t>
      </w:r>
      <w:r>
        <w:t>，开机非作业期间，实时数据上报频率为5分钟</w:t>
      </w:r>
      <w:r>
        <w:rPr>
          <w:rFonts w:hint="eastAsia"/>
        </w:rPr>
        <w:t>/次。</w:t>
      </w:r>
    </w:p>
    <w:p w14:paraId="00702B00">
      <w:pPr>
        <w:pStyle w:val="21"/>
        <w:ind w:firstLine="480"/>
      </w:pPr>
      <w:r>
        <w:t>当与监控平台连接不上时，在监控终端机身保存需上报的实时数据，待恢复连接后，补传未上报的实时数据。</w:t>
      </w:r>
    </w:p>
    <w:p w14:paraId="4AAD0DD9">
      <w:pPr>
        <w:pStyle w:val="21"/>
        <w:ind w:firstLine="480"/>
      </w:pPr>
      <w:r>
        <w:rPr>
          <w:rFonts w:hint="eastAsia"/>
        </w:rPr>
        <w:t>企业注册成功后（详见4</w:t>
      </w:r>
      <w:r>
        <w:t xml:space="preserve"> </w:t>
      </w:r>
      <w:r>
        <w:rPr>
          <w:rFonts w:hint="eastAsia"/>
        </w:rPr>
        <w:t>企业及终端注册），系统为每个企业生成一套M</w:t>
      </w:r>
      <w:r>
        <w:t>QTT</w:t>
      </w:r>
      <w:r>
        <w:rPr>
          <w:rFonts w:hint="eastAsia"/>
        </w:rPr>
        <w:t>账号，每个账号仅支持在指定的主题内上报及订阅数据（详见3</w:t>
      </w:r>
      <w:r>
        <w:t>.3</w:t>
      </w:r>
      <w:r>
        <w:rPr>
          <w:rFonts w:hint="eastAsia"/>
        </w:rPr>
        <w:t>主题说明），数据应严格按照指定的主题及数据结构进行上报。</w:t>
      </w:r>
    </w:p>
    <w:p w14:paraId="285203DB">
      <w:pPr>
        <w:pStyle w:val="21"/>
        <w:ind w:firstLine="480"/>
      </w:pPr>
      <w:r>
        <w:rPr>
          <w:rFonts w:hint="eastAsia"/>
        </w:rPr>
        <w:t>本系统的数据主题分为两类，一类是数据上报主题，用户可向该类主题上报终端相关数据；另一类是数据解析错误主题，用于终端数据解析错误时，由系统服务器向M</w:t>
      </w:r>
      <w:r>
        <w:t>QTT</w:t>
      </w:r>
      <w:r>
        <w:rPr>
          <w:rFonts w:hint="eastAsia"/>
        </w:rPr>
        <w:t xml:space="preserve">服务器在对应主题上报错误数据，供用户订阅。 </w:t>
      </w:r>
    </w:p>
    <w:p w14:paraId="6DEC37BC">
      <w:pPr>
        <w:pStyle w:val="21"/>
        <w:ind w:firstLine="480"/>
      </w:pPr>
      <w:r>
        <w:rPr>
          <w:rFonts w:hint="eastAsia"/>
        </w:rPr>
        <w:t>往某一主题上报数据时，用户可同时订阅该主题，若该数据上报成功，则用户也将接收到该数据，以此</w:t>
      </w:r>
      <w:r>
        <w:rPr>
          <w:rFonts w:hint="eastAsia"/>
          <w:b/>
          <w:bCs/>
        </w:rPr>
        <w:t>校验数据是否成功上报</w:t>
      </w:r>
      <w:r>
        <w:rPr>
          <w:rFonts w:hint="eastAsia"/>
        </w:rPr>
        <w:t>。</w:t>
      </w:r>
    </w:p>
    <w:p w14:paraId="515D9BCB">
      <w:pPr>
        <w:pStyle w:val="21"/>
        <w:ind w:firstLine="480"/>
      </w:pPr>
      <w:r>
        <w:rPr>
          <w:rFonts w:hint="eastAsia"/>
        </w:rPr>
        <w:t>往某一主题上报数据时，用户可同时订阅相应的数据解析错误主题，若该数据解析失败，则系统服务器会向M</w:t>
      </w:r>
      <w:r>
        <w:t>QTT</w:t>
      </w:r>
      <w:r>
        <w:rPr>
          <w:rFonts w:hint="eastAsia"/>
        </w:rPr>
        <w:t>服务器在该数据解析错误主题上报该数据，以此</w:t>
      </w:r>
      <w:r>
        <w:rPr>
          <w:rFonts w:hint="eastAsia"/>
          <w:b/>
          <w:bCs/>
        </w:rPr>
        <w:t>校验数据是否成功解析</w:t>
      </w:r>
      <w:r>
        <w:rPr>
          <w:rFonts w:hint="eastAsia"/>
        </w:rPr>
        <w:t>。</w:t>
      </w:r>
    </w:p>
    <w:p w14:paraId="229DDD4A">
      <w:pPr>
        <w:widowControl/>
        <w:jc w:val="left"/>
        <w:rPr>
          <w:rFonts w:ascii="宋体" w:eastAsia="宋体"/>
          <w:sz w:val="24"/>
        </w:rPr>
      </w:pPr>
      <w:r>
        <w:br w:type="page"/>
      </w:r>
    </w:p>
    <w:p w14:paraId="4647B374">
      <w:pPr>
        <w:pStyle w:val="22"/>
      </w:pPr>
      <w:bookmarkStart w:id="15" w:name="_Toc171933716"/>
      <w:r>
        <w:rPr>
          <w:rFonts w:hint="eastAsia"/>
        </w:rPr>
        <w:t>主题说明</w:t>
      </w:r>
      <w:bookmarkEnd w:id="15"/>
    </w:p>
    <w:p w14:paraId="1455FD0D">
      <w:pPr>
        <w:pStyle w:val="21"/>
        <w:ind w:firstLine="480"/>
      </w:pPr>
      <w:r>
        <w:rPr>
          <w:rFonts w:hint="eastAsia"/>
        </w:rPr>
        <w:t>主题中的参数说明:</w:t>
      </w:r>
    </w:p>
    <w:p w14:paraId="60CF642B">
      <w:pPr>
        <w:pStyle w:val="21"/>
        <w:ind w:firstLine="480"/>
      </w:pPr>
      <w:r>
        <w:rPr>
          <w:rFonts w:hint="eastAsia"/>
        </w:rPr>
        <w:t>[</w:t>
      </w:r>
      <w:r>
        <w:t>areaId]</w:t>
      </w:r>
      <w:r>
        <w:rPr>
          <w:rFonts w:hint="eastAsia"/>
        </w:rPr>
        <w:t>：终端绑定设备所在地市的市级行政区划（工程施工许可证前4位）</w:t>
      </w:r>
    </w:p>
    <w:p w14:paraId="739A38A3">
      <w:pPr>
        <w:pStyle w:val="21"/>
        <w:ind w:firstLine="480"/>
      </w:pPr>
      <w:r>
        <w:t>[username]</w:t>
      </w:r>
      <w:r>
        <w:rPr>
          <w:rFonts w:hint="eastAsia"/>
        </w:rPr>
        <w:t>：M</w:t>
      </w:r>
      <w:r>
        <w:t>QTT</w:t>
      </w:r>
      <w:r>
        <w:rPr>
          <w:rFonts w:hint="eastAsia"/>
        </w:rPr>
        <w:t>服务器账号（企业注册后由系统生成）</w:t>
      </w:r>
    </w:p>
    <w:p w14:paraId="5BB48DA4">
      <w:pPr>
        <w:pStyle w:val="21"/>
        <w:ind w:firstLine="480"/>
      </w:pPr>
      <w:r>
        <w:t>[serialCode]</w:t>
      </w:r>
      <w:r>
        <w:rPr>
          <w:rFonts w:hint="eastAsia"/>
        </w:rPr>
        <w:t>：</w:t>
      </w:r>
      <w:r>
        <w:t>终端统一编码</w:t>
      </w:r>
      <w:r>
        <w:rPr>
          <w:rFonts w:hint="eastAsia"/>
        </w:rPr>
        <w:t>（终端注册后由系统生成）</w:t>
      </w:r>
    </w:p>
    <w:p w14:paraId="1D367739">
      <w:pPr>
        <w:pStyle w:val="21"/>
        <w:ind w:firstLine="480"/>
      </w:pPr>
    </w:p>
    <w:p w14:paraId="6A85B226">
      <w:pPr>
        <w:pStyle w:val="28"/>
      </w:pPr>
      <w:r>
        <w:rPr>
          <w:rFonts w:hint="eastAsia"/>
        </w:rPr>
        <w:t>数据上报主题</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653"/>
        <w:gridCol w:w="6115"/>
      </w:tblGrid>
      <w:tr w14:paraId="2C15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Align w:val="center"/>
          </w:tcPr>
          <w:p w14:paraId="431B0D97">
            <w:pPr>
              <w:pStyle w:val="40"/>
            </w:pPr>
            <w:r>
              <w:rPr>
                <w:rFonts w:hint="eastAsia"/>
              </w:rPr>
              <w:t>设备类型</w:t>
            </w:r>
          </w:p>
        </w:tc>
        <w:tc>
          <w:tcPr>
            <w:tcW w:w="918" w:type="pct"/>
            <w:vAlign w:val="center"/>
          </w:tcPr>
          <w:p w14:paraId="2623B757">
            <w:pPr>
              <w:pStyle w:val="40"/>
            </w:pPr>
            <w:r>
              <w:rPr>
                <w:rFonts w:hint="eastAsia"/>
              </w:rPr>
              <w:t>数据类型</w:t>
            </w:r>
          </w:p>
        </w:tc>
        <w:tc>
          <w:tcPr>
            <w:tcW w:w="3396" w:type="pct"/>
            <w:vAlign w:val="center"/>
          </w:tcPr>
          <w:p w14:paraId="142FFA7F">
            <w:pPr>
              <w:pStyle w:val="40"/>
            </w:pPr>
            <w:r>
              <w:rPr>
                <w:rFonts w:hint="eastAsia"/>
              </w:rPr>
              <w:t>主题</w:t>
            </w:r>
          </w:p>
        </w:tc>
      </w:tr>
      <w:tr w14:paraId="77F1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restart"/>
            <w:vAlign w:val="center"/>
          </w:tcPr>
          <w:p w14:paraId="12C9ED26">
            <w:pPr>
              <w:pStyle w:val="40"/>
            </w:pPr>
            <w:r>
              <w:rPr>
                <w:rFonts w:hint="eastAsia"/>
              </w:rPr>
              <w:t>塔机</w:t>
            </w:r>
          </w:p>
        </w:tc>
        <w:tc>
          <w:tcPr>
            <w:tcW w:w="918" w:type="pct"/>
            <w:vAlign w:val="center"/>
          </w:tcPr>
          <w:p w14:paraId="267F7704">
            <w:pPr>
              <w:pStyle w:val="40"/>
            </w:pPr>
            <w:r>
              <w:rPr>
                <w:rFonts w:hint="eastAsia"/>
              </w:rPr>
              <w:t>设备静态参数</w:t>
            </w:r>
          </w:p>
        </w:tc>
        <w:tc>
          <w:tcPr>
            <w:tcW w:w="3396" w:type="pct"/>
            <w:vAlign w:val="center"/>
          </w:tcPr>
          <w:p w14:paraId="6C48E3C4">
            <w:pPr>
              <w:pStyle w:val="40"/>
              <w:rPr>
                <w:spacing w:val="-10"/>
              </w:rPr>
            </w:pPr>
            <w:bookmarkStart w:id="16" w:name="_Hlk115095159"/>
            <w:r>
              <w:rPr>
                <w:spacing w:val="-10"/>
              </w:rPr>
              <w:t>crane/st/equip/[areaId]/[username]/[serialCode]</w:t>
            </w:r>
            <w:bookmarkEnd w:id="16"/>
          </w:p>
        </w:tc>
      </w:tr>
      <w:tr w14:paraId="0F2D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2BBD8979">
            <w:pPr>
              <w:pStyle w:val="40"/>
            </w:pPr>
          </w:p>
        </w:tc>
        <w:tc>
          <w:tcPr>
            <w:tcW w:w="918" w:type="pct"/>
            <w:vAlign w:val="center"/>
          </w:tcPr>
          <w:p w14:paraId="0C2B42C1">
            <w:pPr>
              <w:pStyle w:val="40"/>
            </w:pPr>
            <w:r>
              <w:rPr>
                <w:rFonts w:hint="eastAsia"/>
              </w:rPr>
              <w:t>实时监控数据</w:t>
            </w:r>
          </w:p>
        </w:tc>
        <w:tc>
          <w:tcPr>
            <w:tcW w:w="3396" w:type="pct"/>
            <w:vAlign w:val="center"/>
          </w:tcPr>
          <w:p w14:paraId="11F3E773">
            <w:pPr>
              <w:pStyle w:val="40"/>
              <w:rPr>
                <w:spacing w:val="-10"/>
              </w:rPr>
            </w:pPr>
            <w:r>
              <w:rPr>
                <w:spacing w:val="-10"/>
              </w:rPr>
              <w:t>crane/</w:t>
            </w:r>
            <w:r>
              <w:rPr>
                <w:rFonts w:hint="eastAsia"/>
                <w:spacing w:val="-10"/>
              </w:rPr>
              <w:t>r</w:t>
            </w:r>
            <w:r>
              <w:rPr>
                <w:spacing w:val="-10"/>
              </w:rPr>
              <w:t>t/equip/[areaId]/[username]/[serialCode]</w:t>
            </w:r>
          </w:p>
        </w:tc>
      </w:tr>
      <w:tr w14:paraId="1C92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21542235">
            <w:pPr>
              <w:pStyle w:val="40"/>
            </w:pPr>
          </w:p>
        </w:tc>
        <w:tc>
          <w:tcPr>
            <w:tcW w:w="918" w:type="pct"/>
            <w:vAlign w:val="center"/>
          </w:tcPr>
          <w:p w14:paraId="4C905426">
            <w:pPr>
              <w:pStyle w:val="40"/>
            </w:pPr>
            <w:r>
              <w:rPr>
                <w:rFonts w:hint="eastAsia"/>
              </w:rPr>
              <w:t>操作人员信息</w:t>
            </w:r>
          </w:p>
        </w:tc>
        <w:tc>
          <w:tcPr>
            <w:tcW w:w="3396" w:type="pct"/>
            <w:vAlign w:val="center"/>
          </w:tcPr>
          <w:p w14:paraId="22E51112">
            <w:pPr>
              <w:pStyle w:val="40"/>
              <w:rPr>
                <w:spacing w:val="-10"/>
              </w:rPr>
            </w:pPr>
            <w:r>
              <w:rPr>
                <w:spacing w:val="-10"/>
              </w:rPr>
              <w:t>crane/rt/operator/[areaId]/[username]/[serialCode]</w:t>
            </w:r>
          </w:p>
        </w:tc>
      </w:tr>
      <w:tr w14:paraId="6A60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restart"/>
            <w:vAlign w:val="center"/>
          </w:tcPr>
          <w:p w14:paraId="625B9F9C">
            <w:pPr>
              <w:pStyle w:val="40"/>
            </w:pPr>
            <w:r>
              <w:rPr>
                <w:rFonts w:hint="eastAsia"/>
              </w:rPr>
              <w:t>施工</w:t>
            </w:r>
          </w:p>
          <w:p w14:paraId="5F05789C">
            <w:pPr>
              <w:pStyle w:val="40"/>
            </w:pPr>
            <w:r>
              <w:rPr>
                <w:rFonts w:hint="eastAsia"/>
              </w:rPr>
              <w:t>升降机</w:t>
            </w:r>
          </w:p>
        </w:tc>
        <w:tc>
          <w:tcPr>
            <w:tcW w:w="918" w:type="pct"/>
            <w:vAlign w:val="center"/>
          </w:tcPr>
          <w:p w14:paraId="663F404B">
            <w:pPr>
              <w:pStyle w:val="40"/>
            </w:pPr>
            <w:r>
              <w:rPr>
                <w:rFonts w:hint="eastAsia"/>
              </w:rPr>
              <w:t>设备静态参数</w:t>
            </w:r>
          </w:p>
        </w:tc>
        <w:tc>
          <w:tcPr>
            <w:tcW w:w="3396" w:type="pct"/>
            <w:vAlign w:val="center"/>
          </w:tcPr>
          <w:p w14:paraId="4A507BA3">
            <w:pPr>
              <w:pStyle w:val="40"/>
              <w:rPr>
                <w:spacing w:val="-10"/>
              </w:rPr>
            </w:pPr>
            <w:r>
              <w:rPr>
                <w:spacing w:val="-10"/>
              </w:rPr>
              <w:t>lift/st/equip/[areaId]/[username]/[serialCode]</w:t>
            </w:r>
          </w:p>
        </w:tc>
      </w:tr>
      <w:tr w14:paraId="6950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7E7618A5">
            <w:pPr>
              <w:pStyle w:val="40"/>
            </w:pPr>
          </w:p>
        </w:tc>
        <w:tc>
          <w:tcPr>
            <w:tcW w:w="918" w:type="pct"/>
            <w:vAlign w:val="center"/>
          </w:tcPr>
          <w:p w14:paraId="0834E030">
            <w:pPr>
              <w:pStyle w:val="40"/>
            </w:pPr>
            <w:r>
              <w:rPr>
                <w:rFonts w:hint="eastAsia"/>
              </w:rPr>
              <w:t>实时监控数据</w:t>
            </w:r>
          </w:p>
        </w:tc>
        <w:tc>
          <w:tcPr>
            <w:tcW w:w="3396" w:type="pct"/>
            <w:vAlign w:val="center"/>
          </w:tcPr>
          <w:p w14:paraId="2B1D5A4F">
            <w:pPr>
              <w:pStyle w:val="40"/>
              <w:rPr>
                <w:spacing w:val="-10"/>
              </w:rPr>
            </w:pPr>
            <w:r>
              <w:rPr>
                <w:spacing w:val="-10"/>
              </w:rPr>
              <w:t>lift/</w:t>
            </w:r>
            <w:r>
              <w:rPr>
                <w:rFonts w:hint="eastAsia"/>
                <w:spacing w:val="-10"/>
              </w:rPr>
              <w:t>r</w:t>
            </w:r>
            <w:r>
              <w:rPr>
                <w:spacing w:val="-10"/>
              </w:rPr>
              <w:t>t/equip/[areaId]/[username]/[serialCode]</w:t>
            </w:r>
          </w:p>
        </w:tc>
      </w:tr>
      <w:tr w14:paraId="706E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2E37190D">
            <w:pPr>
              <w:pStyle w:val="40"/>
            </w:pPr>
          </w:p>
        </w:tc>
        <w:tc>
          <w:tcPr>
            <w:tcW w:w="918" w:type="pct"/>
            <w:vAlign w:val="center"/>
          </w:tcPr>
          <w:p w14:paraId="70665F83">
            <w:pPr>
              <w:pStyle w:val="40"/>
            </w:pPr>
            <w:r>
              <w:rPr>
                <w:rFonts w:hint="eastAsia"/>
              </w:rPr>
              <w:t>操作人员信息</w:t>
            </w:r>
          </w:p>
        </w:tc>
        <w:tc>
          <w:tcPr>
            <w:tcW w:w="3396" w:type="pct"/>
            <w:vAlign w:val="center"/>
          </w:tcPr>
          <w:p w14:paraId="4334FA30">
            <w:pPr>
              <w:pStyle w:val="40"/>
              <w:rPr>
                <w:spacing w:val="-10"/>
              </w:rPr>
            </w:pPr>
            <w:r>
              <w:rPr>
                <w:spacing w:val="-10"/>
              </w:rPr>
              <w:t>lift/rt/operator/[areaId]/[username]/[serialCode]</w:t>
            </w:r>
          </w:p>
        </w:tc>
      </w:tr>
    </w:tbl>
    <w:p w14:paraId="34BE24DF">
      <w:pPr>
        <w:pStyle w:val="21"/>
        <w:ind w:firstLine="480"/>
      </w:pPr>
    </w:p>
    <w:p w14:paraId="235DA051">
      <w:pPr>
        <w:pStyle w:val="28"/>
      </w:pPr>
      <w:r>
        <w:rPr>
          <w:rFonts w:hint="eastAsia"/>
        </w:rPr>
        <w:t>数据解析错误主题</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653"/>
        <w:gridCol w:w="6116"/>
      </w:tblGrid>
      <w:tr w14:paraId="43C1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Align w:val="center"/>
          </w:tcPr>
          <w:p w14:paraId="60193942">
            <w:pPr>
              <w:pStyle w:val="40"/>
            </w:pPr>
            <w:r>
              <w:rPr>
                <w:rFonts w:hint="eastAsia"/>
              </w:rPr>
              <w:t>设备类型</w:t>
            </w:r>
          </w:p>
        </w:tc>
        <w:tc>
          <w:tcPr>
            <w:tcW w:w="918" w:type="pct"/>
            <w:vAlign w:val="center"/>
          </w:tcPr>
          <w:p w14:paraId="2B813668">
            <w:pPr>
              <w:pStyle w:val="40"/>
            </w:pPr>
            <w:r>
              <w:rPr>
                <w:rFonts w:hint="eastAsia"/>
              </w:rPr>
              <w:t>数据类型</w:t>
            </w:r>
          </w:p>
        </w:tc>
        <w:tc>
          <w:tcPr>
            <w:tcW w:w="3396" w:type="pct"/>
            <w:vAlign w:val="center"/>
          </w:tcPr>
          <w:p w14:paraId="1CF671C2">
            <w:pPr>
              <w:pStyle w:val="40"/>
            </w:pPr>
            <w:r>
              <w:rPr>
                <w:rFonts w:hint="eastAsia"/>
              </w:rPr>
              <w:t>主题</w:t>
            </w:r>
          </w:p>
        </w:tc>
      </w:tr>
      <w:tr w14:paraId="6B89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restart"/>
            <w:vAlign w:val="center"/>
          </w:tcPr>
          <w:p w14:paraId="587B7E90">
            <w:pPr>
              <w:pStyle w:val="40"/>
            </w:pPr>
            <w:r>
              <w:rPr>
                <w:rFonts w:hint="eastAsia"/>
              </w:rPr>
              <w:t>塔机</w:t>
            </w:r>
          </w:p>
        </w:tc>
        <w:tc>
          <w:tcPr>
            <w:tcW w:w="918" w:type="pct"/>
            <w:vAlign w:val="center"/>
          </w:tcPr>
          <w:p w14:paraId="56ECC23B">
            <w:pPr>
              <w:pStyle w:val="40"/>
            </w:pPr>
            <w:r>
              <w:rPr>
                <w:rFonts w:hint="eastAsia"/>
              </w:rPr>
              <w:t>设备静态参数</w:t>
            </w:r>
          </w:p>
        </w:tc>
        <w:tc>
          <w:tcPr>
            <w:tcW w:w="3396" w:type="pct"/>
            <w:vAlign w:val="center"/>
          </w:tcPr>
          <w:p w14:paraId="0B834767">
            <w:pPr>
              <w:pStyle w:val="40"/>
              <w:rPr>
                <w:spacing w:val="-10"/>
              </w:rPr>
            </w:pPr>
            <w:r>
              <w:rPr>
                <w:spacing w:val="-10"/>
              </w:rPr>
              <w:t>craneError/st/equip/[areaId]/[username]/[serialCode]</w:t>
            </w:r>
          </w:p>
        </w:tc>
      </w:tr>
      <w:tr w14:paraId="6684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32C63674">
            <w:pPr>
              <w:pStyle w:val="40"/>
            </w:pPr>
          </w:p>
        </w:tc>
        <w:tc>
          <w:tcPr>
            <w:tcW w:w="918" w:type="pct"/>
            <w:vAlign w:val="center"/>
          </w:tcPr>
          <w:p w14:paraId="297E4BDE">
            <w:pPr>
              <w:pStyle w:val="40"/>
            </w:pPr>
            <w:r>
              <w:rPr>
                <w:rFonts w:hint="eastAsia"/>
              </w:rPr>
              <w:t>实时监控数据</w:t>
            </w:r>
          </w:p>
        </w:tc>
        <w:tc>
          <w:tcPr>
            <w:tcW w:w="3396" w:type="pct"/>
            <w:vAlign w:val="center"/>
          </w:tcPr>
          <w:p w14:paraId="6D9FED1A">
            <w:pPr>
              <w:pStyle w:val="40"/>
              <w:rPr>
                <w:spacing w:val="-10"/>
              </w:rPr>
            </w:pPr>
            <w:r>
              <w:rPr>
                <w:spacing w:val="-10"/>
              </w:rPr>
              <w:t>craneError/</w:t>
            </w:r>
            <w:r>
              <w:rPr>
                <w:rFonts w:hint="eastAsia"/>
                <w:spacing w:val="-10"/>
              </w:rPr>
              <w:t>r</w:t>
            </w:r>
            <w:r>
              <w:rPr>
                <w:spacing w:val="-10"/>
              </w:rPr>
              <w:t>t/equip/[areaId]/[username]/[serialCode]</w:t>
            </w:r>
          </w:p>
        </w:tc>
      </w:tr>
      <w:tr w14:paraId="21A0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5FA2E381">
            <w:pPr>
              <w:pStyle w:val="40"/>
            </w:pPr>
          </w:p>
        </w:tc>
        <w:tc>
          <w:tcPr>
            <w:tcW w:w="918" w:type="pct"/>
            <w:vAlign w:val="center"/>
          </w:tcPr>
          <w:p w14:paraId="34DB8910">
            <w:pPr>
              <w:pStyle w:val="40"/>
            </w:pPr>
            <w:r>
              <w:rPr>
                <w:rFonts w:hint="eastAsia"/>
              </w:rPr>
              <w:t>操作人员信息</w:t>
            </w:r>
          </w:p>
        </w:tc>
        <w:tc>
          <w:tcPr>
            <w:tcW w:w="3396" w:type="pct"/>
            <w:vAlign w:val="center"/>
          </w:tcPr>
          <w:p w14:paraId="140E8497">
            <w:pPr>
              <w:pStyle w:val="40"/>
              <w:rPr>
                <w:spacing w:val="-10"/>
              </w:rPr>
            </w:pPr>
            <w:r>
              <w:rPr>
                <w:spacing w:val="-10"/>
              </w:rPr>
              <w:t>craneError/rt/operator/[areaId]/[username]/[serialCode]</w:t>
            </w:r>
          </w:p>
        </w:tc>
      </w:tr>
      <w:tr w14:paraId="402A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restart"/>
            <w:vAlign w:val="center"/>
          </w:tcPr>
          <w:p w14:paraId="7768E6A0">
            <w:pPr>
              <w:pStyle w:val="40"/>
            </w:pPr>
            <w:r>
              <w:rPr>
                <w:rFonts w:hint="eastAsia"/>
              </w:rPr>
              <w:t>施工</w:t>
            </w:r>
          </w:p>
          <w:p w14:paraId="51D121C7">
            <w:pPr>
              <w:pStyle w:val="40"/>
            </w:pPr>
            <w:r>
              <w:rPr>
                <w:rFonts w:hint="eastAsia"/>
              </w:rPr>
              <w:t>升降机</w:t>
            </w:r>
          </w:p>
        </w:tc>
        <w:tc>
          <w:tcPr>
            <w:tcW w:w="918" w:type="pct"/>
            <w:vAlign w:val="center"/>
          </w:tcPr>
          <w:p w14:paraId="09FB5025">
            <w:pPr>
              <w:pStyle w:val="40"/>
            </w:pPr>
            <w:r>
              <w:rPr>
                <w:rFonts w:hint="eastAsia"/>
              </w:rPr>
              <w:t>设备静态参数</w:t>
            </w:r>
          </w:p>
        </w:tc>
        <w:tc>
          <w:tcPr>
            <w:tcW w:w="3396" w:type="pct"/>
            <w:vAlign w:val="center"/>
          </w:tcPr>
          <w:p w14:paraId="5AAD62EC">
            <w:pPr>
              <w:pStyle w:val="40"/>
              <w:rPr>
                <w:spacing w:val="-10"/>
              </w:rPr>
            </w:pPr>
            <w:r>
              <w:rPr>
                <w:spacing w:val="-10"/>
              </w:rPr>
              <w:t>liftError/st/equip/[areaId]/[username]/[serialCode]</w:t>
            </w:r>
          </w:p>
        </w:tc>
      </w:tr>
      <w:tr w14:paraId="649F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16D2C617">
            <w:pPr>
              <w:pStyle w:val="40"/>
            </w:pPr>
          </w:p>
        </w:tc>
        <w:tc>
          <w:tcPr>
            <w:tcW w:w="918" w:type="pct"/>
            <w:vAlign w:val="center"/>
          </w:tcPr>
          <w:p w14:paraId="22DDBCA4">
            <w:pPr>
              <w:pStyle w:val="40"/>
            </w:pPr>
            <w:r>
              <w:rPr>
                <w:rFonts w:hint="eastAsia"/>
              </w:rPr>
              <w:t>实时监控数据</w:t>
            </w:r>
          </w:p>
        </w:tc>
        <w:tc>
          <w:tcPr>
            <w:tcW w:w="3396" w:type="pct"/>
            <w:vAlign w:val="center"/>
          </w:tcPr>
          <w:p w14:paraId="257C204C">
            <w:pPr>
              <w:pStyle w:val="40"/>
              <w:rPr>
                <w:spacing w:val="-10"/>
              </w:rPr>
            </w:pPr>
            <w:r>
              <w:rPr>
                <w:spacing w:val="-10"/>
              </w:rPr>
              <w:t>liftError/</w:t>
            </w:r>
            <w:r>
              <w:rPr>
                <w:rFonts w:hint="eastAsia"/>
                <w:spacing w:val="-10"/>
              </w:rPr>
              <w:t>r</w:t>
            </w:r>
            <w:r>
              <w:rPr>
                <w:spacing w:val="-10"/>
              </w:rPr>
              <w:t>t/equip/[areaId]/[username]/[serialCode]</w:t>
            </w:r>
          </w:p>
        </w:tc>
      </w:tr>
      <w:tr w14:paraId="7726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41F3E0C9">
            <w:pPr>
              <w:pStyle w:val="40"/>
            </w:pPr>
          </w:p>
        </w:tc>
        <w:tc>
          <w:tcPr>
            <w:tcW w:w="918" w:type="pct"/>
            <w:vAlign w:val="center"/>
          </w:tcPr>
          <w:p w14:paraId="4F4CDC1C">
            <w:pPr>
              <w:pStyle w:val="40"/>
            </w:pPr>
            <w:r>
              <w:rPr>
                <w:rFonts w:hint="eastAsia"/>
              </w:rPr>
              <w:t>操作人员信息</w:t>
            </w:r>
          </w:p>
        </w:tc>
        <w:tc>
          <w:tcPr>
            <w:tcW w:w="3396" w:type="pct"/>
            <w:vAlign w:val="center"/>
          </w:tcPr>
          <w:p w14:paraId="5485B728">
            <w:pPr>
              <w:pStyle w:val="40"/>
              <w:rPr>
                <w:spacing w:val="-10"/>
              </w:rPr>
            </w:pPr>
            <w:r>
              <w:rPr>
                <w:spacing w:val="-10"/>
              </w:rPr>
              <w:t>liftError/rt/operator/[areaId]/[username]/[serialCode]</w:t>
            </w:r>
          </w:p>
        </w:tc>
      </w:tr>
    </w:tbl>
    <w:p w14:paraId="5CA77AA4">
      <w:pPr>
        <w:pStyle w:val="21"/>
        <w:ind w:firstLine="480"/>
      </w:pPr>
    </w:p>
    <w:p w14:paraId="2898B530">
      <w:pPr>
        <w:widowControl/>
        <w:jc w:val="left"/>
        <w:rPr>
          <w:rFonts w:ascii="宋体" w:eastAsia="宋体"/>
          <w:sz w:val="24"/>
        </w:rPr>
      </w:pPr>
      <w:r>
        <w:br w:type="page"/>
      </w:r>
    </w:p>
    <w:p w14:paraId="0851D224">
      <w:pPr>
        <w:pStyle w:val="20"/>
        <w:spacing w:before="156" w:after="156"/>
      </w:pPr>
      <w:bookmarkStart w:id="17" w:name="_Toc171933717"/>
      <w:r>
        <w:rPr>
          <w:rFonts w:hint="eastAsia"/>
        </w:rPr>
        <w:t>企业及终端注册</w:t>
      </w:r>
      <w:bookmarkEnd w:id="17"/>
    </w:p>
    <w:p w14:paraId="28BB476D">
      <w:pPr>
        <w:pStyle w:val="22"/>
      </w:pPr>
      <w:bookmarkStart w:id="18" w:name="_Toc171933718"/>
      <w:r>
        <w:rPr>
          <w:rFonts w:hint="eastAsia"/>
        </w:rPr>
        <w:t>企业注册</w:t>
      </w:r>
      <w:bookmarkEnd w:id="18"/>
    </w:p>
    <w:p w14:paraId="20F3398A">
      <w:pPr>
        <w:pStyle w:val="36"/>
      </w:pPr>
      <w:r>
        <w:drawing>
          <wp:inline distT="0" distB="0" distL="114300" distR="114300">
            <wp:extent cx="5579110" cy="3241675"/>
            <wp:effectExtent l="0" t="0" r="254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79110" cy="3241675"/>
                    </a:xfrm>
                    <a:prstGeom prst="rect">
                      <a:avLst/>
                    </a:prstGeom>
                    <a:noFill/>
                    <a:ln>
                      <a:noFill/>
                    </a:ln>
                  </pic:spPr>
                </pic:pic>
              </a:graphicData>
            </a:graphic>
          </wp:inline>
        </w:drawing>
      </w:r>
    </w:p>
    <w:p w14:paraId="278F904D">
      <w:pPr>
        <w:pStyle w:val="21"/>
        <w:ind w:firstLine="0" w:firstLineChars="0"/>
      </w:pPr>
      <w:r>
        <w:drawing>
          <wp:inline distT="0" distB="0" distL="114300" distR="114300">
            <wp:extent cx="5570220" cy="3535045"/>
            <wp:effectExtent l="0" t="0" r="1143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570220" cy="3535045"/>
                    </a:xfrm>
                    <a:prstGeom prst="rect">
                      <a:avLst/>
                    </a:prstGeom>
                    <a:noFill/>
                    <a:ln>
                      <a:noFill/>
                    </a:ln>
                  </pic:spPr>
                </pic:pic>
              </a:graphicData>
            </a:graphic>
          </wp:inline>
        </w:drawing>
      </w:r>
    </w:p>
    <w:p w14:paraId="34A7AC31">
      <w:pPr>
        <w:pStyle w:val="25"/>
      </w:pPr>
      <w:r>
        <w:rPr>
          <w:rFonts w:hint="eastAsia"/>
        </w:rPr>
        <w:t>注册地址</w:t>
      </w:r>
    </w:p>
    <w:p w14:paraId="151D73AD">
      <w:pPr>
        <w:pStyle w:val="21"/>
        <w:ind w:firstLine="480"/>
      </w:pPr>
      <w:r>
        <w:rPr>
          <w:rFonts w:hint="eastAsia"/>
        </w:rPr>
        <w:t>进入系统首页（</w:t>
      </w:r>
      <w:r>
        <w:t>https://cranesystem.gdcic.net），点击企业登录、</w:t>
      </w:r>
      <w:r>
        <w:rPr>
          <w:rFonts w:hint="eastAsia"/>
        </w:rPr>
        <w:t>法人登录-立即注册（</w:t>
      </w:r>
      <w:r>
        <w:t>如</w:t>
      </w:r>
      <w:r>
        <w:rPr>
          <w:rFonts w:hint="eastAsia"/>
        </w:rPr>
        <w:t>上</w:t>
      </w:r>
      <w:r>
        <w:t>图</w:t>
      </w:r>
      <w:r>
        <w:rPr>
          <w:rFonts w:hint="eastAsia"/>
        </w:rPr>
        <w:t>）</w:t>
      </w:r>
      <w:r>
        <w:t>。跳转至广东省统一身份认证平台（以下简称“统一认证”）后，按照相关指引完成法人注册，并将账号实名认证等级提升至L2级或以上。</w:t>
      </w:r>
    </w:p>
    <w:p w14:paraId="2BF3D16F">
      <w:pPr>
        <w:pStyle w:val="36"/>
      </w:pPr>
      <w:r>
        <w:drawing>
          <wp:inline distT="0" distB="0" distL="0" distR="0">
            <wp:extent cx="5579745" cy="238379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579745" cy="2383790"/>
                    </a:xfrm>
                    <a:prstGeom prst="rect">
                      <a:avLst/>
                    </a:prstGeom>
                  </pic:spPr>
                </pic:pic>
              </a:graphicData>
            </a:graphic>
          </wp:inline>
        </w:drawing>
      </w:r>
    </w:p>
    <w:p w14:paraId="122740A5">
      <w:pPr>
        <w:pStyle w:val="25"/>
      </w:pPr>
      <w:r>
        <w:rPr>
          <w:rFonts w:hint="eastAsia"/>
        </w:rPr>
        <w:t>首页</w:t>
      </w:r>
    </w:p>
    <w:p w14:paraId="6E7D9E3E">
      <w:pPr>
        <w:pStyle w:val="21"/>
        <w:ind w:firstLine="480"/>
      </w:pPr>
      <w:r>
        <w:rPr>
          <w:rFonts w:hint="eastAsia"/>
        </w:rPr>
        <w:t>统一认证注册完成后，跳转回广东省建筑起重机械管理系统，点击首页“企业信息管理”卡片（如上图）。当前账号为企业账号，只具备企业信息管理、子账号管理功能，办理业务需完善企业信息并添加子账号，由子账号办理业务，步骤如下。</w:t>
      </w:r>
    </w:p>
    <w:p w14:paraId="73353CD7">
      <w:pPr>
        <w:pStyle w:val="36"/>
      </w:pPr>
      <w:r>
        <w:drawing>
          <wp:inline distT="0" distB="0" distL="114300" distR="114300">
            <wp:extent cx="5571490" cy="1734820"/>
            <wp:effectExtent l="0" t="0" r="10160"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571490" cy="1734820"/>
                    </a:xfrm>
                    <a:prstGeom prst="rect">
                      <a:avLst/>
                    </a:prstGeom>
                    <a:noFill/>
                    <a:ln>
                      <a:noFill/>
                    </a:ln>
                  </pic:spPr>
                </pic:pic>
              </a:graphicData>
            </a:graphic>
          </wp:inline>
        </w:drawing>
      </w:r>
    </w:p>
    <w:p w14:paraId="7A9EABCE">
      <w:pPr>
        <w:pStyle w:val="25"/>
      </w:pPr>
      <w:r>
        <w:rPr>
          <w:rFonts w:hint="eastAsia"/>
        </w:rPr>
        <w:t>企业信息管理</w:t>
      </w:r>
    </w:p>
    <w:p w14:paraId="327DA28D">
      <w:pPr>
        <w:pStyle w:val="21"/>
        <w:ind w:firstLine="480"/>
      </w:pPr>
      <w:r>
        <w:rPr>
          <w:rFonts w:hint="eastAsia"/>
        </w:rPr>
        <w:t>进入企业信息管理页面，点击编辑后勾选“终端单位”，按照指引选择相应审核机构并完善企业信息。</w:t>
      </w:r>
    </w:p>
    <w:p w14:paraId="35DF43C5">
      <w:pPr>
        <w:pStyle w:val="21"/>
        <w:ind w:firstLine="0" w:firstLineChars="0"/>
      </w:pPr>
      <w:r>
        <w:drawing>
          <wp:inline distT="0" distB="0" distL="114300" distR="114300">
            <wp:extent cx="5572125" cy="3476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572125" cy="3476625"/>
                    </a:xfrm>
                    <a:prstGeom prst="rect">
                      <a:avLst/>
                    </a:prstGeom>
                    <a:noFill/>
                    <a:ln>
                      <a:noFill/>
                    </a:ln>
                  </pic:spPr>
                </pic:pic>
              </a:graphicData>
            </a:graphic>
          </wp:inline>
        </w:drawing>
      </w:r>
    </w:p>
    <w:p w14:paraId="61BC0D47">
      <w:pPr>
        <w:pStyle w:val="25"/>
      </w:pPr>
      <w:r>
        <w:rPr>
          <w:rFonts w:hint="eastAsia"/>
        </w:rPr>
        <w:t>子账号登录</w:t>
      </w:r>
    </w:p>
    <w:p w14:paraId="3FCF8368">
      <w:pPr>
        <w:pStyle w:val="21"/>
        <w:ind w:firstLine="480"/>
      </w:pPr>
      <w:r>
        <w:rPr>
          <w:rFonts w:hint="eastAsia"/>
        </w:rPr>
        <w:t>企业信息填写完成后，点击首页“子账号管理”（见图</w:t>
      </w:r>
      <w:r>
        <w:t>4.1-2</w:t>
      </w:r>
      <w:r>
        <w:rPr>
          <w:rFonts w:hint="eastAsia"/>
        </w:rPr>
        <w:t>），按照指引新建子账号；新建成功后，请该子账号对应人员通过系统首页的“广东省统一身份认证平台”登录（见图</w:t>
      </w:r>
      <w:r>
        <w:t>4.1-</w:t>
      </w:r>
      <w:r>
        <w:rPr>
          <w:rFonts w:hint="eastAsia"/>
        </w:rPr>
        <w:t>4），登录后即可激活子账号。</w:t>
      </w:r>
    </w:p>
    <w:p w14:paraId="65B633EC">
      <w:pPr>
        <w:pStyle w:val="22"/>
      </w:pPr>
      <w:bookmarkStart w:id="19" w:name="_Toc171933719"/>
      <w:r>
        <w:rPr>
          <w:rFonts w:hint="eastAsia"/>
        </w:rPr>
        <w:t>终端注册及绑定</w:t>
      </w:r>
      <w:bookmarkEnd w:id="19"/>
    </w:p>
    <w:p w14:paraId="4398D9B5">
      <w:pPr>
        <w:pStyle w:val="21"/>
        <w:ind w:firstLine="480"/>
      </w:pPr>
      <w:r>
        <w:rPr>
          <w:rFonts w:hint="eastAsia"/>
        </w:rPr>
        <w:t>（</w:t>
      </w:r>
      <w:r>
        <w:t>1</w:t>
      </w:r>
      <w:r>
        <w:rPr>
          <w:rFonts w:hint="eastAsia"/>
        </w:rPr>
        <w:t>）终端注册</w:t>
      </w:r>
    </w:p>
    <w:p w14:paraId="281EF12A">
      <w:pPr>
        <w:pStyle w:val="21"/>
        <w:ind w:firstLine="480"/>
      </w:pPr>
      <w:r>
        <w:rPr>
          <w:rFonts w:hint="eastAsia"/>
        </w:rPr>
        <w:t>使用子账号登录系统，点击“终端管理”（见图</w:t>
      </w:r>
      <w:r>
        <w:t>4.2-1</w:t>
      </w:r>
      <w:r>
        <w:rPr>
          <w:rFonts w:hint="eastAsia"/>
        </w:rPr>
        <w:t>），按照指引完成终端注册，获取</w:t>
      </w:r>
      <w:r>
        <w:rPr>
          <w:rFonts w:hint="eastAsia"/>
          <w:b/>
          <w:bCs/>
        </w:rPr>
        <w:t>终端统一编码及token</w:t>
      </w:r>
      <w:r>
        <w:rPr>
          <w:rFonts w:hint="eastAsia"/>
        </w:rPr>
        <w:t>（见图</w:t>
      </w:r>
      <w:r>
        <w:t>4.2-</w:t>
      </w:r>
      <w:r>
        <w:rPr>
          <w:rFonts w:hint="eastAsia"/>
        </w:rPr>
        <w:t>3）</w:t>
      </w:r>
    </w:p>
    <w:p w14:paraId="5A256167">
      <w:pPr>
        <w:pStyle w:val="36"/>
      </w:pPr>
      <w:r>
        <w:drawing>
          <wp:inline distT="0" distB="0" distL="0" distR="0">
            <wp:extent cx="5579745" cy="251968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579745" cy="2519680"/>
                    </a:xfrm>
                    <a:prstGeom prst="rect">
                      <a:avLst/>
                    </a:prstGeom>
                  </pic:spPr>
                </pic:pic>
              </a:graphicData>
            </a:graphic>
          </wp:inline>
        </w:drawing>
      </w:r>
    </w:p>
    <w:p w14:paraId="4AFE5F4B">
      <w:pPr>
        <w:pStyle w:val="25"/>
      </w:pPr>
      <w:r>
        <w:rPr>
          <w:rFonts w:hint="eastAsia"/>
        </w:rPr>
        <w:t>终端管理</w:t>
      </w:r>
    </w:p>
    <w:p w14:paraId="35053FD5">
      <w:pPr>
        <w:pStyle w:val="21"/>
        <w:ind w:firstLine="0" w:firstLineChars="0"/>
      </w:pPr>
      <w:r>
        <w:drawing>
          <wp:inline distT="0" distB="0" distL="0" distR="0">
            <wp:extent cx="5579745" cy="3085465"/>
            <wp:effectExtent l="0" t="0" r="1905" b="635"/>
            <wp:docPr id="593650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50024" name="图片 1"/>
                    <pic:cNvPicPr>
                      <a:picLocks noChangeAspect="1"/>
                    </pic:cNvPicPr>
                  </pic:nvPicPr>
                  <pic:blipFill>
                    <a:blip r:embed="rId15"/>
                    <a:stretch>
                      <a:fillRect/>
                    </a:stretch>
                  </pic:blipFill>
                  <pic:spPr>
                    <a:xfrm>
                      <a:off x="0" y="0"/>
                      <a:ext cx="5579745" cy="3085465"/>
                    </a:xfrm>
                    <a:prstGeom prst="rect">
                      <a:avLst/>
                    </a:prstGeom>
                  </pic:spPr>
                </pic:pic>
              </a:graphicData>
            </a:graphic>
          </wp:inline>
        </w:drawing>
      </w:r>
    </w:p>
    <w:p w14:paraId="4610536D">
      <w:pPr>
        <w:pStyle w:val="25"/>
      </w:pPr>
      <w:r>
        <w:rPr>
          <w:rFonts w:hint="eastAsia"/>
        </w:rPr>
        <w:t>新建终端</w:t>
      </w:r>
    </w:p>
    <w:p w14:paraId="6C4F7838">
      <w:pPr>
        <w:pStyle w:val="21"/>
        <w:ind w:firstLine="480"/>
        <w:rPr>
          <w:szCs w:val="24"/>
        </w:rPr>
      </w:pPr>
      <w:r>
        <w:rPr>
          <w:rFonts w:hint="eastAsia" w:hAnsi="宋体"/>
        </w:rPr>
        <w:t>点击新建终端信息，按照要求填写监控终端信息并验证填写的物联网卡号和终端设备信息，通过“物联网安全性验证”按钮完成相关安全性和加密性的验证后，点击下一步上传附件并注册提交。</w:t>
      </w:r>
    </w:p>
    <w:p w14:paraId="6BD1CC68">
      <w:pPr>
        <w:pStyle w:val="21"/>
        <w:ind w:firstLine="199" w:firstLineChars="83"/>
      </w:pPr>
    </w:p>
    <w:p w14:paraId="61F14109">
      <w:pPr>
        <w:pStyle w:val="21"/>
        <w:ind w:firstLine="0" w:firstLineChars="0"/>
      </w:pPr>
      <w:r>
        <w:drawing>
          <wp:inline distT="0" distB="0" distL="0" distR="0">
            <wp:extent cx="5579745" cy="2887980"/>
            <wp:effectExtent l="0" t="0" r="1905" b="7620"/>
            <wp:docPr id="1922338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38553" name="图片 1"/>
                    <pic:cNvPicPr>
                      <a:picLocks noChangeAspect="1"/>
                    </pic:cNvPicPr>
                  </pic:nvPicPr>
                  <pic:blipFill>
                    <a:blip r:embed="rId16"/>
                    <a:stretch>
                      <a:fillRect/>
                    </a:stretch>
                  </pic:blipFill>
                  <pic:spPr>
                    <a:xfrm>
                      <a:off x="0" y="0"/>
                      <a:ext cx="5579745" cy="2887980"/>
                    </a:xfrm>
                    <a:prstGeom prst="rect">
                      <a:avLst/>
                    </a:prstGeom>
                  </pic:spPr>
                </pic:pic>
              </a:graphicData>
            </a:graphic>
          </wp:inline>
        </w:drawing>
      </w:r>
    </w:p>
    <w:p w14:paraId="29C40A3E">
      <w:pPr>
        <w:pStyle w:val="25"/>
      </w:pPr>
      <w:r>
        <w:rPr>
          <w:rFonts w:hint="eastAsia"/>
        </w:rPr>
        <w:t>终端列表</w:t>
      </w:r>
    </w:p>
    <w:p w14:paraId="4524154B">
      <w:pPr>
        <w:pStyle w:val="21"/>
        <w:ind w:firstLine="480"/>
        <w:rPr>
          <w:rFonts w:hAnsi="宋体"/>
        </w:rPr>
      </w:pPr>
      <w:r>
        <w:rPr>
          <w:rFonts w:hint="eastAsia" w:hAnsi="宋体"/>
        </w:rPr>
        <w:t>终端信息新建完成点击操作中的“获取监控数据平台配置”，即可获取M</w:t>
      </w:r>
      <w:r>
        <w:rPr>
          <w:rFonts w:hAnsi="宋体"/>
        </w:rPr>
        <w:t>QTT</w:t>
      </w:r>
      <w:r>
        <w:rPr>
          <w:rFonts w:hint="eastAsia" w:hAnsi="宋体"/>
        </w:rPr>
        <w:t>服务器的地址、账号及密码。账号使用物联网卡号。</w:t>
      </w:r>
    </w:p>
    <w:p w14:paraId="185E5273">
      <w:pPr>
        <w:pStyle w:val="21"/>
        <w:ind w:firstLine="480"/>
        <w:rPr>
          <w:rFonts w:hint="eastAsia"/>
        </w:rPr>
      </w:pPr>
    </w:p>
    <w:p w14:paraId="38E434BB">
      <w:pPr>
        <w:pStyle w:val="21"/>
        <w:ind w:firstLine="480"/>
      </w:pPr>
      <w:r>
        <w:rPr>
          <w:rFonts w:hint="eastAsia"/>
        </w:rPr>
        <w:t>（2）终端绑定</w:t>
      </w:r>
    </w:p>
    <w:p w14:paraId="1947EED2">
      <w:pPr>
        <w:pStyle w:val="21"/>
        <w:ind w:firstLine="480"/>
      </w:pPr>
      <w:r>
        <w:drawing>
          <wp:inline distT="0" distB="0" distL="0" distR="0">
            <wp:extent cx="5579745" cy="1746250"/>
            <wp:effectExtent l="0" t="0" r="1905" b="6350"/>
            <wp:docPr id="532301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01856" name="图片 1"/>
                    <pic:cNvPicPr>
                      <a:picLocks noChangeAspect="1"/>
                    </pic:cNvPicPr>
                  </pic:nvPicPr>
                  <pic:blipFill>
                    <a:blip r:embed="rId17"/>
                    <a:stretch>
                      <a:fillRect/>
                    </a:stretch>
                  </pic:blipFill>
                  <pic:spPr>
                    <a:xfrm>
                      <a:off x="0" y="0"/>
                      <a:ext cx="5579745" cy="1746250"/>
                    </a:xfrm>
                    <a:prstGeom prst="rect">
                      <a:avLst/>
                    </a:prstGeom>
                  </pic:spPr>
                </pic:pic>
              </a:graphicData>
            </a:graphic>
          </wp:inline>
        </w:drawing>
      </w:r>
    </w:p>
    <w:p w14:paraId="48A3E066">
      <w:pPr>
        <w:pStyle w:val="25"/>
      </w:pPr>
      <w:r>
        <w:rPr>
          <w:rFonts w:hint="eastAsia"/>
        </w:rPr>
        <w:t>终端绑定</w:t>
      </w:r>
    </w:p>
    <w:p w14:paraId="088225F5">
      <w:pPr>
        <w:pStyle w:val="21"/>
        <w:ind w:firstLine="480"/>
      </w:pPr>
    </w:p>
    <w:p w14:paraId="61A397AA">
      <w:pPr>
        <w:pStyle w:val="21"/>
        <w:ind w:firstLine="480"/>
      </w:pPr>
      <w:r>
        <w:rPr>
          <w:rFonts w:hint="eastAsia"/>
        </w:rPr>
        <w:t>使用子账号登录系统，点击“终端绑定”（见图</w:t>
      </w:r>
      <w:r>
        <w:t>4.2-</w:t>
      </w:r>
      <w:r>
        <w:rPr>
          <w:rFonts w:hint="eastAsia"/>
        </w:rPr>
        <w:t>4</w:t>
      </w:r>
      <w:r>
        <w:t>），按照指引</w:t>
      </w:r>
      <w:r>
        <w:rPr>
          <w:rFonts w:hint="eastAsia"/>
        </w:rPr>
        <w:t>完善视频地址等信息后，提交申请，待总包、监理单位审核通过后，终端与设备完成绑定。</w:t>
      </w:r>
      <w:r>
        <w:br w:type="page"/>
      </w:r>
    </w:p>
    <w:p w14:paraId="6C22A0EC">
      <w:pPr>
        <w:pStyle w:val="20"/>
        <w:spacing w:before="156" w:after="156"/>
      </w:pPr>
      <w:bookmarkStart w:id="20" w:name="_Toc171933720"/>
      <w:r>
        <w:rPr>
          <w:rFonts w:hint="eastAsia"/>
        </w:rPr>
        <w:t>塔机监控终端</w:t>
      </w:r>
      <w:bookmarkEnd w:id="20"/>
    </w:p>
    <w:p w14:paraId="3A52E7F0">
      <w:pPr>
        <w:pStyle w:val="22"/>
      </w:pPr>
      <w:bookmarkStart w:id="21" w:name="_Toc171933721"/>
      <w:r>
        <w:rPr>
          <w:rFonts w:hint="eastAsia"/>
        </w:rPr>
        <w:t>静态参数</w:t>
      </w:r>
      <w:bookmarkEnd w:id="21"/>
    </w:p>
    <w:p w14:paraId="44BDE51B">
      <w:pPr>
        <w:pStyle w:val="21"/>
        <w:ind w:firstLine="480"/>
      </w:pPr>
      <w:r>
        <w:rPr>
          <w:rFonts w:hint="eastAsia"/>
        </w:rPr>
        <w:t>塔机和监控终端绑定后，需要将塔机的参数信息（如臂长、高度）、各监控指标的限位值和报警值、</w:t>
      </w:r>
      <w:r>
        <w:t>GPS定位值等信息上报。当参数进行调整后需要重新上报</w:t>
      </w:r>
      <w:r>
        <w:rPr>
          <w:rFonts w:hint="eastAsia"/>
        </w:rPr>
        <w:t>（</w:t>
      </w:r>
      <w:r>
        <w:t>如出现塔机顶升</w:t>
      </w:r>
      <w:r>
        <w:rPr>
          <w:rFonts w:hint="eastAsia"/>
        </w:rPr>
        <w:t>）</w:t>
      </w:r>
    </w:p>
    <w:p w14:paraId="1FF5F7AD">
      <w:pPr>
        <w:pStyle w:val="23"/>
      </w:pPr>
      <w:bookmarkStart w:id="22" w:name="_Toc171933722"/>
      <w:r>
        <w:rPr>
          <w:rFonts w:hint="eastAsia"/>
        </w:rPr>
        <w:t>静态参数数据结构设计</w:t>
      </w:r>
      <w:bookmarkEnd w:id="22"/>
    </w:p>
    <w:p w14:paraId="6E489122">
      <w:pPr>
        <w:pStyle w:val="29"/>
      </w:pPr>
      <w:r>
        <w:rPr>
          <w:rFonts w:hint="eastAsia"/>
        </w:rPr>
        <w:t>塔机静态参数结构设计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3074"/>
        <w:gridCol w:w="3970"/>
      </w:tblGrid>
      <w:tr w14:paraId="7705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793A7B5E">
            <w:pPr>
              <w:pStyle w:val="40"/>
            </w:pPr>
            <w:bookmarkStart w:id="23" w:name="_Hlk115033779"/>
            <w:r>
              <w:rPr>
                <w:rFonts w:hint="eastAsia"/>
              </w:rPr>
              <w:t>字段</w:t>
            </w:r>
          </w:p>
        </w:tc>
        <w:tc>
          <w:tcPr>
            <w:tcW w:w="1708" w:type="pct"/>
            <w:vAlign w:val="center"/>
          </w:tcPr>
          <w:p w14:paraId="3393F435">
            <w:pPr>
              <w:pStyle w:val="40"/>
            </w:pPr>
            <w:r>
              <w:rPr>
                <w:rFonts w:hint="eastAsia"/>
              </w:rPr>
              <w:t>Key</w:t>
            </w:r>
          </w:p>
        </w:tc>
        <w:tc>
          <w:tcPr>
            <w:tcW w:w="2206" w:type="pct"/>
            <w:vAlign w:val="center"/>
          </w:tcPr>
          <w:p w14:paraId="6D7996DC">
            <w:pPr>
              <w:pStyle w:val="40"/>
            </w:pPr>
            <w:r>
              <w:rPr>
                <w:rFonts w:hint="eastAsia"/>
              </w:rPr>
              <w:t>备注</w:t>
            </w:r>
          </w:p>
        </w:tc>
      </w:tr>
      <w:tr w14:paraId="05F0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0AC15881">
            <w:pPr>
              <w:pStyle w:val="40"/>
            </w:pPr>
            <w:r>
              <w:rPr>
                <w:rFonts w:hint="eastAsia"/>
              </w:rPr>
              <w:t>唯一编码</w:t>
            </w:r>
          </w:p>
        </w:tc>
        <w:tc>
          <w:tcPr>
            <w:tcW w:w="1708" w:type="pct"/>
            <w:vAlign w:val="center"/>
          </w:tcPr>
          <w:p w14:paraId="6B2522D1">
            <w:pPr>
              <w:pStyle w:val="40"/>
            </w:pPr>
            <w:r>
              <w:rPr>
                <w:rFonts w:hint="eastAsia"/>
              </w:rPr>
              <w:t>serialCode</w:t>
            </w:r>
          </w:p>
        </w:tc>
        <w:tc>
          <w:tcPr>
            <w:tcW w:w="2206" w:type="pct"/>
            <w:vAlign w:val="center"/>
          </w:tcPr>
          <w:p w14:paraId="54B4C2CC">
            <w:pPr>
              <w:pStyle w:val="40"/>
            </w:pPr>
            <w:r>
              <w:rPr>
                <w:rFonts w:hint="eastAsia"/>
              </w:rPr>
              <w:t>平台注册的统一编码</w:t>
            </w:r>
          </w:p>
        </w:tc>
      </w:tr>
      <w:tr w14:paraId="3501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37BA5C9D">
            <w:pPr>
              <w:pStyle w:val="40"/>
            </w:pPr>
            <w:r>
              <w:rPr>
                <w:rFonts w:hint="eastAsia"/>
              </w:rPr>
              <w:t>接收凭证</w:t>
            </w:r>
          </w:p>
        </w:tc>
        <w:tc>
          <w:tcPr>
            <w:tcW w:w="1708" w:type="pct"/>
            <w:vAlign w:val="center"/>
          </w:tcPr>
          <w:p w14:paraId="59E428DD">
            <w:pPr>
              <w:pStyle w:val="40"/>
            </w:pPr>
            <w:r>
              <w:rPr>
                <w:rFonts w:hint="eastAsia"/>
              </w:rPr>
              <w:t>token</w:t>
            </w:r>
          </w:p>
        </w:tc>
        <w:tc>
          <w:tcPr>
            <w:tcW w:w="2206" w:type="pct"/>
            <w:vAlign w:val="center"/>
          </w:tcPr>
          <w:p w14:paraId="394E1D26">
            <w:pPr>
              <w:pStyle w:val="40"/>
            </w:pPr>
            <w:r>
              <w:rPr>
                <w:rFonts w:hint="eastAsia"/>
              </w:rPr>
              <w:t>平台注册的token</w:t>
            </w:r>
          </w:p>
        </w:tc>
      </w:tr>
      <w:tr w14:paraId="5D97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14C5C035">
            <w:pPr>
              <w:pStyle w:val="40"/>
            </w:pPr>
            <w:r>
              <w:rPr>
                <w:rFonts w:hint="eastAsia"/>
              </w:rPr>
              <w:t>大臂长度</w:t>
            </w:r>
          </w:p>
        </w:tc>
        <w:tc>
          <w:tcPr>
            <w:tcW w:w="1708" w:type="pct"/>
            <w:vAlign w:val="center"/>
          </w:tcPr>
          <w:p w14:paraId="73091CAA">
            <w:pPr>
              <w:pStyle w:val="40"/>
            </w:pPr>
            <w:r>
              <w:rPr>
                <w:rFonts w:hint="eastAsia"/>
              </w:rPr>
              <w:t>boom</w:t>
            </w:r>
          </w:p>
        </w:tc>
        <w:tc>
          <w:tcPr>
            <w:tcW w:w="2206" w:type="pct"/>
            <w:vAlign w:val="center"/>
          </w:tcPr>
          <w:p w14:paraId="6D67A58B">
            <w:pPr>
              <w:pStyle w:val="40"/>
            </w:pPr>
            <w:r>
              <w:rPr>
                <w:rFonts w:hint="eastAsia"/>
              </w:rPr>
              <w:t>单位0.1米</w:t>
            </w:r>
          </w:p>
        </w:tc>
      </w:tr>
      <w:tr w14:paraId="28A8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0439B1C">
            <w:pPr>
              <w:pStyle w:val="40"/>
            </w:pPr>
            <w:r>
              <w:rPr>
                <w:rFonts w:hint="eastAsia"/>
              </w:rPr>
              <w:t>塔高</w:t>
            </w:r>
          </w:p>
        </w:tc>
        <w:tc>
          <w:tcPr>
            <w:tcW w:w="1708" w:type="pct"/>
            <w:vAlign w:val="center"/>
          </w:tcPr>
          <w:p w14:paraId="684A4C79">
            <w:pPr>
              <w:pStyle w:val="40"/>
            </w:pPr>
            <w:r>
              <w:rPr>
                <w:rFonts w:hint="eastAsia"/>
              </w:rPr>
              <w:t>towerHeight</w:t>
            </w:r>
          </w:p>
        </w:tc>
        <w:tc>
          <w:tcPr>
            <w:tcW w:w="2206" w:type="pct"/>
            <w:vAlign w:val="center"/>
          </w:tcPr>
          <w:p w14:paraId="5B0331E3">
            <w:pPr>
              <w:pStyle w:val="40"/>
            </w:pPr>
            <w:r>
              <w:rPr>
                <w:rFonts w:hint="eastAsia"/>
              </w:rPr>
              <w:t>单位0.1米</w:t>
            </w:r>
          </w:p>
        </w:tc>
      </w:tr>
      <w:tr w14:paraId="64E4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518164B3">
            <w:pPr>
              <w:pStyle w:val="40"/>
            </w:pPr>
            <w:r>
              <w:rPr>
                <w:rFonts w:hint="eastAsia"/>
              </w:rPr>
              <w:t>经纬度</w:t>
            </w:r>
          </w:p>
        </w:tc>
        <w:tc>
          <w:tcPr>
            <w:tcW w:w="1708" w:type="pct"/>
            <w:vAlign w:val="center"/>
          </w:tcPr>
          <w:p w14:paraId="40053582">
            <w:pPr>
              <w:pStyle w:val="40"/>
            </w:pPr>
            <w:r>
              <w:rPr>
                <w:rFonts w:hint="eastAsia"/>
              </w:rPr>
              <w:t>positioning</w:t>
            </w:r>
          </w:p>
        </w:tc>
        <w:tc>
          <w:tcPr>
            <w:tcW w:w="2206" w:type="pct"/>
            <w:vAlign w:val="center"/>
          </w:tcPr>
          <w:p w14:paraId="1DC47937">
            <w:pPr>
              <w:pStyle w:val="40"/>
            </w:pPr>
            <w:r>
              <w:rPr>
                <w:rFonts w:hint="eastAsia"/>
              </w:rPr>
              <w:t>精确到小数点后六位（字符串）</w:t>
            </w:r>
          </w:p>
        </w:tc>
      </w:tr>
      <w:tr w14:paraId="61CE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FA889C2">
            <w:pPr>
              <w:pStyle w:val="40"/>
            </w:pPr>
            <w:r>
              <w:rPr>
                <w:rFonts w:hint="eastAsia"/>
              </w:rPr>
              <w:t>吊钩高度限位值</w:t>
            </w:r>
          </w:p>
        </w:tc>
        <w:tc>
          <w:tcPr>
            <w:tcW w:w="1708" w:type="pct"/>
            <w:vAlign w:val="center"/>
          </w:tcPr>
          <w:p w14:paraId="1BAC7877">
            <w:pPr>
              <w:pStyle w:val="40"/>
            </w:pPr>
            <w:r>
              <w:t>height</w:t>
            </w:r>
            <w:r>
              <w:rPr>
                <w:rFonts w:hint="eastAsia"/>
              </w:rPr>
              <w:t>LimitValue</w:t>
            </w:r>
          </w:p>
        </w:tc>
        <w:tc>
          <w:tcPr>
            <w:tcW w:w="2206" w:type="pct"/>
            <w:vAlign w:val="center"/>
          </w:tcPr>
          <w:p w14:paraId="7AE11121">
            <w:pPr>
              <w:pStyle w:val="40"/>
            </w:pPr>
            <w:r>
              <w:rPr>
                <w:rFonts w:hint="eastAsia"/>
              </w:rPr>
              <w:t>单位0.1米</w:t>
            </w:r>
          </w:p>
        </w:tc>
      </w:tr>
      <w:tr w14:paraId="2A9A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074EDC1">
            <w:pPr>
              <w:pStyle w:val="40"/>
            </w:pPr>
            <w:r>
              <w:rPr>
                <w:rFonts w:hint="eastAsia"/>
              </w:rPr>
              <w:t>吊钩高度报警值</w:t>
            </w:r>
          </w:p>
        </w:tc>
        <w:tc>
          <w:tcPr>
            <w:tcW w:w="1708" w:type="pct"/>
            <w:vAlign w:val="center"/>
          </w:tcPr>
          <w:p w14:paraId="2197004B">
            <w:pPr>
              <w:pStyle w:val="40"/>
            </w:pPr>
            <w:r>
              <w:t>Height</w:t>
            </w:r>
            <w:r>
              <w:rPr>
                <w:rFonts w:hint="eastAsia"/>
              </w:rPr>
              <w:t>AlarmValue</w:t>
            </w:r>
          </w:p>
        </w:tc>
        <w:tc>
          <w:tcPr>
            <w:tcW w:w="2206" w:type="pct"/>
            <w:vAlign w:val="center"/>
          </w:tcPr>
          <w:p w14:paraId="7B25D704">
            <w:pPr>
              <w:pStyle w:val="40"/>
            </w:pPr>
            <w:r>
              <w:rPr>
                <w:rFonts w:hint="eastAsia"/>
              </w:rPr>
              <w:t>单位0.1米</w:t>
            </w:r>
          </w:p>
        </w:tc>
      </w:tr>
      <w:tr w14:paraId="2F00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1709CE83">
            <w:pPr>
              <w:pStyle w:val="40"/>
            </w:pPr>
            <w:r>
              <w:rPr>
                <w:rFonts w:hint="eastAsia"/>
              </w:rPr>
              <w:t>小车幅度限位值</w:t>
            </w:r>
          </w:p>
        </w:tc>
        <w:tc>
          <w:tcPr>
            <w:tcW w:w="1708" w:type="pct"/>
            <w:vAlign w:val="center"/>
          </w:tcPr>
          <w:p w14:paraId="4573FEB3">
            <w:pPr>
              <w:pStyle w:val="40"/>
            </w:pPr>
            <w:r>
              <w:t>displacement</w:t>
            </w:r>
            <w:r>
              <w:rPr>
                <w:rFonts w:hint="eastAsia"/>
              </w:rPr>
              <w:t>LimitValue</w:t>
            </w:r>
          </w:p>
        </w:tc>
        <w:tc>
          <w:tcPr>
            <w:tcW w:w="2206" w:type="pct"/>
            <w:vAlign w:val="center"/>
          </w:tcPr>
          <w:p w14:paraId="4646D2AA">
            <w:pPr>
              <w:pStyle w:val="40"/>
            </w:pPr>
            <w:r>
              <w:rPr>
                <w:rFonts w:hint="eastAsia"/>
              </w:rPr>
              <w:t>单位0.1米</w:t>
            </w:r>
          </w:p>
        </w:tc>
      </w:tr>
      <w:tr w14:paraId="280F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7CC0C121">
            <w:pPr>
              <w:pStyle w:val="40"/>
            </w:pPr>
            <w:r>
              <w:rPr>
                <w:rFonts w:hint="eastAsia"/>
              </w:rPr>
              <w:t>小车幅度报警值</w:t>
            </w:r>
          </w:p>
        </w:tc>
        <w:tc>
          <w:tcPr>
            <w:tcW w:w="1708" w:type="pct"/>
            <w:vAlign w:val="center"/>
          </w:tcPr>
          <w:p w14:paraId="1015B840">
            <w:pPr>
              <w:pStyle w:val="40"/>
            </w:pPr>
            <w:r>
              <w:t>displacement</w:t>
            </w:r>
            <w:r>
              <w:rPr>
                <w:rFonts w:hint="eastAsia"/>
              </w:rPr>
              <w:t>AlarmValue</w:t>
            </w:r>
          </w:p>
        </w:tc>
        <w:tc>
          <w:tcPr>
            <w:tcW w:w="2206" w:type="pct"/>
            <w:vAlign w:val="center"/>
          </w:tcPr>
          <w:p w14:paraId="4B9902E9">
            <w:pPr>
              <w:pStyle w:val="40"/>
            </w:pPr>
            <w:r>
              <w:rPr>
                <w:rFonts w:hint="eastAsia"/>
              </w:rPr>
              <w:t>单位0.1米</w:t>
            </w:r>
          </w:p>
        </w:tc>
      </w:tr>
      <w:tr w14:paraId="6BDC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5749660D">
            <w:pPr>
              <w:pStyle w:val="40"/>
            </w:pPr>
            <w:r>
              <w:rPr>
                <w:rFonts w:hint="eastAsia"/>
              </w:rPr>
              <w:t>回转角度限位值</w:t>
            </w:r>
          </w:p>
        </w:tc>
        <w:tc>
          <w:tcPr>
            <w:tcW w:w="1708" w:type="pct"/>
            <w:vAlign w:val="center"/>
          </w:tcPr>
          <w:p w14:paraId="4EFE91C4">
            <w:pPr>
              <w:pStyle w:val="40"/>
            </w:pPr>
            <w:r>
              <w:t>angle</w:t>
            </w:r>
            <w:r>
              <w:rPr>
                <w:rFonts w:hint="eastAsia"/>
              </w:rPr>
              <w:t>LimitValue</w:t>
            </w:r>
          </w:p>
        </w:tc>
        <w:tc>
          <w:tcPr>
            <w:tcW w:w="2206" w:type="pct"/>
            <w:vAlign w:val="center"/>
          </w:tcPr>
          <w:p w14:paraId="73B24531">
            <w:pPr>
              <w:pStyle w:val="40"/>
            </w:pPr>
            <w:r>
              <w:rPr>
                <w:rFonts w:hint="eastAsia"/>
              </w:rPr>
              <w:t>单位0.1度</w:t>
            </w:r>
          </w:p>
        </w:tc>
      </w:tr>
      <w:tr w14:paraId="198F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2F42E854">
            <w:pPr>
              <w:pStyle w:val="40"/>
            </w:pPr>
            <w:r>
              <w:rPr>
                <w:rFonts w:hint="eastAsia"/>
              </w:rPr>
              <w:t>回转角度报警值</w:t>
            </w:r>
          </w:p>
        </w:tc>
        <w:tc>
          <w:tcPr>
            <w:tcW w:w="1708" w:type="pct"/>
            <w:vAlign w:val="center"/>
          </w:tcPr>
          <w:p w14:paraId="27486055">
            <w:pPr>
              <w:pStyle w:val="40"/>
            </w:pPr>
            <w:r>
              <w:t>angle</w:t>
            </w:r>
            <w:r>
              <w:rPr>
                <w:rFonts w:hint="eastAsia"/>
              </w:rPr>
              <w:t>AlarmValue</w:t>
            </w:r>
          </w:p>
        </w:tc>
        <w:tc>
          <w:tcPr>
            <w:tcW w:w="2206" w:type="pct"/>
            <w:vAlign w:val="center"/>
          </w:tcPr>
          <w:p w14:paraId="1C784F67">
            <w:pPr>
              <w:pStyle w:val="40"/>
            </w:pPr>
            <w:r>
              <w:rPr>
                <w:rFonts w:hint="eastAsia"/>
              </w:rPr>
              <w:t>单位0.1度</w:t>
            </w:r>
          </w:p>
        </w:tc>
      </w:tr>
      <w:tr w14:paraId="45AE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15E1D656">
            <w:pPr>
              <w:pStyle w:val="40"/>
            </w:pPr>
            <w:r>
              <w:rPr>
                <w:rFonts w:hint="eastAsia"/>
              </w:rPr>
              <w:t>当前载重限位值</w:t>
            </w:r>
          </w:p>
        </w:tc>
        <w:tc>
          <w:tcPr>
            <w:tcW w:w="1708" w:type="pct"/>
            <w:vAlign w:val="center"/>
          </w:tcPr>
          <w:p w14:paraId="22C6B9C7">
            <w:pPr>
              <w:pStyle w:val="40"/>
            </w:pPr>
            <w:r>
              <w:t>loadWeight</w:t>
            </w:r>
            <w:r>
              <w:rPr>
                <w:rFonts w:hint="eastAsia"/>
              </w:rPr>
              <w:t>LimitValue</w:t>
            </w:r>
          </w:p>
        </w:tc>
        <w:tc>
          <w:tcPr>
            <w:tcW w:w="2206" w:type="pct"/>
            <w:vAlign w:val="center"/>
          </w:tcPr>
          <w:p w14:paraId="3CEA6F71">
            <w:pPr>
              <w:pStyle w:val="40"/>
            </w:pPr>
            <w:r>
              <w:rPr>
                <w:rFonts w:hint="eastAsia"/>
              </w:rPr>
              <w:t>单位KG</w:t>
            </w:r>
          </w:p>
        </w:tc>
      </w:tr>
      <w:tr w14:paraId="17BB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AA65EB8">
            <w:pPr>
              <w:pStyle w:val="40"/>
            </w:pPr>
            <w:r>
              <w:rPr>
                <w:rFonts w:hint="eastAsia"/>
              </w:rPr>
              <w:t>当前载重报警值</w:t>
            </w:r>
          </w:p>
        </w:tc>
        <w:tc>
          <w:tcPr>
            <w:tcW w:w="1708" w:type="pct"/>
            <w:vAlign w:val="center"/>
          </w:tcPr>
          <w:p w14:paraId="08ADADB5">
            <w:pPr>
              <w:pStyle w:val="40"/>
            </w:pPr>
            <w:r>
              <w:t>loadWeight</w:t>
            </w:r>
            <w:r>
              <w:rPr>
                <w:rFonts w:hint="eastAsia"/>
              </w:rPr>
              <w:t>AlarmValue</w:t>
            </w:r>
          </w:p>
        </w:tc>
        <w:tc>
          <w:tcPr>
            <w:tcW w:w="2206" w:type="pct"/>
            <w:vAlign w:val="center"/>
          </w:tcPr>
          <w:p w14:paraId="492262BC">
            <w:pPr>
              <w:pStyle w:val="40"/>
            </w:pPr>
            <w:r>
              <w:rPr>
                <w:rFonts w:hint="eastAsia"/>
              </w:rPr>
              <w:t>单位KG</w:t>
            </w:r>
          </w:p>
        </w:tc>
      </w:tr>
      <w:tr w14:paraId="3239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EA8217D">
            <w:pPr>
              <w:pStyle w:val="40"/>
            </w:pPr>
            <w:r>
              <w:rPr>
                <w:rFonts w:hint="eastAsia"/>
              </w:rPr>
              <w:t>风速报警值</w:t>
            </w:r>
          </w:p>
        </w:tc>
        <w:tc>
          <w:tcPr>
            <w:tcW w:w="1708" w:type="pct"/>
            <w:vAlign w:val="center"/>
          </w:tcPr>
          <w:p w14:paraId="51FFB60C">
            <w:pPr>
              <w:pStyle w:val="40"/>
            </w:pPr>
            <w:r>
              <w:t>windSpeed</w:t>
            </w:r>
            <w:r>
              <w:rPr>
                <w:rFonts w:hint="eastAsia"/>
              </w:rPr>
              <w:t>AlarmValue</w:t>
            </w:r>
          </w:p>
        </w:tc>
        <w:tc>
          <w:tcPr>
            <w:tcW w:w="2206" w:type="pct"/>
            <w:vAlign w:val="center"/>
          </w:tcPr>
          <w:p w14:paraId="7550AC1E">
            <w:pPr>
              <w:pStyle w:val="40"/>
            </w:pPr>
            <w:r>
              <w:rPr>
                <w:rFonts w:hint="eastAsia"/>
              </w:rPr>
              <w:t>单位0.1米/秒</w:t>
            </w:r>
          </w:p>
        </w:tc>
      </w:tr>
      <w:tr w14:paraId="4670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4CF7C417">
            <w:pPr>
              <w:pStyle w:val="40"/>
            </w:pPr>
            <w:r>
              <w:rPr>
                <w:rFonts w:hint="eastAsia"/>
              </w:rPr>
              <w:t>倾斜限位值</w:t>
            </w:r>
          </w:p>
        </w:tc>
        <w:tc>
          <w:tcPr>
            <w:tcW w:w="1708" w:type="pct"/>
            <w:vAlign w:val="center"/>
          </w:tcPr>
          <w:p w14:paraId="45441EC7">
            <w:pPr>
              <w:pStyle w:val="40"/>
            </w:pPr>
            <w:r>
              <w:t>tilt</w:t>
            </w:r>
            <w:r>
              <w:rPr>
                <w:rFonts w:hint="eastAsia"/>
              </w:rPr>
              <w:t>LimitValue</w:t>
            </w:r>
          </w:p>
        </w:tc>
        <w:tc>
          <w:tcPr>
            <w:tcW w:w="2206" w:type="pct"/>
            <w:vAlign w:val="center"/>
          </w:tcPr>
          <w:p w14:paraId="2D6D3492">
            <w:pPr>
              <w:pStyle w:val="40"/>
            </w:pPr>
            <w:r>
              <w:rPr>
                <w:rFonts w:hint="eastAsia"/>
              </w:rPr>
              <w:t>单位0.01度</w:t>
            </w:r>
          </w:p>
        </w:tc>
      </w:tr>
      <w:tr w14:paraId="6F06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5BA3337E">
            <w:pPr>
              <w:pStyle w:val="40"/>
            </w:pPr>
            <w:r>
              <w:rPr>
                <w:rFonts w:hint="eastAsia"/>
              </w:rPr>
              <w:t>倾斜报警值</w:t>
            </w:r>
          </w:p>
        </w:tc>
        <w:tc>
          <w:tcPr>
            <w:tcW w:w="1708" w:type="pct"/>
            <w:vAlign w:val="center"/>
          </w:tcPr>
          <w:p w14:paraId="43D8FCBA">
            <w:pPr>
              <w:pStyle w:val="40"/>
            </w:pPr>
            <w:r>
              <w:t>tilt</w:t>
            </w:r>
            <w:r>
              <w:rPr>
                <w:rFonts w:hint="eastAsia"/>
              </w:rPr>
              <w:t>AlarmValue</w:t>
            </w:r>
          </w:p>
        </w:tc>
        <w:tc>
          <w:tcPr>
            <w:tcW w:w="2206" w:type="pct"/>
            <w:vAlign w:val="center"/>
          </w:tcPr>
          <w:p w14:paraId="44004529">
            <w:pPr>
              <w:pStyle w:val="40"/>
            </w:pPr>
            <w:r>
              <w:rPr>
                <w:rFonts w:hint="eastAsia"/>
              </w:rPr>
              <w:t>单位0.01度</w:t>
            </w:r>
          </w:p>
        </w:tc>
      </w:tr>
      <w:bookmarkEnd w:id="23"/>
    </w:tbl>
    <w:p w14:paraId="54068E01">
      <w:pPr>
        <w:pStyle w:val="21"/>
        <w:ind w:firstLine="480"/>
      </w:pPr>
    </w:p>
    <w:p w14:paraId="3179B58F">
      <w:pPr>
        <w:pStyle w:val="23"/>
      </w:pPr>
      <w:bookmarkStart w:id="24" w:name="_Toc171933723"/>
      <w:r>
        <w:rPr>
          <w:rFonts w:hint="eastAsia"/>
        </w:rPr>
        <w:t>发送数据示例</w:t>
      </w:r>
      <w:bookmarkEnd w:id="24"/>
    </w:p>
    <w:p w14:paraId="32FAC88B">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 xml:space="preserve"> 1536246186533052418</w:t>
      </w:r>
    </w:p>
    <w:p w14:paraId="4B5D487D">
      <w:pPr>
        <w:pStyle w:val="21"/>
        <w:ind w:firstLine="480"/>
      </w:pPr>
      <w:r>
        <w:rPr>
          <w:rFonts w:hint="eastAsia"/>
        </w:rPr>
        <w:t>主题示例：</w:t>
      </w:r>
      <w:r>
        <w:t>crane/st/equip/4406/</w:t>
      </w:r>
      <w:r>
        <w:rPr>
          <w:rFonts w:hint="eastAsia"/>
        </w:rPr>
        <w:t>cs</w:t>
      </w:r>
      <w:r>
        <w:t>1536246186533052418/T20221015001</w:t>
      </w:r>
    </w:p>
    <w:p w14:paraId="363A0293">
      <w:pPr>
        <w:pStyle w:val="21"/>
        <w:ind w:firstLine="480"/>
      </w:pPr>
      <w:r>
        <w:rPr>
          <w:rFonts w:hint="eastAsia"/>
        </w:rPr>
        <w:t>数据示例：</w:t>
      </w:r>
    </w:p>
    <w:p w14:paraId="1DD159FD">
      <w:pPr>
        <w:pStyle w:val="52"/>
        <w:ind w:firstLine="420"/>
        <w:rPr>
          <w:rFonts w:hAnsi="等线"/>
        </w:rPr>
      </w:pPr>
      <w:r>
        <w:rPr>
          <w:rFonts w:hAnsi="等线"/>
        </w:rPr>
        <w:t>{</w:t>
      </w:r>
    </w:p>
    <w:p w14:paraId="583C48E0">
      <w:pPr>
        <w:pStyle w:val="52"/>
        <w:ind w:firstLine="420"/>
        <w:rPr>
          <w:rFonts w:hAnsi="等线"/>
        </w:rPr>
      </w:pPr>
      <w:r>
        <w:rPr>
          <w:rFonts w:hAnsi="等线"/>
        </w:rPr>
        <w:tab/>
      </w:r>
      <w:r>
        <w:rPr>
          <w:rFonts w:hAnsi="等线"/>
        </w:rPr>
        <w:t>"serialCode": "T20221015001",</w:t>
      </w:r>
    </w:p>
    <w:p w14:paraId="62DAC102">
      <w:pPr>
        <w:pStyle w:val="52"/>
        <w:ind w:firstLine="420"/>
        <w:rPr>
          <w:rFonts w:hAnsi="等线"/>
        </w:rPr>
      </w:pPr>
      <w:r>
        <w:rPr>
          <w:rFonts w:hAnsi="等线"/>
        </w:rPr>
        <w:tab/>
      </w:r>
      <w:r>
        <w:rPr>
          <w:rFonts w:hAnsi="等线"/>
        </w:rPr>
        <w:t>"token": "1c8e56f7-f001-45a1-9706-778946a6ae2f",</w:t>
      </w:r>
    </w:p>
    <w:p w14:paraId="754ECBF8">
      <w:pPr>
        <w:pStyle w:val="52"/>
        <w:ind w:firstLine="420"/>
        <w:rPr>
          <w:rFonts w:hAnsi="等线"/>
        </w:rPr>
      </w:pPr>
      <w:r>
        <w:rPr>
          <w:rFonts w:hAnsi="等线"/>
        </w:rPr>
        <w:tab/>
      </w:r>
      <w:r>
        <w:rPr>
          <w:rFonts w:hAnsi="等线"/>
        </w:rPr>
        <w:t>"boom": 100,</w:t>
      </w:r>
    </w:p>
    <w:p w14:paraId="4D70834C">
      <w:pPr>
        <w:pStyle w:val="52"/>
        <w:ind w:firstLine="420"/>
        <w:rPr>
          <w:rFonts w:hAnsi="等线"/>
        </w:rPr>
      </w:pPr>
      <w:r>
        <w:rPr>
          <w:rFonts w:hAnsi="等线"/>
        </w:rPr>
        <w:tab/>
      </w:r>
      <w:r>
        <w:rPr>
          <w:rFonts w:hAnsi="等线"/>
        </w:rPr>
        <w:t>"towerHeight": 100,</w:t>
      </w:r>
    </w:p>
    <w:p w14:paraId="1DB71F90">
      <w:pPr>
        <w:pStyle w:val="52"/>
        <w:ind w:firstLine="420"/>
        <w:rPr>
          <w:rFonts w:hAnsi="等线"/>
        </w:rPr>
      </w:pPr>
      <w:r>
        <w:rPr>
          <w:rFonts w:hAnsi="等线"/>
        </w:rPr>
        <w:tab/>
      </w:r>
      <w:r>
        <w:rPr>
          <w:rFonts w:hAnsi="等线"/>
        </w:rPr>
        <w:t>"positioning": "113.255744,23.078124",</w:t>
      </w:r>
    </w:p>
    <w:p w14:paraId="2AE25E4C">
      <w:pPr>
        <w:pStyle w:val="52"/>
        <w:ind w:firstLine="420"/>
        <w:rPr>
          <w:rFonts w:hAnsi="等线"/>
        </w:rPr>
      </w:pPr>
      <w:r>
        <w:rPr>
          <w:rFonts w:hAnsi="等线"/>
        </w:rPr>
        <w:tab/>
      </w:r>
      <w:r>
        <w:rPr>
          <w:rFonts w:hAnsi="等线"/>
        </w:rPr>
        <w:t>"heightLimitValue": 100,</w:t>
      </w:r>
    </w:p>
    <w:p w14:paraId="31F2F88E">
      <w:pPr>
        <w:pStyle w:val="52"/>
        <w:ind w:firstLine="420"/>
        <w:rPr>
          <w:rFonts w:hAnsi="等线"/>
        </w:rPr>
      </w:pPr>
      <w:r>
        <w:rPr>
          <w:rFonts w:hAnsi="等线"/>
        </w:rPr>
        <w:tab/>
      </w:r>
      <w:r>
        <w:rPr>
          <w:rFonts w:hAnsi="等线"/>
        </w:rPr>
        <w:t>"HeightAlarmValue": 100,</w:t>
      </w:r>
    </w:p>
    <w:p w14:paraId="22E2E16A">
      <w:pPr>
        <w:pStyle w:val="52"/>
        <w:ind w:firstLine="420"/>
        <w:rPr>
          <w:rFonts w:hAnsi="等线"/>
        </w:rPr>
      </w:pPr>
      <w:r>
        <w:rPr>
          <w:rFonts w:hAnsi="等线"/>
        </w:rPr>
        <w:tab/>
      </w:r>
      <w:r>
        <w:rPr>
          <w:rFonts w:hAnsi="等线"/>
        </w:rPr>
        <w:t>"displacementLimitValue": 100,</w:t>
      </w:r>
    </w:p>
    <w:p w14:paraId="4CA1F022">
      <w:pPr>
        <w:pStyle w:val="52"/>
        <w:ind w:firstLine="420"/>
        <w:rPr>
          <w:rFonts w:hAnsi="等线"/>
        </w:rPr>
      </w:pPr>
      <w:r>
        <w:rPr>
          <w:rFonts w:hAnsi="等线"/>
        </w:rPr>
        <w:tab/>
      </w:r>
      <w:r>
        <w:rPr>
          <w:rFonts w:hAnsi="等线"/>
        </w:rPr>
        <w:t>"displacementAlarmValue": 100,</w:t>
      </w:r>
    </w:p>
    <w:p w14:paraId="7B838DE5">
      <w:pPr>
        <w:pStyle w:val="52"/>
        <w:ind w:firstLine="420"/>
        <w:rPr>
          <w:rFonts w:hAnsi="等线"/>
        </w:rPr>
      </w:pPr>
      <w:r>
        <w:rPr>
          <w:rFonts w:hAnsi="等线"/>
        </w:rPr>
        <w:tab/>
      </w:r>
      <w:r>
        <w:rPr>
          <w:rFonts w:hAnsi="等线"/>
        </w:rPr>
        <w:t>"angleLimitValue": 100,</w:t>
      </w:r>
    </w:p>
    <w:p w14:paraId="567B518D">
      <w:pPr>
        <w:pStyle w:val="52"/>
        <w:ind w:firstLine="420"/>
        <w:rPr>
          <w:rFonts w:hAnsi="等线"/>
        </w:rPr>
      </w:pPr>
      <w:r>
        <w:rPr>
          <w:rFonts w:hAnsi="等线"/>
        </w:rPr>
        <w:tab/>
      </w:r>
      <w:r>
        <w:rPr>
          <w:rFonts w:hAnsi="等线"/>
        </w:rPr>
        <w:t>"angleAlarmValue": 100,</w:t>
      </w:r>
    </w:p>
    <w:p w14:paraId="5C8F9F21">
      <w:pPr>
        <w:pStyle w:val="52"/>
        <w:ind w:firstLine="420"/>
        <w:rPr>
          <w:rFonts w:hAnsi="等线"/>
        </w:rPr>
      </w:pPr>
      <w:r>
        <w:rPr>
          <w:rFonts w:hAnsi="等线"/>
        </w:rPr>
        <w:tab/>
      </w:r>
      <w:r>
        <w:rPr>
          <w:rFonts w:hAnsi="等线"/>
        </w:rPr>
        <w:t>"loadWeightLimitValue": 100,</w:t>
      </w:r>
    </w:p>
    <w:p w14:paraId="05AD1CA7">
      <w:pPr>
        <w:pStyle w:val="52"/>
        <w:ind w:firstLine="420"/>
        <w:rPr>
          <w:rFonts w:hAnsi="等线"/>
        </w:rPr>
      </w:pPr>
      <w:r>
        <w:rPr>
          <w:rFonts w:hAnsi="等线"/>
        </w:rPr>
        <w:tab/>
      </w:r>
      <w:r>
        <w:rPr>
          <w:rFonts w:hAnsi="等线"/>
        </w:rPr>
        <w:t>"loadWeightAlarmValue": 100,</w:t>
      </w:r>
    </w:p>
    <w:p w14:paraId="3AC5454E">
      <w:pPr>
        <w:pStyle w:val="52"/>
        <w:ind w:firstLine="420"/>
        <w:rPr>
          <w:rFonts w:hAnsi="等线"/>
        </w:rPr>
      </w:pPr>
      <w:r>
        <w:rPr>
          <w:rFonts w:hAnsi="等线"/>
        </w:rPr>
        <w:tab/>
      </w:r>
      <w:r>
        <w:rPr>
          <w:rFonts w:hAnsi="等线"/>
        </w:rPr>
        <w:t>"windSpeedAlarmValue": 100,</w:t>
      </w:r>
    </w:p>
    <w:p w14:paraId="7DB875A0">
      <w:pPr>
        <w:pStyle w:val="52"/>
        <w:ind w:firstLine="420"/>
        <w:rPr>
          <w:rFonts w:hAnsi="等线"/>
        </w:rPr>
      </w:pPr>
      <w:r>
        <w:rPr>
          <w:rFonts w:hAnsi="等线"/>
        </w:rPr>
        <w:tab/>
      </w:r>
      <w:r>
        <w:rPr>
          <w:rFonts w:hAnsi="等线"/>
        </w:rPr>
        <w:t>"tiltLimitValue": 100,</w:t>
      </w:r>
    </w:p>
    <w:p w14:paraId="53B3233D">
      <w:pPr>
        <w:pStyle w:val="52"/>
        <w:ind w:firstLine="420"/>
        <w:rPr>
          <w:rFonts w:hAnsi="等线"/>
        </w:rPr>
      </w:pPr>
      <w:r>
        <w:rPr>
          <w:rFonts w:hAnsi="等线"/>
        </w:rPr>
        <w:tab/>
      </w:r>
      <w:r>
        <w:rPr>
          <w:rFonts w:hAnsi="等线"/>
        </w:rPr>
        <w:t>"tiltAlarmValue": 100</w:t>
      </w:r>
    </w:p>
    <w:p w14:paraId="151EFEB2">
      <w:pPr>
        <w:pStyle w:val="52"/>
        <w:ind w:firstLine="420"/>
        <w:rPr>
          <w:rFonts w:hAnsi="等线"/>
        </w:rPr>
      </w:pPr>
      <w:r>
        <w:rPr>
          <w:rFonts w:hAnsi="等线"/>
        </w:rPr>
        <w:t>}</w:t>
      </w:r>
    </w:p>
    <w:p w14:paraId="38523E64">
      <w:pPr>
        <w:pStyle w:val="21"/>
        <w:ind w:firstLine="480"/>
      </w:pPr>
      <w:r>
        <w:rPr>
          <w:rFonts w:hint="eastAsia"/>
        </w:rPr>
        <w:t>数据解析错误主题示例（如若解析数据出错，</w:t>
      </w:r>
      <w:r>
        <w:t xml:space="preserve"> 系统服务器会向该主题上报该条数据）：craneError/</w:t>
      </w:r>
      <w:r>
        <w:rPr>
          <w:rFonts w:hint="eastAsia"/>
        </w:rPr>
        <w:t>s</w:t>
      </w:r>
      <w:r>
        <w:t>t/equip/4406/cs1536246186533052418/T20221015001</w:t>
      </w:r>
    </w:p>
    <w:p w14:paraId="752FE292">
      <w:pPr>
        <w:pStyle w:val="21"/>
        <w:ind w:firstLine="480"/>
      </w:pPr>
    </w:p>
    <w:p w14:paraId="1AA36EED">
      <w:pPr>
        <w:pStyle w:val="22"/>
      </w:pPr>
      <w:bookmarkStart w:id="25" w:name="_Toc171933724"/>
      <w:r>
        <w:rPr>
          <w:rFonts w:hint="eastAsia"/>
        </w:rPr>
        <w:t>实时数据</w:t>
      </w:r>
      <w:bookmarkEnd w:id="25"/>
    </w:p>
    <w:p w14:paraId="0B9F7EF8">
      <w:pPr>
        <w:pStyle w:val="23"/>
      </w:pPr>
      <w:bookmarkStart w:id="26" w:name="_Toc171933725"/>
      <w:r>
        <w:rPr>
          <w:rFonts w:hint="eastAsia"/>
        </w:rPr>
        <w:t>实时数据结构设计</w:t>
      </w:r>
      <w:bookmarkEnd w:id="26"/>
    </w:p>
    <w:p w14:paraId="3B3EED6F">
      <w:pPr>
        <w:pStyle w:val="29"/>
      </w:pPr>
      <w:r>
        <w:rPr>
          <w:rFonts w:hint="eastAsia"/>
        </w:rPr>
        <w:t>塔机实时数据结构设计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2734"/>
        <w:gridCol w:w="4123"/>
      </w:tblGrid>
      <w:tr w14:paraId="69A3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2FEFE85">
            <w:pPr>
              <w:pStyle w:val="40"/>
            </w:pPr>
            <w:r>
              <w:rPr>
                <w:rFonts w:hint="eastAsia"/>
              </w:rPr>
              <w:t>字段</w:t>
            </w:r>
          </w:p>
        </w:tc>
        <w:tc>
          <w:tcPr>
            <w:tcW w:w="1518" w:type="pct"/>
            <w:vAlign w:val="center"/>
          </w:tcPr>
          <w:p w14:paraId="3706B629">
            <w:pPr>
              <w:pStyle w:val="40"/>
            </w:pPr>
            <w:r>
              <w:rPr>
                <w:rFonts w:hint="eastAsia"/>
              </w:rPr>
              <w:t>Key</w:t>
            </w:r>
          </w:p>
        </w:tc>
        <w:tc>
          <w:tcPr>
            <w:tcW w:w="2290" w:type="pct"/>
            <w:vAlign w:val="center"/>
          </w:tcPr>
          <w:p w14:paraId="6CD38BBA">
            <w:pPr>
              <w:pStyle w:val="40"/>
            </w:pPr>
            <w:r>
              <w:rPr>
                <w:rFonts w:hint="eastAsia"/>
              </w:rPr>
              <w:t>备注</w:t>
            </w:r>
          </w:p>
        </w:tc>
      </w:tr>
      <w:tr w14:paraId="267F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7BC6275">
            <w:pPr>
              <w:pStyle w:val="40"/>
            </w:pPr>
            <w:r>
              <w:rPr>
                <w:rFonts w:hint="eastAsia"/>
              </w:rPr>
              <w:t>唯一编码</w:t>
            </w:r>
          </w:p>
        </w:tc>
        <w:tc>
          <w:tcPr>
            <w:tcW w:w="1518" w:type="pct"/>
            <w:vAlign w:val="center"/>
          </w:tcPr>
          <w:p w14:paraId="693E462C">
            <w:pPr>
              <w:pStyle w:val="40"/>
            </w:pPr>
            <w:r>
              <w:rPr>
                <w:rFonts w:hint="eastAsia"/>
              </w:rPr>
              <w:t>serialCode</w:t>
            </w:r>
          </w:p>
        </w:tc>
        <w:tc>
          <w:tcPr>
            <w:tcW w:w="2290" w:type="pct"/>
            <w:vAlign w:val="center"/>
          </w:tcPr>
          <w:p w14:paraId="3D53FD0E">
            <w:pPr>
              <w:pStyle w:val="40"/>
            </w:pPr>
            <w:r>
              <w:rPr>
                <w:rFonts w:hint="eastAsia"/>
              </w:rPr>
              <w:t>平台注册的统一编码</w:t>
            </w:r>
          </w:p>
        </w:tc>
      </w:tr>
      <w:tr w14:paraId="7912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9B4F530">
            <w:pPr>
              <w:pStyle w:val="40"/>
            </w:pPr>
            <w:r>
              <w:rPr>
                <w:rFonts w:hint="eastAsia"/>
              </w:rPr>
              <w:t>接收凭证</w:t>
            </w:r>
          </w:p>
        </w:tc>
        <w:tc>
          <w:tcPr>
            <w:tcW w:w="1518" w:type="pct"/>
            <w:vAlign w:val="center"/>
          </w:tcPr>
          <w:p w14:paraId="1D5B6B53">
            <w:pPr>
              <w:pStyle w:val="40"/>
            </w:pPr>
            <w:r>
              <w:rPr>
                <w:rFonts w:hint="eastAsia"/>
              </w:rPr>
              <w:t>token</w:t>
            </w:r>
          </w:p>
        </w:tc>
        <w:tc>
          <w:tcPr>
            <w:tcW w:w="2290" w:type="pct"/>
            <w:vAlign w:val="center"/>
          </w:tcPr>
          <w:p w14:paraId="014662AE">
            <w:pPr>
              <w:pStyle w:val="40"/>
            </w:pPr>
            <w:r>
              <w:rPr>
                <w:rFonts w:hint="eastAsia"/>
              </w:rPr>
              <w:t>平台注册的token</w:t>
            </w:r>
          </w:p>
        </w:tc>
      </w:tr>
      <w:tr w14:paraId="6B76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EA5D1F5">
            <w:pPr>
              <w:pStyle w:val="40"/>
            </w:pPr>
            <w:r>
              <w:rPr>
                <w:rFonts w:hint="eastAsia"/>
              </w:rPr>
              <w:t>当前时间</w:t>
            </w:r>
          </w:p>
        </w:tc>
        <w:tc>
          <w:tcPr>
            <w:tcW w:w="1518" w:type="pct"/>
            <w:vAlign w:val="center"/>
          </w:tcPr>
          <w:p w14:paraId="7A82DE3C">
            <w:pPr>
              <w:pStyle w:val="40"/>
            </w:pPr>
            <w:r>
              <w:rPr>
                <w:rFonts w:hint="eastAsia"/>
              </w:rPr>
              <w:t>localeTime</w:t>
            </w:r>
          </w:p>
        </w:tc>
        <w:tc>
          <w:tcPr>
            <w:tcW w:w="2290" w:type="pct"/>
            <w:vAlign w:val="center"/>
          </w:tcPr>
          <w:p w14:paraId="38E63F06">
            <w:pPr>
              <w:pStyle w:val="40"/>
            </w:pPr>
            <w:r>
              <w:t>yyyy-MM-dd HH:mm:ss</w:t>
            </w:r>
          </w:p>
        </w:tc>
      </w:tr>
      <w:tr w14:paraId="0BD1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3039A7A">
            <w:pPr>
              <w:pStyle w:val="40"/>
            </w:pPr>
            <w:r>
              <w:rPr>
                <w:rFonts w:hint="eastAsia"/>
              </w:rPr>
              <w:t>塔机运行状态</w:t>
            </w:r>
          </w:p>
        </w:tc>
        <w:tc>
          <w:tcPr>
            <w:tcW w:w="1518" w:type="pct"/>
            <w:vAlign w:val="center"/>
          </w:tcPr>
          <w:p w14:paraId="6F202F33">
            <w:pPr>
              <w:pStyle w:val="40"/>
            </w:pPr>
            <w:r>
              <w:t>workStatus</w:t>
            </w:r>
          </w:p>
        </w:tc>
        <w:tc>
          <w:tcPr>
            <w:tcW w:w="2290" w:type="pct"/>
            <w:vAlign w:val="center"/>
          </w:tcPr>
          <w:p w14:paraId="321D675A">
            <w:pPr>
              <w:pStyle w:val="40"/>
            </w:pPr>
            <w:r>
              <w:rPr>
                <w:rFonts w:hint="eastAsia"/>
              </w:rPr>
              <w:t>0-停机，1-运行</w:t>
            </w:r>
          </w:p>
        </w:tc>
      </w:tr>
      <w:tr w14:paraId="5CDD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BA345FE">
            <w:pPr>
              <w:pStyle w:val="40"/>
            </w:pPr>
            <w:r>
              <w:rPr>
                <w:rFonts w:hint="eastAsia"/>
              </w:rPr>
              <w:t>吊钩高度</w:t>
            </w:r>
          </w:p>
        </w:tc>
        <w:tc>
          <w:tcPr>
            <w:tcW w:w="1518" w:type="pct"/>
            <w:vAlign w:val="center"/>
          </w:tcPr>
          <w:p w14:paraId="74CE3705">
            <w:pPr>
              <w:pStyle w:val="40"/>
            </w:pPr>
            <w:r>
              <w:t>height</w:t>
            </w:r>
          </w:p>
        </w:tc>
        <w:tc>
          <w:tcPr>
            <w:tcW w:w="2290" w:type="pct"/>
            <w:vAlign w:val="center"/>
          </w:tcPr>
          <w:p w14:paraId="7E9DF51C">
            <w:pPr>
              <w:pStyle w:val="40"/>
            </w:pPr>
            <w:r>
              <w:rPr>
                <w:rFonts w:hint="eastAsia"/>
              </w:rPr>
              <w:t>单位0.1米</w:t>
            </w:r>
          </w:p>
        </w:tc>
      </w:tr>
      <w:tr w14:paraId="6423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7BE02C50">
            <w:pPr>
              <w:pStyle w:val="40"/>
            </w:pPr>
            <w:r>
              <w:rPr>
                <w:rFonts w:hint="eastAsia"/>
              </w:rPr>
              <w:t>小车幅度</w:t>
            </w:r>
          </w:p>
        </w:tc>
        <w:tc>
          <w:tcPr>
            <w:tcW w:w="1518" w:type="pct"/>
            <w:vAlign w:val="center"/>
          </w:tcPr>
          <w:p w14:paraId="0699F7F0">
            <w:pPr>
              <w:pStyle w:val="40"/>
            </w:pPr>
            <w:r>
              <w:t>displacement</w:t>
            </w:r>
          </w:p>
        </w:tc>
        <w:tc>
          <w:tcPr>
            <w:tcW w:w="2290" w:type="pct"/>
            <w:vAlign w:val="center"/>
          </w:tcPr>
          <w:p w14:paraId="38D1EF01">
            <w:pPr>
              <w:pStyle w:val="40"/>
            </w:pPr>
            <w:r>
              <w:rPr>
                <w:rFonts w:hint="eastAsia"/>
              </w:rPr>
              <w:t>单位0.1米</w:t>
            </w:r>
          </w:p>
        </w:tc>
      </w:tr>
      <w:tr w14:paraId="0743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DF10224">
            <w:pPr>
              <w:pStyle w:val="40"/>
            </w:pPr>
            <w:r>
              <w:rPr>
                <w:rFonts w:hint="eastAsia"/>
              </w:rPr>
              <w:t>回转角度</w:t>
            </w:r>
          </w:p>
        </w:tc>
        <w:tc>
          <w:tcPr>
            <w:tcW w:w="1518" w:type="pct"/>
            <w:vAlign w:val="center"/>
          </w:tcPr>
          <w:p w14:paraId="60BC0D88">
            <w:pPr>
              <w:pStyle w:val="40"/>
            </w:pPr>
            <w:r>
              <w:t>angle</w:t>
            </w:r>
          </w:p>
        </w:tc>
        <w:tc>
          <w:tcPr>
            <w:tcW w:w="2290" w:type="pct"/>
            <w:vAlign w:val="center"/>
          </w:tcPr>
          <w:p w14:paraId="724CB97D">
            <w:pPr>
              <w:pStyle w:val="40"/>
            </w:pPr>
            <w:r>
              <w:rPr>
                <w:rFonts w:hint="eastAsia"/>
              </w:rPr>
              <w:t>单位0.1度</w:t>
            </w:r>
          </w:p>
        </w:tc>
      </w:tr>
      <w:tr w14:paraId="28C1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5DFED450">
            <w:pPr>
              <w:pStyle w:val="40"/>
            </w:pPr>
            <w:r>
              <w:rPr>
                <w:rFonts w:hint="eastAsia"/>
              </w:rPr>
              <w:t>当前载重</w:t>
            </w:r>
          </w:p>
        </w:tc>
        <w:tc>
          <w:tcPr>
            <w:tcW w:w="1518" w:type="pct"/>
            <w:vAlign w:val="center"/>
          </w:tcPr>
          <w:p w14:paraId="1FC7EF5C">
            <w:pPr>
              <w:pStyle w:val="40"/>
            </w:pPr>
            <w:r>
              <w:t>loadWeight</w:t>
            </w:r>
          </w:p>
        </w:tc>
        <w:tc>
          <w:tcPr>
            <w:tcW w:w="2290" w:type="pct"/>
            <w:vAlign w:val="center"/>
          </w:tcPr>
          <w:p w14:paraId="2438B240">
            <w:pPr>
              <w:pStyle w:val="40"/>
            </w:pPr>
            <w:r>
              <w:rPr>
                <w:rFonts w:hint="eastAsia"/>
              </w:rPr>
              <w:t>单位KG</w:t>
            </w:r>
          </w:p>
        </w:tc>
      </w:tr>
      <w:tr w14:paraId="40F3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0556E67">
            <w:pPr>
              <w:pStyle w:val="40"/>
            </w:pPr>
            <w:r>
              <w:rPr>
                <w:rFonts w:hint="eastAsia"/>
              </w:rPr>
              <w:t>当前允许载重</w:t>
            </w:r>
          </w:p>
        </w:tc>
        <w:tc>
          <w:tcPr>
            <w:tcW w:w="1518" w:type="pct"/>
            <w:vAlign w:val="center"/>
          </w:tcPr>
          <w:p w14:paraId="485522D2">
            <w:pPr>
              <w:pStyle w:val="40"/>
            </w:pPr>
            <w:r>
              <w:t>ratedWeight</w:t>
            </w:r>
          </w:p>
        </w:tc>
        <w:tc>
          <w:tcPr>
            <w:tcW w:w="2290" w:type="pct"/>
            <w:vAlign w:val="center"/>
          </w:tcPr>
          <w:p w14:paraId="287B1BE5">
            <w:pPr>
              <w:pStyle w:val="40"/>
            </w:pPr>
            <w:r>
              <w:rPr>
                <w:rFonts w:hint="eastAsia"/>
              </w:rPr>
              <w:t>单位KG</w:t>
            </w:r>
          </w:p>
        </w:tc>
      </w:tr>
      <w:tr w14:paraId="07F1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C4F610E">
            <w:pPr>
              <w:pStyle w:val="40"/>
            </w:pPr>
            <w:r>
              <w:rPr>
                <w:rFonts w:hint="eastAsia"/>
              </w:rPr>
              <w:t>力矩百分比</w:t>
            </w:r>
          </w:p>
        </w:tc>
        <w:tc>
          <w:tcPr>
            <w:tcW w:w="1518" w:type="pct"/>
            <w:vAlign w:val="center"/>
          </w:tcPr>
          <w:p w14:paraId="2D5AB94E">
            <w:pPr>
              <w:pStyle w:val="40"/>
            </w:pPr>
            <w:r>
              <w:t>weightPercent</w:t>
            </w:r>
          </w:p>
        </w:tc>
        <w:tc>
          <w:tcPr>
            <w:tcW w:w="2290" w:type="pct"/>
            <w:vAlign w:val="center"/>
          </w:tcPr>
          <w:p w14:paraId="39B1356C">
            <w:pPr>
              <w:pStyle w:val="40"/>
            </w:pPr>
            <w:r>
              <w:rPr>
                <w:rFonts w:hint="eastAsia"/>
              </w:rPr>
              <w:t>单位1百分点</w:t>
            </w:r>
          </w:p>
        </w:tc>
      </w:tr>
      <w:tr w14:paraId="4F84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54A399B0">
            <w:pPr>
              <w:pStyle w:val="40"/>
            </w:pPr>
            <w:r>
              <w:rPr>
                <w:rFonts w:hint="eastAsia"/>
              </w:rPr>
              <w:t>风速</w:t>
            </w:r>
          </w:p>
        </w:tc>
        <w:tc>
          <w:tcPr>
            <w:tcW w:w="1518" w:type="pct"/>
            <w:vAlign w:val="center"/>
          </w:tcPr>
          <w:p w14:paraId="74AE30A1">
            <w:pPr>
              <w:pStyle w:val="40"/>
            </w:pPr>
            <w:r>
              <w:t>windSpeed</w:t>
            </w:r>
          </w:p>
        </w:tc>
        <w:tc>
          <w:tcPr>
            <w:tcW w:w="2290" w:type="pct"/>
            <w:vAlign w:val="center"/>
          </w:tcPr>
          <w:p w14:paraId="56C719A9">
            <w:pPr>
              <w:pStyle w:val="40"/>
            </w:pPr>
            <w:r>
              <w:rPr>
                <w:rFonts w:hint="eastAsia"/>
              </w:rPr>
              <w:t>单位0.1米/秒</w:t>
            </w:r>
          </w:p>
        </w:tc>
      </w:tr>
      <w:tr w14:paraId="2A1A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98BAE0D">
            <w:pPr>
              <w:pStyle w:val="40"/>
            </w:pPr>
            <w:r>
              <w:rPr>
                <w:rFonts w:hint="eastAsia"/>
              </w:rPr>
              <w:t>倾斜</w:t>
            </w:r>
          </w:p>
        </w:tc>
        <w:tc>
          <w:tcPr>
            <w:tcW w:w="1518" w:type="pct"/>
            <w:vAlign w:val="center"/>
          </w:tcPr>
          <w:p w14:paraId="1B46AE60">
            <w:pPr>
              <w:pStyle w:val="40"/>
            </w:pPr>
            <w:r>
              <w:t>tilt</w:t>
            </w:r>
          </w:p>
        </w:tc>
        <w:tc>
          <w:tcPr>
            <w:tcW w:w="2290" w:type="pct"/>
            <w:vAlign w:val="center"/>
          </w:tcPr>
          <w:p w14:paraId="2BDAC1D1">
            <w:pPr>
              <w:pStyle w:val="40"/>
            </w:pPr>
            <w:r>
              <w:rPr>
                <w:rFonts w:hint="eastAsia"/>
              </w:rPr>
              <w:t>单位0.01度</w:t>
            </w:r>
          </w:p>
        </w:tc>
      </w:tr>
      <w:tr w14:paraId="5732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077B153">
            <w:pPr>
              <w:pStyle w:val="40"/>
            </w:pPr>
            <w:r>
              <w:rPr>
                <w:rFonts w:hint="eastAsia"/>
              </w:rPr>
              <w:t>幅度状态</w:t>
            </w:r>
          </w:p>
        </w:tc>
        <w:tc>
          <w:tcPr>
            <w:tcW w:w="1518" w:type="pct"/>
            <w:vAlign w:val="center"/>
          </w:tcPr>
          <w:p w14:paraId="2422B0D1">
            <w:pPr>
              <w:pStyle w:val="40"/>
            </w:pPr>
            <w:r>
              <w:t>turnAlarm</w:t>
            </w:r>
          </w:p>
        </w:tc>
        <w:tc>
          <w:tcPr>
            <w:tcW w:w="2290" w:type="pct"/>
            <w:vAlign w:val="center"/>
          </w:tcPr>
          <w:p w14:paraId="676542A3">
            <w:pPr>
              <w:pStyle w:val="40"/>
            </w:pPr>
            <w:r>
              <w:rPr>
                <w:rFonts w:hint="eastAsia"/>
              </w:rPr>
              <w:t>状态：正常（0）/</w:t>
            </w:r>
          </w:p>
          <w:p w14:paraId="4815F2F7">
            <w:pPr>
              <w:pStyle w:val="40"/>
            </w:pPr>
            <w:r>
              <w:rPr>
                <w:rFonts w:hint="eastAsia"/>
              </w:rPr>
              <w:t>近端限位预警（1）/</w:t>
            </w:r>
          </w:p>
          <w:p w14:paraId="333614B3">
            <w:pPr>
              <w:pStyle w:val="40"/>
            </w:pPr>
            <w:r>
              <w:rPr>
                <w:rFonts w:hint="eastAsia"/>
              </w:rPr>
              <w:t>近端限位报警（2）/</w:t>
            </w:r>
          </w:p>
          <w:p w14:paraId="44B6A5F8">
            <w:pPr>
              <w:pStyle w:val="40"/>
            </w:pPr>
            <w:r>
              <w:rPr>
                <w:rFonts w:hint="eastAsia"/>
              </w:rPr>
              <w:t>远端限位预警（3）/</w:t>
            </w:r>
          </w:p>
          <w:p w14:paraId="35966824">
            <w:pPr>
              <w:pStyle w:val="40"/>
            </w:pPr>
            <w:r>
              <w:rPr>
                <w:rFonts w:hint="eastAsia"/>
              </w:rPr>
              <w:t>远端限位报警（4）</w:t>
            </w:r>
          </w:p>
        </w:tc>
      </w:tr>
      <w:tr w14:paraId="7471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7DE30C7C">
            <w:pPr>
              <w:pStyle w:val="40"/>
            </w:pPr>
            <w:r>
              <w:rPr>
                <w:rFonts w:hint="eastAsia"/>
              </w:rPr>
              <w:t>载重状态</w:t>
            </w:r>
          </w:p>
        </w:tc>
        <w:tc>
          <w:tcPr>
            <w:tcW w:w="1518" w:type="pct"/>
            <w:vAlign w:val="center"/>
          </w:tcPr>
          <w:p w14:paraId="75C4465A">
            <w:pPr>
              <w:pStyle w:val="40"/>
            </w:pPr>
            <w:r>
              <w:t>weightAlarm</w:t>
            </w:r>
          </w:p>
        </w:tc>
        <w:tc>
          <w:tcPr>
            <w:tcW w:w="2290" w:type="pct"/>
            <w:vAlign w:val="center"/>
          </w:tcPr>
          <w:p w14:paraId="57512148">
            <w:pPr>
              <w:pStyle w:val="40"/>
            </w:pPr>
            <w:r>
              <w:rPr>
                <w:rFonts w:hint="eastAsia"/>
              </w:rPr>
              <w:t>状态：正常（0）/</w:t>
            </w:r>
          </w:p>
          <w:p w14:paraId="4A200348">
            <w:pPr>
              <w:pStyle w:val="40"/>
            </w:pPr>
            <w:r>
              <w:rPr>
                <w:rFonts w:hint="eastAsia"/>
              </w:rPr>
              <w:t>预警（1）/</w:t>
            </w:r>
          </w:p>
          <w:p w14:paraId="5775A75C">
            <w:pPr>
              <w:pStyle w:val="40"/>
            </w:pPr>
            <w:r>
              <w:rPr>
                <w:rFonts w:hint="eastAsia"/>
              </w:rPr>
              <w:t>报警（2）/</w:t>
            </w:r>
          </w:p>
          <w:p w14:paraId="34B137D6">
            <w:pPr>
              <w:pStyle w:val="40"/>
            </w:pPr>
            <w:r>
              <w:rPr>
                <w:rFonts w:hint="eastAsia"/>
              </w:rPr>
              <w:t>违章（3）</w:t>
            </w:r>
          </w:p>
        </w:tc>
      </w:tr>
      <w:tr w14:paraId="1281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6536BE2">
            <w:pPr>
              <w:pStyle w:val="40"/>
            </w:pPr>
            <w:r>
              <w:rPr>
                <w:rFonts w:hint="eastAsia"/>
              </w:rPr>
              <w:t>倾斜状态</w:t>
            </w:r>
          </w:p>
        </w:tc>
        <w:tc>
          <w:tcPr>
            <w:tcW w:w="1518" w:type="pct"/>
            <w:vAlign w:val="center"/>
          </w:tcPr>
          <w:p w14:paraId="6C688118">
            <w:pPr>
              <w:pStyle w:val="40"/>
            </w:pPr>
            <w:r>
              <w:t>tiltAlarm</w:t>
            </w:r>
          </w:p>
        </w:tc>
        <w:tc>
          <w:tcPr>
            <w:tcW w:w="2290" w:type="pct"/>
            <w:vAlign w:val="center"/>
          </w:tcPr>
          <w:p w14:paraId="662D3047">
            <w:pPr>
              <w:pStyle w:val="40"/>
            </w:pPr>
            <w:r>
              <w:rPr>
                <w:rFonts w:hint="eastAsia"/>
              </w:rPr>
              <w:t>状态：正常（0）/</w:t>
            </w:r>
          </w:p>
          <w:p w14:paraId="1561D262">
            <w:pPr>
              <w:pStyle w:val="40"/>
            </w:pPr>
            <w:r>
              <w:rPr>
                <w:rFonts w:hint="eastAsia"/>
              </w:rPr>
              <w:t>预警（1）/</w:t>
            </w:r>
          </w:p>
          <w:p w14:paraId="43572AA3">
            <w:pPr>
              <w:pStyle w:val="40"/>
            </w:pPr>
            <w:r>
              <w:rPr>
                <w:rFonts w:hint="eastAsia"/>
              </w:rPr>
              <w:t>报警（2）</w:t>
            </w:r>
          </w:p>
        </w:tc>
      </w:tr>
      <w:tr w14:paraId="7658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9970E12">
            <w:pPr>
              <w:pStyle w:val="40"/>
            </w:pPr>
            <w:r>
              <w:rPr>
                <w:rFonts w:hint="eastAsia"/>
              </w:rPr>
              <w:t>风速状态</w:t>
            </w:r>
          </w:p>
        </w:tc>
        <w:tc>
          <w:tcPr>
            <w:tcW w:w="1518" w:type="pct"/>
            <w:vAlign w:val="center"/>
          </w:tcPr>
          <w:p w14:paraId="27017AAE">
            <w:pPr>
              <w:pStyle w:val="40"/>
            </w:pPr>
            <w:r>
              <w:t>speedAlarm</w:t>
            </w:r>
          </w:p>
        </w:tc>
        <w:tc>
          <w:tcPr>
            <w:tcW w:w="2290" w:type="pct"/>
            <w:vAlign w:val="center"/>
          </w:tcPr>
          <w:p w14:paraId="28BE9542">
            <w:pPr>
              <w:pStyle w:val="40"/>
            </w:pPr>
            <w:r>
              <w:rPr>
                <w:rFonts w:hint="eastAsia"/>
              </w:rPr>
              <w:t>状态：正常（0）/</w:t>
            </w:r>
          </w:p>
          <w:p w14:paraId="03AD312E">
            <w:pPr>
              <w:pStyle w:val="40"/>
            </w:pPr>
            <w:r>
              <w:rPr>
                <w:rFonts w:hint="eastAsia"/>
              </w:rPr>
              <w:t>预警（1）/</w:t>
            </w:r>
          </w:p>
          <w:p w14:paraId="6378AC80">
            <w:pPr>
              <w:pStyle w:val="40"/>
            </w:pPr>
            <w:r>
              <w:rPr>
                <w:rFonts w:hint="eastAsia"/>
              </w:rPr>
              <w:t>报警（2）</w:t>
            </w:r>
          </w:p>
        </w:tc>
      </w:tr>
      <w:tr w14:paraId="0F9B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CFBC28B">
            <w:pPr>
              <w:pStyle w:val="40"/>
            </w:pPr>
            <w:r>
              <w:rPr>
                <w:rFonts w:hint="eastAsia"/>
              </w:rPr>
              <w:t>上下限位预警/报警</w:t>
            </w:r>
          </w:p>
        </w:tc>
        <w:tc>
          <w:tcPr>
            <w:tcW w:w="1518" w:type="pct"/>
            <w:vAlign w:val="center"/>
          </w:tcPr>
          <w:p w14:paraId="0B608004">
            <w:pPr>
              <w:pStyle w:val="40"/>
            </w:pPr>
            <w:r>
              <w:t>maxHeightAlarm</w:t>
            </w:r>
          </w:p>
        </w:tc>
        <w:tc>
          <w:tcPr>
            <w:tcW w:w="2290" w:type="pct"/>
            <w:vAlign w:val="center"/>
          </w:tcPr>
          <w:p w14:paraId="2C738F8E">
            <w:pPr>
              <w:pStyle w:val="40"/>
            </w:pPr>
            <w:r>
              <w:rPr>
                <w:rFonts w:hint="eastAsia"/>
              </w:rPr>
              <w:t>正常（0）/</w:t>
            </w:r>
          </w:p>
          <w:p w14:paraId="1F02A4E2">
            <w:pPr>
              <w:pStyle w:val="40"/>
            </w:pPr>
            <w:r>
              <w:rPr>
                <w:rFonts w:hint="eastAsia"/>
              </w:rPr>
              <w:t>上限位预警（1）/</w:t>
            </w:r>
          </w:p>
          <w:p w14:paraId="2243DAE5">
            <w:pPr>
              <w:pStyle w:val="40"/>
            </w:pPr>
            <w:r>
              <w:rPr>
                <w:rFonts w:hint="eastAsia"/>
              </w:rPr>
              <w:t>上限位报警（2）/</w:t>
            </w:r>
          </w:p>
          <w:p w14:paraId="5211FADF">
            <w:pPr>
              <w:pStyle w:val="40"/>
            </w:pPr>
            <w:r>
              <w:rPr>
                <w:rFonts w:hint="eastAsia"/>
              </w:rPr>
              <w:t>下限位预警（3）/</w:t>
            </w:r>
          </w:p>
          <w:p w14:paraId="5A529E84">
            <w:pPr>
              <w:pStyle w:val="40"/>
            </w:pPr>
            <w:r>
              <w:rPr>
                <w:rFonts w:hint="eastAsia"/>
              </w:rPr>
              <w:t>下限位报警（4）</w:t>
            </w:r>
          </w:p>
        </w:tc>
      </w:tr>
      <w:tr w14:paraId="29E1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65B0CE9">
            <w:pPr>
              <w:pStyle w:val="40"/>
            </w:pPr>
            <w:r>
              <w:rPr>
                <w:rFonts w:hint="eastAsia"/>
              </w:rPr>
              <w:t>前后限位预警/报警</w:t>
            </w:r>
          </w:p>
        </w:tc>
        <w:tc>
          <w:tcPr>
            <w:tcW w:w="1518" w:type="pct"/>
            <w:vAlign w:val="center"/>
          </w:tcPr>
          <w:p w14:paraId="5200383F">
            <w:pPr>
              <w:pStyle w:val="40"/>
            </w:pPr>
            <w:r>
              <w:t>maxDisplacementAlarm</w:t>
            </w:r>
          </w:p>
        </w:tc>
        <w:tc>
          <w:tcPr>
            <w:tcW w:w="2290" w:type="pct"/>
            <w:vAlign w:val="center"/>
          </w:tcPr>
          <w:p w14:paraId="4FB3D1E2">
            <w:pPr>
              <w:pStyle w:val="40"/>
            </w:pPr>
            <w:r>
              <w:rPr>
                <w:rFonts w:hint="eastAsia"/>
              </w:rPr>
              <w:t>正常（0）/</w:t>
            </w:r>
          </w:p>
          <w:p w14:paraId="0731D78D">
            <w:pPr>
              <w:pStyle w:val="40"/>
            </w:pPr>
            <w:r>
              <w:rPr>
                <w:rFonts w:hint="eastAsia"/>
              </w:rPr>
              <w:t>前限位预警（1）/</w:t>
            </w:r>
          </w:p>
          <w:p w14:paraId="0A9411DD">
            <w:pPr>
              <w:pStyle w:val="40"/>
            </w:pPr>
            <w:r>
              <w:rPr>
                <w:rFonts w:hint="eastAsia"/>
              </w:rPr>
              <w:t>前限位报警（2）/</w:t>
            </w:r>
          </w:p>
          <w:p w14:paraId="5AA133B2">
            <w:pPr>
              <w:pStyle w:val="40"/>
            </w:pPr>
            <w:r>
              <w:rPr>
                <w:rFonts w:hint="eastAsia"/>
              </w:rPr>
              <w:t>后限位预警（3）/</w:t>
            </w:r>
          </w:p>
          <w:p w14:paraId="5D051270">
            <w:pPr>
              <w:pStyle w:val="40"/>
            </w:pPr>
            <w:r>
              <w:rPr>
                <w:rFonts w:hint="eastAsia"/>
              </w:rPr>
              <w:t>后限位报警（4）</w:t>
            </w:r>
          </w:p>
        </w:tc>
      </w:tr>
      <w:tr w14:paraId="3A11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5B555961">
            <w:pPr>
              <w:pStyle w:val="40"/>
            </w:pPr>
            <w:r>
              <w:rPr>
                <w:rFonts w:hint="eastAsia"/>
              </w:rPr>
              <w:t>左右限位预警/报警</w:t>
            </w:r>
          </w:p>
        </w:tc>
        <w:tc>
          <w:tcPr>
            <w:tcW w:w="1518" w:type="pct"/>
            <w:vAlign w:val="center"/>
          </w:tcPr>
          <w:p w14:paraId="3D3FB0F6">
            <w:pPr>
              <w:pStyle w:val="40"/>
            </w:pPr>
            <w:r>
              <w:t>maxAngleAlarm</w:t>
            </w:r>
          </w:p>
        </w:tc>
        <w:tc>
          <w:tcPr>
            <w:tcW w:w="2290" w:type="pct"/>
            <w:vAlign w:val="center"/>
          </w:tcPr>
          <w:p w14:paraId="4A0FDB3B">
            <w:pPr>
              <w:pStyle w:val="40"/>
            </w:pPr>
            <w:r>
              <w:rPr>
                <w:rFonts w:hint="eastAsia"/>
              </w:rPr>
              <w:t>正常（0）/</w:t>
            </w:r>
          </w:p>
          <w:p w14:paraId="53705004">
            <w:pPr>
              <w:pStyle w:val="40"/>
            </w:pPr>
            <w:r>
              <w:rPr>
                <w:rFonts w:hint="eastAsia"/>
              </w:rPr>
              <w:t>左限位预警（1）/</w:t>
            </w:r>
          </w:p>
          <w:p w14:paraId="306C2D33">
            <w:pPr>
              <w:pStyle w:val="40"/>
            </w:pPr>
            <w:r>
              <w:rPr>
                <w:rFonts w:hint="eastAsia"/>
              </w:rPr>
              <w:t>左限位报警（2）/</w:t>
            </w:r>
          </w:p>
          <w:p w14:paraId="3882C516">
            <w:pPr>
              <w:pStyle w:val="40"/>
            </w:pPr>
            <w:r>
              <w:rPr>
                <w:rFonts w:hint="eastAsia"/>
              </w:rPr>
              <w:t>右限位预警（3）/</w:t>
            </w:r>
          </w:p>
          <w:p w14:paraId="1DB08E2A">
            <w:pPr>
              <w:pStyle w:val="40"/>
            </w:pPr>
            <w:r>
              <w:rPr>
                <w:rFonts w:hint="eastAsia"/>
              </w:rPr>
              <w:t>右限位报警（4）</w:t>
            </w:r>
          </w:p>
        </w:tc>
      </w:tr>
      <w:tr w14:paraId="3F13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4687067">
            <w:pPr>
              <w:pStyle w:val="40"/>
            </w:pPr>
            <w:r>
              <w:rPr>
                <w:rFonts w:hint="eastAsia"/>
              </w:rPr>
              <w:t>上下碰撞预警/报警</w:t>
            </w:r>
          </w:p>
        </w:tc>
        <w:tc>
          <w:tcPr>
            <w:tcW w:w="1518" w:type="pct"/>
            <w:vAlign w:val="center"/>
          </w:tcPr>
          <w:p w14:paraId="527E0306">
            <w:pPr>
              <w:pStyle w:val="40"/>
            </w:pPr>
            <w:r>
              <w:t>collisionHeightAlarm</w:t>
            </w:r>
          </w:p>
        </w:tc>
        <w:tc>
          <w:tcPr>
            <w:tcW w:w="2290" w:type="pct"/>
            <w:vAlign w:val="center"/>
          </w:tcPr>
          <w:p w14:paraId="63D2F8F6">
            <w:pPr>
              <w:pStyle w:val="40"/>
            </w:pPr>
            <w:r>
              <w:rPr>
                <w:rFonts w:hint="eastAsia"/>
              </w:rPr>
              <w:t>正常（0）/</w:t>
            </w:r>
          </w:p>
          <w:p w14:paraId="6385C7F0">
            <w:pPr>
              <w:pStyle w:val="40"/>
            </w:pPr>
            <w:r>
              <w:rPr>
                <w:rFonts w:hint="eastAsia"/>
              </w:rPr>
              <w:t>上碰撞预警（1）/</w:t>
            </w:r>
          </w:p>
          <w:p w14:paraId="2A41AE52">
            <w:pPr>
              <w:pStyle w:val="40"/>
            </w:pPr>
            <w:r>
              <w:rPr>
                <w:rFonts w:hint="eastAsia"/>
              </w:rPr>
              <w:t>上碰撞报警（2）/</w:t>
            </w:r>
          </w:p>
          <w:p w14:paraId="3AA338AA">
            <w:pPr>
              <w:pStyle w:val="40"/>
            </w:pPr>
            <w:r>
              <w:rPr>
                <w:rFonts w:hint="eastAsia"/>
              </w:rPr>
              <w:t>下碰撞预警（3）/</w:t>
            </w:r>
          </w:p>
          <w:p w14:paraId="6BADDBA5">
            <w:pPr>
              <w:pStyle w:val="40"/>
            </w:pPr>
            <w:r>
              <w:rPr>
                <w:rFonts w:hint="eastAsia"/>
              </w:rPr>
              <w:t>下碰撞报警（4）</w:t>
            </w:r>
          </w:p>
        </w:tc>
      </w:tr>
      <w:tr w14:paraId="1AE5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53D7663">
            <w:pPr>
              <w:pStyle w:val="40"/>
            </w:pPr>
            <w:r>
              <w:rPr>
                <w:rFonts w:hint="eastAsia"/>
              </w:rPr>
              <w:t>前后碰撞预警/报警</w:t>
            </w:r>
          </w:p>
        </w:tc>
        <w:tc>
          <w:tcPr>
            <w:tcW w:w="1518" w:type="pct"/>
            <w:vAlign w:val="center"/>
          </w:tcPr>
          <w:p w14:paraId="2BEE8B4D">
            <w:pPr>
              <w:pStyle w:val="40"/>
            </w:pPr>
            <w:r>
              <w:t>collisionDisplacementAlarm</w:t>
            </w:r>
          </w:p>
        </w:tc>
        <w:tc>
          <w:tcPr>
            <w:tcW w:w="2290" w:type="pct"/>
            <w:vAlign w:val="center"/>
          </w:tcPr>
          <w:p w14:paraId="230AB21D">
            <w:pPr>
              <w:pStyle w:val="40"/>
            </w:pPr>
            <w:r>
              <w:rPr>
                <w:rFonts w:hint="eastAsia"/>
              </w:rPr>
              <w:t>正常（0）/</w:t>
            </w:r>
          </w:p>
          <w:p w14:paraId="6794679B">
            <w:pPr>
              <w:pStyle w:val="40"/>
            </w:pPr>
            <w:r>
              <w:rPr>
                <w:rFonts w:hint="eastAsia"/>
              </w:rPr>
              <w:t>前碰撞预警（1）/</w:t>
            </w:r>
          </w:p>
          <w:p w14:paraId="36325974">
            <w:pPr>
              <w:pStyle w:val="40"/>
            </w:pPr>
            <w:r>
              <w:rPr>
                <w:rFonts w:hint="eastAsia"/>
              </w:rPr>
              <w:t>前碰撞报警（2）/</w:t>
            </w:r>
          </w:p>
          <w:p w14:paraId="7EA63C7C">
            <w:pPr>
              <w:pStyle w:val="40"/>
            </w:pPr>
            <w:r>
              <w:rPr>
                <w:rFonts w:hint="eastAsia"/>
              </w:rPr>
              <w:t>后碰撞预警（3）/</w:t>
            </w:r>
          </w:p>
          <w:p w14:paraId="6FAAA3DC">
            <w:pPr>
              <w:pStyle w:val="40"/>
            </w:pPr>
            <w:r>
              <w:rPr>
                <w:rFonts w:hint="eastAsia"/>
              </w:rPr>
              <w:t>后碰撞报警（4）</w:t>
            </w:r>
          </w:p>
        </w:tc>
      </w:tr>
      <w:tr w14:paraId="10F5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32D1442">
            <w:pPr>
              <w:pStyle w:val="40"/>
            </w:pPr>
            <w:r>
              <w:rPr>
                <w:rFonts w:hint="eastAsia"/>
              </w:rPr>
              <w:t>左右碰撞预警/报警</w:t>
            </w:r>
          </w:p>
        </w:tc>
        <w:tc>
          <w:tcPr>
            <w:tcW w:w="1518" w:type="pct"/>
            <w:vAlign w:val="center"/>
          </w:tcPr>
          <w:p w14:paraId="24C3CE99">
            <w:pPr>
              <w:pStyle w:val="40"/>
            </w:pPr>
            <w:r>
              <w:t>collisionAngleAlarm</w:t>
            </w:r>
          </w:p>
        </w:tc>
        <w:tc>
          <w:tcPr>
            <w:tcW w:w="2290" w:type="pct"/>
            <w:vAlign w:val="center"/>
          </w:tcPr>
          <w:p w14:paraId="3CBA1256">
            <w:pPr>
              <w:pStyle w:val="40"/>
            </w:pPr>
            <w:r>
              <w:rPr>
                <w:rFonts w:hint="eastAsia"/>
              </w:rPr>
              <w:t>正常（0）/</w:t>
            </w:r>
          </w:p>
          <w:p w14:paraId="7502776E">
            <w:pPr>
              <w:pStyle w:val="40"/>
            </w:pPr>
            <w:r>
              <w:rPr>
                <w:rFonts w:hint="eastAsia"/>
              </w:rPr>
              <w:t>左碰撞预警（1）/</w:t>
            </w:r>
          </w:p>
          <w:p w14:paraId="68B98269">
            <w:pPr>
              <w:pStyle w:val="40"/>
            </w:pPr>
            <w:r>
              <w:rPr>
                <w:rFonts w:hint="eastAsia"/>
              </w:rPr>
              <w:t>左碰撞报警（2）/</w:t>
            </w:r>
          </w:p>
          <w:p w14:paraId="40F1AB16">
            <w:pPr>
              <w:pStyle w:val="40"/>
            </w:pPr>
            <w:r>
              <w:rPr>
                <w:rFonts w:hint="eastAsia"/>
              </w:rPr>
              <w:t>右碰撞预警（3）/</w:t>
            </w:r>
          </w:p>
          <w:p w14:paraId="62F1535E">
            <w:pPr>
              <w:pStyle w:val="40"/>
            </w:pPr>
            <w:r>
              <w:rPr>
                <w:rFonts w:hint="eastAsia"/>
              </w:rPr>
              <w:t>右碰撞报警（4）</w:t>
            </w:r>
          </w:p>
        </w:tc>
      </w:tr>
      <w:tr w14:paraId="33C8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9E76B14">
            <w:pPr>
              <w:pStyle w:val="40"/>
            </w:pPr>
            <w:r>
              <w:rPr>
                <w:rFonts w:hint="eastAsia"/>
              </w:rPr>
              <w:t>塔群碰撞预警/报警</w:t>
            </w:r>
          </w:p>
        </w:tc>
        <w:tc>
          <w:tcPr>
            <w:tcW w:w="1518" w:type="pct"/>
            <w:vAlign w:val="center"/>
          </w:tcPr>
          <w:p w14:paraId="27C2F1B1">
            <w:pPr>
              <w:pStyle w:val="40"/>
            </w:pPr>
            <w:r>
              <w:t>collisionTowersAlarm</w:t>
            </w:r>
          </w:p>
        </w:tc>
        <w:tc>
          <w:tcPr>
            <w:tcW w:w="2290" w:type="pct"/>
            <w:vAlign w:val="center"/>
          </w:tcPr>
          <w:p w14:paraId="0D087B82">
            <w:pPr>
              <w:pStyle w:val="40"/>
            </w:pPr>
            <w:r>
              <w:rPr>
                <w:rFonts w:hint="eastAsia"/>
              </w:rPr>
              <w:t>正常（0）/</w:t>
            </w:r>
          </w:p>
          <w:p w14:paraId="36F5BD54">
            <w:pPr>
              <w:pStyle w:val="40"/>
            </w:pPr>
            <w:r>
              <w:rPr>
                <w:rFonts w:hint="eastAsia"/>
              </w:rPr>
              <w:t>塔群左碰撞预警（1）/</w:t>
            </w:r>
          </w:p>
          <w:p w14:paraId="340E1939">
            <w:pPr>
              <w:pStyle w:val="40"/>
            </w:pPr>
            <w:r>
              <w:rPr>
                <w:rFonts w:hint="eastAsia"/>
              </w:rPr>
              <w:t>塔群左碰撞报警（2）/</w:t>
            </w:r>
          </w:p>
          <w:p w14:paraId="47587DC1">
            <w:pPr>
              <w:pStyle w:val="40"/>
            </w:pPr>
            <w:r>
              <w:rPr>
                <w:rFonts w:hint="eastAsia"/>
              </w:rPr>
              <w:t>塔群右碰撞预警（3）/</w:t>
            </w:r>
          </w:p>
          <w:p w14:paraId="598BA6FF">
            <w:pPr>
              <w:pStyle w:val="40"/>
            </w:pPr>
            <w:r>
              <w:rPr>
                <w:rFonts w:hint="eastAsia"/>
              </w:rPr>
              <w:t>塔群右碰撞报警（4）</w:t>
            </w:r>
          </w:p>
        </w:tc>
      </w:tr>
      <w:tr w14:paraId="4F5E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893165C">
            <w:pPr>
              <w:pStyle w:val="40"/>
            </w:pPr>
            <w:r>
              <w:rPr>
                <w:rFonts w:hint="eastAsia"/>
              </w:rPr>
              <w:t>人员报警</w:t>
            </w:r>
          </w:p>
        </w:tc>
        <w:tc>
          <w:tcPr>
            <w:tcW w:w="1518" w:type="pct"/>
            <w:vAlign w:val="center"/>
          </w:tcPr>
          <w:p w14:paraId="1824C570">
            <w:pPr>
              <w:pStyle w:val="40"/>
            </w:pPr>
            <w:r>
              <w:t>authentic</w:t>
            </w:r>
          </w:p>
        </w:tc>
        <w:tc>
          <w:tcPr>
            <w:tcW w:w="2290" w:type="pct"/>
            <w:vAlign w:val="center"/>
          </w:tcPr>
          <w:p w14:paraId="703327BA">
            <w:pPr>
              <w:pStyle w:val="40"/>
            </w:pPr>
            <w:r>
              <w:rPr>
                <w:rFonts w:hint="eastAsia"/>
              </w:rPr>
              <w:t>非资格人员操作需报警</w:t>
            </w:r>
          </w:p>
          <w:p w14:paraId="0DE313B5">
            <w:pPr>
              <w:pStyle w:val="40"/>
            </w:pPr>
            <w:r>
              <w:rPr>
                <w:rFonts w:hint="eastAsia"/>
              </w:rPr>
              <w:t>正常（0）/报警（1）</w:t>
            </w:r>
          </w:p>
        </w:tc>
      </w:tr>
      <w:tr w14:paraId="1697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7EC8EAF0">
            <w:pPr>
              <w:pStyle w:val="40"/>
            </w:pPr>
            <w:r>
              <w:rPr>
                <w:rFonts w:hint="eastAsia"/>
              </w:rPr>
              <w:t>传感器连接状态</w:t>
            </w:r>
          </w:p>
        </w:tc>
        <w:tc>
          <w:tcPr>
            <w:tcW w:w="1518" w:type="pct"/>
            <w:vAlign w:val="center"/>
          </w:tcPr>
          <w:p w14:paraId="27F9DFEF">
            <w:pPr>
              <w:pStyle w:val="40"/>
            </w:pPr>
            <w:r>
              <w:t>sensorStatus</w:t>
            </w:r>
          </w:p>
        </w:tc>
        <w:tc>
          <w:tcPr>
            <w:tcW w:w="2290" w:type="pct"/>
            <w:vAlign w:val="center"/>
          </w:tcPr>
          <w:p w14:paraId="75B71519">
            <w:pPr>
              <w:pStyle w:val="40"/>
            </w:pPr>
            <w:r>
              <w:rPr>
                <w:rFonts w:hint="eastAsia"/>
              </w:rPr>
              <w:t>下列状态之和：</w:t>
            </w:r>
          </w:p>
          <w:p w14:paraId="08408BE1">
            <w:pPr>
              <w:pStyle w:val="40"/>
            </w:pPr>
            <w:r>
              <w:rPr>
                <w:rFonts w:hint="eastAsia"/>
              </w:rPr>
              <w:t>高度传感器：连接（1）/未连接（0）</w:t>
            </w:r>
          </w:p>
          <w:p w14:paraId="6F3F7B3E">
            <w:pPr>
              <w:pStyle w:val="40"/>
            </w:pPr>
            <w:r>
              <w:rPr>
                <w:rFonts w:hint="eastAsia"/>
              </w:rPr>
              <w:t>幅度传感器：连接（2）/未连接（0）</w:t>
            </w:r>
          </w:p>
          <w:p w14:paraId="4FA1EC07">
            <w:pPr>
              <w:pStyle w:val="40"/>
            </w:pPr>
            <w:r>
              <w:rPr>
                <w:rFonts w:hint="eastAsia"/>
              </w:rPr>
              <w:t>回转传感器：连接（4）/未连接（0）</w:t>
            </w:r>
          </w:p>
          <w:p w14:paraId="627AA97E">
            <w:pPr>
              <w:pStyle w:val="40"/>
            </w:pPr>
            <w:r>
              <w:rPr>
                <w:rFonts w:hint="eastAsia"/>
              </w:rPr>
              <w:t>重量传感器：连接（8）/未连接（0）</w:t>
            </w:r>
          </w:p>
          <w:p w14:paraId="01F0325B">
            <w:pPr>
              <w:pStyle w:val="40"/>
            </w:pPr>
            <w:r>
              <w:rPr>
                <w:rFonts w:hint="eastAsia"/>
              </w:rPr>
              <w:t>风速传感器：连接（16）/未连接（0）</w:t>
            </w:r>
          </w:p>
          <w:p w14:paraId="66BC96D3">
            <w:pPr>
              <w:pStyle w:val="40"/>
            </w:pPr>
            <w:r>
              <w:rPr>
                <w:rFonts w:hint="eastAsia"/>
              </w:rPr>
              <w:t>倾斜传感器：连接（32）/未连接（0）</w:t>
            </w:r>
          </w:p>
        </w:tc>
      </w:tr>
      <w:tr w14:paraId="482A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E14E1B4">
            <w:pPr>
              <w:pStyle w:val="40"/>
            </w:pPr>
            <w:r>
              <w:rPr>
                <w:rFonts w:hint="eastAsia"/>
              </w:rPr>
              <w:t>继电器工作状态</w:t>
            </w:r>
          </w:p>
        </w:tc>
        <w:tc>
          <w:tcPr>
            <w:tcW w:w="1518" w:type="pct"/>
            <w:vAlign w:val="center"/>
          </w:tcPr>
          <w:p w14:paraId="2F07BD60">
            <w:pPr>
              <w:pStyle w:val="40"/>
            </w:pPr>
            <w:r>
              <w:t>relayStatus</w:t>
            </w:r>
          </w:p>
        </w:tc>
        <w:tc>
          <w:tcPr>
            <w:tcW w:w="2290" w:type="pct"/>
            <w:vAlign w:val="center"/>
          </w:tcPr>
          <w:p w14:paraId="7552C13B">
            <w:pPr>
              <w:pStyle w:val="40"/>
            </w:pPr>
            <w:r>
              <w:rPr>
                <w:rFonts w:hint="eastAsia"/>
              </w:rPr>
              <w:t>下列状态之和：</w:t>
            </w:r>
            <w:r>
              <w:rPr>
                <w:rFonts w:hint="eastAsia"/>
              </w:rPr>
              <w:tab/>
            </w:r>
          </w:p>
          <w:p w14:paraId="75F7D0B3">
            <w:pPr>
              <w:pStyle w:val="40"/>
            </w:pPr>
            <w:r>
              <w:rPr>
                <w:rFonts w:hint="eastAsia"/>
              </w:rPr>
              <w:t>上行未制动（0）/上行制动（1）</w:t>
            </w:r>
          </w:p>
          <w:p w14:paraId="31892BE4">
            <w:pPr>
              <w:pStyle w:val="40"/>
            </w:pPr>
            <w:r>
              <w:rPr>
                <w:rFonts w:hint="eastAsia"/>
              </w:rPr>
              <w:t>下行未制动（0）/下行制动（2）</w:t>
            </w:r>
          </w:p>
          <w:p w14:paraId="3F3138B1">
            <w:pPr>
              <w:pStyle w:val="40"/>
            </w:pPr>
            <w:r>
              <w:rPr>
                <w:rFonts w:hint="eastAsia"/>
              </w:rPr>
              <w:t>前行未制动（0）/前行制动（4）</w:t>
            </w:r>
          </w:p>
          <w:p w14:paraId="1C8BD87B">
            <w:pPr>
              <w:pStyle w:val="40"/>
            </w:pPr>
            <w:r>
              <w:rPr>
                <w:rFonts w:hint="eastAsia"/>
              </w:rPr>
              <w:t>后行未制动（0）/后行制动（8）</w:t>
            </w:r>
          </w:p>
          <w:p w14:paraId="34069F88">
            <w:pPr>
              <w:pStyle w:val="40"/>
            </w:pPr>
            <w:r>
              <w:rPr>
                <w:rFonts w:hint="eastAsia"/>
              </w:rPr>
              <w:t>左行未制动（0）/左行制动（16）</w:t>
            </w:r>
          </w:p>
          <w:p w14:paraId="07D56829">
            <w:pPr>
              <w:pStyle w:val="40"/>
            </w:pPr>
            <w:r>
              <w:rPr>
                <w:rFonts w:hint="eastAsia"/>
              </w:rPr>
              <w:t>右行未制动（0）/右行制动（32）</w:t>
            </w:r>
          </w:p>
        </w:tc>
      </w:tr>
    </w:tbl>
    <w:p w14:paraId="5C8A475C">
      <w:pPr>
        <w:pStyle w:val="21"/>
        <w:ind w:firstLine="480"/>
      </w:pPr>
    </w:p>
    <w:p w14:paraId="0CFF1474">
      <w:pPr>
        <w:pStyle w:val="23"/>
      </w:pPr>
      <w:bookmarkStart w:id="27" w:name="_Toc171933726"/>
      <w:r>
        <w:rPr>
          <w:rFonts w:hint="eastAsia"/>
        </w:rPr>
        <w:t>发送数据示例</w:t>
      </w:r>
      <w:bookmarkEnd w:id="27"/>
    </w:p>
    <w:p w14:paraId="163B10FE">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5D497020">
      <w:pPr>
        <w:pStyle w:val="21"/>
        <w:ind w:firstLine="480"/>
      </w:pPr>
      <w:r>
        <w:rPr>
          <w:rFonts w:hint="eastAsia"/>
        </w:rPr>
        <w:t>主题示例：</w:t>
      </w:r>
      <w:r>
        <w:t>crane/</w:t>
      </w:r>
      <w:r>
        <w:rPr>
          <w:rFonts w:hint="eastAsia"/>
        </w:rPr>
        <w:t>r</w:t>
      </w:r>
      <w:r>
        <w:t>t/equip/4406/</w:t>
      </w:r>
      <w:r>
        <w:rPr>
          <w:rFonts w:hint="eastAsia"/>
        </w:rPr>
        <w:t>cs</w:t>
      </w:r>
      <w:r>
        <w:t>1536246186533052418/T20221015001</w:t>
      </w:r>
    </w:p>
    <w:p w14:paraId="0A1DFFA1">
      <w:pPr>
        <w:pStyle w:val="21"/>
        <w:ind w:firstLine="480"/>
      </w:pPr>
      <w:r>
        <w:rPr>
          <w:rFonts w:hint="eastAsia"/>
        </w:rPr>
        <w:t>数据示例：</w:t>
      </w:r>
    </w:p>
    <w:p w14:paraId="25B19F8E">
      <w:pPr>
        <w:pStyle w:val="52"/>
        <w:ind w:firstLine="420"/>
      </w:pPr>
      <w:r>
        <w:t>{</w:t>
      </w:r>
    </w:p>
    <w:p w14:paraId="200439E8">
      <w:pPr>
        <w:pStyle w:val="52"/>
        <w:ind w:firstLine="420"/>
      </w:pPr>
      <w:r>
        <w:tab/>
      </w:r>
      <w:r>
        <w:t>"serialCode": " T20221015001",</w:t>
      </w:r>
    </w:p>
    <w:p w14:paraId="12E64997">
      <w:pPr>
        <w:pStyle w:val="52"/>
        <w:ind w:firstLine="420"/>
      </w:pPr>
      <w:r>
        <w:tab/>
      </w:r>
      <w:r>
        <w:t>"token": "1c8e56f7-f001-45a1-9706-778946a6ae2f ",</w:t>
      </w:r>
    </w:p>
    <w:p w14:paraId="6F25EB8F">
      <w:pPr>
        <w:pStyle w:val="52"/>
        <w:ind w:firstLine="420"/>
      </w:pPr>
      <w:r>
        <w:tab/>
      </w:r>
      <w:r>
        <w:t>"localeTime": "2022-09-26 15:06:44",</w:t>
      </w:r>
    </w:p>
    <w:p w14:paraId="78736F85">
      <w:pPr>
        <w:pStyle w:val="52"/>
        <w:ind w:firstLine="420"/>
      </w:pPr>
      <w:r>
        <w:tab/>
      </w:r>
      <w:r>
        <w:t>"workStatus": 1,</w:t>
      </w:r>
    </w:p>
    <w:p w14:paraId="572C0D2A">
      <w:pPr>
        <w:pStyle w:val="52"/>
        <w:ind w:firstLine="420"/>
      </w:pPr>
      <w:r>
        <w:tab/>
      </w:r>
      <w:r>
        <w:t>"height": 29,</w:t>
      </w:r>
    </w:p>
    <w:p w14:paraId="14D38B3C">
      <w:pPr>
        <w:pStyle w:val="52"/>
        <w:ind w:firstLine="420"/>
      </w:pPr>
      <w:r>
        <w:tab/>
      </w:r>
      <w:r>
        <w:t>"displacement": 204,</w:t>
      </w:r>
    </w:p>
    <w:p w14:paraId="1DB320D2">
      <w:pPr>
        <w:pStyle w:val="52"/>
        <w:ind w:firstLine="420"/>
      </w:pPr>
      <w:r>
        <w:tab/>
      </w:r>
      <w:r>
        <w:t>"angle": 1280,</w:t>
      </w:r>
    </w:p>
    <w:p w14:paraId="449D7483">
      <w:pPr>
        <w:pStyle w:val="52"/>
        <w:ind w:firstLine="420"/>
      </w:pPr>
      <w:r>
        <w:tab/>
      </w:r>
      <w:r>
        <w:t>"loadWeight": 0,</w:t>
      </w:r>
    </w:p>
    <w:p w14:paraId="0FC02FF5">
      <w:pPr>
        <w:pStyle w:val="52"/>
        <w:ind w:firstLine="420"/>
      </w:pPr>
      <w:r>
        <w:tab/>
      </w:r>
      <w:r>
        <w:t>"ratedWeight": 5000,</w:t>
      </w:r>
    </w:p>
    <w:p w14:paraId="71B5A924">
      <w:pPr>
        <w:pStyle w:val="52"/>
        <w:ind w:firstLine="420"/>
      </w:pPr>
      <w:r>
        <w:tab/>
      </w:r>
      <w:r>
        <w:t>"weightPercent": 0,</w:t>
      </w:r>
    </w:p>
    <w:p w14:paraId="12C43169">
      <w:pPr>
        <w:pStyle w:val="52"/>
        <w:ind w:firstLine="420"/>
      </w:pPr>
      <w:r>
        <w:tab/>
      </w:r>
      <w:r>
        <w:t>"windSpeed": 15,</w:t>
      </w:r>
    </w:p>
    <w:p w14:paraId="191E2549">
      <w:pPr>
        <w:pStyle w:val="52"/>
        <w:ind w:firstLine="420"/>
      </w:pPr>
      <w:r>
        <w:tab/>
      </w:r>
      <w:r>
        <w:t>"tilt": 0,</w:t>
      </w:r>
    </w:p>
    <w:p w14:paraId="0F097E61">
      <w:pPr>
        <w:pStyle w:val="52"/>
        <w:ind w:firstLine="420"/>
      </w:pPr>
      <w:r>
        <w:tab/>
      </w:r>
      <w:r>
        <w:t>"turnAlarm": 0,</w:t>
      </w:r>
    </w:p>
    <w:p w14:paraId="069D3A21">
      <w:pPr>
        <w:pStyle w:val="52"/>
        <w:ind w:firstLine="420"/>
      </w:pPr>
      <w:r>
        <w:tab/>
      </w:r>
      <w:r>
        <w:t>"weightAlarm": 0,</w:t>
      </w:r>
    </w:p>
    <w:p w14:paraId="18A29CB4">
      <w:pPr>
        <w:pStyle w:val="52"/>
        <w:ind w:firstLine="420"/>
      </w:pPr>
      <w:r>
        <w:tab/>
      </w:r>
      <w:r>
        <w:t>"tiltAlarm": 0,</w:t>
      </w:r>
    </w:p>
    <w:p w14:paraId="2C9B6358">
      <w:pPr>
        <w:pStyle w:val="52"/>
        <w:ind w:firstLine="420"/>
      </w:pPr>
      <w:r>
        <w:tab/>
      </w:r>
      <w:r>
        <w:t>"speedAlarm": 0,</w:t>
      </w:r>
    </w:p>
    <w:p w14:paraId="5B2EA648">
      <w:pPr>
        <w:pStyle w:val="52"/>
        <w:ind w:firstLine="420"/>
      </w:pPr>
      <w:r>
        <w:tab/>
      </w:r>
      <w:r>
        <w:t>"maxHeightAlarm": 0,</w:t>
      </w:r>
    </w:p>
    <w:p w14:paraId="5077BBC0">
      <w:pPr>
        <w:pStyle w:val="52"/>
        <w:ind w:firstLine="420"/>
      </w:pPr>
      <w:r>
        <w:tab/>
      </w:r>
      <w:r>
        <w:t>"maxDisplacementAlarm": 0,</w:t>
      </w:r>
    </w:p>
    <w:p w14:paraId="1A46E7F4">
      <w:pPr>
        <w:pStyle w:val="52"/>
        <w:ind w:firstLine="420"/>
      </w:pPr>
      <w:r>
        <w:tab/>
      </w:r>
      <w:r>
        <w:t>"maxAngleAlarm": 0,</w:t>
      </w:r>
    </w:p>
    <w:p w14:paraId="0FD0EDB0">
      <w:pPr>
        <w:pStyle w:val="52"/>
        <w:ind w:firstLine="420"/>
      </w:pPr>
      <w:r>
        <w:tab/>
      </w:r>
      <w:r>
        <w:t>"collisionHeightAlarm": 0,</w:t>
      </w:r>
    </w:p>
    <w:p w14:paraId="1B923963">
      <w:pPr>
        <w:pStyle w:val="52"/>
        <w:ind w:firstLine="420"/>
      </w:pPr>
      <w:r>
        <w:tab/>
      </w:r>
      <w:r>
        <w:t>"collisionDisplacementAlarm": 0,</w:t>
      </w:r>
    </w:p>
    <w:p w14:paraId="219901A0">
      <w:pPr>
        <w:pStyle w:val="52"/>
        <w:ind w:firstLine="420"/>
      </w:pPr>
      <w:r>
        <w:tab/>
      </w:r>
      <w:r>
        <w:t>"collisionAngleAlarm": 0,</w:t>
      </w:r>
    </w:p>
    <w:p w14:paraId="530633A3">
      <w:pPr>
        <w:pStyle w:val="52"/>
        <w:ind w:firstLine="420"/>
      </w:pPr>
      <w:r>
        <w:tab/>
      </w:r>
      <w:r>
        <w:t>"collisionTowersAlarm": 0,</w:t>
      </w:r>
    </w:p>
    <w:p w14:paraId="3BC0E6C5">
      <w:pPr>
        <w:pStyle w:val="52"/>
        <w:ind w:firstLine="420"/>
      </w:pPr>
      <w:r>
        <w:tab/>
      </w:r>
      <w:r>
        <w:t>"authentic": 0,</w:t>
      </w:r>
    </w:p>
    <w:p w14:paraId="050AFB3B">
      <w:pPr>
        <w:pStyle w:val="52"/>
        <w:ind w:firstLine="420"/>
      </w:pPr>
      <w:r>
        <w:tab/>
      </w:r>
      <w:r>
        <w:t>"sensorStatus": 31,</w:t>
      </w:r>
    </w:p>
    <w:p w14:paraId="55F1F5BD">
      <w:pPr>
        <w:pStyle w:val="52"/>
        <w:ind w:firstLine="420"/>
      </w:pPr>
      <w:r>
        <w:tab/>
      </w:r>
      <w:r>
        <w:t>"relayStatus": 0</w:t>
      </w:r>
    </w:p>
    <w:p w14:paraId="4E36AD20">
      <w:pPr>
        <w:pStyle w:val="52"/>
        <w:ind w:firstLine="420"/>
      </w:pPr>
      <w:r>
        <w:t>}</w:t>
      </w:r>
    </w:p>
    <w:p w14:paraId="7C05A00A">
      <w:pPr>
        <w:pStyle w:val="21"/>
        <w:ind w:firstLine="480"/>
      </w:pPr>
      <w:r>
        <w:rPr>
          <w:rFonts w:hint="eastAsia"/>
        </w:rPr>
        <w:t>数据解析错误主题示例（如若解析数据出错， 系统服务器会向该主题上报该条数据）：</w:t>
      </w:r>
      <w:r>
        <w:t>craneE</w:t>
      </w:r>
      <w:r>
        <w:rPr>
          <w:rFonts w:hint="eastAsia"/>
        </w:rPr>
        <w:t>rr</w:t>
      </w:r>
      <w:r>
        <w:t>or/</w:t>
      </w:r>
      <w:r>
        <w:rPr>
          <w:rFonts w:hint="eastAsia"/>
        </w:rPr>
        <w:t>r</w:t>
      </w:r>
      <w:r>
        <w:t>t/equip/4406/</w:t>
      </w:r>
      <w:r>
        <w:rPr>
          <w:rFonts w:hint="eastAsia"/>
        </w:rPr>
        <w:t>cs</w:t>
      </w:r>
      <w:r>
        <w:t>1536246186533052418/T20221015001</w:t>
      </w:r>
    </w:p>
    <w:p w14:paraId="461BD417">
      <w:pPr>
        <w:pStyle w:val="21"/>
        <w:ind w:firstLine="480"/>
      </w:pPr>
    </w:p>
    <w:p w14:paraId="1C276C6D">
      <w:pPr>
        <w:pStyle w:val="22"/>
      </w:pPr>
      <w:bookmarkStart w:id="28" w:name="_Toc171933727"/>
      <w:r>
        <w:rPr>
          <w:rFonts w:hint="eastAsia"/>
        </w:rPr>
        <w:t>操作人员</w:t>
      </w:r>
      <w:bookmarkEnd w:id="28"/>
    </w:p>
    <w:p w14:paraId="272C7F58">
      <w:pPr>
        <w:pStyle w:val="21"/>
        <w:ind w:firstLine="480"/>
      </w:pPr>
      <w:bookmarkStart w:id="29" w:name="_Hlk115098812"/>
      <w:r>
        <w:rPr>
          <w:rFonts w:hint="eastAsia"/>
        </w:rPr>
        <w:t>监控终端需将塔机操作人员</w:t>
      </w:r>
      <w:r>
        <w:rPr>
          <w:rFonts w:hint="eastAsia"/>
          <w:b/>
          <w:bCs/>
        </w:rPr>
        <w:t>每天上下班记录</w:t>
      </w:r>
      <w:r>
        <w:rPr>
          <w:rFonts w:hint="eastAsia"/>
        </w:rPr>
        <w:t>上报至监控平台。</w:t>
      </w:r>
    </w:p>
    <w:bookmarkEnd w:id="29"/>
    <w:p w14:paraId="258A8236">
      <w:pPr>
        <w:pStyle w:val="23"/>
      </w:pPr>
      <w:bookmarkStart w:id="30" w:name="_Toc171933728"/>
      <w:r>
        <w:rPr>
          <w:rFonts w:hint="eastAsia"/>
        </w:rPr>
        <w:t>操作人员数据结构设计</w:t>
      </w:r>
      <w:bookmarkEnd w:id="30"/>
    </w:p>
    <w:p w14:paraId="5700F4EA">
      <w:pPr>
        <w:pStyle w:val="29"/>
      </w:pPr>
      <w:r>
        <w:rPr>
          <w:rFonts w:hint="eastAsia"/>
        </w:rPr>
        <w:t>操作人员数据结构设计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707"/>
        <w:gridCol w:w="3970"/>
      </w:tblGrid>
      <w:tr w14:paraId="6982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F08F927">
            <w:pPr>
              <w:pStyle w:val="40"/>
            </w:pPr>
            <w:r>
              <w:rPr>
                <w:rFonts w:hint="eastAsia"/>
              </w:rPr>
              <w:t>字段</w:t>
            </w:r>
          </w:p>
        </w:tc>
        <w:tc>
          <w:tcPr>
            <w:tcW w:w="1504" w:type="pct"/>
            <w:vAlign w:val="center"/>
          </w:tcPr>
          <w:p w14:paraId="1880D524">
            <w:pPr>
              <w:pStyle w:val="40"/>
            </w:pPr>
            <w:r>
              <w:rPr>
                <w:rFonts w:hint="eastAsia"/>
              </w:rPr>
              <w:t>Key</w:t>
            </w:r>
          </w:p>
        </w:tc>
        <w:tc>
          <w:tcPr>
            <w:tcW w:w="2206" w:type="pct"/>
            <w:vAlign w:val="center"/>
          </w:tcPr>
          <w:p w14:paraId="0B470681">
            <w:pPr>
              <w:pStyle w:val="40"/>
            </w:pPr>
            <w:r>
              <w:rPr>
                <w:rFonts w:hint="eastAsia"/>
              </w:rPr>
              <w:t>备注</w:t>
            </w:r>
          </w:p>
        </w:tc>
      </w:tr>
      <w:tr w14:paraId="1580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4DA8D0E4">
            <w:pPr>
              <w:pStyle w:val="40"/>
            </w:pPr>
            <w:r>
              <w:rPr>
                <w:rFonts w:hint="eastAsia"/>
              </w:rPr>
              <w:t>唯一编码</w:t>
            </w:r>
          </w:p>
        </w:tc>
        <w:tc>
          <w:tcPr>
            <w:tcW w:w="1504" w:type="pct"/>
            <w:vAlign w:val="center"/>
          </w:tcPr>
          <w:p w14:paraId="44A83203">
            <w:pPr>
              <w:pStyle w:val="40"/>
            </w:pPr>
            <w:r>
              <w:rPr>
                <w:rFonts w:hint="eastAsia"/>
              </w:rPr>
              <w:t>serialCode</w:t>
            </w:r>
          </w:p>
        </w:tc>
        <w:tc>
          <w:tcPr>
            <w:tcW w:w="2206" w:type="pct"/>
            <w:vAlign w:val="center"/>
          </w:tcPr>
          <w:p w14:paraId="587A5806">
            <w:pPr>
              <w:pStyle w:val="40"/>
            </w:pPr>
            <w:r>
              <w:rPr>
                <w:rFonts w:hint="eastAsia"/>
              </w:rPr>
              <w:t>平台注册的统一编码</w:t>
            </w:r>
          </w:p>
        </w:tc>
      </w:tr>
      <w:tr w14:paraId="4571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2614E464">
            <w:pPr>
              <w:pStyle w:val="40"/>
            </w:pPr>
            <w:r>
              <w:rPr>
                <w:rFonts w:hint="eastAsia"/>
              </w:rPr>
              <w:t>接收凭证</w:t>
            </w:r>
          </w:p>
        </w:tc>
        <w:tc>
          <w:tcPr>
            <w:tcW w:w="1504" w:type="pct"/>
            <w:vAlign w:val="center"/>
          </w:tcPr>
          <w:p w14:paraId="200B21D3">
            <w:pPr>
              <w:pStyle w:val="40"/>
            </w:pPr>
            <w:r>
              <w:rPr>
                <w:rFonts w:hint="eastAsia"/>
              </w:rPr>
              <w:t>token</w:t>
            </w:r>
          </w:p>
        </w:tc>
        <w:tc>
          <w:tcPr>
            <w:tcW w:w="2206" w:type="pct"/>
            <w:vAlign w:val="center"/>
          </w:tcPr>
          <w:p w14:paraId="791C8B6F">
            <w:pPr>
              <w:pStyle w:val="40"/>
            </w:pPr>
            <w:r>
              <w:rPr>
                <w:rFonts w:hint="eastAsia"/>
              </w:rPr>
              <w:t>平台注册的token</w:t>
            </w:r>
          </w:p>
        </w:tc>
      </w:tr>
      <w:tr w14:paraId="7FFF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213CCE71">
            <w:pPr>
              <w:pStyle w:val="40"/>
            </w:pPr>
            <w:r>
              <w:rPr>
                <w:rFonts w:hint="eastAsia"/>
              </w:rPr>
              <w:t>操作人员身份证号码</w:t>
            </w:r>
          </w:p>
        </w:tc>
        <w:tc>
          <w:tcPr>
            <w:tcW w:w="1504" w:type="pct"/>
            <w:vAlign w:val="center"/>
          </w:tcPr>
          <w:p w14:paraId="67A34021">
            <w:pPr>
              <w:pStyle w:val="40"/>
            </w:pPr>
            <w:r>
              <w:rPr>
                <w:rFonts w:hint="eastAsia"/>
              </w:rPr>
              <w:t>idCardNumber</w:t>
            </w:r>
          </w:p>
        </w:tc>
        <w:tc>
          <w:tcPr>
            <w:tcW w:w="2206" w:type="pct"/>
            <w:vAlign w:val="center"/>
          </w:tcPr>
          <w:p w14:paraId="44498777">
            <w:pPr>
              <w:pStyle w:val="40"/>
            </w:pPr>
          </w:p>
        </w:tc>
      </w:tr>
      <w:tr w14:paraId="58C0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120A08FA">
            <w:pPr>
              <w:pStyle w:val="40"/>
            </w:pPr>
            <w:r>
              <w:rPr>
                <w:rFonts w:hint="eastAsia"/>
              </w:rPr>
              <w:t>操作人员姓名</w:t>
            </w:r>
          </w:p>
        </w:tc>
        <w:tc>
          <w:tcPr>
            <w:tcW w:w="1504" w:type="pct"/>
            <w:vAlign w:val="center"/>
          </w:tcPr>
          <w:p w14:paraId="0F292756">
            <w:pPr>
              <w:pStyle w:val="40"/>
            </w:pPr>
            <w:r>
              <w:t>n</w:t>
            </w:r>
            <w:r>
              <w:rPr>
                <w:rFonts w:hint="eastAsia"/>
              </w:rPr>
              <w:t>ame</w:t>
            </w:r>
          </w:p>
        </w:tc>
        <w:tc>
          <w:tcPr>
            <w:tcW w:w="2206" w:type="pct"/>
            <w:vAlign w:val="center"/>
          </w:tcPr>
          <w:p w14:paraId="388E27ED">
            <w:pPr>
              <w:pStyle w:val="40"/>
            </w:pPr>
          </w:p>
        </w:tc>
      </w:tr>
      <w:tr w14:paraId="7558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698897A8">
            <w:pPr>
              <w:pStyle w:val="40"/>
            </w:pPr>
            <w:r>
              <w:rPr>
                <w:rFonts w:hint="eastAsia"/>
              </w:rPr>
              <w:t>操作人员打卡时间</w:t>
            </w:r>
          </w:p>
        </w:tc>
        <w:tc>
          <w:tcPr>
            <w:tcW w:w="1504" w:type="pct"/>
            <w:vAlign w:val="center"/>
          </w:tcPr>
          <w:p w14:paraId="7A7CD8D8">
            <w:pPr>
              <w:pStyle w:val="40"/>
            </w:pPr>
            <w:r>
              <w:rPr>
                <w:rFonts w:hint="eastAsia"/>
              </w:rPr>
              <w:t>w</w:t>
            </w:r>
            <w:r>
              <w:t>orkTime</w:t>
            </w:r>
          </w:p>
        </w:tc>
        <w:tc>
          <w:tcPr>
            <w:tcW w:w="2206" w:type="pct"/>
            <w:vAlign w:val="center"/>
          </w:tcPr>
          <w:p w14:paraId="7F596FA0">
            <w:pPr>
              <w:pStyle w:val="40"/>
            </w:pPr>
            <w:r>
              <w:t>yyyy-MM-dd HH:mm:ss</w:t>
            </w:r>
          </w:p>
        </w:tc>
      </w:tr>
      <w:tr w14:paraId="5452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10A9550D">
            <w:pPr>
              <w:pStyle w:val="40"/>
            </w:pPr>
            <w:r>
              <w:rPr>
                <w:rFonts w:hint="eastAsia"/>
              </w:rPr>
              <w:t>操作人员打卡状态</w:t>
            </w:r>
          </w:p>
        </w:tc>
        <w:tc>
          <w:tcPr>
            <w:tcW w:w="1504" w:type="pct"/>
            <w:vAlign w:val="center"/>
          </w:tcPr>
          <w:p w14:paraId="29C1C3A8">
            <w:pPr>
              <w:pStyle w:val="40"/>
            </w:pPr>
            <w:r>
              <w:rPr>
                <w:rFonts w:hint="eastAsia"/>
              </w:rPr>
              <w:t>t</w:t>
            </w:r>
            <w:r>
              <w:t>ype</w:t>
            </w:r>
          </w:p>
        </w:tc>
        <w:tc>
          <w:tcPr>
            <w:tcW w:w="2206" w:type="pct"/>
            <w:vAlign w:val="center"/>
          </w:tcPr>
          <w:p w14:paraId="4A9F32B8">
            <w:pPr>
              <w:pStyle w:val="40"/>
            </w:pPr>
            <w:r>
              <w:rPr>
                <w:rFonts w:hint="eastAsia"/>
              </w:rPr>
              <w:t>1：上班，2：下班</w:t>
            </w:r>
          </w:p>
        </w:tc>
      </w:tr>
    </w:tbl>
    <w:p w14:paraId="5E088312">
      <w:pPr>
        <w:pStyle w:val="23"/>
      </w:pPr>
      <w:bookmarkStart w:id="31" w:name="_Toc171933729"/>
      <w:r>
        <w:rPr>
          <w:rFonts w:hint="eastAsia"/>
        </w:rPr>
        <w:t>发送数据示例</w:t>
      </w:r>
      <w:bookmarkEnd w:id="31"/>
    </w:p>
    <w:p w14:paraId="28635DBE">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18836354">
      <w:pPr>
        <w:pStyle w:val="21"/>
        <w:ind w:firstLine="480"/>
      </w:pPr>
      <w:r>
        <w:rPr>
          <w:rFonts w:hint="eastAsia"/>
        </w:rPr>
        <w:t>主题示例：</w:t>
      </w:r>
      <w:r>
        <w:t>crane/rt/operator/4406/</w:t>
      </w:r>
      <w:r>
        <w:rPr>
          <w:rFonts w:hint="eastAsia"/>
        </w:rPr>
        <w:t>cs</w:t>
      </w:r>
      <w:r>
        <w:t>1536246186533052418/T20221015001</w:t>
      </w:r>
    </w:p>
    <w:p w14:paraId="2DE23551">
      <w:pPr>
        <w:pStyle w:val="21"/>
        <w:ind w:firstLine="480"/>
      </w:pPr>
      <w:r>
        <w:rPr>
          <w:rFonts w:hint="eastAsia"/>
        </w:rPr>
        <w:t>数据示例：</w:t>
      </w:r>
    </w:p>
    <w:p w14:paraId="1B24900E">
      <w:pPr>
        <w:pStyle w:val="52"/>
        <w:ind w:firstLine="420"/>
      </w:pPr>
      <w:r>
        <w:t>{</w:t>
      </w:r>
    </w:p>
    <w:p w14:paraId="6DDF1ADE">
      <w:pPr>
        <w:pStyle w:val="52"/>
        <w:ind w:firstLine="420"/>
      </w:pPr>
      <w:r>
        <w:tab/>
      </w:r>
      <w:r>
        <w:t>"serialCode": "T20221015001",</w:t>
      </w:r>
    </w:p>
    <w:p w14:paraId="620E6187">
      <w:pPr>
        <w:pStyle w:val="52"/>
        <w:ind w:firstLine="420"/>
      </w:pPr>
      <w:r>
        <w:tab/>
      </w:r>
      <w:r>
        <w:t>"token": "1c8e56f7-f001-45a1-9706-778946a6ae2f",</w:t>
      </w:r>
    </w:p>
    <w:p w14:paraId="221D24F9">
      <w:pPr>
        <w:pStyle w:val="52"/>
        <w:ind w:firstLine="420"/>
      </w:pPr>
      <w:r>
        <w:tab/>
      </w:r>
      <w:r>
        <w:t>"idCardNumber": "</w:t>
      </w:r>
      <w:r>
        <w:rPr>
          <w:rFonts w:hint="eastAsia"/>
        </w:rPr>
        <w:t>操作人员身份证号码</w:t>
      </w:r>
      <w:r>
        <w:t>",</w:t>
      </w:r>
    </w:p>
    <w:p w14:paraId="2A1B9C7B">
      <w:pPr>
        <w:pStyle w:val="52"/>
        <w:ind w:firstLine="420"/>
      </w:pPr>
      <w:r>
        <w:tab/>
      </w:r>
      <w:r>
        <w:t>"name": "</w:t>
      </w:r>
      <w:r>
        <w:rPr>
          <w:rFonts w:hint="eastAsia"/>
        </w:rPr>
        <w:t>操作人员姓名</w:t>
      </w:r>
      <w:bookmarkStart w:id="44" w:name="_GoBack"/>
      <w:bookmarkEnd w:id="44"/>
      <w:r>
        <w:t>",</w:t>
      </w:r>
    </w:p>
    <w:p w14:paraId="730EBB31">
      <w:pPr>
        <w:pStyle w:val="52"/>
        <w:ind w:firstLine="420"/>
      </w:pPr>
      <w:r>
        <w:tab/>
      </w:r>
      <w:r>
        <w:t>"workTime": "2022-09-26 08:06:44",</w:t>
      </w:r>
    </w:p>
    <w:p w14:paraId="09909BB9">
      <w:pPr>
        <w:pStyle w:val="52"/>
        <w:ind w:firstLine="420"/>
      </w:pPr>
      <w:r>
        <w:tab/>
      </w:r>
      <w:r>
        <w:t>"type": 1</w:t>
      </w:r>
    </w:p>
    <w:p w14:paraId="6B01EE94">
      <w:pPr>
        <w:pStyle w:val="52"/>
        <w:ind w:firstLine="420"/>
      </w:pPr>
      <w:r>
        <w:t>}</w:t>
      </w:r>
    </w:p>
    <w:p w14:paraId="5091A75B">
      <w:pPr>
        <w:pStyle w:val="21"/>
        <w:ind w:firstLine="480"/>
      </w:pPr>
      <w:r>
        <w:rPr>
          <w:rFonts w:hint="eastAsia"/>
        </w:rPr>
        <w:t>数据解析错误主题示例（如若解析数据出错，</w:t>
      </w:r>
      <w:r>
        <w:t xml:space="preserve"> 系统服务器会向该主题上报该条数据）：craneError/rt/operator/4406/cs1536246186533052418/T20221015001</w:t>
      </w:r>
      <w:r>
        <w:br w:type="page"/>
      </w:r>
    </w:p>
    <w:p w14:paraId="74C9775A">
      <w:pPr>
        <w:pStyle w:val="20"/>
        <w:spacing w:before="156" w:after="156"/>
      </w:pPr>
      <w:bookmarkStart w:id="32" w:name="_Toc171933730"/>
      <w:r>
        <w:rPr>
          <w:rFonts w:hint="eastAsia"/>
        </w:rPr>
        <w:t>升降机监控终端</w:t>
      </w:r>
      <w:bookmarkEnd w:id="32"/>
    </w:p>
    <w:p w14:paraId="343556D4">
      <w:pPr>
        <w:pStyle w:val="22"/>
      </w:pPr>
      <w:bookmarkStart w:id="33" w:name="_Toc171933731"/>
      <w:r>
        <w:rPr>
          <w:rFonts w:hint="eastAsia"/>
        </w:rPr>
        <w:t>静态参数</w:t>
      </w:r>
      <w:bookmarkEnd w:id="33"/>
    </w:p>
    <w:p w14:paraId="12A154AE">
      <w:pPr>
        <w:pStyle w:val="21"/>
        <w:ind w:firstLine="480"/>
      </w:pPr>
      <w:r>
        <w:rPr>
          <w:rFonts w:hint="eastAsia"/>
        </w:rPr>
        <w:t>升降机和监控终端绑定后，需要将升降机的参数信息（如高度）、各监控指标的限位值和报警值、</w:t>
      </w:r>
      <w:r>
        <w:t>GPS定位值等信息上报。当参数进行调整后需要重新上报（如出现</w:t>
      </w:r>
      <w:r>
        <w:rPr>
          <w:rFonts w:hint="eastAsia"/>
        </w:rPr>
        <w:t>升降机</w:t>
      </w:r>
      <w:r>
        <w:t>顶升）</w:t>
      </w:r>
    </w:p>
    <w:p w14:paraId="6286655A">
      <w:pPr>
        <w:pStyle w:val="23"/>
      </w:pPr>
      <w:bookmarkStart w:id="34" w:name="_Toc171933732"/>
      <w:r>
        <w:rPr>
          <w:rFonts w:hint="eastAsia"/>
        </w:rPr>
        <w:t>静态参数数据结构设计</w:t>
      </w:r>
      <w:bookmarkEnd w:id="34"/>
    </w:p>
    <w:p w14:paraId="7BA1C6B5">
      <w:pPr>
        <w:pStyle w:val="29"/>
      </w:pPr>
      <w:r>
        <w:rPr>
          <w:rFonts w:hint="eastAsia"/>
        </w:rPr>
        <w:t>升降机静态参数数据结构设计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3074"/>
        <w:gridCol w:w="3970"/>
      </w:tblGrid>
      <w:tr w14:paraId="131A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7D6F62B8">
            <w:pPr>
              <w:pStyle w:val="40"/>
            </w:pPr>
            <w:r>
              <w:rPr>
                <w:rFonts w:hint="eastAsia"/>
              </w:rPr>
              <w:t>字段</w:t>
            </w:r>
          </w:p>
        </w:tc>
        <w:tc>
          <w:tcPr>
            <w:tcW w:w="1708" w:type="pct"/>
            <w:vAlign w:val="center"/>
          </w:tcPr>
          <w:p w14:paraId="0CFF8342">
            <w:pPr>
              <w:pStyle w:val="40"/>
            </w:pPr>
            <w:r>
              <w:rPr>
                <w:rFonts w:hint="eastAsia"/>
              </w:rPr>
              <w:t>Key</w:t>
            </w:r>
          </w:p>
        </w:tc>
        <w:tc>
          <w:tcPr>
            <w:tcW w:w="2206" w:type="pct"/>
            <w:vAlign w:val="center"/>
          </w:tcPr>
          <w:p w14:paraId="0A30E2B5">
            <w:pPr>
              <w:pStyle w:val="40"/>
            </w:pPr>
            <w:r>
              <w:rPr>
                <w:rFonts w:hint="eastAsia"/>
              </w:rPr>
              <w:t>备注</w:t>
            </w:r>
          </w:p>
        </w:tc>
      </w:tr>
      <w:tr w14:paraId="186D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471EA99">
            <w:pPr>
              <w:pStyle w:val="40"/>
            </w:pPr>
            <w:r>
              <w:rPr>
                <w:rFonts w:hint="eastAsia"/>
              </w:rPr>
              <w:t>唯一编码</w:t>
            </w:r>
          </w:p>
        </w:tc>
        <w:tc>
          <w:tcPr>
            <w:tcW w:w="1708" w:type="pct"/>
            <w:vAlign w:val="center"/>
          </w:tcPr>
          <w:p w14:paraId="4972A49D">
            <w:pPr>
              <w:pStyle w:val="40"/>
            </w:pPr>
            <w:bookmarkStart w:id="35" w:name="_Hlk115032065"/>
            <w:r>
              <w:rPr>
                <w:rFonts w:hint="eastAsia"/>
              </w:rPr>
              <w:t>serialCode</w:t>
            </w:r>
            <w:bookmarkEnd w:id="35"/>
          </w:p>
        </w:tc>
        <w:tc>
          <w:tcPr>
            <w:tcW w:w="2206" w:type="pct"/>
            <w:vAlign w:val="center"/>
          </w:tcPr>
          <w:p w14:paraId="75CC1E20">
            <w:pPr>
              <w:pStyle w:val="40"/>
            </w:pPr>
            <w:r>
              <w:rPr>
                <w:rFonts w:hint="eastAsia"/>
              </w:rPr>
              <w:t>平台注册的统一编码</w:t>
            </w:r>
          </w:p>
        </w:tc>
      </w:tr>
      <w:tr w14:paraId="23CA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51B72E12">
            <w:pPr>
              <w:pStyle w:val="40"/>
            </w:pPr>
            <w:r>
              <w:rPr>
                <w:rFonts w:hint="eastAsia"/>
              </w:rPr>
              <w:t>接收凭证</w:t>
            </w:r>
          </w:p>
        </w:tc>
        <w:tc>
          <w:tcPr>
            <w:tcW w:w="1708" w:type="pct"/>
            <w:vAlign w:val="center"/>
          </w:tcPr>
          <w:p w14:paraId="769CBB5E">
            <w:pPr>
              <w:pStyle w:val="40"/>
            </w:pPr>
            <w:r>
              <w:rPr>
                <w:rFonts w:hint="eastAsia"/>
              </w:rPr>
              <w:t>token</w:t>
            </w:r>
          </w:p>
        </w:tc>
        <w:tc>
          <w:tcPr>
            <w:tcW w:w="2206" w:type="pct"/>
            <w:vAlign w:val="center"/>
          </w:tcPr>
          <w:p w14:paraId="63DA9797">
            <w:pPr>
              <w:pStyle w:val="40"/>
            </w:pPr>
            <w:r>
              <w:rPr>
                <w:rFonts w:hint="eastAsia"/>
              </w:rPr>
              <w:t>平台注册的token</w:t>
            </w:r>
          </w:p>
        </w:tc>
      </w:tr>
      <w:tr w14:paraId="6A45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24437EAB">
            <w:pPr>
              <w:pStyle w:val="40"/>
            </w:pPr>
            <w:r>
              <w:rPr>
                <w:rFonts w:hint="eastAsia"/>
              </w:rPr>
              <w:t>高度</w:t>
            </w:r>
          </w:p>
        </w:tc>
        <w:tc>
          <w:tcPr>
            <w:tcW w:w="1708" w:type="pct"/>
            <w:vAlign w:val="center"/>
          </w:tcPr>
          <w:p w14:paraId="3875BA37">
            <w:pPr>
              <w:pStyle w:val="40"/>
            </w:pPr>
            <w:r>
              <w:rPr>
                <w:rFonts w:hint="eastAsia"/>
              </w:rPr>
              <w:t>liftHeight</w:t>
            </w:r>
          </w:p>
        </w:tc>
        <w:tc>
          <w:tcPr>
            <w:tcW w:w="2206" w:type="pct"/>
            <w:vAlign w:val="center"/>
          </w:tcPr>
          <w:p w14:paraId="5BB9AE05">
            <w:pPr>
              <w:pStyle w:val="40"/>
            </w:pPr>
            <w:r>
              <w:rPr>
                <w:rFonts w:hint="eastAsia"/>
              </w:rPr>
              <w:t>单位0.1米</w:t>
            </w:r>
          </w:p>
        </w:tc>
      </w:tr>
      <w:tr w14:paraId="1A49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28BEC1F9">
            <w:pPr>
              <w:pStyle w:val="40"/>
            </w:pPr>
            <w:r>
              <w:rPr>
                <w:rFonts w:hint="eastAsia"/>
              </w:rPr>
              <w:t>经纬度</w:t>
            </w:r>
          </w:p>
        </w:tc>
        <w:tc>
          <w:tcPr>
            <w:tcW w:w="1708" w:type="pct"/>
            <w:vAlign w:val="center"/>
          </w:tcPr>
          <w:p w14:paraId="11D87720">
            <w:pPr>
              <w:pStyle w:val="40"/>
            </w:pPr>
            <w:r>
              <w:rPr>
                <w:rFonts w:hint="eastAsia"/>
              </w:rPr>
              <w:t>positioning</w:t>
            </w:r>
          </w:p>
        </w:tc>
        <w:tc>
          <w:tcPr>
            <w:tcW w:w="2206" w:type="pct"/>
            <w:vAlign w:val="center"/>
          </w:tcPr>
          <w:p w14:paraId="17623F92">
            <w:pPr>
              <w:pStyle w:val="40"/>
            </w:pPr>
            <w:r>
              <w:rPr>
                <w:rFonts w:hint="eastAsia"/>
              </w:rPr>
              <w:t>精确到小数点后六位</w:t>
            </w:r>
          </w:p>
        </w:tc>
      </w:tr>
      <w:tr w14:paraId="1AA0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F08B545">
            <w:pPr>
              <w:pStyle w:val="40"/>
            </w:pPr>
            <w:r>
              <w:rPr>
                <w:rFonts w:hint="eastAsia"/>
              </w:rPr>
              <w:t>高度限位值</w:t>
            </w:r>
          </w:p>
        </w:tc>
        <w:tc>
          <w:tcPr>
            <w:tcW w:w="1708" w:type="pct"/>
            <w:vAlign w:val="center"/>
          </w:tcPr>
          <w:p w14:paraId="03C02945">
            <w:pPr>
              <w:pStyle w:val="40"/>
            </w:pPr>
            <w:r>
              <w:t>height</w:t>
            </w:r>
            <w:r>
              <w:rPr>
                <w:rFonts w:hint="eastAsia"/>
              </w:rPr>
              <w:t>LimitValue</w:t>
            </w:r>
          </w:p>
        </w:tc>
        <w:tc>
          <w:tcPr>
            <w:tcW w:w="2206" w:type="pct"/>
            <w:vAlign w:val="center"/>
          </w:tcPr>
          <w:p w14:paraId="15BAC163">
            <w:pPr>
              <w:pStyle w:val="40"/>
            </w:pPr>
            <w:r>
              <w:rPr>
                <w:rFonts w:hint="eastAsia"/>
              </w:rPr>
              <w:t>单位0.1米</w:t>
            </w:r>
          </w:p>
        </w:tc>
      </w:tr>
      <w:tr w14:paraId="561C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53DE4A9A">
            <w:pPr>
              <w:pStyle w:val="40"/>
            </w:pPr>
            <w:r>
              <w:rPr>
                <w:rFonts w:hint="eastAsia"/>
              </w:rPr>
              <w:t>高度报警值</w:t>
            </w:r>
          </w:p>
        </w:tc>
        <w:tc>
          <w:tcPr>
            <w:tcW w:w="1708" w:type="pct"/>
            <w:vAlign w:val="center"/>
          </w:tcPr>
          <w:p w14:paraId="7C6FB802">
            <w:pPr>
              <w:pStyle w:val="40"/>
            </w:pPr>
            <w:r>
              <w:t>Height</w:t>
            </w:r>
            <w:r>
              <w:rPr>
                <w:rFonts w:hint="eastAsia"/>
              </w:rPr>
              <w:t>AlarmValue</w:t>
            </w:r>
          </w:p>
        </w:tc>
        <w:tc>
          <w:tcPr>
            <w:tcW w:w="2206" w:type="pct"/>
            <w:vAlign w:val="center"/>
          </w:tcPr>
          <w:p w14:paraId="667F7DD3">
            <w:pPr>
              <w:pStyle w:val="40"/>
            </w:pPr>
            <w:r>
              <w:rPr>
                <w:rFonts w:hint="eastAsia"/>
              </w:rPr>
              <w:t>单位0.1米</w:t>
            </w:r>
          </w:p>
        </w:tc>
      </w:tr>
      <w:tr w14:paraId="7FA5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88410D7">
            <w:pPr>
              <w:pStyle w:val="40"/>
            </w:pPr>
            <w:r>
              <w:rPr>
                <w:rFonts w:hint="eastAsia"/>
              </w:rPr>
              <w:t>当前载重限位值</w:t>
            </w:r>
          </w:p>
        </w:tc>
        <w:tc>
          <w:tcPr>
            <w:tcW w:w="1708" w:type="pct"/>
            <w:vAlign w:val="center"/>
          </w:tcPr>
          <w:p w14:paraId="5D48DCB7">
            <w:pPr>
              <w:pStyle w:val="40"/>
            </w:pPr>
            <w:r>
              <w:t>loadWeight</w:t>
            </w:r>
            <w:r>
              <w:rPr>
                <w:rFonts w:hint="eastAsia"/>
              </w:rPr>
              <w:t>LimitValue</w:t>
            </w:r>
          </w:p>
        </w:tc>
        <w:tc>
          <w:tcPr>
            <w:tcW w:w="2206" w:type="pct"/>
            <w:vAlign w:val="center"/>
          </w:tcPr>
          <w:p w14:paraId="648EB8BD">
            <w:pPr>
              <w:pStyle w:val="40"/>
            </w:pPr>
            <w:r>
              <w:rPr>
                <w:rFonts w:hint="eastAsia"/>
              </w:rPr>
              <w:t>单位KG</w:t>
            </w:r>
          </w:p>
        </w:tc>
      </w:tr>
      <w:tr w14:paraId="7EDB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1CDAF3E4">
            <w:pPr>
              <w:pStyle w:val="40"/>
            </w:pPr>
            <w:r>
              <w:rPr>
                <w:rFonts w:hint="eastAsia"/>
              </w:rPr>
              <w:t>当前载重报警值</w:t>
            </w:r>
          </w:p>
        </w:tc>
        <w:tc>
          <w:tcPr>
            <w:tcW w:w="1708" w:type="pct"/>
            <w:vAlign w:val="center"/>
          </w:tcPr>
          <w:p w14:paraId="1D60BEE6">
            <w:pPr>
              <w:pStyle w:val="40"/>
            </w:pPr>
            <w:r>
              <w:t>loadWeight</w:t>
            </w:r>
            <w:r>
              <w:rPr>
                <w:rFonts w:hint="eastAsia"/>
              </w:rPr>
              <w:t>AlarmValue</w:t>
            </w:r>
          </w:p>
        </w:tc>
        <w:tc>
          <w:tcPr>
            <w:tcW w:w="2206" w:type="pct"/>
            <w:vAlign w:val="center"/>
          </w:tcPr>
          <w:p w14:paraId="2283B4BA">
            <w:pPr>
              <w:pStyle w:val="40"/>
            </w:pPr>
            <w:r>
              <w:rPr>
                <w:rFonts w:hint="eastAsia"/>
              </w:rPr>
              <w:t>单位KG</w:t>
            </w:r>
          </w:p>
        </w:tc>
      </w:tr>
      <w:tr w14:paraId="46CC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430DF2D">
            <w:pPr>
              <w:pStyle w:val="40"/>
            </w:pPr>
            <w:r>
              <w:rPr>
                <w:rFonts w:hint="eastAsia"/>
              </w:rPr>
              <w:t>速度限位值</w:t>
            </w:r>
          </w:p>
        </w:tc>
        <w:tc>
          <w:tcPr>
            <w:tcW w:w="1708" w:type="pct"/>
            <w:vAlign w:val="center"/>
          </w:tcPr>
          <w:p w14:paraId="04DBDBA0">
            <w:pPr>
              <w:pStyle w:val="40"/>
            </w:pPr>
            <w:r>
              <w:t>windSpeed</w:t>
            </w:r>
            <w:r>
              <w:rPr>
                <w:rFonts w:hint="eastAsia"/>
              </w:rPr>
              <w:t>LimitValue</w:t>
            </w:r>
          </w:p>
        </w:tc>
        <w:tc>
          <w:tcPr>
            <w:tcW w:w="2206" w:type="pct"/>
            <w:vAlign w:val="center"/>
          </w:tcPr>
          <w:p w14:paraId="682CE6CA">
            <w:pPr>
              <w:pStyle w:val="40"/>
            </w:pPr>
            <w:r>
              <w:rPr>
                <w:rFonts w:hint="eastAsia"/>
              </w:rPr>
              <w:t>单位0.1米/秒</w:t>
            </w:r>
          </w:p>
        </w:tc>
      </w:tr>
      <w:tr w14:paraId="29C4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7E0CF93D">
            <w:pPr>
              <w:pStyle w:val="40"/>
            </w:pPr>
            <w:r>
              <w:rPr>
                <w:rFonts w:hint="eastAsia"/>
              </w:rPr>
              <w:t>速度报警值</w:t>
            </w:r>
          </w:p>
        </w:tc>
        <w:tc>
          <w:tcPr>
            <w:tcW w:w="1708" w:type="pct"/>
            <w:vAlign w:val="center"/>
          </w:tcPr>
          <w:p w14:paraId="7BFCD496">
            <w:pPr>
              <w:pStyle w:val="40"/>
            </w:pPr>
            <w:r>
              <w:t>windSpeed</w:t>
            </w:r>
            <w:r>
              <w:rPr>
                <w:rFonts w:hint="eastAsia"/>
              </w:rPr>
              <w:t>AlarmValue</w:t>
            </w:r>
          </w:p>
        </w:tc>
        <w:tc>
          <w:tcPr>
            <w:tcW w:w="2206" w:type="pct"/>
            <w:vAlign w:val="center"/>
          </w:tcPr>
          <w:p w14:paraId="74055A01">
            <w:pPr>
              <w:pStyle w:val="40"/>
            </w:pPr>
            <w:r>
              <w:rPr>
                <w:rFonts w:hint="eastAsia"/>
              </w:rPr>
              <w:t>单位0.1米/秒</w:t>
            </w:r>
          </w:p>
        </w:tc>
      </w:tr>
      <w:tr w14:paraId="7562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F421F64">
            <w:pPr>
              <w:pStyle w:val="40"/>
            </w:pPr>
            <w:r>
              <w:rPr>
                <w:rFonts w:hint="eastAsia"/>
              </w:rPr>
              <w:t>倾斜限位值</w:t>
            </w:r>
          </w:p>
        </w:tc>
        <w:tc>
          <w:tcPr>
            <w:tcW w:w="1708" w:type="pct"/>
            <w:vAlign w:val="center"/>
          </w:tcPr>
          <w:p w14:paraId="371534F5">
            <w:pPr>
              <w:pStyle w:val="40"/>
            </w:pPr>
            <w:r>
              <w:t>tilt</w:t>
            </w:r>
            <w:r>
              <w:rPr>
                <w:rFonts w:hint="eastAsia"/>
              </w:rPr>
              <w:t>LimitValue</w:t>
            </w:r>
          </w:p>
        </w:tc>
        <w:tc>
          <w:tcPr>
            <w:tcW w:w="2206" w:type="pct"/>
            <w:vAlign w:val="center"/>
          </w:tcPr>
          <w:p w14:paraId="75D891A9">
            <w:pPr>
              <w:pStyle w:val="40"/>
            </w:pPr>
            <w:r>
              <w:rPr>
                <w:rFonts w:hint="eastAsia"/>
              </w:rPr>
              <w:t>单位0.01度</w:t>
            </w:r>
          </w:p>
        </w:tc>
      </w:tr>
      <w:tr w14:paraId="58FD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3B8151A3">
            <w:pPr>
              <w:pStyle w:val="40"/>
            </w:pPr>
            <w:r>
              <w:rPr>
                <w:rFonts w:hint="eastAsia"/>
              </w:rPr>
              <w:t>倾斜报警值</w:t>
            </w:r>
          </w:p>
        </w:tc>
        <w:tc>
          <w:tcPr>
            <w:tcW w:w="1708" w:type="pct"/>
            <w:vAlign w:val="center"/>
          </w:tcPr>
          <w:p w14:paraId="0070E5F9">
            <w:pPr>
              <w:pStyle w:val="40"/>
            </w:pPr>
            <w:r>
              <w:t>tilt</w:t>
            </w:r>
            <w:r>
              <w:rPr>
                <w:rFonts w:hint="eastAsia"/>
              </w:rPr>
              <w:t>AlarmValue</w:t>
            </w:r>
          </w:p>
        </w:tc>
        <w:tc>
          <w:tcPr>
            <w:tcW w:w="2206" w:type="pct"/>
            <w:vAlign w:val="center"/>
          </w:tcPr>
          <w:p w14:paraId="643BFF3E">
            <w:pPr>
              <w:pStyle w:val="40"/>
            </w:pPr>
            <w:r>
              <w:rPr>
                <w:rFonts w:hint="eastAsia"/>
              </w:rPr>
              <w:t>单位0.01度</w:t>
            </w:r>
          </w:p>
        </w:tc>
      </w:tr>
    </w:tbl>
    <w:p w14:paraId="36A961A6">
      <w:pPr>
        <w:pStyle w:val="21"/>
        <w:ind w:firstLine="480"/>
      </w:pPr>
    </w:p>
    <w:p w14:paraId="54F05B2E">
      <w:pPr>
        <w:pStyle w:val="23"/>
      </w:pPr>
      <w:bookmarkStart w:id="36" w:name="_Toc171933733"/>
      <w:r>
        <w:rPr>
          <w:rFonts w:hint="eastAsia"/>
        </w:rPr>
        <w:t>发送数据示例</w:t>
      </w:r>
      <w:bookmarkEnd w:id="36"/>
    </w:p>
    <w:p w14:paraId="37658093">
      <w:pPr>
        <w:pStyle w:val="21"/>
        <w:ind w:firstLine="480"/>
      </w:pPr>
      <w:r>
        <w:rPr>
          <w:rFonts w:hint="eastAsia"/>
        </w:rPr>
        <w:t>假设某个升降机监控终端的统一编码为</w:t>
      </w:r>
      <w:bookmarkStart w:id="37" w:name="_Hlk115098926"/>
      <w:r>
        <w:t>S20221010005</w:t>
      </w:r>
      <w:bookmarkEnd w:id="37"/>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250EDCF8">
      <w:pPr>
        <w:pStyle w:val="21"/>
        <w:ind w:firstLine="480"/>
      </w:pPr>
      <w:r>
        <w:rPr>
          <w:rFonts w:hint="eastAsia"/>
        </w:rPr>
        <w:t>主题示例：lift</w:t>
      </w:r>
      <w:r>
        <w:t>/st/equip/4406/</w:t>
      </w:r>
      <w:r>
        <w:rPr>
          <w:rFonts w:hint="eastAsia"/>
        </w:rPr>
        <w:t>cs</w:t>
      </w:r>
      <w:r>
        <w:t>1536246186533052418/S20221010005</w:t>
      </w:r>
    </w:p>
    <w:p w14:paraId="62993BC2">
      <w:pPr>
        <w:pStyle w:val="21"/>
        <w:ind w:firstLine="480"/>
      </w:pPr>
      <w:r>
        <w:rPr>
          <w:rFonts w:hint="eastAsia"/>
        </w:rPr>
        <w:t>数据示例：</w:t>
      </w:r>
    </w:p>
    <w:p w14:paraId="5B2C84CF">
      <w:pPr>
        <w:pStyle w:val="52"/>
        <w:ind w:firstLine="420"/>
      </w:pPr>
      <w:r>
        <w:t>{</w:t>
      </w:r>
    </w:p>
    <w:p w14:paraId="09C6CBE6">
      <w:pPr>
        <w:pStyle w:val="52"/>
        <w:ind w:firstLine="420"/>
      </w:pPr>
      <w:r>
        <w:tab/>
      </w:r>
      <w:r>
        <w:t>"serialCode": " S20221010005",</w:t>
      </w:r>
    </w:p>
    <w:p w14:paraId="28AEA543">
      <w:pPr>
        <w:pStyle w:val="52"/>
        <w:ind w:firstLine="420"/>
      </w:pPr>
      <w:r>
        <w:tab/>
      </w:r>
      <w:r>
        <w:t>"token": "9847e240-f5dc-411f-b676-2d2899705294",</w:t>
      </w:r>
    </w:p>
    <w:p w14:paraId="59F0AD1E">
      <w:pPr>
        <w:pStyle w:val="52"/>
        <w:ind w:firstLine="420"/>
      </w:pPr>
      <w:r>
        <w:tab/>
      </w:r>
      <w:r>
        <w:t>"liftHeight": 500,</w:t>
      </w:r>
    </w:p>
    <w:p w14:paraId="79CBA1D5">
      <w:pPr>
        <w:pStyle w:val="52"/>
        <w:ind w:firstLine="420"/>
      </w:pPr>
      <w:r>
        <w:tab/>
      </w:r>
      <w:r>
        <w:t xml:space="preserve">"positioning": </w:t>
      </w:r>
      <w:r>
        <w:rPr>
          <w:rFonts w:hAnsi="等线"/>
        </w:rPr>
        <w:t>"113.255744,23.078124",</w:t>
      </w:r>
    </w:p>
    <w:p w14:paraId="429BCCC6">
      <w:pPr>
        <w:pStyle w:val="52"/>
        <w:ind w:firstLine="420"/>
      </w:pPr>
      <w:r>
        <w:tab/>
      </w:r>
      <w:r>
        <w:t>"heightLimitValue": 450,</w:t>
      </w:r>
    </w:p>
    <w:p w14:paraId="6F4716B7">
      <w:pPr>
        <w:pStyle w:val="52"/>
        <w:ind w:firstLine="420"/>
      </w:pPr>
      <w:r>
        <w:tab/>
      </w:r>
      <w:r>
        <w:t>"HeightAlarmValue": 400,</w:t>
      </w:r>
    </w:p>
    <w:p w14:paraId="52ED3E75">
      <w:pPr>
        <w:pStyle w:val="52"/>
        <w:ind w:firstLine="420"/>
      </w:pPr>
      <w:r>
        <w:tab/>
      </w:r>
      <w:r>
        <w:t>"loadWeightLimitValue": 1000,</w:t>
      </w:r>
    </w:p>
    <w:p w14:paraId="45287352">
      <w:pPr>
        <w:pStyle w:val="52"/>
        <w:ind w:firstLine="420"/>
      </w:pPr>
      <w:r>
        <w:tab/>
      </w:r>
      <w:r>
        <w:t>"loadWeightAlarmValue": 900,</w:t>
      </w:r>
    </w:p>
    <w:p w14:paraId="014756A6">
      <w:pPr>
        <w:pStyle w:val="52"/>
        <w:ind w:firstLine="420"/>
      </w:pPr>
      <w:r>
        <w:tab/>
      </w:r>
      <w:r>
        <w:t>"windSpeedLimitValue": 20,</w:t>
      </w:r>
    </w:p>
    <w:p w14:paraId="1EDF17ED">
      <w:pPr>
        <w:pStyle w:val="52"/>
        <w:ind w:firstLine="420"/>
      </w:pPr>
      <w:r>
        <w:tab/>
      </w:r>
      <w:r>
        <w:t>"windSpeedAlarmValue": 15,</w:t>
      </w:r>
    </w:p>
    <w:p w14:paraId="7E6400C0">
      <w:pPr>
        <w:pStyle w:val="52"/>
        <w:ind w:firstLine="420"/>
      </w:pPr>
      <w:r>
        <w:tab/>
      </w:r>
      <w:r>
        <w:t>"tiltLimitValue": 20,</w:t>
      </w:r>
    </w:p>
    <w:p w14:paraId="7F0D407C">
      <w:pPr>
        <w:pStyle w:val="52"/>
        <w:ind w:firstLine="420"/>
      </w:pPr>
      <w:r>
        <w:tab/>
      </w:r>
      <w:r>
        <w:t>"tiltAlarmValue": 15</w:t>
      </w:r>
    </w:p>
    <w:p w14:paraId="127F6066">
      <w:pPr>
        <w:pStyle w:val="52"/>
        <w:ind w:firstLine="420"/>
      </w:pPr>
      <w:r>
        <w:t>}</w:t>
      </w:r>
    </w:p>
    <w:p w14:paraId="11BCEA9D">
      <w:pPr>
        <w:pStyle w:val="21"/>
        <w:ind w:firstLine="480"/>
      </w:pPr>
      <w:r>
        <w:rPr>
          <w:rFonts w:hint="eastAsia"/>
        </w:rPr>
        <w:t>数据解析错误主题示例（如若解析数据出错，</w:t>
      </w:r>
      <w:r>
        <w:t xml:space="preserve"> 系统服务器会向该主题上报该条数据）：liftError/st/equip/4406/cs1536246186533052418/S20221010005</w:t>
      </w:r>
    </w:p>
    <w:p w14:paraId="3CEAF722">
      <w:pPr>
        <w:pStyle w:val="21"/>
        <w:ind w:firstLine="480"/>
      </w:pPr>
    </w:p>
    <w:p w14:paraId="1AFCD356">
      <w:pPr>
        <w:pStyle w:val="22"/>
      </w:pPr>
      <w:bookmarkStart w:id="38" w:name="_Toc171933734"/>
      <w:r>
        <w:rPr>
          <w:rFonts w:hint="eastAsia"/>
        </w:rPr>
        <w:t>实时数据</w:t>
      </w:r>
      <w:bookmarkEnd w:id="38"/>
    </w:p>
    <w:p w14:paraId="4A2280B2">
      <w:pPr>
        <w:pStyle w:val="23"/>
      </w:pPr>
      <w:bookmarkStart w:id="39" w:name="_Toc171933735"/>
      <w:r>
        <w:rPr>
          <w:rFonts w:hint="eastAsia"/>
        </w:rPr>
        <w:t>实时数据结构设计</w:t>
      </w:r>
      <w:bookmarkEnd w:id="39"/>
    </w:p>
    <w:p w14:paraId="30C02FC3">
      <w:pPr>
        <w:pStyle w:val="29"/>
      </w:pPr>
      <w:r>
        <w:rPr>
          <w:rFonts w:hint="eastAsia"/>
        </w:rPr>
        <w:t>升降机实时数据结构设计</w:t>
      </w:r>
    </w:p>
    <w:tbl>
      <w:tblPr>
        <w:tblStyle w:val="16"/>
        <w:tblW w:w="51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2783"/>
        <w:gridCol w:w="4233"/>
      </w:tblGrid>
      <w:tr w14:paraId="6C20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465526A5">
            <w:pPr>
              <w:pStyle w:val="40"/>
            </w:pPr>
            <w:r>
              <w:rPr>
                <w:rFonts w:hint="eastAsia"/>
              </w:rPr>
              <w:t>字段</w:t>
            </w:r>
          </w:p>
        </w:tc>
        <w:tc>
          <w:tcPr>
            <w:tcW w:w="1505" w:type="pct"/>
            <w:vAlign w:val="center"/>
          </w:tcPr>
          <w:p w14:paraId="71E344D5">
            <w:pPr>
              <w:pStyle w:val="40"/>
            </w:pPr>
            <w:r>
              <w:rPr>
                <w:rFonts w:hint="eastAsia"/>
              </w:rPr>
              <w:t>Key</w:t>
            </w:r>
          </w:p>
        </w:tc>
        <w:tc>
          <w:tcPr>
            <w:tcW w:w="2289" w:type="pct"/>
            <w:vAlign w:val="center"/>
          </w:tcPr>
          <w:p w14:paraId="6FF8C02B">
            <w:pPr>
              <w:pStyle w:val="40"/>
            </w:pPr>
            <w:r>
              <w:rPr>
                <w:rFonts w:hint="eastAsia"/>
              </w:rPr>
              <w:t>备注</w:t>
            </w:r>
          </w:p>
        </w:tc>
      </w:tr>
      <w:tr w14:paraId="4A7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1EDBB5B">
            <w:pPr>
              <w:pStyle w:val="40"/>
            </w:pPr>
            <w:r>
              <w:rPr>
                <w:rFonts w:hint="eastAsia"/>
              </w:rPr>
              <w:t>唯一编码</w:t>
            </w:r>
          </w:p>
        </w:tc>
        <w:tc>
          <w:tcPr>
            <w:tcW w:w="1505" w:type="pct"/>
            <w:vAlign w:val="center"/>
          </w:tcPr>
          <w:p w14:paraId="4ACDB6A0">
            <w:pPr>
              <w:pStyle w:val="40"/>
            </w:pPr>
            <w:r>
              <w:rPr>
                <w:rFonts w:hint="eastAsia"/>
              </w:rPr>
              <w:t>serialCode</w:t>
            </w:r>
          </w:p>
        </w:tc>
        <w:tc>
          <w:tcPr>
            <w:tcW w:w="2289" w:type="pct"/>
            <w:vAlign w:val="center"/>
          </w:tcPr>
          <w:p w14:paraId="393B3886">
            <w:pPr>
              <w:pStyle w:val="40"/>
            </w:pPr>
            <w:r>
              <w:rPr>
                <w:rFonts w:hint="eastAsia"/>
              </w:rPr>
              <w:t>平台注册的统一编码</w:t>
            </w:r>
          </w:p>
        </w:tc>
      </w:tr>
      <w:tr w14:paraId="5D0A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5EDBFB3">
            <w:pPr>
              <w:pStyle w:val="40"/>
            </w:pPr>
            <w:r>
              <w:rPr>
                <w:rFonts w:hint="eastAsia"/>
              </w:rPr>
              <w:t>接收凭证</w:t>
            </w:r>
          </w:p>
        </w:tc>
        <w:tc>
          <w:tcPr>
            <w:tcW w:w="1505" w:type="pct"/>
            <w:vAlign w:val="center"/>
          </w:tcPr>
          <w:p w14:paraId="5B8D463E">
            <w:pPr>
              <w:pStyle w:val="40"/>
            </w:pPr>
            <w:r>
              <w:rPr>
                <w:rFonts w:hint="eastAsia"/>
              </w:rPr>
              <w:t>token</w:t>
            </w:r>
          </w:p>
        </w:tc>
        <w:tc>
          <w:tcPr>
            <w:tcW w:w="2289" w:type="pct"/>
            <w:vAlign w:val="center"/>
          </w:tcPr>
          <w:p w14:paraId="16B14796">
            <w:pPr>
              <w:pStyle w:val="40"/>
            </w:pPr>
            <w:r>
              <w:rPr>
                <w:rFonts w:hint="eastAsia"/>
              </w:rPr>
              <w:t>平台注册的token</w:t>
            </w:r>
          </w:p>
        </w:tc>
      </w:tr>
      <w:tr w14:paraId="27AC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AFBB688">
            <w:pPr>
              <w:pStyle w:val="40"/>
            </w:pPr>
            <w:r>
              <w:rPr>
                <w:rFonts w:hint="eastAsia"/>
              </w:rPr>
              <w:t>当前时间</w:t>
            </w:r>
          </w:p>
        </w:tc>
        <w:tc>
          <w:tcPr>
            <w:tcW w:w="1505" w:type="pct"/>
            <w:vAlign w:val="center"/>
          </w:tcPr>
          <w:p w14:paraId="667EA4D0">
            <w:pPr>
              <w:pStyle w:val="40"/>
            </w:pPr>
            <w:r>
              <w:rPr>
                <w:rFonts w:hint="eastAsia"/>
              </w:rPr>
              <w:t>localeTime</w:t>
            </w:r>
          </w:p>
        </w:tc>
        <w:tc>
          <w:tcPr>
            <w:tcW w:w="2289" w:type="pct"/>
            <w:vAlign w:val="center"/>
          </w:tcPr>
          <w:p w14:paraId="2F2BFA68">
            <w:pPr>
              <w:pStyle w:val="40"/>
            </w:pPr>
            <w:r>
              <w:t>yyyy-MM-dd HH:mm:ss</w:t>
            </w:r>
          </w:p>
        </w:tc>
      </w:tr>
      <w:tr w14:paraId="61AE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D7B41B1">
            <w:pPr>
              <w:pStyle w:val="40"/>
            </w:pPr>
            <w:r>
              <w:rPr>
                <w:rFonts w:hint="eastAsia"/>
              </w:rPr>
              <w:t>施工升降机运行状态</w:t>
            </w:r>
          </w:p>
        </w:tc>
        <w:tc>
          <w:tcPr>
            <w:tcW w:w="1505" w:type="pct"/>
            <w:vAlign w:val="center"/>
          </w:tcPr>
          <w:p w14:paraId="025B646A">
            <w:pPr>
              <w:pStyle w:val="40"/>
            </w:pPr>
            <w:r>
              <w:t>workStatus</w:t>
            </w:r>
          </w:p>
        </w:tc>
        <w:tc>
          <w:tcPr>
            <w:tcW w:w="2289" w:type="pct"/>
            <w:vAlign w:val="center"/>
          </w:tcPr>
          <w:p w14:paraId="49B1803B">
            <w:pPr>
              <w:pStyle w:val="40"/>
            </w:pPr>
            <w:r>
              <w:rPr>
                <w:rFonts w:hint="eastAsia"/>
              </w:rPr>
              <w:t>0-停机，1-运行</w:t>
            </w:r>
          </w:p>
        </w:tc>
      </w:tr>
      <w:tr w14:paraId="55FA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99D0A9D">
            <w:pPr>
              <w:pStyle w:val="40"/>
            </w:pPr>
            <w:r>
              <w:rPr>
                <w:rFonts w:hint="eastAsia"/>
              </w:rPr>
              <w:t>高度</w:t>
            </w:r>
          </w:p>
        </w:tc>
        <w:tc>
          <w:tcPr>
            <w:tcW w:w="1505" w:type="pct"/>
            <w:vAlign w:val="center"/>
          </w:tcPr>
          <w:p w14:paraId="6EA0D537">
            <w:pPr>
              <w:pStyle w:val="40"/>
            </w:pPr>
            <w:r>
              <w:t>height</w:t>
            </w:r>
          </w:p>
        </w:tc>
        <w:tc>
          <w:tcPr>
            <w:tcW w:w="2289" w:type="pct"/>
            <w:vAlign w:val="center"/>
          </w:tcPr>
          <w:p w14:paraId="484B5417">
            <w:pPr>
              <w:pStyle w:val="40"/>
            </w:pPr>
            <w:r>
              <w:rPr>
                <w:rFonts w:hint="eastAsia"/>
              </w:rPr>
              <w:t>单位0.1米</w:t>
            </w:r>
          </w:p>
        </w:tc>
      </w:tr>
      <w:tr w14:paraId="6E70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0AEF8DD0">
            <w:pPr>
              <w:pStyle w:val="40"/>
            </w:pPr>
            <w:r>
              <w:rPr>
                <w:rFonts w:hint="eastAsia"/>
              </w:rPr>
              <w:t>高度百分比</w:t>
            </w:r>
          </w:p>
        </w:tc>
        <w:tc>
          <w:tcPr>
            <w:tcW w:w="1505" w:type="pct"/>
            <w:vAlign w:val="center"/>
          </w:tcPr>
          <w:p w14:paraId="328BD8EF">
            <w:pPr>
              <w:pStyle w:val="40"/>
            </w:pPr>
            <w:r>
              <w:t>heightPercent</w:t>
            </w:r>
          </w:p>
        </w:tc>
        <w:tc>
          <w:tcPr>
            <w:tcW w:w="2289" w:type="pct"/>
            <w:vAlign w:val="center"/>
          </w:tcPr>
          <w:p w14:paraId="22BBE480">
            <w:pPr>
              <w:pStyle w:val="40"/>
            </w:pPr>
            <w:r>
              <w:rPr>
                <w:rFonts w:hint="eastAsia"/>
              </w:rPr>
              <w:t>单位1百分点</w:t>
            </w:r>
          </w:p>
        </w:tc>
      </w:tr>
      <w:tr w14:paraId="6336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CADA563">
            <w:pPr>
              <w:pStyle w:val="40"/>
            </w:pPr>
            <w:r>
              <w:rPr>
                <w:rFonts w:hint="eastAsia"/>
              </w:rPr>
              <w:t>人数</w:t>
            </w:r>
          </w:p>
        </w:tc>
        <w:tc>
          <w:tcPr>
            <w:tcW w:w="1505" w:type="pct"/>
            <w:vAlign w:val="center"/>
          </w:tcPr>
          <w:p w14:paraId="4152E223">
            <w:pPr>
              <w:pStyle w:val="40"/>
            </w:pPr>
            <w:r>
              <w:t>personNum</w:t>
            </w:r>
          </w:p>
        </w:tc>
        <w:tc>
          <w:tcPr>
            <w:tcW w:w="2289" w:type="pct"/>
            <w:vAlign w:val="center"/>
          </w:tcPr>
          <w:p w14:paraId="65AFD11C">
            <w:pPr>
              <w:pStyle w:val="40"/>
            </w:pPr>
            <w:r>
              <w:rPr>
                <w:rFonts w:hint="eastAsia"/>
              </w:rPr>
              <w:t>单位1个</w:t>
            </w:r>
          </w:p>
        </w:tc>
      </w:tr>
      <w:tr w14:paraId="0AC2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2874432">
            <w:pPr>
              <w:pStyle w:val="40"/>
            </w:pPr>
            <w:r>
              <w:rPr>
                <w:rFonts w:hint="eastAsia"/>
              </w:rPr>
              <w:t>载重</w:t>
            </w:r>
          </w:p>
        </w:tc>
        <w:tc>
          <w:tcPr>
            <w:tcW w:w="1505" w:type="pct"/>
            <w:vAlign w:val="center"/>
          </w:tcPr>
          <w:p w14:paraId="37A7AECF">
            <w:pPr>
              <w:pStyle w:val="40"/>
            </w:pPr>
            <w:r>
              <w:t>loadWeight</w:t>
            </w:r>
          </w:p>
        </w:tc>
        <w:tc>
          <w:tcPr>
            <w:tcW w:w="2289" w:type="pct"/>
            <w:vAlign w:val="center"/>
          </w:tcPr>
          <w:p w14:paraId="62338879">
            <w:pPr>
              <w:pStyle w:val="40"/>
            </w:pPr>
            <w:r>
              <w:rPr>
                <w:rFonts w:hint="eastAsia"/>
              </w:rPr>
              <w:t>单位KG</w:t>
            </w:r>
          </w:p>
        </w:tc>
      </w:tr>
      <w:tr w14:paraId="0835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7AA9B420">
            <w:pPr>
              <w:pStyle w:val="40"/>
            </w:pPr>
            <w:r>
              <w:rPr>
                <w:rFonts w:hint="eastAsia"/>
              </w:rPr>
              <w:t>载重百分比</w:t>
            </w:r>
          </w:p>
        </w:tc>
        <w:tc>
          <w:tcPr>
            <w:tcW w:w="1505" w:type="pct"/>
            <w:vAlign w:val="center"/>
          </w:tcPr>
          <w:p w14:paraId="35116386">
            <w:pPr>
              <w:pStyle w:val="40"/>
            </w:pPr>
            <w:r>
              <w:t>weightPercent</w:t>
            </w:r>
          </w:p>
        </w:tc>
        <w:tc>
          <w:tcPr>
            <w:tcW w:w="2289" w:type="pct"/>
            <w:vAlign w:val="center"/>
          </w:tcPr>
          <w:p w14:paraId="3C441B18">
            <w:pPr>
              <w:pStyle w:val="40"/>
            </w:pPr>
            <w:r>
              <w:rPr>
                <w:rFonts w:hint="eastAsia"/>
              </w:rPr>
              <w:t>单位1百分点</w:t>
            </w:r>
          </w:p>
        </w:tc>
      </w:tr>
      <w:tr w14:paraId="7C4E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8FE52B4">
            <w:pPr>
              <w:pStyle w:val="40"/>
            </w:pPr>
            <w:r>
              <w:rPr>
                <w:rFonts w:hint="eastAsia"/>
              </w:rPr>
              <w:t>速度</w:t>
            </w:r>
          </w:p>
        </w:tc>
        <w:tc>
          <w:tcPr>
            <w:tcW w:w="1505" w:type="pct"/>
            <w:vAlign w:val="center"/>
          </w:tcPr>
          <w:p w14:paraId="2D45DFBC">
            <w:pPr>
              <w:pStyle w:val="40"/>
            </w:pPr>
            <w:r>
              <w:t>speed</w:t>
            </w:r>
          </w:p>
        </w:tc>
        <w:tc>
          <w:tcPr>
            <w:tcW w:w="2289" w:type="pct"/>
            <w:vAlign w:val="center"/>
          </w:tcPr>
          <w:p w14:paraId="53F4CDB9">
            <w:pPr>
              <w:pStyle w:val="40"/>
            </w:pPr>
            <w:r>
              <w:rPr>
                <w:rFonts w:hint="eastAsia"/>
              </w:rPr>
              <w:t>单位0.1米/秒</w:t>
            </w:r>
          </w:p>
        </w:tc>
      </w:tr>
      <w:tr w14:paraId="13C8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03B360F">
            <w:pPr>
              <w:pStyle w:val="40"/>
            </w:pPr>
            <w:r>
              <w:rPr>
                <w:rFonts w:hint="eastAsia"/>
              </w:rPr>
              <w:t>速度方向</w:t>
            </w:r>
          </w:p>
        </w:tc>
        <w:tc>
          <w:tcPr>
            <w:tcW w:w="1505" w:type="pct"/>
            <w:vAlign w:val="center"/>
          </w:tcPr>
          <w:p w14:paraId="5636E857">
            <w:pPr>
              <w:pStyle w:val="40"/>
            </w:pPr>
            <w:r>
              <w:t>speedDirection</w:t>
            </w:r>
          </w:p>
        </w:tc>
        <w:tc>
          <w:tcPr>
            <w:tcW w:w="2289" w:type="pct"/>
            <w:vAlign w:val="center"/>
          </w:tcPr>
          <w:p w14:paraId="2C3A9DE8">
            <w:pPr>
              <w:pStyle w:val="40"/>
            </w:pPr>
            <w:r>
              <w:rPr>
                <w:rFonts w:hint="eastAsia"/>
              </w:rPr>
              <w:t>状态：正常（0）/</w:t>
            </w:r>
          </w:p>
          <w:p w14:paraId="0F3EA68F">
            <w:pPr>
              <w:pStyle w:val="40"/>
            </w:pPr>
            <w:r>
              <w:rPr>
                <w:rFonts w:hint="eastAsia"/>
              </w:rPr>
              <w:t>向上（1）/</w:t>
            </w:r>
          </w:p>
          <w:p w14:paraId="4FDAFEB9">
            <w:pPr>
              <w:pStyle w:val="40"/>
            </w:pPr>
            <w:r>
              <w:rPr>
                <w:rFonts w:hint="eastAsia"/>
              </w:rPr>
              <w:t>向下（2）</w:t>
            </w:r>
          </w:p>
        </w:tc>
      </w:tr>
      <w:tr w14:paraId="10A5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1707213">
            <w:pPr>
              <w:pStyle w:val="40"/>
            </w:pPr>
            <w:r>
              <w:rPr>
                <w:rFonts w:hint="eastAsia"/>
              </w:rPr>
              <w:t>倾角</w:t>
            </w:r>
          </w:p>
        </w:tc>
        <w:tc>
          <w:tcPr>
            <w:tcW w:w="1505" w:type="pct"/>
            <w:vAlign w:val="center"/>
          </w:tcPr>
          <w:p w14:paraId="56F3C7AD">
            <w:pPr>
              <w:pStyle w:val="40"/>
            </w:pPr>
            <w:r>
              <w:t>tilt</w:t>
            </w:r>
          </w:p>
        </w:tc>
        <w:tc>
          <w:tcPr>
            <w:tcW w:w="2289" w:type="pct"/>
            <w:vAlign w:val="center"/>
          </w:tcPr>
          <w:p w14:paraId="5D3F07E3">
            <w:pPr>
              <w:pStyle w:val="40"/>
            </w:pPr>
            <w:r>
              <w:rPr>
                <w:rFonts w:hint="eastAsia"/>
              </w:rPr>
              <w:t>单位0.01度</w:t>
            </w:r>
          </w:p>
        </w:tc>
      </w:tr>
      <w:tr w14:paraId="6607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4F8B8637">
            <w:pPr>
              <w:pStyle w:val="40"/>
            </w:pPr>
            <w:r>
              <w:rPr>
                <w:rFonts w:hint="eastAsia"/>
              </w:rPr>
              <w:t>倾角方向</w:t>
            </w:r>
          </w:p>
        </w:tc>
        <w:tc>
          <w:tcPr>
            <w:tcW w:w="1505" w:type="pct"/>
            <w:vAlign w:val="center"/>
          </w:tcPr>
          <w:p w14:paraId="1C2EEF65">
            <w:pPr>
              <w:pStyle w:val="40"/>
            </w:pPr>
            <w:r>
              <w:t>tiltDirection</w:t>
            </w:r>
          </w:p>
        </w:tc>
        <w:tc>
          <w:tcPr>
            <w:tcW w:w="2289" w:type="pct"/>
            <w:vAlign w:val="center"/>
          </w:tcPr>
          <w:p w14:paraId="5F417942">
            <w:pPr>
              <w:pStyle w:val="40"/>
            </w:pPr>
            <w:r>
              <w:rPr>
                <w:rFonts w:hint="eastAsia"/>
              </w:rPr>
              <w:t>状态：正常（0）/</w:t>
            </w:r>
          </w:p>
          <w:p w14:paraId="6411BEED">
            <w:pPr>
              <w:pStyle w:val="40"/>
            </w:pPr>
            <w:r>
              <w:rPr>
                <w:rFonts w:hint="eastAsia"/>
              </w:rPr>
              <w:t>向左（1）/</w:t>
            </w:r>
          </w:p>
          <w:p w14:paraId="41F05379">
            <w:pPr>
              <w:pStyle w:val="40"/>
            </w:pPr>
            <w:r>
              <w:rPr>
                <w:rFonts w:hint="eastAsia"/>
              </w:rPr>
              <w:t>向右（2）</w:t>
            </w:r>
          </w:p>
        </w:tc>
      </w:tr>
      <w:tr w14:paraId="5991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8C4AD18">
            <w:pPr>
              <w:pStyle w:val="40"/>
            </w:pPr>
            <w:r>
              <w:rPr>
                <w:rFonts w:hint="eastAsia"/>
              </w:rPr>
              <w:t>倾斜百分比</w:t>
            </w:r>
          </w:p>
        </w:tc>
        <w:tc>
          <w:tcPr>
            <w:tcW w:w="1505" w:type="pct"/>
            <w:vAlign w:val="center"/>
          </w:tcPr>
          <w:p w14:paraId="1A269201">
            <w:pPr>
              <w:pStyle w:val="40"/>
            </w:pPr>
            <w:r>
              <w:t>tiltPercent</w:t>
            </w:r>
          </w:p>
        </w:tc>
        <w:tc>
          <w:tcPr>
            <w:tcW w:w="2289" w:type="pct"/>
            <w:vAlign w:val="center"/>
          </w:tcPr>
          <w:p w14:paraId="0FAA770A">
            <w:pPr>
              <w:pStyle w:val="40"/>
            </w:pPr>
            <w:r>
              <w:rPr>
                <w:rFonts w:hint="eastAsia"/>
              </w:rPr>
              <w:t>单位1百分点</w:t>
            </w:r>
          </w:p>
        </w:tc>
      </w:tr>
      <w:tr w14:paraId="036C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4370608">
            <w:pPr>
              <w:pStyle w:val="40"/>
            </w:pPr>
            <w:r>
              <w:rPr>
                <w:rFonts w:hint="eastAsia"/>
              </w:rPr>
              <w:t>前门状态</w:t>
            </w:r>
          </w:p>
        </w:tc>
        <w:tc>
          <w:tcPr>
            <w:tcW w:w="1505" w:type="pct"/>
            <w:vAlign w:val="center"/>
          </w:tcPr>
          <w:p w14:paraId="63446E29">
            <w:pPr>
              <w:pStyle w:val="40"/>
            </w:pPr>
            <w:r>
              <w:t>frontDoorStatus</w:t>
            </w:r>
          </w:p>
        </w:tc>
        <w:tc>
          <w:tcPr>
            <w:tcW w:w="2289" w:type="pct"/>
            <w:vAlign w:val="center"/>
          </w:tcPr>
          <w:p w14:paraId="21D0B282">
            <w:pPr>
              <w:pStyle w:val="40"/>
            </w:pPr>
            <w:r>
              <w:rPr>
                <w:rFonts w:hint="eastAsia"/>
              </w:rPr>
              <w:t>状态：关闭（0）/打开（1）</w:t>
            </w:r>
          </w:p>
        </w:tc>
      </w:tr>
      <w:tr w14:paraId="7FA8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01FDD0FA">
            <w:pPr>
              <w:pStyle w:val="40"/>
            </w:pPr>
            <w:r>
              <w:rPr>
                <w:rFonts w:hint="eastAsia"/>
              </w:rPr>
              <w:t>后门状态</w:t>
            </w:r>
          </w:p>
        </w:tc>
        <w:tc>
          <w:tcPr>
            <w:tcW w:w="1505" w:type="pct"/>
            <w:vAlign w:val="center"/>
          </w:tcPr>
          <w:p w14:paraId="4AAF4E22">
            <w:pPr>
              <w:pStyle w:val="40"/>
            </w:pPr>
            <w:r>
              <w:t>backDoorStatus</w:t>
            </w:r>
          </w:p>
        </w:tc>
        <w:tc>
          <w:tcPr>
            <w:tcW w:w="2289" w:type="pct"/>
            <w:vAlign w:val="center"/>
          </w:tcPr>
          <w:p w14:paraId="50E65026">
            <w:pPr>
              <w:pStyle w:val="40"/>
            </w:pPr>
            <w:r>
              <w:rPr>
                <w:rFonts w:hint="eastAsia"/>
              </w:rPr>
              <w:t>状态：关闭（0）/打开（1）</w:t>
            </w:r>
          </w:p>
        </w:tc>
      </w:tr>
      <w:tr w14:paraId="4830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981AE94">
            <w:pPr>
              <w:pStyle w:val="40"/>
            </w:pPr>
            <w:r>
              <w:rPr>
                <w:rFonts w:hint="eastAsia"/>
              </w:rPr>
              <w:t>门锁状态</w:t>
            </w:r>
          </w:p>
        </w:tc>
        <w:tc>
          <w:tcPr>
            <w:tcW w:w="1505" w:type="pct"/>
            <w:vAlign w:val="center"/>
          </w:tcPr>
          <w:p w14:paraId="5787BCF9">
            <w:pPr>
              <w:pStyle w:val="40"/>
            </w:pPr>
            <w:r>
              <w:t>lockStatus</w:t>
            </w:r>
          </w:p>
        </w:tc>
        <w:tc>
          <w:tcPr>
            <w:tcW w:w="2289" w:type="pct"/>
            <w:vAlign w:val="center"/>
          </w:tcPr>
          <w:p w14:paraId="0120A223">
            <w:pPr>
              <w:pStyle w:val="40"/>
            </w:pPr>
            <w:r>
              <w:rPr>
                <w:rFonts w:hint="eastAsia"/>
              </w:rPr>
              <w:t>状态：关闭（0）/打开（1）</w:t>
            </w:r>
          </w:p>
        </w:tc>
      </w:tr>
      <w:tr w14:paraId="0DA1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5768A7B">
            <w:pPr>
              <w:pStyle w:val="40"/>
            </w:pPr>
            <w:r>
              <w:rPr>
                <w:rFonts w:hint="eastAsia"/>
              </w:rPr>
              <w:t>操作人员报警</w:t>
            </w:r>
          </w:p>
        </w:tc>
        <w:tc>
          <w:tcPr>
            <w:tcW w:w="1505" w:type="pct"/>
            <w:vAlign w:val="center"/>
          </w:tcPr>
          <w:p w14:paraId="2A8EBE1B">
            <w:pPr>
              <w:pStyle w:val="40"/>
            </w:pPr>
            <w:r>
              <w:t>personOperatorAlarm</w:t>
            </w:r>
          </w:p>
        </w:tc>
        <w:tc>
          <w:tcPr>
            <w:tcW w:w="2289" w:type="pct"/>
            <w:vAlign w:val="center"/>
          </w:tcPr>
          <w:p w14:paraId="601E3698">
            <w:pPr>
              <w:pStyle w:val="40"/>
            </w:pPr>
            <w:r>
              <w:rPr>
                <w:rFonts w:hint="eastAsia"/>
              </w:rPr>
              <w:t>非资格人员操作需报警</w:t>
            </w:r>
          </w:p>
          <w:p w14:paraId="3DD818AE">
            <w:pPr>
              <w:pStyle w:val="40"/>
            </w:pPr>
            <w:r>
              <w:rPr>
                <w:rFonts w:hint="eastAsia"/>
              </w:rPr>
              <w:t>正常（0）/报警（1）</w:t>
            </w:r>
          </w:p>
        </w:tc>
      </w:tr>
      <w:tr w14:paraId="4DCB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74A3F95">
            <w:pPr>
              <w:pStyle w:val="40"/>
            </w:pPr>
            <w:r>
              <w:rPr>
                <w:rFonts w:hint="eastAsia"/>
              </w:rPr>
              <w:t>载重报警</w:t>
            </w:r>
          </w:p>
        </w:tc>
        <w:tc>
          <w:tcPr>
            <w:tcW w:w="1505" w:type="pct"/>
            <w:vAlign w:val="center"/>
          </w:tcPr>
          <w:p w14:paraId="6633670B">
            <w:pPr>
              <w:pStyle w:val="40"/>
            </w:pPr>
            <w:r>
              <w:t>weightAlarm</w:t>
            </w:r>
          </w:p>
        </w:tc>
        <w:tc>
          <w:tcPr>
            <w:tcW w:w="2289" w:type="pct"/>
            <w:vAlign w:val="center"/>
          </w:tcPr>
          <w:p w14:paraId="3BF10611">
            <w:pPr>
              <w:pStyle w:val="40"/>
            </w:pPr>
            <w:r>
              <w:rPr>
                <w:rFonts w:hint="eastAsia"/>
              </w:rPr>
              <w:t>状态：正常（0）/</w:t>
            </w:r>
          </w:p>
          <w:p w14:paraId="24386B54">
            <w:pPr>
              <w:pStyle w:val="40"/>
            </w:pPr>
            <w:r>
              <w:rPr>
                <w:rFonts w:hint="eastAsia"/>
              </w:rPr>
              <w:t>预警（1）/</w:t>
            </w:r>
          </w:p>
          <w:p w14:paraId="67CBE28F">
            <w:pPr>
              <w:pStyle w:val="40"/>
            </w:pPr>
            <w:r>
              <w:rPr>
                <w:rFonts w:hint="eastAsia"/>
              </w:rPr>
              <w:t>报警（2）</w:t>
            </w:r>
          </w:p>
        </w:tc>
      </w:tr>
      <w:tr w14:paraId="7092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2DBB854">
            <w:pPr>
              <w:pStyle w:val="40"/>
            </w:pPr>
            <w:r>
              <w:rPr>
                <w:rFonts w:hint="eastAsia"/>
              </w:rPr>
              <w:t>高度报警</w:t>
            </w:r>
          </w:p>
        </w:tc>
        <w:tc>
          <w:tcPr>
            <w:tcW w:w="1505" w:type="pct"/>
            <w:vAlign w:val="center"/>
          </w:tcPr>
          <w:p w14:paraId="18258C5A">
            <w:pPr>
              <w:pStyle w:val="40"/>
            </w:pPr>
            <w:r>
              <w:t>heightAlarm</w:t>
            </w:r>
          </w:p>
        </w:tc>
        <w:tc>
          <w:tcPr>
            <w:tcW w:w="2289" w:type="pct"/>
            <w:vAlign w:val="center"/>
          </w:tcPr>
          <w:p w14:paraId="4E80A358">
            <w:pPr>
              <w:pStyle w:val="40"/>
            </w:pPr>
            <w:r>
              <w:rPr>
                <w:rFonts w:hint="eastAsia"/>
              </w:rPr>
              <w:t>状态：正常（0）/</w:t>
            </w:r>
          </w:p>
          <w:p w14:paraId="3918B127">
            <w:pPr>
              <w:pStyle w:val="40"/>
            </w:pPr>
            <w:r>
              <w:rPr>
                <w:rFonts w:hint="eastAsia"/>
              </w:rPr>
              <w:t>预警（1）/</w:t>
            </w:r>
          </w:p>
          <w:p w14:paraId="1803DD2B">
            <w:pPr>
              <w:pStyle w:val="40"/>
            </w:pPr>
            <w:r>
              <w:rPr>
                <w:rFonts w:hint="eastAsia"/>
              </w:rPr>
              <w:t>报警（2）</w:t>
            </w:r>
          </w:p>
        </w:tc>
      </w:tr>
      <w:tr w14:paraId="6716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CCC06EE">
            <w:pPr>
              <w:pStyle w:val="40"/>
            </w:pPr>
            <w:r>
              <w:rPr>
                <w:rFonts w:hint="eastAsia"/>
              </w:rPr>
              <w:t>速度报警</w:t>
            </w:r>
          </w:p>
        </w:tc>
        <w:tc>
          <w:tcPr>
            <w:tcW w:w="1505" w:type="pct"/>
            <w:vAlign w:val="center"/>
          </w:tcPr>
          <w:p w14:paraId="0296C676">
            <w:pPr>
              <w:pStyle w:val="40"/>
            </w:pPr>
            <w:r>
              <w:t>speedAlarm</w:t>
            </w:r>
          </w:p>
        </w:tc>
        <w:tc>
          <w:tcPr>
            <w:tcW w:w="2289" w:type="pct"/>
            <w:vAlign w:val="center"/>
          </w:tcPr>
          <w:p w14:paraId="2173D0E3">
            <w:pPr>
              <w:pStyle w:val="40"/>
            </w:pPr>
            <w:r>
              <w:rPr>
                <w:rFonts w:hint="eastAsia"/>
              </w:rPr>
              <w:t>状态：正常（0）/</w:t>
            </w:r>
          </w:p>
          <w:p w14:paraId="085668C9">
            <w:pPr>
              <w:pStyle w:val="40"/>
            </w:pPr>
            <w:r>
              <w:rPr>
                <w:rFonts w:hint="eastAsia"/>
              </w:rPr>
              <w:t>预警（1）/</w:t>
            </w:r>
          </w:p>
          <w:p w14:paraId="59C781E4">
            <w:pPr>
              <w:pStyle w:val="40"/>
            </w:pPr>
            <w:r>
              <w:rPr>
                <w:rFonts w:hint="eastAsia"/>
              </w:rPr>
              <w:t>报警（2）</w:t>
            </w:r>
          </w:p>
        </w:tc>
      </w:tr>
      <w:tr w14:paraId="222F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309B07F">
            <w:pPr>
              <w:pStyle w:val="40"/>
            </w:pPr>
            <w:r>
              <w:rPr>
                <w:rFonts w:hint="eastAsia"/>
              </w:rPr>
              <w:t>人数报警</w:t>
            </w:r>
          </w:p>
        </w:tc>
        <w:tc>
          <w:tcPr>
            <w:tcW w:w="1505" w:type="pct"/>
            <w:vAlign w:val="center"/>
          </w:tcPr>
          <w:p w14:paraId="713DCFC3">
            <w:pPr>
              <w:pStyle w:val="40"/>
            </w:pPr>
            <w:r>
              <w:t>personNumberAlarm</w:t>
            </w:r>
          </w:p>
        </w:tc>
        <w:tc>
          <w:tcPr>
            <w:tcW w:w="2289" w:type="pct"/>
            <w:vAlign w:val="center"/>
          </w:tcPr>
          <w:p w14:paraId="5E7E5272">
            <w:pPr>
              <w:pStyle w:val="40"/>
            </w:pPr>
            <w:r>
              <w:rPr>
                <w:rFonts w:hint="eastAsia"/>
              </w:rPr>
              <w:t>状态：正常（0）/</w:t>
            </w:r>
          </w:p>
          <w:p w14:paraId="09DC40F1">
            <w:pPr>
              <w:pStyle w:val="40"/>
            </w:pPr>
            <w:r>
              <w:rPr>
                <w:rFonts w:hint="eastAsia"/>
              </w:rPr>
              <w:t>预警（1）/</w:t>
            </w:r>
          </w:p>
          <w:p w14:paraId="56CC6775">
            <w:pPr>
              <w:pStyle w:val="40"/>
            </w:pPr>
            <w:r>
              <w:rPr>
                <w:rFonts w:hint="eastAsia"/>
              </w:rPr>
              <w:t>报警（2）</w:t>
            </w:r>
          </w:p>
        </w:tc>
      </w:tr>
      <w:tr w14:paraId="4D82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5817D59">
            <w:pPr>
              <w:pStyle w:val="40"/>
            </w:pPr>
            <w:r>
              <w:rPr>
                <w:rFonts w:hint="eastAsia"/>
              </w:rPr>
              <w:t>倾角报警</w:t>
            </w:r>
          </w:p>
        </w:tc>
        <w:tc>
          <w:tcPr>
            <w:tcW w:w="1505" w:type="pct"/>
            <w:vAlign w:val="center"/>
          </w:tcPr>
          <w:p w14:paraId="2CDD51C9">
            <w:pPr>
              <w:pStyle w:val="40"/>
            </w:pPr>
            <w:r>
              <w:t>tiltAlarm</w:t>
            </w:r>
          </w:p>
        </w:tc>
        <w:tc>
          <w:tcPr>
            <w:tcW w:w="2289" w:type="pct"/>
            <w:vAlign w:val="center"/>
          </w:tcPr>
          <w:p w14:paraId="5F5CD9B8">
            <w:pPr>
              <w:pStyle w:val="40"/>
            </w:pPr>
            <w:r>
              <w:rPr>
                <w:rFonts w:hint="eastAsia"/>
              </w:rPr>
              <w:t>正常（0）/</w:t>
            </w:r>
          </w:p>
          <w:p w14:paraId="7325CD61">
            <w:pPr>
              <w:pStyle w:val="40"/>
            </w:pPr>
            <w:r>
              <w:rPr>
                <w:rFonts w:hint="eastAsia"/>
              </w:rPr>
              <w:t>左限位预警（1）/</w:t>
            </w:r>
          </w:p>
          <w:p w14:paraId="55E62B72">
            <w:pPr>
              <w:pStyle w:val="40"/>
            </w:pPr>
            <w:r>
              <w:rPr>
                <w:rFonts w:hint="eastAsia"/>
              </w:rPr>
              <w:t>左限位报警（2）/</w:t>
            </w:r>
          </w:p>
          <w:p w14:paraId="680B3FB5">
            <w:pPr>
              <w:pStyle w:val="40"/>
            </w:pPr>
            <w:r>
              <w:rPr>
                <w:rFonts w:hint="eastAsia"/>
              </w:rPr>
              <w:t>右限位预警（3）/</w:t>
            </w:r>
          </w:p>
          <w:p w14:paraId="2805FAD6">
            <w:pPr>
              <w:pStyle w:val="40"/>
            </w:pPr>
            <w:r>
              <w:rPr>
                <w:rFonts w:hint="eastAsia"/>
              </w:rPr>
              <w:t>右限位报警（4）</w:t>
            </w:r>
          </w:p>
        </w:tc>
      </w:tr>
      <w:tr w14:paraId="4F6F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AD1322E">
            <w:pPr>
              <w:pStyle w:val="40"/>
            </w:pPr>
            <w:r>
              <w:rPr>
                <w:rFonts w:hint="eastAsia"/>
              </w:rPr>
              <w:t>前门报警</w:t>
            </w:r>
          </w:p>
        </w:tc>
        <w:tc>
          <w:tcPr>
            <w:tcW w:w="1505" w:type="pct"/>
            <w:vAlign w:val="center"/>
          </w:tcPr>
          <w:p w14:paraId="48FF0B11">
            <w:pPr>
              <w:pStyle w:val="40"/>
            </w:pPr>
            <w:r>
              <w:t>frontDoorAlarm</w:t>
            </w:r>
          </w:p>
          <w:p w14:paraId="555A704E">
            <w:pPr>
              <w:pStyle w:val="40"/>
            </w:pPr>
          </w:p>
        </w:tc>
        <w:tc>
          <w:tcPr>
            <w:tcW w:w="2289" w:type="pct"/>
            <w:vAlign w:val="center"/>
          </w:tcPr>
          <w:p w14:paraId="33A7DB5D">
            <w:pPr>
              <w:pStyle w:val="40"/>
            </w:pPr>
            <w:r>
              <w:rPr>
                <w:rFonts w:hint="eastAsia"/>
              </w:rPr>
              <w:t>状态：正常（0）/</w:t>
            </w:r>
          </w:p>
          <w:p w14:paraId="5EE41941">
            <w:pPr>
              <w:pStyle w:val="40"/>
            </w:pPr>
            <w:r>
              <w:rPr>
                <w:rFonts w:hint="eastAsia"/>
              </w:rPr>
              <w:t>预警（1）/</w:t>
            </w:r>
          </w:p>
          <w:p w14:paraId="197634EF">
            <w:pPr>
              <w:pStyle w:val="40"/>
            </w:pPr>
            <w:r>
              <w:rPr>
                <w:rFonts w:hint="eastAsia"/>
              </w:rPr>
              <w:t>报警（2）</w:t>
            </w:r>
          </w:p>
        </w:tc>
      </w:tr>
      <w:tr w14:paraId="7016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686D08B">
            <w:pPr>
              <w:pStyle w:val="40"/>
            </w:pPr>
            <w:r>
              <w:rPr>
                <w:rFonts w:hint="eastAsia"/>
              </w:rPr>
              <w:t>后门报警</w:t>
            </w:r>
          </w:p>
        </w:tc>
        <w:tc>
          <w:tcPr>
            <w:tcW w:w="1505" w:type="pct"/>
            <w:vAlign w:val="center"/>
          </w:tcPr>
          <w:p w14:paraId="404D88B0">
            <w:pPr>
              <w:pStyle w:val="40"/>
            </w:pPr>
            <w:r>
              <w:t>backDoorAlarm</w:t>
            </w:r>
          </w:p>
          <w:p w14:paraId="24608F41">
            <w:pPr>
              <w:pStyle w:val="40"/>
            </w:pPr>
          </w:p>
        </w:tc>
        <w:tc>
          <w:tcPr>
            <w:tcW w:w="2289" w:type="pct"/>
            <w:vAlign w:val="center"/>
          </w:tcPr>
          <w:p w14:paraId="15984752">
            <w:pPr>
              <w:pStyle w:val="40"/>
            </w:pPr>
            <w:r>
              <w:rPr>
                <w:rFonts w:hint="eastAsia"/>
              </w:rPr>
              <w:t>状态：正常（0）/</w:t>
            </w:r>
          </w:p>
          <w:p w14:paraId="1D8A289A">
            <w:pPr>
              <w:pStyle w:val="40"/>
            </w:pPr>
            <w:r>
              <w:rPr>
                <w:rFonts w:hint="eastAsia"/>
              </w:rPr>
              <w:t>预警（1）/</w:t>
            </w:r>
          </w:p>
          <w:p w14:paraId="6E2DC14D">
            <w:pPr>
              <w:pStyle w:val="40"/>
            </w:pPr>
            <w:r>
              <w:rPr>
                <w:rFonts w:hint="eastAsia"/>
              </w:rPr>
              <w:t>报警（2）</w:t>
            </w:r>
          </w:p>
        </w:tc>
      </w:tr>
    </w:tbl>
    <w:p w14:paraId="51067A43">
      <w:pPr>
        <w:pStyle w:val="21"/>
        <w:ind w:firstLine="480"/>
      </w:pPr>
    </w:p>
    <w:p w14:paraId="441128E6">
      <w:pPr>
        <w:pStyle w:val="23"/>
      </w:pPr>
      <w:bookmarkStart w:id="40" w:name="_Toc171933736"/>
      <w:r>
        <w:rPr>
          <w:rFonts w:hint="eastAsia"/>
        </w:rPr>
        <w:t>发送数据示例</w:t>
      </w:r>
      <w:bookmarkEnd w:id="40"/>
    </w:p>
    <w:p w14:paraId="32AB8354">
      <w:pPr>
        <w:pStyle w:val="21"/>
        <w:ind w:firstLine="480"/>
      </w:pPr>
      <w:r>
        <w:rPr>
          <w:rFonts w:hint="eastAsia"/>
        </w:rPr>
        <w:t>假设某个升降机监控终端的统一编码为</w:t>
      </w:r>
      <w:r>
        <w:t>S20221010005</w:t>
      </w:r>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46FE2D93">
      <w:pPr>
        <w:pStyle w:val="21"/>
        <w:ind w:firstLine="480"/>
      </w:pPr>
      <w:r>
        <w:rPr>
          <w:rFonts w:hint="eastAsia"/>
        </w:rPr>
        <w:t>主题示例：lift</w:t>
      </w:r>
      <w:r>
        <w:t>/</w:t>
      </w:r>
      <w:r>
        <w:rPr>
          <w:rFonts w:hint="eastAsia"/>
        </w:rPr>
        <w:t>r</w:t>
      </w:r>
      <w:r>
        <w:t>t/equip/4406/</w:t>
      </w:r>
      <w:r>
        <w:rPr>
          <w:rFonts w:hint="eastAsia"/>
        </w:rPr>
        <w:t>cs</w:t>
      </w:r>
      <w:r>
        <w:t>1536246186533052418/S20221010005</w:t>
      </w:r>
    </w:p>
    <w:p w14:paraId="0523E85E">
      <w:pPr>
        <w:pStyle w:val="21"/>
        <w:ind w:firstLine="480"/>
      </w:pPr>
      <w:r>
        <w:rPr>
          <w:rFonts w:hint="eastAsia"/>
        </w:rPr>
        <w:t>数据示例：</w:t>
      </w:r>
    </w:p>
    <w:p w14:paraId="3BD7C08D">
      <w:pPr>
        <w:pStyle w:val="52"/>
        <w:ind w:firstLine="420"/>
      </w:pPr>
      <w:r>
        <w:t>{</w:t>
      </w:r>
    </w:p>
    <w:p w14:paraId="525A32E9">
      <w:pPr>
        <w:pStyle w:val="52"/>
        <w:ind w:firstLine="420"/>
      </w:pPr>
      <w:r>
        <w:tab/>
      </w:r>
      <w:r>
        <w:t>"serialCode": " S20221010005",</w:t>
      </w:r>
    </w:p>
    <w:p w14:paraId="681A3632">
      <w:pPr>
        <w:pStyle w:val="52"/>
        <w:ind w:firstLine="420"/>
      </w:pPr>
      <w:r>
        <w:tab/>
      </w:r>
      <w:r>
        <w:t>"token": "9847e240-f5dc-411f-b676-2d2899705294",</w:t>
      </w:r>
    </w:p>
    <w:p w14:paraId="6A01D0DB">
      <w:pPr>
        <w:pStyle w:val="52"/>
        <w:ind w:firstLine="420"/>
      </w:pPr>
      <w:r>
        <w:tab/>
      </w:r>
      <w:r>
        <w:t>"localeTime": "2022-09-26 15:29:25",</w:t>
      </w:r>
    </w:p>
    <w:p w14:paraId="752227D1">
      <w:pPr>
        <w:pStyle w:val="52"/>
        <w:ind w:firstLine="420"/>
      </w:pPr>
      <w:r>
        <w:tab/>
      </w:r>
      <w:r>
        <w:t>"workStatus": 1,</w:t>
      </w:r>
    </w:p>
    <w:p w14:paraId="3D97D361">
      <w:pPr>
        <w:pStyle w:val="52"/>
        <w:ind w:firstLine="420"/>
      </w:pPr>
      <w:r>
        <w:tab/>
      </w:r>
      <w:r>
        <w:t>"height": 0,</w:t>
      </w:r>
    </w:p>
    <w:p w14:paraId="35900C82">
      <w:pPr>
        <w:pStyle w:val="52"/>
        <w:ind w:firstLine="420"/>
      </w:pPr>
      <w:r>
        <w:tab/>
      </w:r>
      <w:r>
        <w:t>"heightPercent": 0,</w:t>
      </w:r>
    </w:p>
    <w:p w14:paraId="774D1CBB">
      <w:pPr>
        <w:pStyle w:val="52"/>
        <w:ind w:firstLine="420"/>
      </w:pPr>
      <w:r>
        <w:tab/>
      </w:r>
      <w:r>
        <w:t>"personNum": 0,</w:t>
      </w:r>
    </w:p>
    <w:p w14:paraId="453BA92A">
      <w:pPr>
        <w:pStyle w:val="52"/>
        <w:ind w:firstLine="420"/>
      </w:pPr>
      <w:r>
        <w:tab/>
      </w:r>
      <w:r>
        <w:t>"loadWeight": 0,</w:t>
      </w:r>
    </w:p>
    <w:p w14:paraId="4D54E973">
      <w:pPr>
        <w:pStyle w:val="52"/>
        <w:ind w:firstLine="420"/>
      </w:pPr>
      <w:r>
        <w:tab/>
      </w:r>
      <w:r>
        <w:t>"weightPercent": 0,</w:t>
      </w:r>
    </w:p>
    <w:p w14:paraId="7303F8EE">
      <w:pPr>
        <w:pStyle w:val="52"/>
        <w:ind w:firstLine="420"/>
      </w:pPr>
      <w:r>
        <w:tab/>
      </w:r>
      <w:r>
        <w:t>"speed": 0,</w:t>
      </w:r>
    </w:p>
    <w:p w14:paraId="3BF34A9B">
      <w:pPr>
        <w:pStyle w:val="52"/>
        <w:ind w:firstLine="420"/>
      </w:pPr>
      <w:r>
        <w:tab/>
      </w:r>
      <w:r>
        <w:t>"speedDirection": 0,</w:t>
      </w:r>
    </w:p>
    <w:p w14:paraId="65D1FAA4">
      <w:pPr>
        <w:pStyle w:val="52"/>
        <w:ind w:firstLine="420"/>
      </w:pPr>
      <w:r>
        <w:tab/>
      </w:r>
      <w:r>
        <w:t>"tilt": 0,</w:t>
      </w:r>
    </w:p>
    <w:p w14:paraId="33ECBC6B">
      <w:pPr>
        <w:pStyle w:val="52"/>
        <w:ind w:firstLine="420"/>
      </w:pPr>
      <w:r>
        <w:tab/>
      </w:r>
      <w:r>
        <w:t>"tiltPercent": 0,</w:t>
      </w:r>
    </w:p>
    <w:p w14:paraId="38AC58EE">
      <w:pPr>
        <w:pStyle w:val="52"/>
        <w:ind w:firstLine="420"/>
      </w:pPr>
      <w:r>
        <w:tab/>
      </w:r>
      <w:r>
        <w:t>"frontDoorStatus": 1,</w:t>
      </w:r>
    </w:p>
    <w:p w14:paraId="335DAC53">
      <w:pPr>
        <w:pStyle w:val="52"/>
        <w:ind w:firstLine="420"/>
      </w:pPr>
      <w:r>
        <w:tab/>
      </w:r>
      <w:r>
        <w:t>"backDoorStatus": 0,</w:t>
      </w:r>
    </w:p>
    <w:p w14:paraId="02D89C8A">
      <w:pPr>
        <w:pStyle w:val="52"/>
        <w:ind w:firstLine="420"/>
      </w:pPr>
      <w:r>
        <w:tab/>
      </w:r>
      <w:r>
        <w:t>"lockStatus": 0,</w:t>
      </w:r>
    </w:p>
    <w:p w14:paraId="4C71A6AB">
      <w:pPr>
        <w:pStyle w:val="52"/>
        <w:ind w:firstLine="420"/>
      </w:pPr>
      <w:r>
        <w:tab/>
      </w:r>
      <w:r>
        <w:t>"weightAlarm": 0,</w:t>
      </w:r>
    </w:p>
    <w:p w14:paraId="0AD9C84F">
      <w:pPr>
        <w:pStyle w:val="52"/>
        <w:ind w:firstLine="420"/>
      </w:pPr>
      <w:r>
        <w:tab/>
      </w:r>
      <w:r>
        <w:t>"heightAlarm": 0,</w:t>
      </w:r>
    </w:p>
    <w:p w14:paraId="14D88F3A">
      <w:pPr>
        <w:pStyle w:val="52"/>
        <w:ind w:firstLine="420"/>
      </w:pPr>
      <w:r>
        <w:tab/>
      </w:r>
      <w:r>
        <w:t>"speedAlarm": 0,</w:t>
      </w:r>
    </w:p>
    <w:p w14:paraId="4EC51ACD">
      <w:pPr>
        <w:pStyle w:val="52"/>
        <w:ind w:firstLine="420"/>
      </w:pPr>
      <w:r>
        <w:tab/>
      </w:r>
      <w:r>
        <w:t>"personNumberAlarm": 0,</w:t>
      </w:r>
    </w:p>
    <w:p w14:paraId="4F4B7A18">
      <w:pPr>
        <w:pStyle w:val="52"/>
        <w:ind w:firstLine="420"/>
      </w:pPr>
      <w:r>
        <w:tab/>
      </w:r>
      <w:r>
        <w:t>"tiltAlarm": 0,</w:t>
      </w:r>
    </w:p>
    <w:p w14:paraId="1B798892">
      <w:pPr>
        <w:pStyle w:val="52"/>
        <w:ind w:firstLine="420"/>
      </w:pPr>
      <w:r>
        <w:tab/>
      </w:r>
      <w:r>
        <w:t>"frontDoorAlarm": 0,</w:t>
      </w:r>
    </w:p>
    <w:p w14:paraId="5DAAC286">
      <w:pPr>
        <w:pStyle w:val="52"/>
        <w:ind w:firstLine="420"/>
      </w:pPr>
      <w:r>
        <w:tab/>
      </w:r>
      <w:r>
        <w:t>"backDoorAlarm": 0</w:t>
      </w:r>
    </w:p>
    <w:p w14:paraId="3B828324">
      <w:pPr>
        <w:pStyle w:val="52"/>
        <w:ind w:firstLine="420"/>
      </w:pPr>
      <w:r>
        <w:t>}</w:t>
      </w:r>
    </w:p>
    <w:p w14:paraId="49A75E67">
      <w:pPr>
        <w:pStyle w:val="21"/>
        <w:ind w:firstLine="480"/>
      </w:pPr>
      <w:r>
        <w:rPr>
          <w:rFonts w:hint="eastAsia"/>
        </w:rPr>
        <w:t>数据解析错误主题示例（如若解析数据出错，</w:t>
      </w:r>
      <w:r>
        <w:t xml:space="preserve"> 系统服务器会向该主题上报该条数据）：liftError/rt/equip/4406/cs1536246186533052418/S20221010005</w:t>
      </w:r>
    </w:p>
    <w:p w14:paraId="118D1196">
      <w:pPr>
        <w:pStyle w:val="21"/>
        <w:ind w:firstLine="480"/>
      </w:pPr>
    </w:p>
    <w:p w14:paraId="3E8F5ED4">
      <w:pPr>
        <w:pStyle w:val="22"/>
      </w:pPr>
      <w:bookmarkStart w:id="41" w:name="_Toc171933737"/>
      <w:r>
        <w:rPr>
          <w:rFonts w:hint="eastAsia"/>
        </w:rPr>
        <w:t>操作人员</w:t>
      </w:r>
      <w:bookmarkEnd w:id="41"/>
    </w:p>
    <w:p w14:paraId="2E8373C4">
      <w:pPr>
        <w:pStyle w:val="21"/>
        <w:ind w:firstLine="480"/>
      </w:pPr>
      <w:r>
        <w:rPr>
          <w:rFonts w:hint="eastAsia"/>
        </w:rPr>
        <w:t>监控终端需将升降机操作人员</w:t>
      </w:r>
      <w:r>
        <w:rPr>
          <w:rFonts w:hint="eastAsia"/>
          <w:b/>
          <w:bCs/>
        </w:rPr>
        <w:t>每天上下班记录</w:t>
      </w:r>
      <w:r>
        <w:rPr>
          <w:rFonts w:hint="eastAsia"/>
        </w:rPr>
        <w:t>上报至监控平台。</w:t>
      </w:r>
    </w:p>
    <w:p w14:paraId="37C95C48">
      <w:pPr>
        <w:pStyle w:val="23"/>
      </w:pPr>
      <w:bookmarkStart w:id="42" w:name="_Toc171933738"/>
      <w:r>
        <w:rPr>
          <w:rFonts w:hint="eastAsia"/>
        </w:rPr>
        <w:t>操作人员数据结构设计</w:t>
      </w:r>
      <w:bookmarkEnd w:id="42"/>
    </w:p>
    <w:p w14:paraId="3180AEF4">
      <w:pPr>
        <w:pStyle w:val="29"/>
      </w:pPr>
      <w:r>
        <w:rPr>
          <w:rFonts w:hint="eastAsia"/>
        </w:rPr>
        <w:t>操作人员数据结构设计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707"/>
        <w:gridCol w:w="3970"/>
      </w:tblGrid>
      <w:tr w14:paraId="5F80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78DC03C">
            <w:pPr>
              <w:pStyle w:val="40"/>
            </w:pPr>
            <w:r>
              <w:rPr>
                <w:rFonts w:hint="eastAsia"/>
              </w:rPr>
              <w:t>字段</w:t>
            </w:r>
          </w:p>
        </w:tc>
        <w:tc>
          <w:tcPr>
            <w:tcW w:w="1504" w:type="pct"/>
            <w:vAlign w:val="center"/>
          </w:tcPr>
          <w:p w14:paraId="38B2CA1F">
            <w:pPr>
              <w:pStyle w:val="40"/>
            </w:pPr>
            <w:r>
              <w:rPr>
                <w:rFonts w:hint="eastAsia"/>
              </w:rPr>
              <w:t>Key</w:t>
            </w:r>
          </w:p>
        </w:tc>
        <w:tc>
          <w:tcPr>
            <w:tcW w:w="2206" w:type="pct"/>
            <w:vAlign w:val="center"/>
          </w:tcPr>
          <w:p w14:paraId="33B72BEE">
            <w:pPr>
              <w:pStyle w:val="40"/>
            </w:pPr>
            <w:r>
              <w:rPr>
                <w:rFonts w:hint="eastAsia"/>
              </w:rPr>
              <w:t>备注</w:t>
            </w:r>
          </w:p>
        </w:tc>
      </w:tr>
      <w:tr w14:paraId="2C44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4A01951F">
            <w:pPr>
              <w:pStyle w:val="40"/>
            </w:pPr>
            <w:r>
              <w:rPr>
                <w:rFonts w:hint="eastAsia"/>
              </w:rPr>
              <w:t>唯一编码</w:t>
            </w:r>
          </w:p>
        </w:tc>
        <w:tc>
          <w:tcPr>
            <w:tcW w:w="1504" w:type="pct"/>
            <w:vAlign w:val="center"/>
          </w:tcPr>
          <w:p w14:paraId="606D3A8B">
            <w:pPr>
              <w:pStyle w:val="40"/>
            </w:pPr>
            <w:r>
              <w:rPr>
                <w:rFonts w:hint="eastAsia"/>
              </w:rPr>
              <w:t>serialCode</w:t>
            </w:r>
          </w:p>
        </w:tc>
        <w:tc>
          <w:tcPr>
            <w:tcW w:w="2206" w:type="pct"/>
            <w:vAlign w:val="center"/>
          </w:tcPr>
          <w:p w14:paraId="19EA0199">
            <w:pPr>
              <w:pStyle w:val="40"/>
            </w:pPr>
            <w:r>
              <w:rPr>
                <w:rFonts w:hint="eastAsia"/>
              </w:rPr>
              <w:t>平台注册的统一编码</w:t>
            </w:r>
          </w:p>
        </w:tc>
      </w:tr>
      <w:tr w14:paraId="05B2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12BBE4B">
            <w:pPr>
              <w:pStyle w:val="40"/>
            </w:pPr>
            <w:r>
              <w:rPr>
                <w:rFonts w:hint="eastAsia"/>
              </w:rPr>
              <w:t>接收凭证</w:t>
            </w:r>
          </w:p>
        </w:tc>
        <w:tc>
          <w:tcPr>
            <w:tcW w:w="1504" w:type="pct"/>
            <w:vAlign w:val="center"/>
          </w:tcPr>
          <w:p w14:paraId="74C90557">
            <w:pPr>
              <w:pStyle w:val="40"/>
            </w:pPr>
            <w:r>
              <w:rPr>
                <w:rFonts w:hint="eastAsia"/>
              </w:rPr>
              <w:t>token</w:t>
            </w:r>
          </w:p>
        </w:tc>
        <w:tc>
          <w:tcPr>
            <w:tcW w:w="2206" w:type="pct"/>
            <w:vAlign w:val="center"/>
          </w:tcPr>
          <w:p w14:paraId="1D409155">
            <w:pPr>
              <w:pStyle w:val="40"/>
            </w:pPr>
            <w:r>
              <w:rPr>
                <w:rFonts w:hint="eastAsia"/>
              </w:rPr>
              <w:t>平台注册的token</w:t>
            </w:r>
          </w:p>
        </w:tc>
      </w:tr>
      <w:tr w14:paraId="49DF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5AA0EA36">
            <w:pPr>
              <w:pStyle w:val="40"/>
            </w:pPr>
            <w:r>
              <w:rPr>
                <w:rFonts w:hint="eastAsia"/>
              </w:rPr>
              <w:t>操作人员身份证号码</w:t>
            </w:r>
          </w:p>
        </w:tc>
        <w:tc>
          <w:tcPr>
            <w:tcW w:w="1504" w:type="pct"/>
            <w:vAlign w:val="center"/>
          </w:tcPr>
          <w:p w14:paraId="208F055F">
            <w:pPr>
              <w:pStyle w:val="40"/>
            </w:pPr>
            <w:r>
              <w:rPr>
                <w:rFonts w:hint="eastAsia"/>
              </w:rPr>
              <w:t>idCardNumber</w:t>
            </w:r>
          </w:p>
        </w:tc>
        <w:tc>
          <w:tcPr>
            <w:tcW w:w="2206" w:type="pct"/>
            <w:vAlign w:val="center"/>
          </w:tcPr>
          <w:p w14:paraId="32206C75">
            <w:pPr>
              <w:pStyle w:val="40"/>
            </w:pPr>
          </w:p>
        </w:tc>
      </w:tr>
      <w:tr w14:paraId="0A6A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1902D548">
            <w:pPr>
              <w:pStyle w:val="40"/>
            </w:pPr>
            <w:r>
              <w:rPr>
                <w:rFonts w:hint="eastAsia"/>
              </w:rPr>
              <w:t>操作人员姓名</w:t>
            </w:r>
          </w:p>
        </w:tc>
        <w:tc>
          <w:tcPr>
            <w:tcW w:w="1504" w:type="pct"/>
            <w:vAlign w:val="center"/>
          </w:tcPr>
          <w:p w14:paraId="180E253A">
            <w:pPr>
              <w:pStyle w:val="40"/>
            </w:pPr>
            <w:r>
              <w:t>n</w:t>
            </w:r>
            <w:r>
              <w:rPr>
                <w:rFonts w:hint="eastAsia"/>
              </w:rPr>
              <w:t>ame</w:t>
            </w:r>
          </w:p>
        </w:tc>
        <w:tc>
          <w:tcPr>
            <w:tcW w:w="2206" w:type="pct"/>
            <w:vAlign w:val="center"/>
          </w:tcPr>
          <w:p w14:paraId="66CB061A">
            <w:pPr>
              <w:pStyle w:val="40"/>
            </w:pPr>
          </w:p>
        </w:tc>
      </w:tr>
      <w:tr w14:paraId="394A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8DC366E">
            <w:pPr>
              <w:pStyle w:val="40"/>
            </w:pPr>
            <w:r>
              <w:rPr>
                <w:rFonts w:hint="eastAsia"/>
              </w:rPr>
              <w:t>操作人员打卡时间</w:t>
            </w:r>
          </w:p>
        </w:tc>
        <w:tc>
          <w:tcPr>
            <w:tcW w:w="1504" w:type="pct"/>
            <w:vAlign w:val="center"/>
          </w:tcPr>
          <w:p w14:paraId="44894642">
            <w:pPr>
              <w:pStyle w:val="40"/>
            </w:pPr>
            <w:r>
              <w:rPr>
                <w:rFonts w:hint="eastAsia"/>
              </w:rPr>
              <w:t>w</w:t>
            </w:r>
            <w:r>
              <w:t>orkTime</w:t>
            </w:r>
          </w:p>
        </w:tc>
        <w:tc>
          <w:tcPr>
            <w:tcW w:w="2206" w:type="pct"/>
            <w:vAlign w:val="center"/>
          </w:tcPr>
          <w:p w14:paraId="5C958F06">
            <w:pPr>
              <w:pStyle w:val="40"/>
            </w:pPr>
            <w:r>
              <w:t>yyyy-MM-dd HH:mm:ss</w:t>
            </w:r>
          </w:p>
        </w:tc>
      </w:tr>
      <w:tr w14:paraId="27A3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EAB8854">
            <w:pPr>
              <w:pStyle w:val="40"/>
            </w:pPr>
            <w:r>
              <w:rPr>
                <w:rFonts w:hint="eastAsia"/>
              </w:rPr>
              <w:t>操作人员打卡状态</w:t>
            </w:r>
          </w:p>
        </w:tc>
        <w:tc>
          <w:tcPr>
            <w:tcW w:w="1504" w:type="pct"/>
            <w:vAlign w:val="center"/>
          </w:tcPr>
          <w:p w14:paraId="0622819F">
            <w:pPr>
              <w:pStyle w:val="40"/>
            </w:pPr>
            <w:r>
              <w:rPr>
                <w:rFonts w:hint="eastAsia"/>
              </w:rPr>
              <w:t>t</w:t>
            </w:r>
            <w:r>
              <w:t>ype</w:t>
            </w:r>
          </w:p>
        </w:tc>
        <w:tc>
          <w:tcPr>
            <w:tcW w:w="2206" w:type="pct"/>
            <w:vAlign w:val="center"/>
          </w:tcPr>
          <w:p w14:paraId="1EAC94D3">
            <w:pPr>
              <w:pStyle w:val="40"/>
            </w:pPr>
            <w:r>
              <w:rPr>
                <w:rFonts w:hint="eastAsia"/>
              </w:rPr>
              <w:t>1：上班，2：下班</w:t>
            </w:r>
          </w:p>
        </w:tc>
      </w:tr>
    </w:tbl>
    <w:p w14:paraId="18DC8713">
      <w:pPr>
        <w:pStyle w:val="23"/>
      </w:pPr>
      <w:bookmarkStart w:id="43" w:name="_Toc171933739"/>
      <w:r>
        <w:rPr>
          <w:rFonts w:hint="eastAsia"/>
        </w:rPr>
        <w:t>发送数据示例</w:t>
      </w:r>
      <w:bookmarkEnd w:id="43"/>
    </w:p>
    <w:p w14:paraId="3ACA4E1D">
      <w:pPr>
        <w:pStyle w:val="21"/>
        <w:ind w:firstLine="480"/>
      </w:pPr>
      <w:r>
        <w:rPr>
          <w:rFonts w:hint="eastAsia"/>
        </w:rPr>
        <w:t>假设某个升降机监控终端的统一编码为</w:t>
      </w:r>
      <w:r>
        <w:t>S20221010005</w:t>
      </w:r>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71518D8B">
      <w:pPr>
        <w:pStyle w:val="21"/>
        <w:ind w:firstLine="480"/>
      </w:pPr>
      <w:r>
        <w:rPr>
          <w:rFonts w:hint="eastAsia"/>
        </w:rPr>
        <w:t>主题示例：lift</w:t>
      </w:r>
      <w:r>
        <w:t>/</w:t>
      </w:r>
      <w:r>
        <w:rPr>
          <w:rFonts w:hint="eastAsia"/>
        </w:rPr>
        <w:t>r</w:t>
      </w:r>
      <w:r>
        <w:t>t/equip/4406/</w:t>
      </w:r>
      <w:r>
        <w:rPr>
          <w:rFonts w:hint="eastAsia"/>
        </w:rPr>
        <w:t>cs</w:t>
      </w:r>
      <w:r>
        <w:t>1536246186533052418/S20221010005</w:t>
      </w:r>
    </w:p>
    <w:p w14:paraId="4912E8BF">
      <w:pPr>
        <w:pStyle w:val="21"/>
        <w:ind w:firstLine="480"/>
      </w:pPr>
      <w:r>
        <w:rPr>
          <w:rFonts w:hint="eastAsia"/>
        </w:rPr>
        <w:t>数据示例：</w:t>
      </w:r>
    </w:p>
    <w:p w14:paraId="13436F0F">
      <w:pPr>
        <w:pStyle w:val="52"/>
        <w:ind w:firstLine="420"/>
      </w:pPr>
      <w:r>
        <w:t>{</w:t>
      </w:r>
    </w:p>
    <w:p w14:paraId="197B2E35">
      <w:pPr>
        <w:pStyle w:val="52"/>
        <w:ind w:firstLine="420"/>
      </w:pPr>
      <w:r>
        <w:tab/>
      </w:r>
      <w:r>
        <w:t>"serialCode": " S20221010005",</w:t>
      </w:r>
    </w:p>
    <w:p w14:paraId="36CCFE3C">
      <w:pPr>
        <w:pStyle w:val="52"/>
        <w:ind w:firstLine="420"/>
      </w:pPr>
      <w:r>
        <w:tab/>
      </w:r>
      <w:r>
        <w:t>"token": "9847e240-f5dc-411f-b676-2d2899705294",</w:t>
      </w:r>
    </w:p>
    <w:p w14:paraId="1E736522">
      <w:pPr>
        <w:pStyle w:val="52"/>
        <w:ind w:firstLine="420"/>
      </w:pPr>
      <w:r>
        <w:tab/>
      </w:r>
      <w:r>
        <w:t>"idCardNumber": "</w:t>
      </w:r>
      <w:r>
        <w:rPr>
          <w:rFonts w:hint="eastAsia"/>
        </w:rPr>
        <w:t>操作人员身份证号码</w:t>
      </w:r>
      <w:r>
        <w:t>",</w:t>
      </w:r>
    </w:p>
    <w:p w14:paraId="754DCE88">
      <w:pPr>
        <w:pStyle w:val="52"/>
        <w:ind w:firstLine="420"/>
      </w:pPr>
      <w:r>
        <w:tab/>
      </w:r>
      <w:r>
        <w:t>"name": "</w:t>
      </w:r>
      <w:r>
        <w:rPr>
          <w:rFonts w:hint="eastAsia"/>
        </w:rPr>
        <w:t>操作人员姓名</w:t>
      </w:r>
      <w:r>
        <w:t>",</w:t>
      </w:r>
    </w:p>
    <w:p w14:paraId="5A6C2EBF">
      <w:pPr>
        <w:pStyle w:val="52"/>
        <w:ind w:firstLine="420"/>
      </w:pPr>
      <w:r>
        <w:tab/>
      </w:r>
      <w:r>
        <w:t>"workTime": "2022-09-26 18:06:44",</w:t>
      </w:r>
    </w:p>
    <w:p w14:paraId="307887C1">
      <w:pPr>
        <w:pStyle w:val="52"/>
        <w:ind w:firstLine="420"/>
      </w:pPr>
      <w:r>
        <w:tab/>
      </w:r>
      <w:r>
        <w:t>"type": 2</w:t>
      </w:r>
    </w:p>
    <w:p w14:paraId="6E4414B2">
      <w:pPr>
        <w:pStyle w:val="52"/>
        <w:ind w:firstLine="420"/>
      </w:pPr>
      <w:r>
        <w:t>}</w:t>
      </w:r>
    </w:p>
    <w:p w14:paraId="1D0DB9CA">
      <w:pPr>
        <w:pStyle w:val="21"/>
        <w:ind w:firstLine="480"/>
      </w:pPr>
      <w:r>
        <w:rPr>
          <w:rFonts w:hint="eastAsia"/>
        </w:rPr>
        <w:t>数据解析错误主题示例（如若解析数据出错，</w:t>
      </w:r>
      <w:r>
        <w:t xml:space="preserve"> 系统服务器会向该主题上报该条数据）：liftError/rt/equip/4406/cs1536246186533052418/S20221010005</w:t>
      </w:r>
    </w:p>
    <w:sectPr>
      <w:headerReference r:id="rId6" w:type="default"/>
      <w:footerReference r:id="rId7" w:type="default"/>
      <w:pgSz w:w="11906" w:h="16838"/>
      <w:pgMar w:top="1418" w:right="1418" w:bottom="1418" w:left="1701" w:header="850" w:footer="68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9813B">
    <w:pPr>
      <w:pStyle w:val="7"/>
    </w:pPr>
  </w:p>
  <w:p w14:paraId="51E643FA">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585699"/>
      <w:docPartObj>
        <w:docPartGallery w:val="autotext"/>
      </w:docPartObj>
    </w:sdtPr>
    <w:sdtEndPr>
      <w:rPr>
        <w:rFonts w:ascii="宋体" w:hAnsi="宋体" w:eastAsia="宋体"/>
        <w:sz w:val="21"/>
        <w:szCs w:val="21"/>
      </w:rPr>
    </w:sdtEndPr>
    <w:sdtContent>
      <w:p w14:paraId="0A45EF33">
        <w:pPr>
          <w:pStyle w:val="7"/>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rPr>
          <w:t>II</w:t>
        </w:r>
        <w:r>
          <w:rPr>
            <w:rFonts w:ascii="宋体" w:hAnsi="宋体" w:eastAsia="宋体"/>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6085374"/>
      <w:docPartObj>
        <w:docPartGallery w:val="autotext"/>
      </w:docPartObj>
    </w:sdtPr>
    <w:sdtContent>
      <w:p w14:paraId="623425BE">
        <w:pPr>
          <w:pStyle w:val="7"/>
          <w:jc w:val="center"/>
        </w:pPr>
        <w:r>
          <w:rPr>
            <w:rFonts w:hint="eastAsia"/>
          </w:rPr>
          <w:t>第</w:t>
        </w:r>
        <w:r>
          <w:fldChar w:fldCharType="begin"/>
        </w:r>
        <w:r>
          <w:instrText xml:space="preserve">PAGE   \* MERGEFORMAT</w:instrText>
        </w:r>
        <w:r>
          <w:fldChar w:fldCharType="separate"/>
        </w:r>
        <w:r>
          <w:rPr>
            <w:lang w:val="zh-CN"/>
          </w:rPr>
          <w:t>16</w:t>
        </w:r>
        <w:r>
          <w:fldChar w:fldCharType="end"/>
        </w:r>
        <w:r>
          <w:rPr>
            <w:rFonts w:hint="eastAsia"/>
          </w:rPr>
          <w:t>页</w:t>
        </w:r>
      </w:p>
    </w:sdtContent>
  </w:sdt>
  <w:p w14:paraId="337C9973">
    <w:pPr>
      <w:pStyle w:val="7"/>
      <w:rPr>
        <w:rFonts w:ascii="宋体" w:hAnsi="宋体" w:eastAsia="宋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1FF1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6C1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D22E74"/>
    <w:multiLevelType w:val="multilevel"/>
    <w:tmpl w:val="0BD22E7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34C10F87"/>
    <w:multiLevelType w:val="multilevel"/>
    <w:tmpl w:val="34C10F87"/>
    <w:lvl w:ilvl="0" w:tentative="0">
      <w:start w:val="1"/>
      <w:numFmt w:val="decimal"/>
      <w:pStyle w:val="20"/>
      <w:suff w:val="space"/>
      <w:lvlText w:val="%1"/>
      <w:lvlJc w:val="center"/>
      <w:pPr>
        <w:ind w:left="0" w:firstLine="288"/>
      </w:pPr>
      <w:rPr>
        <w:rFonts w:hint="eastAsia" w:ascii="黑体" w:eastAsia="黑体"/>
        <w:b/>
        <w:i w:val="0"/>
        <w:caps w:val="0"/>
        <w:smallCaps w:val="0"/>
        <w:strike w:val="0"/>
        <w:dstrike w:val="0"/>
        <w:vanish w:val="0"/>
        <w:color w:val="auto"/>
        <w:sz w:val="28"/>
        <w:u w:val="none"/>
        <w:vertAlign w:val="baseline"/>
      </w:rPr>
    </w:lvl>
    <w:lvl w:ilvl="1" w:tentative="0">
      <w:start w:val="1"/>
      <w:numFmt w:val="decimal"/>
      <w:pStyle w:val="22"/>
      <w:suff w:val="space"/>
      <w:lvlText w:val="%1.%2"/>
      <w:lvlJc w:val="left"/>
      <w:pPr>
        <w:ind w:left="0" w:firstLine="0"/>
      </w:pPr>
      <w:rPr>
        <w:rFonts w:hint="eastAsia" w:ascii="黑体" w:eastAsia="黑体"/>
        <w:b/>
        <w:i w:val="0"/>
        <w:caps w:val="0"/>
        <w:smallCaps w:val="0"/>
        <w:strike w:val="0"/>
        <w:dstrike w:val="0"/>
        <w:vanish w:val="0"/>
        <w:color w:val="auto"/>
        <w:sz w:val="24"/>
        <w:u w:val="none"/>
        <w:vertAlign w:val="baseline"/>
      </w:rPr>
    </w:lvl>
    <w:lvl w:ilvl="2" w:tentative="0">
      <w:start w:val="1"/>
      <w:numFmt w:val="decimal"/>
      <w:pStyle w:val="23"/>
      <w:suff w:val="space"/>
      <w:lvlText w:val="%1.%2.%3"/>
      <w:lvlJc w:val="left"/>
      <w:pPr>
        <w:ind w:left="0" w:firstLine="0"/>
      </w:pPr>
      <w:rPr>
        <w:rFonts w:hint="eastAsia" w:ascii="黑体" w:eastAsia="黑体"/>
        <w:b/>
        <w:i w:val="0"/>
        <w:caps w:val="0"/>
        <w:smallCaps w:val="0"/>
        <w:strike w:val="0"/>
        <w:dstrike w:val="0"/>
        <w:vanish w:val="0"/>
        <w:color w:val="auto"/>
        <w:sz w:val="24"/>
        <w:u w:val="none"/>
        <w:vertAlign w:val="baseline"/>
      </w:rPr>
    </w:lvl>
    <w:lvl w:ilvl="3" w:tentative="0">
      <w:start w:val="1"/>
      <w:numFmt w:val="decimal"/>
      <w:lvlRestart w:val="1"/>
      <w:pStyle w:val="27"/>
      <w:suff w:val="space"/>
      <w:lvlText w:val="表%1-%4"/>
      <w:lvlJc w:val="left"/>
      <w:pPr>
        <w:ind w:left="0" w:firstLine="0"/>
      </w:pPr>
      <w:rPr>
        <w:rFonts w:hint="eastAsia" w:ascii="宋体" w:eastAsia="宋体"/>
        <w:caps w:val="0"/>
        <w:smallCaps w:val="0"/>
        <w:strike w:val="0"/>
        <w:dstrike w:val="0"/>
        <w:vanish w:val="0"/>
        <w:color w:val="auto"/>
        <w:sz w:val="21"/>
        <w:u w:val="none"/>
        <w:vertAlign w:val="baseline"/>
      </w:rPr>
    </w:lvl>
    <w:lvl w:ilvl="4" w:tentative="0">
      <w:start w:val="1"/>
      <w:numFmt w:val="decimal"/>
      <w:pStyle w:val="24"/>
      <w:suff w:val="space"/>
      <w:lvlText w:val="图%1-%5"/>
      <w:lvlJc w:val="left"/>
      <w:pPr>
        <w:ind w:left="0" w:firstLine="0"/>
      </w:pPr>
      <w:rPr>
        <w:rFonts w:hint="eastAsia" w:ascii="宋体" w:eastAsia="宋体"/>
        <w:caps w:val="0"/>
        <w:smallCaps w:val="0"/>
        <w:strike w:val="0"/>
        <w:dstrike w:val="0"/>
        <w:vanish w:val="0"/>
        <w:color w:val="auto"/>
        <w:sz w:val="21"/>
        <w:u w:val="none"/>
        <w:vertAlign w:val="baseline"/>
      </w:rPr>
    </w:lvl>
    <w:lvl w:ilvl="5" w:tentative="0">
      <w:start w:val="1"/>
      <w:numFmt w:val="decimal"/>
      <w:lvlRestart w:val="2"/>
      <w:pStyle w:val="28"/>
      <w:suff w:val="space"/>
      <w:lvlText w:val="表%1.%2-%6"/>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6" w:tentative="0">
      <w:start w:val="1"/>
      <w:numFmt w:val="decimal"/>
      <w:lvlRestart w:val="2"/>
      <w:pStyle w:val="25"/>
      <w:suff w:val="space"/>
      <w:lvlText w:val="图%1.%2-%7"/>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7" w:tentative="0">
      <w:start w:val="1"/>
      <w:numFmt w:val="decimal"/>
      <w:lvlRestart w:val="3"/>
      <w:pStyle w:val="29"/>
      <w:suff w:val="space"/>
      <w:lvlText w:val="表%1.%2.%3-%8"/>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8" w:tentative="0">
      <w:start w:val="1"/>
      <w:numFmt w:val="decimal"/>
      <w:lvlRestart w:val="3"/>
      <w:pStyle w:val="26"/>
      <w:suff w:val="space"/>
      <w:lvlText w:val="图%1.%2.%3-%9"/>
      <w:lvlJc w:val="left"/>
      <w:pPr>
        <w:ind w:left="0" w:firstLine="0"/>
      </w:pPr>
      <w:rPr>
        <w:rFonts w:hint="eastAsia" w:ascii="宋体" w:eastAsia="宋体"/>
        <w:b w:val="0"/>
        <w:i w:val="0"/>
        <w:caps w:val="0"/>
        <w:smallCaps w:val="0"/>
        <w:strike w:val="0"/>
        <w:dstrike w:val="0"/>
        <w:vanish w:val="0"/>
        <w:color w:val="auto"/>
        <w:sz w:val="21"/>
        <w:u w:val="none"/>
        <w:vertAlign w:val="baseline"/>
      </w:rPr>
    </w:lvl>
  </w:abstractNum>
  <w:abstractNum w:abstractNumId="2">
    <w:nsid w:val="47FA0FC4"/>
    <w:multiLevelType w:val="multilevel"/>
    <w:tmpl w:val="47FA0FC4"/>
    <w:lvl w:ilvl="0" w:tentative="0">
      <w:start w:val="1"/>
      <w:numFmt w:val="decimal"/>
      <w:pStyle w:val="41"/>
      <w:suff w:val="nothing"/>
      <w:lvlText w:val="（%1）"/>
      <w:lvlJc w:val="left"/>
      <w:pPr>
        <w:ind w:left="0" w:firstLine="482"/>
      </w:pPr>
      <w:rPr>
        <w:rFonts w:hint="eastAsia" w:eastAsia="宋体"/>
        <w:b w:val="0"/>
        <w:color w:val="auto"/>
        <w:sz w:val="24"/>
      </w:rPr>
    </w:lvl>
    <w:lvl w:ilvl="1" w:tentative="0">
      <w:start w:val="1"/>
      <w:numFmt w:val="decimal"/>
      <w:pStyle w:val="42"/>
      <w:suff w:val="nothing"/>
      <w:lvlText w:val="%2）"/>
      <w:lvlJc w:val="left"/>
      <w:pPr>
        <w:ind w:left="0" w:firstLine="482"/>
      </w:pPr>
      <w:rPr>
        <w:rFonts w:hint="eastAsia" w:eastAsia="宋体"/>
        <w:caps w:val="0"/>
        <w:smallCaps w:val="0"/>
        <w:sz w:val="24"/>
      </w:rPr>
    </w:lvl>
    <w:lvl w:ilvl="2" w:tentative="0">
      <w:start w:val="1"/>
      <w:numFmt w:val="upperLetter"/>
      <w:pStyle w:val="43"/>
      <w:suff w:val="nothing"/>
      <w:lvlText w:val="%3、"/>
      <w:lvlJc w:val="left"/>
      <w:pPr>
        <w:ind w:left="0" w:firstLine="482"/>
      </w:pPr>
      <w:rPr>
        <w:rFonts w:hint="eastAsia" w:eastAsia="宋体"/>
        <w:sz w:val="24"/>
      </w:rPr>
    </w:lvl>
    <w:lvl w:ilvl="3" w:tentative="0">
      <w:start w:val="1"/>
      <w:numFmt w:val="lowerLetter"/>
      <w:pStyle w:val="44"/>
      <w:suff w:val="nothing"/>
      <w:lvlText w:val="%4、"/>
      <w:lvlJc w:val="left"/>
      <w:pPr>
        <w:ind w:left="0" w:firstLine="482"/>
      </w:pPr>
      <w:rPr>
        <w:rFonts w:hint="eastAsia" w:eastAsia="宋体"/>
        <w:sz w:val="24"/>
      </w:rPr>
    </w:lvl>
    <w:lvl w:ilvl="4" w:tentative="0">
      <w:start w:val="1"/>
      <w:numFmt w:val="lowerRoman"/>
      <w:pStyle w:val="45"/>
      <w:suff w:val="nothing"/>
      <w:lvlText w:val="%5"/>
      <w:lvlJc w:val="left"/>
      <w:pPr>
        <w:ind w:left="0" w:firstLine="482"/>
      </w:pPr>
      <w:rPr>
        <w:rFonts w:hint="eastAsia" w:eastAsia="宋体"/>
        <w:sz w:val="24"/>
      </w:rPr>
    </w:lvl>
    <w:lvl w:ilvl="5" w:tentative="0">
      <w:start w:val="1"/>
      <w:numFmt w:val="none"/>
      <w:suff w:val="nothing"/>
      <w:lvlText w:val=""/>
      <w:lvlJc w:val="left"/>
      <w:pPr>
        <w:ind w:left="0" w:firstLine="482"/>
      </w:pPr>
      <w:rPr>
        <w:rFonts w:hint="eastAsia" w:eastAsia="宋体"/>
        <w:sz w:val="24"/>
      </w:rPr>
    </w:lvl>
    <w:lvl w:ilvl="6" w:tentative="0">
      <w:start w:val="1"/>
      <w:numFmt w:val="none"/>
      <w:suff w:val="nothing"/>
      <w:lvlText w:val=""/>
      <w:lvlJc w:val="left"/>
      <w:pPr>
        <w:ind w:left="0" w:firstLine="0"/>
      </w:pPr>
      <w:rPr>
        <w:rFonts w:hint="eastAsia" w:eastAsia="宋体"/>
        <w:sz w:val="24"/>
      </w:rPr>
    </w:lvl>
    <w:lvl w:ilvl="7" w:tentative="0">
      <w:start w:val="1"/>
      <w:numFmt w:val="none"/>
      <w:suff w:val="nothing"/>
      <w:lvlText w:val=""/>
      <w:lvlJc w:val="left"/>
      <w:pPr>
        <w:ind w:left="0" w:firstLine="0"/>
      </w:pPr>
      <w:rPr>
        <w:rFonts w:hint="eastAsia" w:eastAsia="宋体"/>
        <w:sz w:val="24"/>
      </w:rPr>
    </w:lvl>
    <w:lvl w:ilvl="8" w:tentative="0">
      <w:start w:val="1"/>
      <w:numFmt w:val="none"/>
      <w:suff w:val="nothing"/>
      <w:lvlText w:val=""/>
      <w:lvlJc w:val="left"/>
      <w:pPr>
        <w:ind w:left="0" w:firstLine="0"/>
      </w:pPr>
      <w:rPr>
        <w:rFonts w:hint="eastAsia" w:eastAsia="宋体"/>
        <w:sz w:val="24"/>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zZjgyNTBhZjQzOTQ2Njk3OGJjNjIwYTg3MTM5YjkifQ=="/>
  </w:docVars>
  <w:rsids>
    <w:rsidRoot w:val="002A3A83"/>
    <w:rsid w:val="00001A7B"/>
    <w:rsid w:val="00012AB4"/>
    <w:rsid w:val="00014FAE"/>
    <w:rsid w:val="0002124F"/>
    <w:rsid w:val="00021B82"/>
    <w:rsid w:val="00025F7B"/>
    <w:rsid w:val="00026A30"/>
    <w:rsid w:val="000304C7"/>
    <w:rsid w:val="000379A5"/>
    <w:rsid w:val="00041891"/>
    <w:rsid w:val="00055552"/>
    <w:rsid w:val="00072C70"/>
    <w:rsid w:val="0007343A"/>
    <w:rsid w:val="00081473"/>
    <w:rsid w:val="000818F2"/>
    <w:rsid w:val="0008599C"/>
    <w:rsid w:val="0009581E"/>
    <w:rsid w:val="000A14BA"/>
    <w:rsid w:val="000C3C99"/>
    <w:rsid w:val="000C3FC6"/>
    <w:rsid w:val="000C68EE"/>
    <w:rsid w:val="000D52ED"/>
    <w:rsid w:val="000D5FD6"/>
    <w:rsid w:val="000E289B"/>
    <w:rsid w:val="000F4DBE"/>
    <w:rsid w:val="00103B74"/>
    <w:rsid w:val="001121E8"/>
    <w:rsid w:val="00114C7C"/>
    <w:rsid w:val="00121550"/>
    <w:rsid w:val="00121D55"/>
    <w:rsid w:val="00122C92"/>
    <w:rsid w:val="001253DC"/>
    <w:rsid w:val="00125AB0"/>
    <w:rsid w:val="001267BF"/>
    <w:rsid w:val="00127707"/>
    <w:rsid w:val="00130174"/>
    <w:rsid w:val="001308C2"/>
    <w:rsid w:val="0013341C"/>
    <w:rsid w:val="00134865"/>
    <w:rsid w:val="001352B9"/>
    <w:rsid w:val="0015348A"/>
    <w:rsid w:val="0015387F"/>
    <w:rsid w:val="00153A90"/>
    <w:rsid w:val="00157E23"/>
    <w:rsid w:val="00163B30"/>
    <w:rsid w:val="00174A8C"/>
    <w:rsid w:val="001774FB"/>
    <w:rsid w:val="00181735"/>
    <w:rsid w:val="0018260D"/>
    <w:rsid w:val="001868B7"/>
    <w:rsid w:val="0018740D"/>
    <w:rsid w:val="00195482"/>
    <w:rsid w:val="001A0052"/>
    <w:rsid w:val="001A40A0"/>
    <w:rsid w:val="001A620E"/>
    <w:rsid w:val="001A7460"/>
    <w:rsid w:val="001B1656"/>
    <w:rsid w:val="001B38B2"/>
    <w:rsid w:val="001C0C6E"/>
    <w:rsid w:val="001E311D"/>
    <w:rsid w:val="001E3F89"/>
    <w:rsid w:val="001E5D4D"/>
    <w:rsid w:val="001E7B24"/>
    <w:rsid w:val="002035EB"/>
    <w:rsid w:val="00210627"/>
    <w:rsid w:val="0021664C"/>
    <w:rsid w:val="00221C34"/>
    <w:rsid w:val="00224E53"/>
    <w:rsid w:val="00233391"/>
    <w:rsid w:val="00234DDD"/>
    <w:rsid w:val="00237078"/>
    <w:rsid w:val="00244C27"/>
    <w:rsid w:val="00244DF3"/>
    <w:rsid w:val="002526C9"/>
    <w:rsid w:val="00254D03"/>
    <w:rsid w:val="0026223C"/>
    <w:rsid w:val="00262A89"/>
    <w:rsid w:val="00271CDF"/>
    <w:rsid w:val="00280D1E"/>
    <w:rsid w:val="0028135E"/>
    <w:rsid w:val="0029017C"/>
    <w:rsid w:val="00290424"/>
    <w:rsid w:val="00293A71"/>
    <w:rsid w:val="002961F6"/>
    <w:rsid w:val="00296E4F"/>
    <w:rsid w:val="002972FF"/>
    <w:rsid w:val="002A3A83"/>
    <w:rsid w:val="002C2900"/>
    <w:rsid w:val="002C52A1"/>
    <w:rsid w:val="002C6E86"/>
    <w:rsid w:val="002D089D"/>
    <w:rsid w:val="002D0A95"/>
    <w:rsid w:val="002D2BB8"/>
    <w:rsid w:val="002D4189"/>
    <w:rsid w:val="002E071C"/>
    <w:rsid w:val="002E151C"/>
    <w:rsid w:val="002E1D6B"/>
    <w:rsid w:val="002F4009"/>
    <w:rsid w:val="002F6897"/>
    <w:rsid w:val="003060C4"/>
    <w:rsid w:val="003079D8"/>
    <w:rsid w:val="00307CA7"/>
    <w:rsid w:val="003100C8"/>
    <w:rsid w:val="003246D9"/>
    <w:rsid w:val="00326974"/>
    <w:rsid w:val="003316BC"/>
    <w:rsid w:val="00356287"/>
    <w:rsid w:val="00362409"/>
    <w:rsid w:val="00365464"/>
    <w:rsid w:val="00366231"/>
    <w:rsid w:val="00371FA5"/>
    <w:rsid w:val="00372746"/>
    <w:rsid w:val="00375610"/>
    <w:rsid w:val="00377CF5"/>
    <w:rsid w:val="00383E1F"/>
    <w:rsid w:val="00387F14"/>
    <w:rsid w:val="00392093"/>
    <w:rsid w:val="00392A03"/>
    <w:rsid w:val="003962B5"/>
    <w:rsid w:val="003A0FAF"/>
    <w:rsid w:val="003A286C"/>
    <w:rsid w:val="003A7057"/>
    <w:rsid w:val="003B3722"/>
    <w:rsid w:val="003D2A2A"/>
    <w:rsid w:val="003E1632"/>
    <w:rsid w:val="003F2449"/>
    <w:rsid w:val="003F7685"/>
    <w:rsid w:val="00403CB3"/>
    <w:rsid w:val="0040642B"/>
    <w:rsid w:val="004064D4"/>
    <w:rsid w:val="004117E7"/>
    <w:rsid w:val="004164C7"/>
    <w:rsid w:val="00417A9C"/>
    <w:rsid w:val="00424E07"/>
    <w:rsid w:val="00425398"/>
    <w:rsid w:val="00425B9A"/>
    <w:rsid w:val="00432608"/>
    <w:rsid w:val="004345EA"/>
    <w:rsid w:val="00437662"/>
    <w:rsid w:val="00442B80"/>
    <w:rsid w:val="004578ED"/>
    <w:rsid w:val="00461FB4"/>
    <w:rsid w:val="00463697"/>
    <w:rsid w:val="00470961"/>
    <w:rsid w:val="00470C80"/>
    <w:rsid w:val="00472414"/>
    <w:rsid w:val="004735C8"/>
    <w:rsid w:val="00473641"/>
    <w:rsid w:val="00474DC1"/>
    <w:rsid w:val="00495ACD"/>
    <w:rsid w:val="004A0D6C"/>
    <w:rsid w:val="004C1AE1"/>
    <w:rsid w:val="004D4C95"/>
    <w:rsid w:val="004D633C"/>
    <w:rsid w:val="004E5129"/>
    <w:rsid w:val="004E52EB"/>
    <w:rsid w:val="004E55AD"/>
    <w:rsid w:val="00500A62"/>
    <w:rsid w:val="0050611A"/>
    <w:rsid w:val="00525562"/>
    <w:rsid w:val="00526D80"/>
    <w:rsid w:val="00527D73"/>
    <w:rsid w:val="00535823"/>
    <w:rsid w:val="005463BC"/>
    <w:rsid w:val="00554896"/>
    <w:rsid w:val="0056189A"/>
    <w:rsid w:val="00563C90"/>
    <w:rsid w:val="0056713D"/>
    <w:rsid w:val="005709C4"/>
    <w:rsid w:val="00571340"/>
    <w:rsid w:val="005727CE"/>
    <w:rsid w:val="005778BE"/>
    <w:rsid w:val="00582631"/>
    <w:rsid w:val="00582AB6"/>
    <w:rsid w:val="00594EC7"/>
    <w:rsid w:val="0059573B"/>
    <w:rsid w:val="00596C27"/>
    <w:rsid w:val="005973C2"/>
    <w:rsid w:val="005A348C"/>
    <w:rsid w:val="005B6381"/>
    <w:rsid w:val="005B6C0E"/>
    <w:rsid w:val="005C30A3"/>
    <w:rsid w:val="005C42F5"/>
    <w:rsid w:val="005D0A14"/>
    <w:rsid w:val="005D2692"/>
    <w:rsid w:val="005E0E5D"/>
    <w:rsid w:val="005E5906"/>
    <w:rsid w:val="005F6AD6"/>
    <w:rsid w:val="00607DB7"/>
    <w:rsid w:val="00607FF4"/>
    <w:rsid w:val="00623E9E"/>
    <w:rsid w:val="00627D4E"/>
    <w:rsid w:val="00641237"/>
    <w:rsid w:val="006433DE"/>
    <w:rsid w:val="006503C2"/>
    <w:rsid w:val="006542DA"/>
    <w:rsid w:val="0065614B"/>
    <w:rsid w:val="00662033"/>
    <w:rsid w:val="00662CEF"/>
    <w:rsid w:val="00665985"/>
    <w:rsid w:val="006669D0"/>
    <w:rsid w:val="00667EA3"/>
    <w:rsid w:val="006753D4"/>
    <w:rsid w:val="0067714A"/>
    <w:rsid w:val="0068697D"/>
    <w:rsid w:val="006979BA"/>
    <w:rsid w:val="006A5A65"/>
    <w:rsid w:val="006A70C0"/>
    <w:rsid w:val="006B042D"/>
    <w:rsid w:val="006B2186"/>
    <w:rsid w:val="006B7476"/>
    <w:rsid w:val="006D3061"/>
    <w:rsid w:val="006D4B2E"/>
    <w:rsid w:val="006E18D9"/>
    <w:rsid w:val="006E3708"/>
    <w:rsid w:val="006E5D16"/>
    <w:rsid w:val="006F3D53"/>
    <w:rsid w:val="006F5BB0"/>
    <w:rsid w:val="006F677D"/>
    <w:rsid w:val="00706548"/>
    <w:rsid w:val="00714439"/>
    <w:rsid w:val="00721701"/>
    <w:rsid w:val="0073507F"/>
    <w:rsid w:val="0073573C"/>
    <w:rsid w:val="00736179"/>
    <w:rsid w:val="00742F8F"/>
    <w:rsid w:val="00746616"/>
    <w:rsid w:val="0075093B"/>
    <w:rsid w:val="00754607"/>
    <w:rsid w:val="00764891"/>
    <w:rsid w:val="00772347"/>
    <w:rsid w:val="00775FCB"/>
    <w:rsid w:val="0078080B"/>
    <w:rsid w:val="00782CB9"/>
    <w:rsid w:val="007847E7"/>
    <w:rsid w:val="0079395B"/>
    <w:rsid w:val="007963F1"/>
    <w:rsid w:val="007A3282"/>
    <w:rsid w:val="007A677F"/>
    <w:rsid w:val="007A744B"/>
    <w:rsid w:val="007B776E"/>
    <w:rsid w:val="007C5DC3"/>
    <w:rsid w:val="007D0F2E"/>
    <w:rsid w:val="007E16C3"/>
    <w:rsid w:val="007E2414"/>
    <w:rsid w:val="007E2819"/>
    <w:rsid w:val="00800F38"/>
    <w:rsid w:val="00801390"/>
    <w:rsid w:val="00807246"/>
    <w:rsid w:val="0081344E"/>
    <w:rsid w:val="00820D4F"/>
    <w:rsid w:val="008226CA"/>
    <w:rsid w:val="00822BB9"/>
    <w:rsid w:val="00826D10"/>
    <w:rsid w:val="00830C23"/>
    <w:rsid w:val="00853C63"/>
    <w:rsid w:val="00860558"/>
    <w:rsid w:val="00866B06"/>
    <w:rsid w:val="008847E4"/>
    <w:rsid w:val="0088604D"/>
    <w:rsid w:val="00897CDD"/>
    <w:rsid w:val="008A070F"/>
    <w:rsid w:val="008A0AE5"/>
    <w:rsid w:val="008A65F4"/>
    <w:rsid w:val="008B1CAB"/>
    <w:rsid w:val="008B2CF0"/>
    <w:rsid w:val="008B5724"/>
    <w:rsid w:val="008E3FF7"/>
    <w:rsid w:val="008E491E"/>
    <w:rsid w:val="00901A30"/>
    <w:rsid w:val="00901F66"/>
    <w:rsid w:val="00902F2C"/>
    <w:rsid w:val="00905150"/>
    <w:rsid w:val="00905D0A"/>
    <w:rsid w:val="009065E1"/>
    <w:rsid w:val="00911FD0"/>
    <w:rsid w:val="009145EC"/>
    <w:rsid w:val="009216B4"/>
    <w:rsid w:val="00923B4B"/>
    <w:rsid w:val="00924EDA"/>
    <w:rsid w:val="00931220"/>
    <w:rsid w:val="00945CB0"/>
    <w:rsid w:val="00952834"/>
    <w:rsid w:val="009573BA"/>
    <w:rsid w:val="00957990"/>
    <w:rsid w:val="00966F6B"/>
    <w:rsid w:val="00985F1C"/>
    <w:rsid w:val="009A22D2"/>
    <w:rsid w:val="009A2ADB"/>
    <w:rsid w:val="009B3B0B"/>
    <w:rsid w:val="009B45A8"/>
    <w:rsid w:val="009D2320"/>
    <w:rsid w:val="009D7D0A"/>
    <w:rsid w:val="009E01A5"/>
    <w:rsid w:val="009E364F"/>
    <w:rsid w:val="009E5E41"/>
    <w:rsid w:val="009E6C0C"/>
    <w:rsid w:val="009F61FF"/>
    <w:rsid w:val="00A11481"/>
    <w:rsid w:val="00A1440A"/>
    <w:rsid w:val="00A17FED"/>
    <w:rsid w:val="00A219F0"/>
    <w:rsid w:val="00A2260E"/>
    <w:rsid w:val="00A232F3"/>
    <w:rsid w:val="00A427AF"/>
    <w:rsid w:val="00A44F84"/>
    <w:rsid w:val="00A47B58"/>
    <w:rsid w:val="00A53E76"/>
    <w:rsid w:val="00A55B69"/>
    <w:rsid w:val="00A811BE"/>
    <w:rsid w:val="00A82BC3"/>
    <w:rsid w:val="00A87A3A"/>
    <w:rsid w:val="00A87F3D"/>
    <w:rsid w:val="00A9121A"/>
    <w:rsid w:val="00AA7B9C"/>
    <w:rsid w:val="00AB275F"/>
    <w:rsid w:val="00AB58EE"/>
    <w:rsid w:val="00AB6884"/>
    <w:rsid w:val="00AD4708"/>
    <w:rsid w:val="00AD6E37"/>
    <w:rsid w:val="00AE0943"/>
    <w:rsid w:val="00AF0FAA"/>
    <w:rsid w:val="00B0424F"/>
    <w:rsid w:val="00B06D33"/>
    <w:rsid w:val="00B10EEA"/>
    <w:rsid w:val="00B13187"/>
    <w:rsid w:val="00B161BD"/>
    <w:rsid w:val="00B25782"/>
    <w:rsid w:val="00B27751"/>
    <w:rsid w:val="00B32143"/>
    <w:rsid w:val="00B33CAA"/>
    <w:rsid w:val="00B33FD8"/>
    <w:rsid w:val="00B35392"/>
    <w:rsid w:val="00B372C8"/>
    <w:rsid w:val="00B4046E"/>
    <w:rsid w:val="00B45C7D"/>
    <w:rsid w:val="00B5593C"/>
    <w:rsid w:val="00B67124"/>
    <w:rsid w:val="00B7316D"/>
    <w:rsid w:val="00B767DD"/>
    <w:rsid w:val="00B95072"/>
    <w:rsid w:val="00B96354"/>
    <w:rsid w:val="00BB24F3"/>
    <w:rsid w:val="00BB2A2C"/>
    <w:rsid w:val="00BB5B7D"/>
    <w:rsid w:val="00BB6CB2"/>
    <w:rsid w:val="00BC1A76"/>
    <w:rsid w:val="00BC3EC7"/>
    <w:rsid w:val="00BC6F9C"/>
    <w:rsid w:val="00BD31B9"/>
    <w:rsid w:val="00BD5B47"/>
    <w:rsid w:val="00BD603C"/>
    <w:rsid w:val="00BE4391"/>
    <w:rsid w:val="00C05877"/>
    <w:rsid w:val="00C10790"/>
    <w:rsid w:val="00C227C8"/>
    <w:rsid w:val="00C22BE1"/>
    <w:rsid w:val="00C25F89"/>
    <w:rsid w:val="00C27C60"/>
    <w:rsid w:val="00C35C69"/>
    <w:rsid w:val="00C42DE8"/>
    <w:rsid w:val="00C46B5E"/>
    <w:rsid w:val="00C5095B"/>
    <w:rsid w:val="00C560FA"/>
    <w:rsid w:val="00C63A7D"/>
    <w:rsid w:val="00C72260"/>
    <w:rsid w:val="00C829F0"/>
    <w:rsid w:val="00C8378C"/>
    <w:rsid w:val="00C87123"/>
    <w:rsid w:val="00C90B0A"/>
    <w:rsid w:val="00C944AB"/>
    <w:rsid w:val="00C9450E"/>
    <w:rsid w:val="00CA787D"/>
    <w:rsid w:val="00CB41A5"/>
    <w:rsid w:val="00CC74A3"/>
    <w:rsid w:val="00CD40BC"/>
    <w:rsid w:val="00CE31A6"/>
    <w:rsid w:val="00CE559E"/>
    <w:rsid w:val="00CF1FE8"/>
    <w:rsid w:val="00CF467D"/>
    <w:rsid w:val="00CF7C39"/>
    <w:rsid w:val="00D03E7D"/>
    <w:rsid w:val="00D07336"/>
    <w:rsid w:val="00D100A3"/>
    <w:rsid w:val="00D10D48"/>
    <w:rsid w:val="00D112D9"/>
    <w:rsid w:val="00D13927"/>
    <w:rsid w:val="00D139A1"/>
    <w:rsid w:val="00D21CF1"/>
    <w:rsid w:val="00D50526"/>
    <w:rsid w:val="00D51956"/>
    <w:rsid w:val="00D5508B"/>
    <w:rsid w:val="00D6040F"/>
    <w:rsid w:val="00D60D1A"/>
    <w:rsid w:val="00D63FAE"/>
    <w:rsid w:val="00D640FA"/>
    <w:rsid w:val="00D65EB7"/>
    <w:rsid w:val="00D73A9A"/>
    <w:rsid w:val="00D77ADD"/>
    <w:rsid w:val="00D81809"/>
    <w:rsid w:val="00D90E13"/>
    <w:rsid w:val="00D91F8D"/>
    <w:rsid w:val="00D94B22"/>
    <w:rsid w:val="00D96212"/>
    <w:rsid w:val="00D96C89"/>
    <w:rsid w:val="00DA3B23"/>
    <w:rsid w:val="00DC2AD8"/>
    <w:rsid w:val="00DD26FA"/>
    <w:rsid w:val="00DD50CA"/>
    <w:rsid w:val="00DE3377"/>
    <w:rsid w:val="00DE75BB"/>
    <w:rsid w:val="00DF2CBC"/>
    <w:rsid w:val="00DF4622"/>
    <w:rsid w:val="00E00BD9"/>
    <w:rsid w:val="00E03D80"/>
    <w:rsid w:val="00E057B4"/>
    <w:rsid w:val="00E06F1C"/>
    <w:rsid w:val="00E14294"/>
    <w:rsid w:val="00E1464F"/>
    <w:rsid w:val="00E16E42"/>
    <w:rsid w:val="00E263BD"/>
    <w:rsid w:val="00E26E3B"/>
    <w:rsid w:val="00E41D3C"/>
    <w:rsid w:val="00E50BA4"/>
    <w:rsid w:val="00E54772"/>
    <w:rsid w:val="00E55604"/>
    <w:rsid w:val="00E57E09"/>
    <w:rsid w:val="00E63E34"/>
    <w:rsid w:val="00E702F6"/>
    <w:rsid w:val="00E73353"/>
    <w:rsid w:val="00E75647"/>
    <w:rsid w:val="00E75C5C"/>
    <w:rsid w:val="00E75F58"/>
    <w:rsid w:val="00E848CB"/>
    <w:rsid w:val="00E91BA5"/>
    <w:rsid w:val="00EA72E0"/>
    <w:rsid w:val="00EA7810"/>
    <w:rsid w:val="00EB0199"/>
    <w:rsid w:val="00EB1696"/>
    <w:rsid w:val="00EB57D1"/>
    <w:rsid w:val="00EB7F51"/>
    <w:rsid w:val="00EC3E40"/>
    <w:rsid w:val="00EC4306"/>
    <w:rsid w:val="00ED2C60"/>
    <w:rsid w:val="00ED5E34"/>
    <w:rsid w:val="00EE026A"/>
    <w:rsid w:val="00EE4B03"/>
    <w:rsid w:val="00EF77D4"/>
    <w:rsid w:val="00EF7851"/>
    <w:rsid w:val="00EF7879"/>
    <w:rsid w:val="00EF791A"/>
    <w:rsid w:val="00F11553"/>
    <w:rsid w:val="00F1180F"/>
    <w:rsid w:val="00F141E5"/>
    <w:rsid w:val="00F27549"/>
    <w:rsid w:val="00F46B21"/>
    <w:rsid w:val="00F625F0"/>
    <w:rsid w:val="00F715D4"/>
    <w:rsid w:val="00F735DC"/>
    <w:rsid w:val="00F738C0"/>
    <w:rsid w:val="00F80A59"/>
    <w:rsid w:val="00F813ED"/>
    <w:rsid w:val="00F81A2B"/>
    <w:rsid w:val="00F90E1D"/>
    <w:rsid w:val="00FB13FA"/>
    <w:rsid w:val="00FB719C"/>
    <w:rsid w:val="00FB7F52"/>
    <w:rsid w:val="00FC06C6"/>
    <w:rsid w:val="00FC39C3"/>
    <w:rsid w:val="00FC7E70"/>
    <w:rsid w:val="00FD5570"/>
    <w:rsid w:val="00FE39B3"/>
    <w:rsid w:val="00FE645E"/>
    <w:rsid w:val="11527545"/>
    <w:rsid w:val="25CA7B41"/>
    <w:rsid w:val="6ACA2693"/>
    <w:rsid w:val="BE7E9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1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1"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iPriority="22" w:name="Strong"/>
    <w:lsdException w:qFormat="1"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0"/>
    <w:unhideWhenUsed/>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ind w:left="2520" w:leftChars="1200"/>
    </w:pPr>
    <w:rPr>
      <w:szCs w:val="22"/>
    </w:rPr>
  </w:style>
  <w:style w:type="paragraph" w:styleId="4">
    <w:name w:val="toc 5"/>
    <w:basedOn w:val="1"/>
    <w:next w:val="1"/>
    <w:unhideWhenUsed/>
    <w:qFormat/>
    <w:uiPriority w:val="39"/>
    <w:pPr>
      <w:ind w:left="1680" w:leftChars="800"/>
    </w:pPr>
    <w:rPr>
      <w:szCs w:val="22"/>
    </w:rPr>
  </w:style>
  <w:style w:type="paragraph" w:styleId="5">
    <w:name w:val="toc 3"/>
    <w:basedOn w:val="1"/>
    <w:next w:val="1"/>
    <w:unhideWhenUsed/>
    <w:qFormat/>
    <w:uiPriority w:val="39"/>
    <w:pPr>
      <w:spacing w:line="360" w:lineRule="auto"/>
      <w:ind w:left="400" w:leftChars="400"/>
    </w:pPr>
  </w:style>
  <w:style w:type="paragraph" w:styleId="6">
    <w:name w:val="toc 8"/>
    <w:basedOn w:val="1"/>
    <w:next w:val="1"/>
    <w:unhideWhenUsed/>
    <w:qFormat/>
    <w:uiPriority w:val="39"/>
    <w:pPr>
      <w:ind w:left="2940" w:leftChars="1400"/>
    </w:pPr>
    <w:rPr>
      <w:szCs w:val="22"/>
    </w:rPr>
  </w:style>
  <w:style w:type="paragraph" w:styleId="7">
    <w:name w:val="footer"/>
    <w:basedOn w:val="1"/>
    <w:link w:val="33"/>
    <w:unhideWhenUsed/>
    <w:qFormat/>
    <w:uiPriority w:val="99"/>
    <w:pPr>
      <w:tabs>
        <w:tab w:val="center" w:pos="4153"/>
        <w:tab w:val="right" w:pos="8306"/>
      </w:tabs>
      <w:snapToGrid w:val="0"/>
      <w:jc w:val="left"/>
    </w:pPr>
    <w:rPr>
      <w:sz w:val="18"/>
      <w:szCs w:val="18"/>
    </w:rPr>
  </w:style>
  <w:style w:type="paragraph" w:styleId="8">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777"/>
      </w:tabs>
      <w:spacing w:line="360" w:lineRule="auto"/>
    </w:pPr>
  </w:style>
  <w:style w:type="paragraph" w:styleId="10">
    <w:name w:val="toc 4"/>
    <w:basedOn w:val="1"/>
    <w:next w:val="1"/>
    <w:unhideWhenUsed/>
    <w:qFormat/>
    <w:uiPriority w:val="39"/>
    <w:pPr>
      <w:ind w:left="1260" w:leftChars="600"/>
    </w:pPr>
    <w:rPr>
      <w:szCs w:val="22"/>
    </w:rPr>
  </w:style>
  <w:style w:type="paragraph" w:styleId="11">
    <w:name w:val="toc 6"/>
    <w:basedOn w:val="1"/>
    <w:next w:val="1"/>
    <w:unhideWhenUsed/>
    <w:qFormat/>
    <w:uiPriority w:val="39"/>
    <w:pPr>
      <w:ind w:left="2100" w:leftChars="1000"/>
    </w:pPr>
    <w:rPr>
      <w:szCs w:val="22"/>
    </w:rPr>
  </w:style>
  <w:style w:type="paragraph" w:styleId="12">
    <w:name w:val="toc 2"/>
    <w:basedOn w:val="1"/>
    <w:next w:val="1"/>
    <w:unhideWhenUsed/>
    <w:qFormat/>
    <w:uiPriority w:val="39"/>
    <w:pPr>
      <w:spacing w:line="360" w:lineRule="auto"/>
      <w:ind w:left="200" w:leftChars="200"/>
    </w:pPr>
  </w:style>
  <w:style w:type="paragraph" w:styleId="13">
    <w:name w:val="toc 9"/>
    <w:basedOn w:val="1"/>
    <w:next w:val="1"/>
    <w:unhideWhenUsed/>
    <w:qFormat/>
    <w:uiPriority w:val="39"/>
    <w:pPr>
      <w:ind w:left="3360" w:leftChars="1600"/>
    </w:pPr>
    <w:rPr>
      <w:szCs w:val="22"/>
    </w:rPr>
  </w:style>
  <w:style w:type="paragraph" w:styleId="14">
    <w:name w:val="HTML Preformatted"/>
    <w:basedOn w:val="1"/>
    <w:link w:val="47"/>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paragraph" w:styleId="19">
    <w:name w:val="List Paragraph"/>
    <w:basedOn w:val="1"/>
    <w:unhideWhenUsed/>
    <w:qFormat/>
    <w:uiPriority w:val="34"/>
    <w:pPr>
      <w:ind w:firstLine="420" w:firstLineChars="200"/>
    </w:pPr>
  </w:style>
  <w:style w:type="paragraph" w:customStyle="1" w:styleId="20">
    <w:name w:val="标-1"/>
    <w:basedOn w:val="1"/>
    <w:next w:val="21"/>
    <w:qFormat/>
    <w:uiPriority w:val="0"/>
    <w:pPr>
      <w:numPr>
        <w:ilvl w:val="0"/>
        <w:numId w:val="1"/>
      </w:numPr>
      <w:spacing w:before="50" w:beforeLines="50" w:after="50" w:afterLines="50" w:line="440" w:lineRule="exact"/>
      <w:jc w:val="center"/>
      <w:outlineLvl w:val="0"/>
    </w:pPr>
    <w:rPr>
      <w:rFonts w:ascii="黑体" w:eastAsia="黑体"/>
      <w:b/>
      <w:sz w:val="32"/>
    </w:rPr>
  </w:style>
  <w:style w:type="paragraph" w:customStyle="1" w:styleId="21">
    <w:name w:val="内容"/>
    <w:basedOn w:val="1"/>
    <w:qFormat/>
    <w:uiPriority w:val="0"/>
    <w:pPr>
      <w:spacing w:line="360" w:lineRule="auto"/>
      <w:ind w:firstLine="200" w:firstLineChars="200"/>
      <w:jc w:val="left"/>
    </w:pPr>
    <w:rPr>
      <w:rFonts w:ascii="宋体" w:eastAsia="宋体"/>
      <w:sz w:val="24"/>
    </w:rPr>
  </w:style>
  <w:style w:type="paragraph" w:customStyle="1" w:styleId="22">
    <w:name w:val="标-1.1"/>
    <w:basedOn w:val="1"/>
    <w:next w:val="21"/>
    <w:qFormat/>
    <w:uiPriority w:val="0"/>
    <w:pPr>
      <w:numPr>
        <w:ilvl w:val="1"/>
        <w:numId w:val="1"/>
      </w:numPr>
      <w:spacing w:line="360" w:lineRule="auto"/>
      <w:jc w:val="left"/>
      <w:outlineLvl w:val="1"/>
    </w:pPr>
    <w:rPr>
      <w:rFonts w:ascii="黑体" w:eastAsia="黑体"/>
      <w:b/>
      <w:sz w:val="28"/>
    </w:rPr>
  </w:style>
  <w:style w:type="paragraph" w:customStyle="1" w:styleId="23">
    <w:name w:val="标-1.1.1"/>
    <w:basedOn w:val="1"/>
    <w:next w:val="21"/>
    <w:qFormat/>
    <w:uiPriority w:val="0"/>
    <w:pPr>
      <w:numPr>
        <w:ilvl w:val="2"/>
        <w:numId w:val="1"/>
      </w:numPr>
      <w:spacing w:line="360" w:lineRule="auto"/>
      <w:jc w:val="left"/>
      <w:outlineLvl w:val="2"/>
    </w:pPr>
    <w:rPr>
      <w:rFonts w:ascii="黑体" w:eastAsia="黑体"/>
      <w:b/>
      <w:sz w:val="24"/>
    </w:rPr>
  </w:style>
  <w:style w:type="paragraph" w:customStyle="1" w:styleId="24">
    <w:name w:val="图-1"/>
    <w:basedOn w:val="1"/>
    <w:next w:val="21"/>
    <w:qFormat/>
    <w:uiPriority w:val="0"/>
    <w:pPr>
      <w:numPr>
        <w:ilvl w:val="4"/>
        <w:numId w:val="1"/>
      </w:numPr>
      <w:jc w:val="center"/>
    </w:pPr>
    <w:rPr>
      <w:rFonts w:ascii="宋体" w:eastAsia="宋体"/>
    </w:rPr>
  </w:style>
  <w:style w:type="paragraph" w:customStyle="1" w:styleId="25">
    <w:name w:val="图-1.1"/>
    <w:basedOn w:val="1"/>
    <w:next w:val="21"/>
    <w:qFormat/>
    <w:uiPriority w:val="0"/>
    <w:pPr>
      <w:numPr>
        <w:ilvl w:val="6"/>
        <w:numId w:val="1"/>
      </w:numPr>
      <w:jc w:val="center"/>
    </w:pPr>
    <w:rPr>
      <w:rFonts w:ascii="宋体" w:eastAsia="宋体"/>
    </w:rPr>
  </w:style>
  <w:style w:type="paragraph" w:customStyle="1" w:styleId="26">
    <w:name w:val="图-1.1.1"/>
    <w:basedOn w:val="1"/>
    <w:next w:val="21"/>
    <w:qFormat/>
    <w:uiPriority w:val="0"/>
    <w:pPr>
      <w:numPr>
        <w:ilvl w:val="8"/>
        <w:numId w:val="1"/>
      </w:numPr>
      <w:jc w:val="center"/>
    </w:pPr>
    <w:rPr>
      <w:rFonts w:eastAsia="宋体"/>
    </w:rPr>
  </w:style>
  <w:style w:type="paragraph" w:customStyle="1" w:styleId="27">
    <w:name w:val="表-1"/>
    <w:basedOn w:val="1"/>
    <w:next w:val="21"/>
    <w:qFormat/>
    <w:uiPriority w:val="0"/>
    <w:pPr>
      <w:numPr>
        <w:ilvl w:val="3"/>
        <w:numId w:val="1"/>
      </w:numPr>
      <w:jc w:val="center"/>
    </w:pPr>
    <w:rPr>
      <w:rFonts w:ascii="宋体" w:eastAsia="宋体"/>
    </w:rPr>
  </w:style>
  <w:style w:type="paragraph" w:customStyle="1" w:styleId="28">
    <w:name w:val="表-1.1"/>
    <w:basedOn w:val="1"/>
    <w:next w:val="21"/>
    <w:qFormat/>
    <w:uiPriority w:val="0"/>
    <w:pPr>
      <w:numPr>
        <w:ilvl w:val="5"/>
        <w:numId w:val="1"/>
      </w:numPr>
      <w:jc w:val="center"/>
    </w:pPr>
    <w:rPr>
      <w:rFonts w:ascii="宋体" w:eastAsia="宋体"/>
    </w:rPr>
  </w:style>
  <w:style w:type="paragraph" w:customStyle="1" w:styleId="29">
    <w:name w:val="表-1.1.1"/>
    <w:basedOn w:val="1"/>
    <w:qFormat/>
    <w:uiPriority w:val="0"/>
    <w:pPr>
      <w:numPr>
        <w:ilvl w:val="7"/>
        <w:numId w:val="1"/>
      </w:numPr>
      <w:jc w:val="center"/>
    </w:pPr>
    <w:rPr>
      <w:rFonts w:ascii="宋体" w:eastAsia="宋体"/>
    </w:rPr>
  </w:style>
  <w:style w:type="character" w:customStyle="1" w:styleId="30">
    <w:name w:val="标题 1 字符"/>
    <w:basedOn w:val="17"/>
    <w:link w:val="2"/>
    <w:qFormat/>
    <w:uiPriority w:val="9"/>
    <w:rPr>
      <w:b/>
      <w:bCs/>
      <w:kern w:val="44"/>
      <w:sz w:val="44"/>
      <w:szCs w:val="44"/>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2">
    <w:name w:val="页眉 字符"/>
    <w:basedOn w:val="17"/>
    <w:link w:val="8"/>
    <w:qFormat/>
    <w:uiPriority w:val="99"/>
    <w:rPr>
      <w:sz w:val="18"/>
      <w:szCs w:val="18"/>
    </w:rPr>
  </w:style>
  <w:style w:type="character" w:customStyle="1" w:styleId="33">
    <w:name w:val="页脚 字符"/>
    <w:basedOn w:val="17"/>
    <w:link w:val="7"/>
    <w:qFormat/>
    <w:uiPriority w:val="99"/>
    <w:rPr>
      <w:sz w:val="18"/>
      <w:szCs w:val="18"/>
    </w:rPr>
  </w:style>
  <w:style w:type="character" w:customStyle="1" w:styleId="34">
    <w:name w:val="书籍标题1"/>
    <w:basedOn w:val="17"/>
    <w:unhideWhenUsed/>
    <w:qFormat/>
    <w:uiPriority w:val="33"/>
    <w:rPr>
      <w:b/>
      <w:bCs/>
      <w:i/>
      <w:iCs/>
      <w:spacing w:val="5"/>
    </w:rPr>
  </w:style>
  <w:style w:type="character" w:customStyle="1" w:styleId="35">
    <w:name w:val="未处理的提及1"/>
    <w:basedOn w:val="17"/>
    <w:semiHidden/>
    <w:unhideWhenUsed/>
    <w:qFormat/>
    <w:uiPriority w:val="99"/>
    <w:rPr>
      <w:color w:val="605E5C"/>
      <w:shd w:val="clear" w:color="auto" w:fill="E1DFDD"/>
    </w:rPr>
  </w:style>
  <w:style w:type="paragraph" w:customStyle="1" w:styleId="36">
    <w:name w:val="图片插入"/>
    <w:basedOn w:val="1"/>
    <w:next w:val="21"/>
    <w:qFormat/>
    <w:uiPriority w:val="0"/>
    <w:pPr>
      <w:jc w:val="center"/>
    </w:pPr>
    <w:rPr>
      <w:rFonts w:ascii="宋体" w:eastAsia="宋体"/>
    </w:rPr>
  </w:style>
  <w:style w:type="paragraph" w:customStyle="1" w:styleId="37">
    <w:name w:val="表居中"/>
    <w:basedOn w:val="1"/>
    <w:next w:val="21"/>
    <w:qFormat/>
    <w:uiPriority w:val="0"/>
    <w:pPr>
      <w:jc w:val="center"/>
    </w:pPr>
    <w:rPr>
      <w:rFonts w:ascii="宋体" w:eastAsia="宋体"/>
    </w:rPr>
  </w:style>
  <w:style w:type="character" w:customStyle="1" w:styleId="38">
    <w:name w:val="未处理的提及2"/>
    <w:basedOn w:val="17"/>
    <w:semiHidden/>
    <w:unhideWhenUsed/>
    <w:qFormat/>
    <w:uiPriority w:val="99"/>
    <w:rPr>
      <w:color w:val="605E5C"/>
      <w:shd w:val="clear" w:color="auto" w:fill="E1DFDD"/>
    </w:rPr>
  </w:style>
  <w:style w:type="table" w:customStyle="1" w:styleId="39">
    <w:name w:val="需求文档表格样式"/>
    <w:basedOn w:val="16"/>
    <w:qFormat/>
    <w:uiPriority w:val="99"/>
    <w:pPr>
      <w:jc w:val="center"/>
    </w:pPr>
    <w:rPr>
      <w:rFonts w:eastAsia="宋体"/>
    </w:rPr>
    <w:tblP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
    <w:tblStylePr w:type="firstRow">
      <w:rPr>
        <w:rFonts w:eastAsia="宋体"/>
        <w:sz w:val="21"/>
      </w:rPr>
      <w:tblPr/>
      <w:trPr>
        <w:tblHeader/>
      </w:trPr>
      <w:tcPr>
        <w:shd w:val="clear" w:color="auto" w:fill="66CCFF"/>
      </w:tcPr>
    </w:tblStylePr>
    <w:tblStylePr w:type="firstCol">
      <w:rPr>
        <w:rFonts w:eastAsia="宋体"/>
        <w:sz w:val="21"/>
      </w:rPr>
      <w:tcPr>
        <w:shd w:val="clear" w:color="auto" w:fill="66CCFF"/>
      </w:tcPr>
    </w:tblStylePr>
  </w:style>
  <w:style w:type="paragraph" w:customStyle="1" w:styleId="40">
    <w:name w:val="表居左"/>
    <w:basedOn w:val="21"/>
    <w:qFormat/>
    <w:uiPriority w:val="0"/>
    <w:pPr>
      <w:spacing w:line="240" w:lineRule="auto"/>
      <w:ind w:firstLine="0" w:firstLineChars="0"/>
    </w:pPr>
    <w:rPr>
      <w:sz w:val="21"/>
    </w:rPr>
  </w:style>
  <w:style w:type="paragraph" w:customStyle="1" w:styleId="41">
    <w:name w:val="（1）"/>
    <w:basedOn w:val="21"/>
    <w:next w:val="21"/>
    <w:qFormat/>
    <w:uiPriority w:val="1"/>
    <w:pPr>
      <w:numPr>
        <w:ilvl w:val="0"/>
        <w:numId w:val="2"/>
      </w:numPr>
      <w:ind w:firstLine="200"/>
    </w:pPr>
  </w:style>
  <w:style w:type="paragraph" w:customStyle="1" w:styleId="42">
    <w:name w:val="1）"/>
    <w:basedOn w:val="41"/>
    <w:next w:val="21"/>
    <w:qFormat/>
    <w:uiPriority w:val="1"/>
    <w:pPr>
      <w:numPr>
        <w:ilvl w:val="1"/>
      </w:numPr>
      <w:ind w:firstLine="200"/>
    </w:pPr>
  </w:style>
  <w:style w:type="paragraph" w:customStyle="1" w:styleId="43">
    <w:name w:val="A、"/>
    <w:basedOn w:val="41"/>
    <w:next w:val="21"/>
    <w:qFormat/>
    <w:uiPriority w:val="1"/>
    <w:pPr>
      <w:numPr>
        <w:ilvl w:val="2"/>
      </w:numPr>
      <w:ind w:firstLine="200"/>
    </w:pPr>
  </w:style>
  <w:style w:type="paragraph" w:customStyle="1" w:styleId="44">
    <w:name w:val="a、"/>
    <w:basedOn w:val="41"/>
    <w:next w:val="21"/>
    <w:qFormat/>
    <w:uiPriority w:val="1"/>
    <w:pPr>
      <w:numPr>
        <w:ilvl w:val="3"/>
      </w:numPr>
      <w:ind w:firstLine="200"/>
    </w:pPr>
  </w:style>
  <w:style w:type="paragraph" w:customStyle="1" w:styleId="45">
    <w:name w:val="i"/>
    <w:basedOn w:val="41"/>
    <w:next w:val="21"/>
    <w:qFormat/>
    <w:uiPriority w:val="1"/>
    <w:pPr>
      <w:numPr>
        <w:ilvl w:val="4"/>
      </w:numPr>
      <w:ind w:firstLine="200"/>
    </w:pPr>
  </w:style>
  <w:style w:type="table" w:customStyle="1" w:styleId="46">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7">
    <w:name w:val="HTML 预设格式 字符"/>
    <w:basedOn w:val="17"/>
    <w:link w:val="14"/>
    <w:semiHidden/>
    <w:qFormat/>
    <w:uiPriority w:val="99"/>
    <w:rPr>
      <w:rFonts w:ascii="宋体" w:hAnsi="宋体" w:eastAsia="宋体" w:cs="宋体"/>
      <w:kern w:val="0"/>
      <w:sz w:val="24"/>
      <w:szCs w:val="24"/>
    </w:rPr>
  </w:style>
  <w:style w:type="character" w:customStyle="1" w:styleId="48">
    <w:name w:val="p"/>
    <w:basedOn w:val="17"/>
    <w:qFormat/>
    <w:uiPriority w:val="0"/>
  </w:style>
  <w:style w:type="character" w:customStyle="1" w:styleId="49">
    <w:name w:val="w"/>
    <w:basedOn w:val="17"/>
    <w:qFormat/>
    <w:uiPriority w:val="0"/>
  </w:style>
  <w:style w:type="character" w:customStyle="1" w:styleId="50">
    <w:name w:val="nt"/>
    <w:basedOn w:val="17"/>
    <w:qFormat/>
    <w:uiPriority w:val="0"/>
  </w:style>
  <w:style w:type="character" w:customStyle="1" w:styleId="51">
    <w:name w:val="s2"/>
    <w:basedOn w:val="17"/>
    <w:qFormat/>
    <w:uiPriority w:val="0"/>
  </w:style>
  <w:style w:type="paragraph" w:customStyle="1" w:styleId="52">
    <w:name w:val="json"/>
    <w:basedOn w:val="21"/>
    <w:qFormat/>
    <w:uiPriority w:val="0"/>
    <w:pPr>
      <w:spacing w:line="240" w:lineRule="auto"/>
    </w:pPr>
    <w:rPr>
      <w:rFonts w:ascii="等线" w:hAnsi="Times New Roman" w:eastAsia="等线"/>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5707</Words>
  <Characters>9600</Characters>
  <Lines>105</Lines>
  <Paragraphs>29</Paragraphs>
  <TotalTime>29</TotalTime>
  <ScaleCrop>false</ScaleCrop>
  <LinksUpToDate>false</LinksUpToDate>
  <CharactersWithSpaces>9891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2024-07-15T10:56:00Z</dcterms:created>
  <dc:creator>pc345</dc:creator>
  <cp:lastModifiedBy>付翊苗</cp:lastModifiedBy>
  <cp:lastPrinted>2022-12-02T11:34:00Z</cp:lastPrinted>
  <dcterms:modified xsi:type="dcterms:W3CDTF">2026-03-23T08:08:53Z</dcterms:modified>
  <dc:title>建筑起重机械安全监控系统</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B1CAE6CD1A654FBF917F8F131427A16A_12</vt:lpwstr>
  </property>
  <property fmtid="{D5CDD505-2E9C-101B-9397-08002B2CF9AE}" pid="4" name="KSOTemplateDocerSaveRecord">
    <vt:lpwstr>eyJoZGlkIjoiNTFjMGNlNTdkNDRhMzYyYjg2OGU2NmEyNzEyMWEyOWUiLCJ1c2VySWQiOiIxNjY4NTY0MTc0In0=</vt:lpwstr>
  </property>
</Properties>
</file>