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12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1EB85928">
      <w:pPr>
        <w:pageBreakBefore w:val="0"/>
        <w:kinsoku/>
        <w:overflowPunct/>
        <w:bidi w:val="0"/>
        <w:adjustRightInd/>
        <w:snapToGrid/>
        <w:spacing w:line="574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</w:rPr>
        <w:t>智能建造设计专篇说明</w:t>
      </w:r>
    </w:p>
    <w:p w14:paraId="5EA2F0B8">
      <w:pPr>
        <w:pageBreakBefore w:val="0"/>
        <w:kinsoku/>
        <w:overflowPunct/>
        <w:bidi w:val="0"/>
        <w:adjustRightInd/>
        <w:snapToGrid/>
        <w:spacing w:line="574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</w:rPr>
        <w:t>（参考大纲）</w:t>
      </w:r>
    </w:p>
    <w:p w14:paraId="09CDA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231DE9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  <w:t>一、总体概况</w:t>
      </w:r>
    </w:p>
    <w:p w14:paraId="1F1AC53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1.项目基础信息：本项目名称、建设分期、楼栋编号、总建筑面积、总户数、建筑结构形式、保障房类型；</w:t>
      </w:r>
    </w:p>
    <w:p w14:paraId="5CBD3B77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2.智能建造评价目标：依据《中山市智能建造项目评价指引（试行）》，明确本项目数字设计板块自评总分，项目整体自评等级达到基本级及以上；</w:t>
      </w:r>
    </w:p>
    <w:p w14:paraId="67C6A36A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3.智能建造设计范围：明确本项目施工图涵盖BIM应用、标准化易建设计、小区智慧系统、户内智能配套、装配式智能管线协同五大板块；</w:t>
      </w:r>
    </w:p>
    <w:p w14:paraId="03797207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4.装配式协同设计说明：结合本项目装配式施工图内容，阐述预制楼板、预制楼梯、集成厨卫内部弱电、智能设备管线预埋一体化设计做法；</w:t>
      </w:r>
    </w:p>
    <w:p w14:paraId="4770ACE6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5.初步设计有关智能建造审查意见的执行情况。</w:t>
      </w:r>
    </w:p>
    <w:p w14:paraId="4538C7CA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  <w:t>二、数字设计专项</w:t>
      </w:r>
    </w:p>
    <w:p w14:paraId="4C68BF0A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楷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spacing w:val="0"/>
          <w:sz w:val="32"/>
          <w:szCs w:val="32"/>
          <w:lang w:val="en-US" w:eastAsia="zh-CN"/>
        </w:rPr>
        <w:t>（一）BIM正向设计</w:t>
      </w:r>
    </w:p>
    <w:p w14:paraId="70C1DA27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1.BIM软件、正向建模、AI智能审查落实情况，列明项目正版软件、智能审查工具；</w:t>
      </w:r>
    </w:p>
    <w:p w14:paraId="1981417D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2.方案、初步设计、施工图、预制深化、装修五大阶段BIM覆盖实施内容；</w:t>
      </w:r>
    </w:p>
    <w:p w14:paraId="11B8579F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3.建筑、结构、机电、智能化多专业线上协同、碰撞会审落地措施；</w:t>
      </w:r>
    </w:p>
    <w:p w14:paraId="2628A74B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4.施工图与BIM图模一致、模型工程量自动提取应用说明。</w:t>
      </w:r>
    </w:p>
    <w:p w14:paraId="2232D442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楷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spacing w:val="0"/>
          <w:sz w:val="32"/>
          <w:szCs w:val="32"/>
          <w:lang w:val="en-US" w:eastAsia="zh-CN"/>
        </w:rPr>
        <w:t>（二）易建性标准化设计</w:t>
      </w:r>
    </w:p>
    <w:p w14:paraId="52B86DBF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1.户型、柱网标准化实施情况，附本项目标准化率计算依据；</w:t>
      </w:r>
    </w:p>
    <w:p w14:paraId="13C37A9E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2.竖向、水平预制构件、管线分离施工图落地范围；</w:t>
      </w:r>
    </w:p>
    <w:p w14:paraId="4E6829C6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3.集成厨房、集成卫生间模块化应用及面积测算依据。</w:t>
      </w:r>
    </w:p>
    <w:p w14:paraId="68BC9CD7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楷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spacing w:val="0"/>
          <w:sz w:val="32"/>
          <w:szCs w:val="32"/>
          <w:lang w:val="en-US" w:eastAsia="zh-CN"/>
        </w:rPr>
        <w:t>（三）数字设计自评测算</w:t>
      </w:r>
    </w:p>
    <w:p w14:paraId="55C85D43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FF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数字设计总分=BIM应用得分+易建性设计得分</w:t>
      </w:r>
    </w:p>
    <w:tbl>
      <w:tblPr>
        <w:tblStyle w:val="3"/>
        <w:tblW w:w="5000" w:type="pct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3"/>
        <w:gridCol w:w="2850"/>
        <w:gridCol w:w="727"/>
        <w:gridCol w:w="1801"/>
        <w:gridCol w:w="831"/>
        <w:gridCol w:w="1683"/>
      </w:tblGrid>
      <w:tr w14:paraId="1CD03DDA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  <w:jc w:val="center"/>
        </w:trPr>
        <w:tc>
          <w:tcPr>
            <w:tcW w:w="6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5721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一级指标</w:t>
            </w: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F7B5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二级指标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B801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标准分值</w:t>
            </w:r>
          </w:p>
        </w:tc>
        <w:tc>
          <w:tcPr>
            <w:tcW w:w="991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764B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本项目施工图</w:t>
            </w:r>
          </w:p>
          <w:p w14:paraId="0399AA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落地说明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95C7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自评得分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3044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对应BIM/施工图编号</w:t>
            </w:r>
          </w:p>
        </w:tc>
      </w:tr>
      <w:tr w14:paraId="0686B59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" w:hRule="atLeast"/>
          <w:jc w:val="center"/>
        </w:trPr>
        <w:tc>
          <w:tcPr>
            <w:tcW w:w="65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C2E8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数字设计（16 分）</w:t>
            </w:r>
          </w:p>
        </w:tc>
        <w:tc>
          <w:tcPr>
            <w:tcW w:w="4342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1B33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一、BIM 应用（12 分）</w:t>
            </w:r>
          </w:p>
        </w:tc>
      </w:tr>
      <w:tr w14:paraId="509A309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7EB0D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ED11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BIM软件、正向设计、AI辅助设计、智能审查</w:t>
            </w:r>
          </w:p>
          <w:p w14:paraId="1333D8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得分标准：①BIM软件：1分；②BIM正向设计：1分；③AI/智能审查：1分。缺一项扣对应分值。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6F95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991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1F2922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88610A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213FD4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33439CA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5211A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D7B8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方案、初步、施工图、深化、装修、预制构件BIM应用</w:t>
            </w:r>
          </w:p>
          <w:p w14:paraId="2E4EA5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得分标准：每实现1类应用得1分，加满5分为止。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DF52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991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AF13DE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32C688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264A25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F12D9E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DE762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9590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多阶段协同、智能协同平台应用</w:t>
            </w:r>
          </w:p>
          <w:p w14:paraId="4C0CD0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得分标准：①多阶段协同：1分；②协同平台应用：1分。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599E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91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6C257F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9CAD96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442775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EC3B49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3C877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1652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图模一致、数据完整、成果可自动处理</w:t>
            </w:r>
          </w:p>
          <w:p w14:paraId="58CCEC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得分标准：①图模一致：1分；②数据可复用：1分。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6D32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91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BEC9C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342F5B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2DBC9B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7AAD8D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C0631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C2F7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BIM 应用小计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D63A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3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6D8A8A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小计得分：</w:t>
            </w:r>
          </w:p>
        </w:tc>
      </w:tr>
      <w:tr w14:paraId="77680E3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F7D54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342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EB488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二、易建性设计（4 分）</w:t>
            </w:r>
          </w:p>
        </w:tc>
      </w:tr>
      <w:tr w14:paraId="7474BEE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 w:hRule="atLeast"/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361D3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C2F0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1.标准化设计（柱网/户型/构件标准化）</w:t>
            </w:r>
          </w:p>
          <w:p w14:paraId="33F60D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得分标准：柱网/户型/构件标准化满足率≥80%得1分；不满足不得分。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7079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991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F53213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44F6D1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D59A46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99C19A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C201C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5B2D2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装配式建筑应用（竖向/水平构件、墙体、管线分离）</w:t>
            </w:r>
          </w:p>
          <w:p w14:paraId="08A850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得分标准：每满足1类得0.5分，加满2分为止。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DEAC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91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F8034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DCE78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284C88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F8A421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59DF3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263A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3. 模块化单元建筑应用比例</w:t>
            </w:r>
          </w:p>
          <w:p w14:paraId="453A33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得分标准：模块化建筑面积占总建筑面积≥10%，得1分；否则不得分。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6B4B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991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A1ED48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B350C4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E0B52C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C7398E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5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1C65F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B368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易建性设计小计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14AF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3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2495A7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小计得分：</w:t>
            </w:r>
          </w:p>
        </w:tc>
      </w:tr>
      <w:tr w14:paraId="67D0C17A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57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427F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数字设计合计总分</w:t>
            </w:r>
          </w:p>
        </w:tc>
        <w:tc>
          <w:tcPr>
            <w:tcW w:w="1568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B2AA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——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78A6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23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44013C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合计得分：</w:t>
            </w:r>
          </w:p>
        </w:tc>
      </w:tr>
    </w:tbl>
    <w:p w14:paraId="3973E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配套测算附件：标准化户型、模块化建筑面积计算书。</w:t>
      </w:r>
    </w:p>
    <w:p w14:paraId="6ABB4ABD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  <w:t>三、小区公共智慧系统专项</w:t>
      </w:r>
    </w:p>
    <w:p w14:paraId="45AB93A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1.智慧综合管理平台：平台架构、机房配置、内外网隔离，预留监管平台数据接口；</w:t>
      </w:r>
    </w:p>
    <w:p w14:paraId="7446C989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2.出入口及单元门禁：人脸识别、访客二维码、可视对讲点位施工图布置；</w:t>
      </w:r>
    </w:p>
    <w:p w14:paraId="16AB4B3B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3.AI智能视频安防：全区域监控布点，高空抛物、电动车入梯等AI预警配套设计；</w:t>
      </w:r>
    </w:p>
    <w:p w14:paraId="0607AF11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4.电梯智能梯控：人脸识别分层权限、电动车识别报警管线预埋；</w:t>
      </w:r>
    </w:p>
    <w:p w14:paraId="26CC9764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5.地下车库智能系统：车牌识别、车位诱导、一氧化碳联动排风、积水监测；</w:t>
      </w:r>
    </w:p>
    <w:p w14:paraId="1CD383FB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6.非机动车智能充电：过载、高温、消防联动一体化弱电设计；</w:t>
      </w:r>
    </w:p>
    <w:p w14:paraId="22084E30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7.公共区域配套：全域WiFi、人体感应照明、公共紧急呼叫点位布置。</w:t>
      </w:r>
    </w:p>
    <w:p w14:paraId="472C2A83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  <w:t>四、户内数字家居专项</w:t>
      </w:r>
    </w:p>
    <w:p w14:paraId="1FD9832E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1.每户独立综合弱电信息箱、全屋WiFi管线预埋；入户智能门锁供电、信号管线预留；</w:t>
      </w:r>
    </w:p>
    <w:p w14:paraId="26EBC0C5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2.卧室、卫生间适老化紧急呼叫按钮回路；</w:t>
      </w:r>
    </w:p>
    <w:p w14:paraId="05CD6062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3.厨房燃气泄漏探测报警系统；</w:t>
      </w:r>
    </w:p>
    <w:p w14:paraId="5612B2A5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4.水、电、燃气远程分户计量通讯管线统一预埋。</w:t>
      </w:r>
    </w:p>
    <w:p w14:paraId="0D05D225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  <w:t>五、装配式与智能一体化协同（结合本项目装配式施工图）</w:t>
      </w:r>
    </w:p>
    <w:p w14:paraId="7153934C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1、预制楼板、楼梯、集成厨卫内部弱电、智能设备BIM预埋深化内容；</w:t>
      </w:r>
    </w:p>
    <w:p w14:paraId="7D91C9F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2、装配式机房、模块化机电智能化配套设计；</w:t>
      </w:r>
    </w:p>
    <w:p w14:paraId="6DF50456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3、所有智能点位、桥架同步标注于预制构件图纸，适配工厂数字化生产；</w:t>
      </w:r>
    </w:p>
    <w:p w14:paraId="6FCC4F1C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5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4、项目统一管线分离施工图构造做法。</w:t>
      </w:r>
    </w:p>
    <w:p w14:paraId="58154D75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0"/>
          <w:sz w:val="32"/>
          <w:szCs w:val="32"/>
          <w:highlight w:val="none"/>
          <w:lang w:val="en-US" w:eastAsia="zh-CN"/>
        </w:rPr>
        <w:t>六、初步设计审查意见落实情况</w:t>
      </w:r>
    </w:p>
    <w:tbl>
      <w:tblPr>
        <w:tblStyle w:val="3"/>
        <w:tblW w:w="5000" w:type="pct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9"/>
        <w:gridCol w:w="1764"/>
        <w:gridCol w:w="2514"/>
        <w:gridCol w:w="1577"/>
        <w:gridCol w:w="1577"/>
        <w:gridCol w:w="1014"/>
      </w:tblGrid>
      <w:tr w14:paraId="21C5866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</w:tblPrEx>
        <w:trPr>
          <w:tblHeader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2168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5AA5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初设审查意见原文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4525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本项目施工图优化设计措施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EAD4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对应施工图图号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EC92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本专篇对应章节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22D2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落实情况</w:t>
            </w:r>
          </w:p>
        </w:tc>
      </w:tr>
      <w:tr w14:paraId="31BB9E9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</w:tblPrEx>
        <w:trPr>
          <w:tblHeader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76BB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4C49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FE53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5448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3007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AA0B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517D9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057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28A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（注意：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1、</w:t>
      </w:r>
      <w:r>
        <w:rPr>
          <w:rFonts w:hint="eastAsia" w:ascii="黑体" w:hAnsi="黑体" w:eastAsia="黑体" w:cs="黑体"/>
          <w:sz w:val="24"/>
          <w:szCs w:val="24"/>
        </w:rPr>
        <w:t>本专篇为施工图专项说明，全部内容须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结合</w:t>
      </w:r>
      <w:r>
        <w:rPr>
          <w:rFonts w:hint="eastAsia" w:ascii="黑体" w:hAnsi="黑体" w:eastAsia="黑体" w:cs="黑体"/>
          <w:sz w:val="24"/>
          <w:szCs w:val="24"/>
        </w:rPr>
        <w:t>项目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实际</w:t>
      </w:r>
      <w:r>
        <w:rPr>
          <w:rFonts w:hint="eastAsia" w:ascii="黑体" w:hAnsi="黑体" w:eastAsia="黑体" w:cs="黑体"/>
          <w:sz w:val="24"/>
          <w:szCs w:val="24"/>
        </w:rPr>
        <w:t>施工图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设计编写说明书</w:t>
      </w:r>
      <w:r>
        <w:rPr>
          <w:rFonts w:hint="eastAsia" w:ascii="黑体" w:hAnsi="黑体" w:eastAsia="黑体" w:cs="黑体"/>
          <w:sz w:val="24"/>
          <w:szCs w:val="24"/>
        </w:rPr>
        <w:t>；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2、</w:t>
      </w:r>
      <w:r>
        <w:rPr>
          <w:rFonts w:hint="eastAsia" w:ascii="黑体" w:hAnsi="黑体" w:eastAsia="黑体" w:cs="黑体"/>
          <w:sz w:val="24"/>
          <w:szCs w:val="24"/>
        </w:rPr>
        <w:t>数字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设计</w:t>
      </w:r>
      <w:r>
        <w:rPr>
          <w:rFonts w:hint="eastAsia" w:ascii="黑体" w:hAnsi="黑体" w:eastAsia="黑体" w:cs="黑体"/>
          <w:sz w:val="24"/>
          <w:szCs w:val="24"/>
        </w:rPr>
        <w:t>自评测算表须匹配《中山市智能建造项目评价指引（试行）》指标、分值；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3、</w:t>
      </w:r>
      <w:r>
        <w:rPr>
          <w:rFonts w:hint="eastAsia" w:ascii="黑体" w:hAnsi="黑体" w:eastAsia="黑体" w:cs="黑体"/>
          <w:sz w:val="24"/>
          <w:szCs w:val="24"/>
        </w:rPr>
        <w:t>项目智能建造综合等级不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应</w:t>
      </w:r>
      <w:r>
        <w:rPr>
          <w:rFonts w:hint="eastAsia" w:ascii="黑体" w:hAnsi="黑体" w:eastAsia="黑体" w:cs="黑体"/>
          <w:sz w:val="24"/>
          <w:szCs w:val="24"/>
        </w:rPr>
        <w:t>低于基本级；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4、</w:t>
      </w:r>
      <w:r>
        <w:rPr>
          <w:rFonts w:hint="eastAsia" w:ascii="黑体" w:hAnsi="黑体" w:eastAsia="黑体" w:cs="黑体"/>
          <w:sz w:val="24"/>
          <w:szCs w:val="24"/>
        </w:rPr>
        <w:t>分期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实施</w:t>
      </w:r>
      <w:r>
        <w:rPr>
          <w:rFonts w:hint="eastAsia" w:ascii="黑体" w:hAnsi="黑体" w:eastAsia="黑体" w:cs="黑体"/>
          <w:sz w:val="24"/>
          <w:szCs w:val="24"/>
        </w:rPr>
        <w:t>项目按各期施工图单独编制对应智能建造专篇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。）</w: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A25C23"/>
    <w:multiLevelType w:val="singleLevel"/>
    <w:tmpl w:val="99A25C2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7BE3FC2"/>
    <w:multiLevelType w:val="singleLevel"/>
    <w:tmpl w:val="57BE3FC2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3EA80"/>
    <w:rsid w:val="2D977790"/>
    <w:rsid w:val="5BFEC36D"/>
    <w:rsid w:val="6FFF6011"/>
    <w:rsid w:val="7773EA80"/>
    <w:rsid w:val="77E62851"/>
    <w:rsid w:val="77FB0727"/>
    <w:rsid w:val="79DFE0B2"/>
    <w:rsid w:val="7A5571B1"/>
    <w:rsid w:val="BF78917B"/>
    <w:rsid w:val="FC6E6F18"/>
    <w:rsid w:val="FFDF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2026-06-27T00:37:00Z</dcterms:created>
  <dc:creator>user</dc:creator>
  <cp:lastModifiedBy>user</cp:lastModifiedBy>
  <dcterms:modified xsi:type="dcterms:W3CDTF">2026-07-27T11:17:06Z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303FDE712D36903760973B6A8C34A831_41</vt:lpwstr>
  </property>
</Properties>
</file>