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FE480">
      <w:pPr>
        <w:rPr>
          <w:rFonts w:hint="eastAsia"/>
          <w:highlight w:val="none"/>
        </w:rPr>
      </w:pPr>
    </w:p>
    <w:p w14:paraId="3FC7CCE0">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中山市国债资金支持住宅电梯更新居民</w:t>
      </w:r>
    </w:p>
    <w:p w14:paraId="5486E8BB">
      <w:pPr>
        <w:keepNext w:val="0"/>
        <w:keepLines w:val="0"/>
        <w:pageBreakBefore w:val="0"/>
        <w:widowControl w:val="0"/>
        <w:kinsoku/>
        <w:wordWrap/>
        <w:overflowPunct/>
        <w:topLinePunct w:val="0"/>
        <w:autoSpaceDE/>
        <w:autoSpaceDN/>
        <w:bidi w:val="0"/>
        <w:adjustRightInd/>
        <w:snapToGrid/>
        <w:spacing w:line="574" w:lineRule="exact"/>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申报办事指引</w:t>
      </w:r>
    </w:p>
    <w:p w14:paraId="5EAAFF03">
      <w:pPr>
        <w:pStyle w:val="5"/>
        <w:keepNext w:val="0"/>
        <w:keepLines w:val="0"/>
        <w:widowControl/>
        <w:suppressLineNumbers w:val="0"/>
        <w:shd w:val="clear" w:fill="FFFFFF"/>
        <w:spacing w:beforeAutospacing="0" w:afterAutospacing="0"/>
        <w:ind w:left="0" w:right="0" w:firstLine="640" w:firstLineChars="200"/>
        <w:rPr>
          <w:rFonts w:hint="eastAsia" w:ascii="仿宋_GB2312" w:hAnsi="仿宋_GB2312" w:eastAsia="仿宋_GB2312" w:cs="仿宋_GB2312"/>
          <w:i w:val="0"/>
          <w:iCs w:val="0"/>
          <w:caps w:val="0"/>
          <w:color w:val="0F1115"/>
          <w:spacing w:val="0"/>
          <w:sz w:val="32"/>
          <w:szCs w:val="32"/>
          <w:highlight w:val="none"/>
          <w:shd w:val="clear" w:fill="FFFFFF"/>
        </w:rPr>
      </w:pPr>
    </w:p>
    <w:p w14:paraId="3BAD7540">
      <w:pPr>
        <w:pStyle w:val="5"/>
        <w:keepNext w:val="0"/>
        <w:keepLines w:val="0"/>
        <w:widowControl/>
        <w:suppressLineNumbers w:val="0"/>
        <w:shd w:val="clear" w:fill="FFFFFF"/>
        <w:spacing w:beforeAutospacing="0" w:afterAutospacing="0"/>
        <w:ind w:left="0" w:right="0" w:firstLine="640" w:firstLineChars="200"/>
        <w:rPr>
          <w:rFonts w:hint="eastAsia" w:ascii="仿宋_GB2312" w:hAnsi="仿宋_GB2312" w:eastAsia="仿宋_GB2312" w:cs="仿宋_GB2312"/>
          <w:i w:val="0"/>
          <w:iCs w:val="0"/>
          <w:caps w:val="0"/>
          <w:color w:val="0F1115"/>
          <w:spacing w:val="0"/>
          <w:sz w:val="32"/>
          <w:szCs w:val="32"/>
          <w:highlight w:val="none"/>
          <w:shd w:val="clear" w:fill="FFFFFF"/>
          <w:lang w:eastAsia="zh-CN"/>
        </w:rPr>
      </w:pPr>
      <w:r>
        <w:rPr>
          <w:rFonts w:hint="eastAsia" w:ascii="仿宋_GB2312" w:hAnsi="仿宋_GB2312" w:eastAsia="仿宋_GB2312" w:cs="仿宋_GB2312"/>
          <w:i w:val="0"/>
          <w:iCs w:val="0"/>
          <w:caps w:val="0"/>
          <w:color w:val="0F1115"/>
          <w:spacing w:val="0"/>
          <w:sz w:val="32"/>
          <w:szCs w:val="32"/>
          <w:highlight w:val="none"/>
          <w:shd w:val="clear" w:fill="FFFFFF"/>
          <w:woUserID w:val="1"/>
        </w:rPr>
        <w:t>根据国家、省、市推动大规模设备更新和消费品以旧换新相关工作要求，我市</w:t>
      </w:r>
      <w:r>
        <w:rPr>
          <w:rFonts w:hint="eastAsia" w:ascii="仿宋_GB2312" w:hAnsi="仿宋_GB2312" w:eastAsia="仿宋_GB2312" w:cs="仿宋_GB2312"/>
          <w:i w:val="0"/>
          <w:iCs w:val="0"/>
          <w:caps w:val="0"/>
          <w:color w:val="0F1115"/>
          <w:spacing w:val="0"/>
          <w:sz w:val="32"/>
          <w:szCs w:val="32"/>
          <w:highlight w:val="none"/>
          <w:shd w:val="clear" w:fill="FFFFFF"/>
          <w:lang w:eastAsia="zh"/>
          <w:woUserID w:val="1"/>
        </w:rPr>
        <w:t>有序</w:t>
      </w:r>
      <w:r>
        <w:rPr>
          <w:rFonts w:hint="eastAsia" w:ascii="仿宋_GB2312" w:hAnsi="仿宋_GB2312" w:eastAsia="仿宋_GB2312" w:cs="仿宋_GB2312"/>
          <w:i w:val="0"/>
          <w:iCs w:val="0"/>
          <w:caps w:val="0"/>
          <w:color w:val="0F1115"/>
          <w:spacing w:val="0"/>
          <w:sz w:val="32"/>
          <w:szCs w:val="32"/>
          <w:highlight w:val="none"/>
          <w:shd w:val="clear" w:fill="FFFFFF"/>
          <w:woUserID w:val="1"/>
        </w:rPr>
        <w:t>开展住宅老旧电梯更新改造工作。为</w:t>
      </w:r>
      <w:bookmarkStart w:id="0" w:name="_GoBack"/>
      <w:r>
        <w:rPr>
          <w:rFonts w:hint="eastAsia" w:ascii="仿宋_GB2312" w:hAnsi="仿宋_GB2312" w:eastAsia="仿宋_GB2312" w:cs="仿宋_GB2312"/>
          <w:i w:val="0"/>
          <w:iCs w:val="0"/>
          <w:caps w:val="0"/>
          <w:color w:val="0F1115"/>
          <w:spacing w:val="0"/>
          <w:sz w:val="32"/>
          <w:szCs w:val="32"/>
          <w:highlight w:val="none"/>
          <w:shd w:val="clear" w:fill="FFFFFF"/>
          <w:woUserID w:val="1"/>
        </w:rPr>
        <w:t>方便广大居民了解申报流程，积极申报超长期特别国债资金支持</w:t>
      </w:r>
      <w:bookmarkEnd w:id="0"/>
      <w:r>
        <w:rPr>
          <w:rFonts w:hint="eastAsia" w:ascii="仿宋_GB2312" w:hAnsi="仿宋_GB2312" w:eastAsia="仿宋_GB2312" w:cs="仿宋_GB2312"/>
          <w:i w:val="0"/>
          <w:iCs w:val="0"/>
          <w:caps w:val="0"/>
          <w:color w:val="0F1115"/>
          <w:spacing w:val="0"/>
          <w:sz w:val="32"/>
          <w:szCs w:val="32"/>
          <w:highlight w:val="none"/>
          <w:shd w:val="clear" w:fill="FFFFFF"/>
          <w:woUserID w:val="1"/>
        </w:rPr>
        <w:t>，特编制本指引</w:t>
      </w:r>
      <w:r>
        <w:rPr>
          <w:rFonts w:hint="eastAsia" w:ascii="仿宋_GB2312" w:hAnsi="仿宋_GB2312" w:eastAsia="仿宋_GB2312" w:cs="仿宋_GB2312"/>
          <w:i w:val="0"/>
          <w:iCs w:val="0"/>
          <w:caps w:val="0"/>
          <w:color w:val="0F1115"/>
          <w:spacing w:val="0"/>
          <w:sz w:val="32"/>
          <w:szCs w:val="32"/>
          <w:highlight w:val="none"/>
          <w:shd w:val="clear" w:fill="FFFFFF"/>
        </w:rPr>
        <w:t>，供居民参考使用</w:t>
      </w:r>
      <w:r>
        <w:rPr>
          <w:rFonts w:hint="eastAsia" w:ascii="仿宋_GB2312" w:hAnsi="仿宋_GB2312" w:eastAsia="仿宋_GB2312" w:cs="仿宋_GB2312"/>
          <w:i w:val="0"/>
          <w:iCs w:val="0"/>
          <w:caps w:val="0"/>
          <w:color w:val="0F1115"/>
          <w:spacing w:val="0"/>
          <w:sz w:val="32"/>
          <w:szCs w:val="32"/>
          <w:highlight w:val="none"/>
          <w:shd w:val="clear" w:fill="FFFFFF"/>
          <w:lang w:eastAsia="zh-CN"/>
        </w:rPr>
        <w:t>。</w:t>
      </w:r>
    </w:p>
    <w:p w14:paraId="2C255FB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640" w:firstLineChars="200"/>
        <w:jc w:val="left"/>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一、申报范围</w:t>
      </w:r>
    </w:p>
    <w:p w14:paraId="1BACD791">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我市依法依规建设的住宅楼中已办理使用登记，使用年限长达15年以上（以登记当年1月1日起算）、配置水平低、运行故障率高、群众更新意愿强烈的老旧电梯可纳入申报范围。</w:t>
      </w:r>
    </w:p>
    <w:p w14:paraId="372E2EBB">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lang w:eastAsia="zh-CN"/>
        </w:rPr>
        <w:t>、</w:t>
      </w:r>
      <w:r>
        <w:rPr>
          <w:rFonts w:hint="eastAsia" w:ascii="黑体" w:hAnsi="黑体" w:eastAsia="黑体" w:cs="黑体"/>
          <w:sz w:val="32"/>
          <w:szCs w:val="32"/>
          <w:highlight w:val="none"/>
        </w:rPr>
        <w:t>居民</w:t>
      </w:r>
      <w:r>
        <w:rPr>
          <w:rFonts w:hint="eastAsia" w:ascii="黑体" w:hAnsi="黑体" w:eastAsia="黑体" w:cs="黑体"/>
          <w:sz w:val="32"/>
          <w:szCs w:val="32"/>
          <w:highlight w:val="none"/>
          <w:lang w:val="en-US" w:eastAsia="zh-CN"/>
        </w:rPr>
        <w:t>申报流程</w:t>
      </w:r>
    </w:p>
    <w:p w14:paraId="57FF4F5E">
      <w:pPr>
        <w:bidi w:val="0"/>
        <w:ind w:firstLine="640"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一</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核实是否符合申报条件</w:t>
      </w:r>
      <w:r>
        <w:rPr>
          <w:rFonts w:hint="eastAsia" w:ascii="楷体_GB2312" w:hAnsi="楷体_GB2312" w:eastAsia="楷体_GB2312" w:cs="楷体_GB2312"/>
          <w:sz w:val="32"/>
          <w:szCs w:val="32"/>
          <w:highlight w:val="none"/>
          <w:lang w:eastAsia="zh-CN"/>
        </w:rPr>
        <w:t>。</w:t>
      </w:r>
      <w:r>
        <w:rPr>
          <w:rFonts w:hint="eastAsia" w:ascii="仿宋_GB2312" w:hAnsi="仿宋_GB2312" w:eastAsia="仿宋_GB2312" w:cs="仿宋_GB2312"/>
          <w:sz w:val="32"/>
          <w:szCs w:val="32"/>
          <w:highlight w:val="none"/>
          <w:lang w:val="en-US" w:eastAsia="zh-CN"/>
        </w:rPr>
        <w:t>居民业主可</w:t>
      </w:r>
      <w:r>
        <w:rPr>
          <w:rFonts w:hint="eastAsia" w:ascii="仿宋_GB2312" w:hAnsi="仿宋_GB2312" w:eastAsia="仿宋_GB2312" w:cs="仿宋_GB2312"/>
          <w:sz w:val="32"/>
          <w:szCs w:val="32"/>
          <w:highlight w:val="none"/>
        </w:rPr>
        <w:t>咨询</w:t>
      </w:r>
      <w:r>
        <w:rPr>
          <w:rFonts w:hint="eastAsia" w:ascii="仿宋_GB2312" w:hAnsi="仿宋_GB2312" w:eastAsia="仿宋_GB2312" w:cs="仿宋_GB2312"/>
          <w:sz w:val="32"/>
          <w:szCs w:val="32"/>
          <w:highlight w:val="none"/>
          <w:lang w:val="en-US" w:eastAsia="zh-CN"/>
        </w:rPr>
        <w:t>小区物业管理公司或社区居委会，查询所在楼栋电梯是否符合申报条件，主要核查电梯使用登记时间是否满15年（以申报当年起算），例如：申报2026年国债资金支持项目，老旧电梯使用登记时间应在2011年1月1日以前。</w:t>
      </w:r>
    </w:p>
    <w:p w14:paraId="2E25D32C">
      <w:pPr>
        <w:bidi w:val="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楷体_GB2312" w:hAnsi="楷体_GB2312" w:eastAsia="楷体_GB2312" w:cs="楷体_GB2312"/>
          <w:sz w:val="32"/>
          <w:szCs w:val="32"/>
          <w:highlight w:val="none"/>
          <w:lang w:val="en-US" w:eastAsia="zh-CN"/>
        </w:rPr>
        <w:t xml:space="preserve"> </w:t>
      </w:r>
      <w:r>
        <w:rPr>
          <w:rFonts w:hint="eastAsia" w:ascii="楷体_GB2312" w:hAnsi="楷体_GB2312" w:eastAsia="楷体_GB2312" w:cs="楷体_GB2312"/>
          <w:sz w:val="32"/>
          <w:szCs w:val="32"/>
          <w:highlight w:val="none"/>
        </w:rPr>
        <w:t xml:space="preserve"> </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二</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发起申请。</w:t>
      </w:r>
      <w:r>
        <w:rPr>
          <w:rFonts w:hint="eastAsia" w:ascii="仿宋_GB2312" w:hAnsi="仿宋_GB2312" w:eastAsia="仿宋_GB2312" w:cs="仿宋_GB2312"/>
          <w:sz w:val="32"/>
          <w:szCs w:val="32"/>
          <w:highlight w:val="none"/>
          <w:lang w:val="en-US" w:eastAsia="zh-CN"/>
        </w:rPr>
        <w:t>确认电梯符合申报条件后，所在楼栋</w:t>
      </w:r>
      <w:r>
        <w:rPr>
          <w:rFonts w:hint="eastAsia" w:ascii="仿宋_GB2312" w:hAnsi="仿宋_GB2312" w:eastAsia="仿宋_GB2312" w:cs="仿宋_GB2312"/>
          <w:sz w:val="32"/>
          <w:szCs w:val="32"/>
          <w:highlight w:val="none"/>
        </w:rPr>
        <w:t>业主自主发起</w:t>
      </w:r>
      <w:r>
        <w:rPr>
          <w:rFonts w:hint="eastAsia" w:ascii="仿宋_GB2312" w:hAnsi="仿宋_GB2312" w:eastAsia="仿宋_GB2312" w:cs="仿宋_GB2312"/>
          <w:sz w:val="32"/>
          <w:szCs w:val="32"/>
          <w:highlight w:val="none"/>
          <w:lang w:val="en-US" w:eastAsia="zh-CN"/>
        </w:rPr>
        <w:t>更新申请</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向物业服务中心或社区居委会登记更新意愿，由物业公司或社区居委会将初步意愿摸排情况报送至镇街住建部门。</w:t>
      </w:r>
    </w:p>
    <w:p w14:paraId="7D883C9E">
      <w:pPr>
        <w:bidi w:val="0"/>
        <w:ind w:firstLine="640"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三</w:t>
      </w:r>
      <w:r>
        <w:rPr>
          <w:rFonts w:hint="eastAsia" w:ascii="楷体_GB2312" w:hAnsi="楷体_GB2312" w:eastAsia="楷体_GB2312" w:cs="楷体_GB2312"/>
          <w:sz w:val="32"/>
          <w:szCs w:val="32"/>
          <w:highlight w:val="none"/>
          <w:lang w:eastAsia="zh-CN"/>
        </w:rPr>
        <w:t>）</w:t>
      </w:r>
      <w:r>
        <w:rPr>
          <w:rFonts w:hint="eastAsia" w:ascii="楷体_GB2312" w:hAnsi="楷体_GB2312" w:eastAsia="楷体_GB2312" w:cs="楷体_GB2312"/>
          <w:sz w:val="32"/>
          <w:szCs w:val="32"/>
          <w:highlight w:val="none"/>
          <w:lang w:val="en-US" w:eastAsia="zh-CN"/>
        </w:rPr>
        <w:t>选择申报模式。</w:t>
      </w:r>
      <w:r>
        <w:rPr>
          <w:rFonts w:hint="eastAsia" w:ascii="仿宋_GB2312" w:hAnsi="仿宋_GB2312" w:eastAsia="仿宋_GB2312" w:cs="仿宋_GB2312"/>
          <w:sz w:val="32"/>
          <w:szCs w:val="32"/>
          <w:highlight w:val="none"/>
          <w:lang w:val="en-US" w:eastAsia="zh-CN"/>
        </w:rPr>
        <w:t>根据《中山市住宅老旧电梯更新工作指引》，目前居民可选择以下模式进行申报：</w:t>
      </w:r>
    </w:p>
    <w:p w14:paraId="626CB8A8">
      <w:pPr>
        <w:bidi w:val="0"/>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模式一：国企平台模式</w:t>
      </w:r>
    </w:p>
    <w:p w14:paraId="6432637C">
      <w:pPr>
        <w:bidi w:val="0"/>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业主依法表决同意选择市属国企作为国债申报主体的，由该企业负责电梯更新项目“一站式”全流程工作，包括国债申报、资金筹措管理、项目实施、设备采购、安装调试、竣工验收及运维保养等。该模式可发挥国企平台优势，</w:t>
      </w:r>
      <w:r>
        <w:rPr>
          <w:rFonts w:hint="eastAsia" w:ascii="仿宋_GB2312" w:hAnsi="仿宋_GB2312" w:eastAsia="仿宋_GB2312" w:cs="仿宋_GB2312"/>
          <w:sz w:val="32"/>
          <w:szCs w:val="32"/>
          <w:highlight w:val="none"/>
          <w:lang w:val="en-US" w:eastAsia="zh-CN"/>
        </w:rPr>
        <w:t>享受集中带量采购优惠，项目落地实施更有保障，</w:t>
      </w:r>
      <w:r>
        <w:rPr>
          <w:rFonts w:hint="eastAsia" w:ascii="仿宋_GB2312" w:hAnsi="仿宋_GB2312" w:eastAsia="仿宋_GB2312" w:cs="仿宋_GB2312"/>
          <w:sz w:val="32"/>
          <w:szCs w:val="32"/>
          <w:highlight w:val="none"/>
          <w:lang w:eastAsia="zh-CN"/>
        </w:rPr>
        <w:t>居民省心省力。</w:t>
      </w:r>
    </w:p>
    <w:p w14:paraId="693395D7">
      <w:pPr>
        <w:bidi w:val="0"/>
        <w:ind w:firstLine="643" w:firstLineChars="200"/>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模式二：自主申报模式</w:t>
      </w:r>
    </w:p>
    <w:p w14:paraId="26EE5F66">
      <w:pPr>
        <w:bidi w:val="0"/>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业主通过依法表决，自主选择物业服务企业、电梯企业等服务企业作为申报主体或项目实施单位。政府补贴所在镇街统筹申领。</w:t>
      </w:r>
    </w:p>
    <w:p w14:paraId="14D9A7EE">
      <w:pPr>
        <w:bidi w:val="0"/>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选定申报主体后，由申报企业或项目实施单位编制电梯更新改造方案，由申报企业协助居民完成后续的申报工作，包括：电梯品牌选型、施工单位、资金筹集方式（国债补贴+居民分摊）、管理维保方案等。</w:t>
      </w:r>
    </w:p>
    <w:p w14:paraId="58C06A76">
      <w:pPr>
        <w:bidi w:val="0"/>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鼓励居民选取资质完善、服务经验丰富、资金保障充足的市属国企及其他服务企业作为项目申报主体。</w:t>
      </w:r>
    </w:p>
    <w:p w14:paraId="68D84CB4">
      <w:pPr>
        <w:widowControl w:val="0"/>
        <w:bidi w:val="0"/>
        <w:ind w:leftChars="0" w:firstLine="640" w:firstLineChars="200"/>
        <w:jc w:val="both"/>
        <w:rPr>
          <w:rFonts w:hint="eastAsia"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kern w:val="2"/>
          <w:sz w:val="32"/>
          <w:szCs w:val="32"/>
          <w:highlight w:val="none"/>
          <w:lang w:val="en-US" w:eastAsia="zh-CN" w:bidi="ar-SA"/>
        </w:rPr>
        <w:t>（四）电梯品牌选型。</w:t>
      </w:r>
      <w:r>
        <w:rPr>
          <w:rFonts w:hint="eastAsia" w:ascii="仿宋_GB2312" w:hAnsi="仿宋_GB2312" w:eastAsia="仿宋_GB2312" w:cs="仿宋_GB2312"/>
          <w:kern w:val="2"/>
          <w:sz w:val="32"/>
          <w:szCs w:val="32"/>
          <w:highlight w:val="none"/>
          <w:lang w:val="en-US" w:eastAsia="zh-CN" w:bidi="ar-SA"/>
        </w:rPr>
        <w:t>业主选择电梯企业可以结合小区实际需求、预算情况及后期维保便利性，选择心仪的电梯品牌，通过线上（业主微信群、小程序等形式）或线下（业主大会、书面征求意见、现场看样比选等形式）进行比选和表决。电梯申报企业可提供至少三款不同配置价格的品牌电梯供居民选择。</w:t>
      </w:r>
    </w:p>
    <w:p w14:paraId="7529D1D6">
      <w:pPr>
        <w:numPr>
          <w:ilvl w:val="0"/>
          <w:numId w:val="0"/>
        </w:numPr>
        <w:bidi w:val="0"/>
        <w:ind w:firstLine="640" w:firstLineChars="200"/>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（五）组织开展表决。</w:t>
      </w:r>
      <w:r>
        <w:rPr>
          <w:rFonts w:hint="eastAsia" w:ascii="仿宋_GB2312" w:hAnsi="仿宋_GB2312" w:eastAsia="仿宋_GB2312" w:cs="仿宋_GB2312"/>
          <w:sz w:val="32"/>
          <w:szCs w:val="32"/>
          <w:highlight w:val="none"/>
          <w:lang w:val="en-US" w:eastAsia="zh-CN"/>
        </w:rPr>
        <w:t>申报前，须依法组织业主对电梯更新事项进行表决，可由业主代表、业委会、物业服务企业或社区居委组织。表决事项包括：</w:t>
      </w:r>
    </w:p>
    <w:p w14:paraId="0DFD782C">
      <w:pPr>
        <w:bidi w:val="0"/>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1.是否同意更新电梯；</w:t>
      </w:r>
    </w:p>
    <w:p w14:paraId="2F5BED71">
      <w:pPr>
        <w:bidi w:val="0"/>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2.确定授权的申报主体；</w:t>
      </w:r>
    </w:p>
    <w:p w14:paraId="728157D0">
      <w:pPr>
        <w:bidi w:val="0"/>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3.授权物业签订项目合同、办理住维资金申请手续；</w:t>
      </w:r>
    </w:p>
    <w:p w14:paraId="31C2E0C9">
      <w:pPr>
        <w:bidi w:val="0"/>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4.老旧电梯更新方案（包含拟更新电梯品牌型号</w:t>
      </w:r>
      <w:r>
        <w:rPr>
          <w:rFonts w:hint="eastAsia" w:ascii="仿宋_GB2312" w:hAnsi="仿宋_GB2312" w:eastAsia="仿宋_GB2312" w:cs="仿宋_GB2312"/>
          <w:kern w:val="2"/>
          <w:sz w:val="32"/>
          <w:szCs w:val="32"/>
          <w:highlight w:val="none"/>
          <w:lang w:val="en-US" w:eastAsia="zh-CN" w:bidi="ar-SA"/>
        </w:rPr>
        <w:t>、出资方案</w:t>
      </w:r>
      <w:r>
        <w:rPr>
          <w:rFonts w:hint="eastAsia" w:ascii="仿宋_GB2312" w:hAnsi="仿宋_GB2312" w:eastAsia="仿宋_GB2312" w:cs="仿宋_GB2312"/>
          <w:sz w:val="32"/>
          <w:szCs w:val="32"/>
          <w:highlight w:val="none"/>
          <w:lang w:val="en-US" w:eastAsia="zh-CN"/>
        </w:rPr>
        <w:t>、质保维保条件、后续管理及维保方案）；</w:t>
      </w:r>
    </w:p>
    <w:p w14:paraId="37091C6B">
      <w:pPr>
        <w:bidi w:val="0"/>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5.确认各户业主的分摊金额（超出国债补贴部分的资金分摊方式）。</w:t>
      </w:r>
    </w:p>
    <w:p w14:paraId="38C863F0">
      <w:pPr>
        <w:bidi w:val="0"/>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表决通过条件（依据《中华人民共和国民法典》第二百七十八条）：由专有部分面积占比三分之二以上的业主且人数占比三分之二以上的业主参与表决，并经参与表决专有部分面积四分之三以上的业主且参与表决人数四分之三以上的业主同意。</w:t>
      </w:r>
    </w:p>
    <w:p w14:paraId="477051A2">
      <w:pPr>
        <w:bidi w:val="0"/>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居民认真阅读充分知悉更新方案、维保方案、资金筹集方案等内容后，在《老旧电梯更新事项业主表决意见收集表》（详见附件）上签名确认，完成表决工作。</w:t>
      </w:r>
    </w:p>
    <w:p w14:paraId="00CB403F">
      <w:pPr>
        <w:keepNext w:val="0"/>
        <w:keepLines w:val="0"/>
        <w:widowControl/>
        <w:suppressLineNumbers w:val="0"/>
        <w:ind w:firstLine="640" w:firstLineChars="200"/>
        <w:jc w:val="left"/>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（六）表决结果公示。</w:t>
      </w:r>
      <w:r>
        <w:rPr>
          <w:rFonts w:hint="eastAsia" w:ascii="仿宋_GB2312" w:hAnsi="仿宋_GB2312" w:eastAsia="仿宋_GB2312" w:cs="仿宋_GB2312"/>
          <w:sz w:val="32"/>
          <w:szCs w:val="32"/>
          <w:highlight w:val="none"/>
          <w:lang w:val="en-US" w:eastAsia="zh-CN"/>
        </w:rPr>
        <w:t>由申报主体或物业公司收集和统计业主意愿表决结果以及是否委托物业公司签订合同等事项，在</w:t>
      </w:r>
      <w:r>
        <w:rPr>
          <w:rFonts w:hint="eastAsia" w:ascii="仿宋_GB2312" w:hAnsi="仿宋_GB2312" w:eastAsia="仿宋_GB2312" w:cs="仿宋_GB2312"/>
          <w:sz w:val="32"/>
          <w:szCs w:val="32"/>
          <w:highlight w:val="none"/>
          <w:lang w:val="en-US" w:eastAsia="zh"/>
          <w:woUserID w:val="1"/>
        </w:rPr>
        <w:t>小</w:t>
      </w:r>
      <w:r>
        <w:rPr>
          <w:rFonts w:hint="eastAsia" w:ascii="仿宋_GB2312" w:hAnsi="仿宋_GB2312" w:eastAsia="仿宋_GB2312" w:cs="仿宋_GB2312"/>
          <w:sz w:val="32"/>
          <w:szCs w:val="32"/>
          <w:highlight w:val="none"/>
          <w:lang w:val="en-US" w:eastAsia="zh-CN"/>
        </w:rPr>
        <w:t>区内向业主进</w:t>
      </w:r>
      <w:r>
        <w:rPr>
          <w:rFonts w:hint="eastAsia" w:ascii="仿宋_GB2312" w:hAnsi="仿宋_GB2312" w:eastAsia="仿宋_GB2312" w:cs="仿宋_GB2312"/>
          <w:sz w:val="32"/>
          <w:szCs w:val="32"/>
          <w:highlight w:val="none"/>
          <w:lang w:val="en-US" w:eastAsia="zh"/>
          <w:woUserID w:val="1"/>
        </w:rPr>
        <w:t>行公示，</w:t>
      </w:r>
      <w:r>
        <w:rPr>
          <w:rFonts w:hint="eastAsia" w:ascii="仿宋_GB2312" w:hAnsi="仿宋_GB2312" w:eastAsia="仿宋_GB2312" w:cs="仿宋_GB2312"/>
          <w:sz w:val="32"/>
          <w:szCs w:val="32"/>
          <w:highlight w:val="none"/>
          <w:lang w:val="en-US" w:eastAsia="zh-CN"/>
        </w:rPr>
        <w:t>居民可在所在楼栋公告栏查看公示结果</w:t>
      </w:r>
      <w:r>
        <w:rPr>
          <w:rFonts w:hint="eastAsia" w:ascii="仿宋_GB2312" w:hAnsi="仿宋_GB2312" w:eastAsia="仿宋_GB2312" w:cs="仿宋_GB2312"/>
          <w:b w:val="0"/>
          <w:i w:val="0"/>
          <w:strike w:val="0"/>
          <w:color w:val="auto"/>
          <w:kern w:val="0"/>
          <w:sz w:val="32"/>
          <w:szCs w:val="32"/>
          <w:highlight w:val="none"/>
          <w:u w:val="none"/>
          <w:lang w:val="en-US" w:eastAsia="zh-CN" w:bidi="ar"/>
        </w:rPr>
        <w:t>。</w:t>
      </w:r>
    </w:p>
    <w:p w14:paraId="2E2F507F">
      <w:pPr>
        <w:bidi w:val="0"/>
        <w:ind w:firstLine="640" w:firstLineChars="200"/>
        <w:rPr>
          <w:rFonts w:hint="default" w:ascii="仿宋_GB2312" w:hAnsi="仿宋_GB2312" w:eastAsia="仿宋_GB2312" w:cs="仿宋_GB2312"/>
          <w:kern w:val="2"/>
          <w:sz w:val="32"/>
          <w:szCs w:val="32"/>
          <w:highlight w:val="none"/>
          <w:lang w:val="en-US" w:eastAsia="zh-CN" w:bidi="ar-SA"/>
        </w:rPr>
      </w:pPr>
      <w:r>
        <w:rPr>
          <w:rFonts w:hint="eastAsia" w:ascii="楷体_GB2312" w:hAnsi="楷体_GB2312" w:eastAsia="楷体_GB2312" w:cs="楷体_GB2312"/>
          <w:sz w:val="32"/>
          <w:szCs w:val="32"/>
          <w:highlight w:val="none"/>
          <w:lang w:val="en-US" w:eastAsia="zh-CN"/>
        </w:rPr>
        <w:t>（七）储备项目提交。</w:t>
      </w:r>
      <w:r>
        <w:rPr>
          <w:rFonts w:hint="eastAsia" w:ascii="仿宋_GB2312" w:hAnsi="仿宋_GB2312" w:eastAsia="仿宋_GB2312" w:cs="仿宋_GB2312"/>
          <w:sz w:val="32"/>
          <w:szCs w:val="32"/>
          <w:highlight w:val="none"/>
          <w:lang w:val="en-US" w:eastAsia="zh-CN"/>
        </w:rPr>
        <w:t>完成表决的住宅老旧电梯由申报主体、物业服务企业或所在社区居委会提交至镇街住建部门，由镇街住建部门汇总报送。居民可向镇街住建部门咨询是否完成储备项目提交。所在楼栋电梯项目</w:t>
      </w:r>
      <w:r>
        <w:rPr>
          <w:rFonts w:hint="eastAsia" w:ascii="仿宋_GB2312" w:hAnsi="仿宋_GB2312" w:eastAsia="仿宋_GB2312" w:cs="仿宋_GB2312"/>
          <w:kern w:val="2"/>
          <w:sz w:val="32"/>
          <w:szCs w:val="32"/>
          <w:highlight w:val="none"/>
          <w:lang w:val="en-US" w:eastAsia="zh-CN" w:bidi="ar-SA"/>
        </w:rPr>
        <w:t>是否获批国债资金支持各位居民可自行在镇街官方网站或公众号查询。</w:t>
      </w:r>
    </w:p>
    <w:p w14:paraId="6F588858">
      <w:pPr>
        <w:pStyle w:val="2"/>
        <w:keepNext w:val="0"/>
        <w:keepLines w:val="0"/>
        <w:widowControl/>
        <w:suppressLineNumbers w:val="0"/>
        <w:shd w:val="clear" w:fill="FFFFFF"/>
        <w:spacing w:before="0" w:beforeAutospacing="0" w:after="0" w:afterAutospacing="0"/>
        <w:ind w:left="0" w:right="0" w:firstLine="640" w:firstLineChars="200"/>
        <w:rPr>
          <w:rFonts w:hint="eastAsia" w:ascii="黑体" w:hAnsi="黑体" w:eastAsia="黑体" w:cs="黑体"/>
          <w:b w:val="0"/>
          <w:bCs w:val="0"/>
          <w:i w:val="0"/>
          <w:iCs w:val="0"/>
          <w:caps w:val="0"/>
          <w:color w:val="0F1115"/>
          <w:spacing w:val="0"/>
          <w:sz w:val="32"/>
          <w:szCs w:val="32"/>
          <w:highlight w:val="none"/>
        </w:rPr>
      </w:pPr>
      <w:r>
        <w:rPr>
          <w:rFonts w:hint="eastAsia" w:ascii="黑体" w:hAnsi="黑体" w:eastAsia="黑体" w:cs="黑体"/>
          <w:b w:val="0"/>
          <w:bCs w:val="0"/>
          <w:i w:val="0"/>
          <w:iCs w:val="0"/>
          <w:caps w:val="0"/>
          <w:color w:val="0F1115"/>
          <w:spacing w:val="0"/>
          <w:sz w:val="32"/>
          <w:szCs w:val="32"/>
          <w:highlight w:val="none"/>
          <w:shd w:val="clear" w:fill="FFFFFF"/>
          <w:lang w:val="en-US" w:eastAsia="zh-CN"/>
        </w:rPr>
        <w:t>三、</w:t>
      </w:r>
      <w:r>
        <w:rPr>
          <w:rFonts w:hint="eastAsia" w:ascii="黑体" w:hAnsi="黑体" w:eastAsia="黑体" w:cs="黑体"/>
          <w:b w:val="0"/>
          <w:bCs w:val="0"/>
          <w:i w:val="0"/>
          <w:iCs w:val="0"/>
          <w:caps w:val="0"/>
          <w:color w:val="0F1115"/>
          <w:spacing w:val="0"/>
          <w:sz w:val="32"/>
          <w:szCs w:val="32"/>
          <w:highlight w:val="none"/>
          <w:shd w:val="clear" w:fill="FFFFFF"/>
        </w:rPr>
        <w:t>项目施工期间须知</w:t>
      </w:r>
    </w:p>
    <w:p w14:paraId="04C8A6CF">
      <w:pPr>
        <w:pStyle w:val="3"/>
        <w:bidi w:val="0"/>
        <w:spacing w:beforeAutospacing="0" w:afterAutospacing="0"/>
        <w:ind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lang w:val="en-US" w:eastAsia="zh-CN"/>
        </w:rPr>
        <w:t>一</w:t>
      </w:r>
      <w:r>
        <w:rPr>
          <w:rFonts w:hint="eastAsia" w:ascii="楷体_GB2312" w:hAnsi="楷体_GB2312" w:eastAsia="楷体_GB2312" w:cs="楷体_GB2312"/>
          <w:b w:val="0"/>
          <w:bCs w:val="0"/>
          <w:sz w:val="32"/>
          <w:szCs w:val="32"/>
          <w:highlight w:val="none"/>
          <w:lang w:eastAsia="zh-CN"/>
        </w:rPr>
        <w:t>）</w:t>
      </w:r>
      <w:r>
        <w:rPr>
          <w:rFonts w:hint="eastAsia" w:ascii="楷体_GB2312" w:hAnsi="楷体_GB2312" w:eastAsia="楷体_GB2312" w:cs="楷体_GB2312"/>
          <w:b w:val="0"/>
          <w:bCs w:val="0"/>
          <w:sz w:val="32"/>
          <w:szCs w:val="32"/>
          <w:highlight w:val="none"/>
        </w:rPr>
        <w:t>施工前期公示内容（工期、方案、安全措施）</w:t>
      </w:r>
    </w:p>
    <w:p w14:paraId="7EEA79E6">
      <w:pPr>
        <w:pStyle w:val="5"/>
        <w:keepNext w:val="0"/>
        <w:keepLines w:val="0"/>
        <w:widowControl/>
        <w:suppressLineNumbers w:val="0"/>
        <w:shd w:val="clear" w:fill="FFFFFF"/>
        <w:spacing w:beforeAutospacing="0" w:afterAutospacing="0"/>
        <w:ind w:left="0" w:righ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F1115"/>
          <w:spacing w:val="0"/>
          <w:sz w:val="32"/>
          <w:szCs w:val="32"/>
          <w:highlight w:val="none"/>
          <w:shd w:val="clear" w:fill="FFFFFF"/>
        </w:rPr>
        <w:t>在正式进场施工前，实施主体必须在小区主要出入口、单元楼道口及社区公示栏等显著位置张贴《施工告知书》，</w:t>
      </w:r>
      <w:r>
        <w:rPr>
          <w:rFonts w:hint="eastAsia" w:ascii="仿宋_GB2312" w:hAnsi="仿宋_GB2312" w:eastAsia="仿宋_GB2312" w:cs="仿宋_GB2312"/>
          <w:i w:val="0"/>
          <w:iCs w:val="0"/>
          <w:caps w:val="0"/>
          <w:color w:val="0F1115"/>
          <w:spacing w:val="0"/>
          <w:sz w:val="32"/>
          <w:szCs w:val="32"/>
          <w:highlight w:val="none"/>
          <w:shd w:val="clear" w:fill="FFFFFF"/>
          <w:lang w:eastAsia="zh-CN"/>
        </w:rPr>
        <w:t>并注明</w:t>
      </w:r>
      <w:r>
        <w:rPr>
          <w:rFonts w:hint="eastAsia" w:ascii="仿宋_GB2312" w:hAnsi="仿宋_GB2312" w:eastAsia="仿宋_GB2312" w:cs="仿宋_GB2312"/>
          <w:i w:val="0"/>
          <w:iCs w:val="0"/>
          <w:caps w:val="0"/>
          <w:color w:val="0F1115"/>
          <w:spacing w:val="0"/>
          <w:sz w:val="32"/>
          <w:szCs w:val="32"/>
          <w:highlight w:val="none"/>
          <w:shd w:val="clear" w:fill="FFFFFF"/>
        </w:rPr>
        <w:t>社区、物业、镇街</w:t>
      </w:r>
      <w:r>
        <w:rPr>
          <w:rFonts w:hint="eastAsia" w:ascii="仿宋_GB2312" w:hAnsi="仿宋_GB2312" w:eastAsia="仿宋_GB2312" w:cs="仿宋_GB2312"/>
          <w:i w:val="0"/>
          <w:iCs w:val="0"/>
          <w:caps w:val="0"/>
          <w:color w:val="0F1115"/>
          <w:spacing w:val="0"/>
          <w:sz w:val="32"/>
          <w:szCs w:val="32"/>
          <w:highlight w:val="none"/>
          <w:shd w:val="clear" w:fill="FFFFFF"/>
          <w:lang w:eastAsia="zh-CN"/>
        </w:rPr>
        <w:t>城建局的联系电话，方便居民就施工问题反映情况</w:t>
      </w:r>
      <w:r>
        <w:rPr>
          <w:rFonts w:hint="eastAsia" w:ascii="仿宋_GB2312" w:hAnsi="仿宋_GB2312" w:eastAsia="仿宋_GB2312" w:cs="仿宋_GB2312"/>
          <w:i w:val="0"/>
          <w:iCs w:val="0"/>
          <w:caps w:val="0"/>
          <w:color w:val="0F1115"/>
          <w:spacing w:val="0"/>
          <w:sz w:val="32"/>
          <w:szCs w:val="32"/>
          <w:highlight w:val="none"/>
          <w:shd w:val="clear" w:fill="FFFFFF"/>
        </w:rPr>
        <w:t>。</w:t>
      </w:r>
    </w:p>
    <w:p w14:paraId="0CD332F9">
      <w:pPr>
        <w:pStyle w:val="5"/>
        <w:keepNext w:val="0"/>
        <w:keepLines w:val="0"/>
        <w:widowControl/>
        <w:suppressLineNumbers w:val="0"/>
        <w:spacing w:beforeAutospacing="0" w:afterAutospacing="0"/>
        <w:ind w:left="0" w:right="0"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i w:val="0"/>
          <w:iCs w:val="0"/>
          <w:caps w:val="0"/>
          <w:color w:val="0F1115"/>
          <w:spacing w:val="0"/>
          <w:sz w:val="32"/>
          <w:szCs w:val="32"/>
          <w:highlight w:val="none"/>
          <w:shd w:val="clear" w:fill="FFFFFF"/>
        </w:rPr>
        <w:t>工期安排</w:t>
      </w:r>
      <w:r>
        <w:rPr>
          <w:rFonts w:hint="eastAsia" w:ascii="仿宋_GB2312" w:hAnsi="仿宋_GB2312" w:eastAsia="仿宋_GB2312" w:cs="仿宋_GB2312"/>
          <w:i w:val="0"/>
          <w:iCs w:val="0"/>
          <w:caps w:val="0"/>
          <w:color w:val="0F1115"/>
          <w:spacing w:val="0"/>
          <w:sz w:val="32"/>
          <w:szCs w:val="32"/>
          <w:highlight w:val="none"/>
          <w:shd w:val="clear" w:fill="FFFFFF"/>
        </w:rPr>
        <w:t>：明确标</w:t>
      </w:r>
      <w:r>
        <w:rPr>
          <w:rFonts w:hint="eastAsia" w:ascii="仿宋_GB2312" w:hAnsi="仿宋_GB2312" w:eastAsia="仿宋_GB2312" w:cs="仿宋_GB2312"/>
          <w:b w:val="0"/>
          <w:bCs w:val="0"/>
          <w:i w:val="0"/>
          <w:iCs w:val="0"/>
          <w:caps w:val="0"/>
          <w:color w:val="0F1115"/>
          <w:spacing w:val="0"/>
          <w:sz w:val="32"/>
          <w:szCs w:val="32"/>
          <w:highlight w:val="none"/>
          <w:shd w:val="clear" w:fill="FFFFFF"/>
        </w:rPr>
        <w:t>注计划开工日期、关键节点（如基坑开挖、井道吊装、连廊对接）及预计竣工日期。如遇中高考、极端天气或管线迁改等不可抗力，工期可能顺延，届时将提前重新张贴公告。</w:t>
      </w:r>
    </w:p>
    <w:p w14:paraId="35235846">
      <w:pPr>
        <w:pStyle w:val="5"/>
        <w:keepNext w:val="0"/>
        <w:keepLines w:val="0"/>
        <w:widowControl/>
        <w:suppressLineNumbers w:val="0"/>
        <w:spacing w:beforeAutospacing="0" w:afterAutospacing="0"/>
        <w:ind w:left="0" w:right="0"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i w:val="0"/>
          <w:iCs w:val="0"/>
          <w:caps w:val="0"/>
          <w:color w:val="0F1115"/>
          <w:spacing w:val="0"/>
          <w:sz w:val="32"/>
          <w:szCs w:val="32"/>
          <w:highlight w:val="none"/>
          <w:shd w:val="clear" w:fill="FFFFFF"/>
        </w:rPr>
        <w:t>施工方案</w:t>
      </w:r>
      <w:r>
        <w:rPr>
          <w:rFonts w:hint="eastAsia" w:ascii="仿宋_GB2312" w:hAnsi="仿宋_GB2312" w:eastAsia="仿宋_GB2312" w:cs="仿宋_GB2312"/>
          <w:i w:val="0"/>
          <w:iCs w:val="0"/>
          <w:caps w:val="0"/>
          <w:color w:val="0F1115"/>
          <w:spacing w:val="0"/>
          <w:sz w:val="32"/>
          <w:szCs w:val="32"/>
          <w:highlight w:val="none"/>
          <w:shd w:val="clear" w:fill="FFFFFF"/>
        </w:rPr>
        <w:t>：简图展示电梯井道位置、连廊连接方式、外立面效果，并注明每日</w:t>
      </w:r>
      <w:r>
        <w:rPr>
          <w:rFonts w:hint="eastAsia" w:ascii="仿宋_GB2312" w:hAnsi="仿宋_GB2312" w:eastAsia="仿宋_GB2312" w:cs="仿宋_GB2312"/>
          <w:b/>
          <w:bCs/>
          <w:i w:val="0"/>
          <w:iCs w:val="0"/>
          <w:caps w:val="0"/>
          <w:color w:val="0F1115"/>
          <w:spacing w:val="0"/>
          <w:sz w:val="32"/>
          <w:szCs w:val="32"/>
          <w:highlight w:val="none"/>
          <w:shd w:val="clear" w:fill="FFFFFF"/>
        </w:rPr>
        <w:t>允许施工的具体时段</w:t>
      </w:r>
      <w:r>
        <w:rPr>
          <w:rFonts w:hint="eastAsia" w:ascii="仿宋_GB2312" w:hAnsi="仿宋_GB2312" w:eastAsia="仿宋_GB2312" w:cs="仿宋_GB2312"/>
          <w:i w:val="0"/>
          <w:iCs w:val="0"/>
          <w:caps w:val="0"/>
          <w:color w:val="0F1115"/>
          <w:spacing w:val="0"/>
          <w:sz w:val="32"/>
          <w:szCs w:val="32"/>
          <w:highlight w:val="none"/>
          <w:shd w:val="clear" w:fill="FFFFFF"/>
        </w:rPr>
        <w:t>。</w:t>
      </w:r>
    </w:p>
    <w:p w14:paraId="05512578">
      <w:pPr>
        <w:pStyle w:val="5"/>
        <w:keepNext w:val="0"/>
        <w:keepLines w:val="0"/>
        <w:widowControl/>
        <w:suppressLineNumbers w:val="0"/>
        <w:spacing w:beforeAutospacing="0" w:afterAutospacing="0"/>
        <w:ind w:left="0" w:right="0" w:firstLine="643" w:firstLineChars="200"/>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i w:val="0"/>
          <w:iCs w:val="0"/>
          <w:caps w:val="0"/>
          <w:color w:val="0F1115"/>
          <w:spacing w:val="0"/>
          <w:sz w:val="32"/>
          <w:szCs w:val="32"/>
          <w:highlight w:val="none"/>
          <w:shd w:val="clear" w:fill="FFFFFF"/>
        </w:rPr>
        <w:t>安全措施</w:t>
      </w:r>
      <w:r>
        <w:rPr>
          <w:rFonts w:hint="eastAsia" w:ascii="仿宋_GB2312" w:hAnsi="仿宋_GB2312" w:eastAsia="仿宋_GB2312" w:cs="仿宋_GB2312"/>
          <w:i w:val="0"/>
          <w:iCs w:val="0"/>
          <w:caps w:val="0"/>
          <w:color w:val="0F1115"/>
          <w:spacing w:val="0"/>
          <w:sz w:val="32"/>
          <w:szCs w:val="32"/>
          <w:highlight w:val="none"/>
          <w:shd w:val="clear" w:fill="FFFFFF"/>
        </w:rPr>
        <w:t>：说</w:t>
      </w:r>
      <w:r>
        <w:rPr>
          <w:rFonts w:hint="eastAsia" w:ascii="仿宋_GB2312" w:hAnsi="仿宋_GB2312" w:eastAsia="仿宋_GB2312" w:cs="仿宋_GB2312"/>
          <w:b w:val="0"/>
          <w:bCs w:val="0"/>
          <w:i w:val="0"/>
          <w:iCs w:val="0"/>
          <w:caps w:val="0"/>
          <w:color w:val="0F1115"/>
          <w:spacing w:val="0"/>
          <w:sz w:val="32"/>
          <w:szCs w:val="32"/>
          <w:highlight w:val="none"/>
          <w:shd w:val="clear" w:fill="FFFFFF"/>
        </w:rPr>
        <w:t>明围挡设置范围、警示标识布置、高空坠物防护棚搭设情况。若涉及小区道路开挖，需公示临时通行便道走向。</w:t>
      </w:r>
    </w:p>
    <w:p w14:paraId="3A533C36">
      <w:pPr>
        <w:pStyle w:val="3"/>
        <w:keepNext w:val="0"/>
        <w:keepLines w:val="0"/>
        <w:widowControl/>
        <w:suppressLineNumbers w:val="0"/>
        <w:shd w:val="clear" w:fill="FFFFFF"/>
        <w:spacing w:before="0" w:beforeAutospacing="0" w:after="0" w:afterAutospacing="0"/>
        <w:ind w:left="0" w:right="0"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i w:val="0"/>
          <w:iCs w:val="0"/>
          <w:caps w:val="0"/>
          <w:color w:val="0F1115"/>
          <w:spacing w:val="0"/>
          <w:sz w:val="32"/>
          <w:szCs w:val="32"/>
          <w:highlight w:val="none"/>
          <w:shd w:val="clear" w:fill="FFFFFF"/>
          <w:lang w:eastAsia="zh-CN"/>
        </w:rPr>
        <w:t>（</w:t>
      </w:r>
      <w:r>
        <w:rPr>
          <w:rFonts w:hint="eastAsia" w:ascii="楷体_GB2312" w:hAnsi="楷体_GB2312" w:eastAsia="楷体_GB2312" w:cs="楷体_GB2312"/>
          <w:b w:val="0"/>
          <w:bCs w:val="0"/>
          <w:i w:val="0"/>
          <w:iCs w:val="0"/>
          <w:caps w:val="0"/>
          <w:color w:val="0F1115"/>
          <w:spacing w:val="0"/>
          <w:sz w:val="32"/>
          <w:szCs w:val="32"/>
          <w:highlight w:val="none"/>
          <w:shd w:val="clear" w:fill="FFFFFF"/>
          <w:lang w:val="en-US" w:eastAsia="zh-CN"/>
        </w:rPr>
        <w:t>二</w:t>
      </w:r>
      <w:r>
        <w:rPr>
          <w:rFonts w:hint="eastAsia" w:ascii="楷体_GB2312" w:hAnsi="楷体_GB2312" w:eastAsia="楷体_GB2312" w:cs="楷体_GB2312"/>
          <w:b w:val="0"/>
          <w:bCs w:val="0"/>
          <w:i w:val="0"/>
          <w:iCs w:val="0"/>
          <w:caps w:val="0"/>
          <w:color w:val="0F1115"/>
          <w:spacing w:val="0"/>
          <w:sz w:val="32"/>
          <w:szCs w:val="32"/>
          <w:highlight w:val="none"/>
          <w:shd w:val="clear" w:fill="FFFFFF"/>
          <w:lang w:eastAsia="zh-CN"/>
        </w:rPr>
        <w:t>）</w:t>
      </w:r>
      <w:r>
        <w:rPr>
          <w:rFonts w:hint="eastAsia" w:ascii="楷体_GB2312" w:hAnsi="楷体_GB2312" w:eastAsia="楷体_GB2312" w:cs="楷体_GB2312"/>
          <w:b w:val="0"/>
          <w:bCs w:val="0"/>
          <w:i w:val="0"/>
          <w:iCs w:val="0"/>
          <w:caps w:val="0"/>
          <w:color w:val="0F1115"/>
          <w:spacing w:val="0"/>
          <w:sz w:val="32"/>
          <w:szCs w:val="32"/>
          <w:highlight w:val="none"/>
          <w:shd w:val="clear" w:fill="FFFFFF"/>
        </w:rPr>
        <w:t>居民需要配合的事项</w:t>
      </w:r>
    </w:p>
    <w:p w14:paraId="4F243B4E">
      <w:pPr>
        <w:pStyle w:val="5"/>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i w:val="0"/>
          <w:iCs w:val="0"/>
          <w:caps w:val="0"/>
          <w:color w:val="0F1115"/>
          <w:spacing w:val="0"/>
          <w:sz w:val="32"/>
          <w:szCs w:val="32"/>
          <w:highlight w:val="none"/>
          <w:shd w:val="clear" w:fill="FFFFFF"/>
        </w:rPr>
        <w:t>出行配合</w:t>
      </w:r>
      <w:r>
        <w:rPr>
          <w:rFonts w:hint="eastAsia" w:ascii="仿宋_GB2312" w:hAnsi="仿宋_GB2312" w:eastAsia="仿宋_GB2312" w:cs="仿宋_GB2312"/>
          <w:i w:val="0"/>
          <w:iCs w:val="0"/>
          <w:caps w:val="0"/>
          <w:color w:val="0F1115"/>
          <w:spacing w:val="0"/>
          <w:sz w:val="32"/>
          <w:szCs w:val="32"/>
          <w:highlight w:val="none"/>
          <w:shd w:val="clear" w:fill="FFFFFF"/>
        </w:rPr>
        <w:t>：施工期间单元楼道出入口可能搭设防护通道，请居民</w:t>
      </w:r>
      <w:r>
        <w:rPr>
          <w:rFonts w:hint="eastAsia" w:ascii="仿宋_GB2312" w:hAnsi="仿宋_GB2312" w:eastAsia="仿宋_GB2312" w:cs="仿宋_GB2312"/>
          <w:b w:val="0"/>
          <w:bCs w:val="0"/>
          <w:i w:val="0"/>
          <w:iCs w:val="0"/>
          <w:caps w:val="0"/>
          <w:color w:val="0F1115"/>
          <w:spacing w:val="0"/>
          <w:sz w:val="32"/>
          <w:szCs w:val="32"/>
          <w:highlight w:val="none"/>
          <w:shd w:val="clear" w:fill="FFFFFF"/>
        </w:rPr>
        <w:t>按现场指示牌绕行，勿</w:t>
      </w:r>
      <w:r>
        <w:rPr>
          <w:rFonts w:hint="eastAsia" w:ascii="仿宋_GB2312" w:hAnsi="仿宋_GB2312" w:eastAsia="仿宋_GB2312" w:cs="仿宋_GB2312"/>
          <w:i w:val="0"/>
          <w:iCs w:val="0"/>
          <w:caps w:val="0"/>
          <w:color w:val="0F1115"/>
          <w:spacing w:val="0"/>
          <w:sz w:val="32"/>
          <w:szCs w:val="32"/>
          <w:highlight w:val="none"/>
          <w:shd w:val="clear" w:fill="FFFFFF"/>
        </w:rPr>
        <w:t>擅自穿越警戒带或围挡区域。</w:t>
      </w:r>
    </w:p>
    <w:p w14:paraId="1EB49396">
      <w:pPr>
        <w:pStyle w:val="5"/>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i w:val="0"/>
          <w:iCs w:val="0"/>
          <w:caps w:val="0"/>
          <w:color w:val="0F1115"/>
          <w:spacing w:val="0"/>
          <w:sz w:val="32"/>
          <w:szCs w:val="32"/>
          <w:highlight w:val="none"/>
          <w:shd w:val="clear" w:fill="FFFFFF"/>
        </w:rPr>
        <w:t>噪音与停车配合</w:t>
      </w:r>
      <w:r>
        <w:rPr>
          <w:rFonts w:hint="eastAsia" w:ascii="仿宋_GB2312" w:hAnsi="仿宋_GB2312" w:eastAsia="仿宋_GB2312" w:cs="仿宋_GB2312"/>
          <w:i w:val="0"/>
          <w:iCs w:val="0"/>
          <w:caps w:val="0"/>
          <w:color w:val="0F1115"/>
          <w:spacing w:val="0"/>
          <w:sz w:val="32"/>
          <w:szCs w:val="32"/>
          <w:highlight w:val="none"/>
          <w:shd w:val="clear" w:fill="FFFFFF"/>
        </w:rPr>
        <w:t>：请涉</w:t>
      </w:r>
      <w:r>
        <w:rPr>
          <w:rFonts w:hint="eastAsia" w:ascii="仿宋_GB2312" w:hAnsi="仿宋_GB2312" w:eastAsia="仿宋_GB2312" w:cs="仿宋_GB2312"/>
          <w:b w:val="0"/>
          <w:bCs w:val="0"/>
          <w:i w:val="0"/>
          <w:iCs w:val="0"/>
          <w:caps w:val="0"/>
          <w:color w:val="0F1115"/>
          <w:spacing w:val="0"/>
          <w:sz w:val="32"/>
          <w:szCs w:val="32"/>
          <w:highlight w:val="none"/>
          <w:shd w:val="clear" w:fill="FFFFFF"/>
        </w:rPr>
        <w:t>及挪车的</w:t>
      </w:r>
      <w:r>
        <w:rPr>
          <w:rFonts w:hint="eastAsia" w:ascii="仿宋_GB2312" w:hAnsi="仿宋_GB2312" w:eastAsia="仿宋_GB2312" w:cs="仿宋_GB2312"/>
          <w:i w:val="0"/>
          <w:iCs w:val="0"/>
          <w:caps w:val="0"/>
          <w:color w:val="0F1115"/>
          <w:spacing w:val="0"/>
          <w:sz w:val="32"/>
          <w:szCs w:val="32"/>
          <w:highlight w:val="none"/>
          <w:shd w:val="clear" w:fill="FFFFFF"/>
        </w:rPr>
        <w:t>车主在接到通知后及时配合，以便材料运输车及吊车进场。对于短时噪音（如切割、打孔），请给予理解，施工方将尽量采用低噪音工艺。</w:t>
      </w:r>
    </w:p>
    <w:p w14:paraId="3047BDC1">
      <w:pPr>
        <w:pStyle w:val="5"/>
        <w:keepNext w:val="0"/>
        <w:keepLines w:val="0"/>
        <w:widowControl/>
        <w:suppressLineNumbers w:val="0"/>
        <w:spacing w:before="0" w:beforeAutospacing="0" w:after="0" w:afterAutospacing="0"/>
        <w:ind w:left="0" w:right="0" w:firstLine="640" w:firstLineChars="200"/>
        <w:rPr>
          <w:rFonts w:hint="eastAsia" w:ascii="楷体_GB2312" w:hAnsi="楷体_GB2312" w:eastAsia="楷体_GB2312" w:cs="楷体_GB2312"/>
          <w:b w:val="0"/>
          <w:bCs w:val="0"/>
          <w:sz w:val="32"/>
          <w:szCs w:val="32"/>
          <w:highlight w:val="none"/>
        </w:rPr>
      </w:pPr>
      <w:r>
        <w:rPr>
          <w:rFonts w:hint="eastAsia" w:ascii="楷体_GB2312" w:hAnsi="楷体_GB2312" w:eastAsia="楷体_GB2312" w:cs="楷体_GB2312"/>
          <w:b w:val="0"/>
          <w:bCs w:val="0"/>
          <w:i w:val="0"/>
          <w:iCs w:val="0"/>
          <w:caps w:val="0"/>
          <w:color w:val="0F1115"/>
          <w:spacing w:val="0"/>
          <w:sz w:val="32"/>
          <w:szCs w:val="32"/>
          <w:highlight w:val="none"/>
          <w:shd w:val="clear" w:fill="FFFFFF"/>
          <w:lang w:eastAsia="zh-CN"/>
        </w:rPr>
        <w:t>（</w:t>
      </w:r>
      <w:r>
        <w:rPr>
          <w:rFonts w:hint="eastAsia" w:ascii="楷体_GB2312" w:hAnsi="楷体_GB2312" w:eastAsia="楷体_GB2312" w:cs="楷体_GB2312"/>
          <w:b w:val="0"/>
          <w:bCs w:val="0"/>
          <w:i w:val="0"/>
          <w:iCs w:val="0"/>
          <w:caps w:val="0"/>
          <w:color w:val="0F1115"/>
          <w:spacing w:val="0"/>
          <w:sz w:val="32"/>
          <w:szCs w:val="32"/>
          <w:highlight w:val="none"/>
          <w:shd w:val="clear" w:fill="FFFFFF"/>
          <w:lang w:val="en-US" w:eastAsia="zh-CN"/>
        </w:rPr>
        <w:t>三</w:t>
      </w:r>
      <w:r>
        <w:rPr>
          <w:rFonts w:hint="eastAsia" w:ascii="楷体_GB2312" w:hAnsi="楷体_GB2312" w:eastAsia="楷体_GB2312" w:cs="楷体_GB2312"/>
          <w:b w:val="0"/>
          <w:bCs w:val="0"/>
          <w:i w:val="0"/>
          <w:iCs w:val="0"/>
          <w:caps w:val="0"/>
          <w:color w:val="0F1115"/>
          <w:spacing w:val="0"/>
          <w:sz w:val="32"/>
          <w:szCs w:val="32"/>
          <w:highlight w:val="none"/>
          <w:shd w:val="clear" w:fill="FFFFFF"/>
          <w:lang w:eastAsia="zh-CN"/>
        </w:rPr>
        <w:t>）</w:t>
      </w:r>
      <w:r>
        <w:rPr>
          <w:rFonts w:hint="eastAsia" w:ascii="楷体_GB2312" w:hAnsi="楷体_GB2312" w:eastAsia="楷体_GB2312" w:cs="楷体_GB2312"/>
          <w:b w:val="0"/>
          <w:bCs w:val="0"/>
          <w:i w:val="0"/>
          <w:iCs w:val="0"/>
          <w:caps w:val="0"/>
          <w:color w:val="0F1115"/>
          <w:spacing w:val="0"/>
          <w:sz w:val="32"/>
          <w:szCs w:val="32"/>
          <w:highlight w:val="none"/>
          <w:shd w:val="clear" w:fill="FFFFFF"/>
        </w:rPr>
        <w:t>施工安全、出行保障相关说明</w:t>
      </w:r>
    </w:p>
    <w:p w14:paraId="1ABD4948">
      <w:pPr>
        <w:pStyle w:val="5"/>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i w:val="0"/>
          <w:iCs w:val="0"/>
          <w:caps w:val="0"/>
          <w:color w:val="0F1115"/>
          <w:spacing w:val="0"/>
          <w:sz w:val="32"/>
          <w:szCs w:val="32"/>
          <w:highlight w:val="none"/>
          <w:shd w:val="clear" w:fill="FFFFFF"/>
        </w:rPr>
        <w:t>出行保障</w:t>
      </w:r>
      <w:r>
        <w:rPr>
          <w:rFonts w:hint="eastAsia" w:ascii="仿宋_GB2312" w:hAnsi="仿宋_GB2312" w:eastAsia="仿宋_GB2312" w:cs="仿宋_GB2312"/>
          <w:i w:val="0"/>
          <w:iCs w:val="0"/>
          <w:caps w:val="0"/>
          <w:color w:val="0F1115"/>
          <w:spacing w:val="0"/>
          <w:sz w:val="32"/>
          <w:szCs w:val="32"/>
          <w:highlight w:val="none"/>
          <w:shd w:val="clear" w:fill="FFFFFF"/>
        </w:rPr>
        <w:t>：施工方须确保单元</w:t>
      </w:r>
      <w:r>
        <w:rPr>
          <w:rFonts w:hint="eastAsia" w:ascii="仿宋_GB2312" w:hAnsi="仿宋_GB2312" w:eastAsia="仿宋_GB2312" w:cs="仿宋_GB2312"/>
          <w:b w:val="0"/>
          <w:bCs w:val="0"/>
          <w:i w:val="0"/>
          <w:iCs w:val="0"/>
          <w:caps w:val="0"/>
          <w:color w:val="0F1115"/>
          <w:spacing w:val="0"/>
          <w:sz w:val="32"/>
          <w:szCs w:val="32"/>
          <w:highlight w:val="none"/>
          <w:shd w:val="clear" w:fill="FFFFFF"/>
        </w:rPr>
        <w:t>楼至少保留一条安全出入通道。若因吊装作业临时封闭，须提前24小时张贴封路时段通知，并安排安全员现场引导。</w:t>
      </w:r>
    </w:p>
    <w:p w14:paraId="23F03FA8">
      <w:pPr>
        <w:pStyle w:val="5"/>
        <w:keepNext w:val="0"/>
        <w:keepLines w:val="0"/>
        <w:widowControl/>
        <w:suppressLineNumbers w:val="0"/>
        <w:spacing w:before="0" w:beforeAutospacing="0" w:after="0" w:afterAutospacing="0"/>
        <w:ind w:left="0" w:right="0"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i w:val="0"/>
          <w:iCs w:val="0"/>
          <w:caps w:val="0"/>
          <w:color w:val="0F1115"/>
          <w:spacing w:val="0"/>
          <w:sz w:val="32"/>
          <w:szCs w:val="32"/>
          <w:highlight w:val="none"/>
          <w:shd w:val="clear" w:fill="FFFFFF"/>
        </w:rPr>
        <w:t>重点人群关照</w:t>
      </w:r>
      <w:r>
        <w:rPr>
          <w:rFonts w:hint="eastAsia" w:ascii="仿宋_GB2312" w:hAnsi="仿宋_GB2312" w:eastAsia="仿宋_GB2312" w:cs="仿宋_GB2312"/>
          <w:i w:val="0"/>
          <w:iCs w:val="0"/>
          <w:caps w:val="0"/>
          <w:color w:val="0F1115"/>
          <w:spacing w:val="0"/>
          <w:sz w:val="32"/>
          <w:szCs w:val="32"/>
          <w:highlight w:val="none"/>
          <w:shd w:val="clear" w:fill="FFFFFF"/>
        </w:rPr>
        <w:t>：行动不便的老人、残障人士若有特殊出行需求，可联系物业或社区志愿者协助。</w:t>
      </w:r>
    </w:p>
    <w:p w14:paraId="07D40BE1">
      <w:pPr>
        <w:pStyle w:val="3"/>
        <w:keepNext w:val="0"/>
        <w:keepLines w:val="0"/>
        <w:widowControl/>
        <w:suppressLineNumbers w:val="0"/>
        <w:shd w:val="clear" w:fill="FFFFFF"/>
        <w:spacing w:before="0" w:beforeAutospacing="0" w:after="0" w:afterAutospacing="0"/>
        <w:ind w:left="0" w:right="0" w:firstLine="640" w:firstLineChars="200"/>
        <w:rPr>
          <w:rFonts w:hint="eastAsia" w:ascii="楷体_GB2312" w:hAnsi="楷体_GB2312" w:eastAsia="楷体_GB2312" w:cs="楷体_GB2312"/>
          <w:b w:val="0"/>
          <w:bCs w:val="0"/>
          <w:i w:val="0"/>
          <w:iCs w:val="0"/>
          <w:caps w:val="0"/>
          <w:color w:val="0F1115"/>
          <w:spacing w:val="0"/>
          <w:sz w:val="32"/>
          <w:szCs w:val="32"/>
          <w:highlight w:val="none"/>
        </w:rPr>
      </w:pPr>
      <w:r>
        <w:rPr>
          <w:rFonts w:hint="eastAsia" w:ascii="楷体_GB2312" w:hAnsi="楷体_GB2312" w:eastAsia="楷体_GB2312" w:cs="楷体_GB2312"/>
          <w:b w:val="0"/>
          <w:bCs w:val="0"/>
          <w:i w:val="0"/>
          <w:iCs w:val="0"/>
          <w:caps w:val="0"/>
          <w:color w:val="0F1115"/>
          <w:spacing w:val="0"/>
          <w:sz w:val="32"/>
          <w:szCs w:val="32"/>
          <w:highlight w:val="none"/>
          <w:shd w:val="clear" w:fill="FFFFFF"/>
          <w:lang w:eastAsia="zh-CN"/>
        </w:rPr>
        <w:t>（</w:t>
      </w:r>
      <w:r>
        <w:rPr>
          <w:rFonts w:hint="eastAsia" w:ascii="楷体_GB2312" w:hAnsi="楷体_GB2312" w:eastAsia="楷体_GB2312" w:cs="楷体_GB2312"/>
          <w:b w:val="0"/>
          <w:bCs w:val="0"/>
          <w:i w:val="0"/>
          <w:iCs w:val="0"/>
          <w:caps w:val="0"/>
          <w:color w:val="0F1115"/>
          <w:spacing w:val="0"/>
          <w:sz w:val="32"/>
          <w:szCs w:val="32"/>
          <w:highlight w:val="none"/>
          <w:shd w:val="clear" w:fill="FFFFFF"/>
          <w:lang w:val="en-US" w:eastAsia="zh-CN"/>
        </w:rPr>
        <w:t>四</w:t>
      </w:r>
      <w:r>
        <w:rPr>
          <w:rFonts w:hint="eastAsia" w:ascii="楷体_GB2312" w:hAnsi="楷体_GB2312" w:eastAsia="楷体_GB2312" w:cs="楷体_GB2312"/>
          <w:b w:val="0"/>
          <w:bCs w:val="0"/>
          <w:i w:val="0"/>
          <w:iCs w:val="0"/>
          <w:caps w:val="0"/>
          <w:color w:val="0F1115"/>
          <w:spacing w:val="0"/>
          <w:sz w:val="32"/>
          <w:szCs w:val="32"/>
          <w:highlight w:val="none"/>
          <w:shd w:val="clear" w:fill="FFFFFF"/>
          <w:lang w:eastAsia="zh-CN"/>
        </w:rPr>
        <w:t>）</w:t>
      </w:r>
      <w:r>
        <w:rPr>
          <w:rFonts w:hint="eastAsia" w:ascii="楷体_GB2312" w:hAnsi="楷体_GB2312" w:eastAsia="楷体_GB2312" w:cs="楷体_GB2312"/>
          <w:b w:val="0"/>
          <w:bCs w:val="0"/>
          <w:i w:val="0"/>
          <w:iCs w:val="0"/>
          <w:caps w:val="0"/>
          <w:color w:val="0F1115"/>
          <w:spacing w:val="0"/>
          <w:sz w:val="32"/>
          <w:szCs w:val="32"/>
          <w:highlight w:val="none"/>
          <w:shd w:val="clear" w:fill="FFFFFF"/>
        </w:rPr>
        <w:t>问题反馈渠道</w:t>
      </w:r>
    </w:p>
    <w:p w14:paraId="3C0BBD7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00" w:lineRule="exact"/>
        <w:ind w:left="0" w:righ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i w:val="0"/>
          <w:iCs w:val="0"/>
          <w:caps w:val="0"/>
          <w:color w:val="0F1115"/>
          <w:spacing w:val="0"/>
          <w:sz w:val="32"/>
          <w:szCs w:val="32"/>
          <w:highlight w:val="none"/>
          <w:shd w:val="clear" w:fill="FFFFFF"/>
        </w:rPr>
        <w:t>施工期间设立</w:t>
      </w:r>
      <w:r>
        <w:rPr>
          <w:rFonts w:hint="eastAsia" w:ascii="仿宋_GB2312" w:hAnsi="仿宋_GB2312" w:eastAsia="仿宋_GB2312" w:cs="仿宋_GB2312"/>
          <w:b w:val="0"/>
          <w:bCs w:val="0"/>
          <w:i w:val="0"/>
          <w:iCs w:val="0"/>
          <w:caps w:val="0"/>
          <w:color w:val="0F1115"/>
          <w:spacing w:val="0"/>
          <w:sz w:val="32"/>
          <w:szCs w:val="32"/>
          <w:highlight w:val="none"/>
          <w:shd w:val="clear" w:fill="FFFFFF"/>
        </w:rPr>
        <w:t>“三位一体”现场接待机制。</w:t>
      </w:r>
      <w:r>
        <w:rPr>
          <w:rFonts w:hint="eastAsia" w:ascii="仿宋_GB2312" w:hAnsi="仿宋_GB2312" w:eastAsia="仿宋_GB2312" w:cs="仿宋_GB2312"/>
          <w:i w:val="0"/>
          <w:iCs w:val="0"/>
          <w:caps w:val="0"/>
          <w:color w:val="0F1115"/>
          <w:spacing w:val="0"/>
          <w:sz w:val="32"/>
          <w:szCs w:val="32"/>
          <w:highlight w:val="none"/>
          <w:shd w:val="clear" w:fill="FFFFFF"/>
        </w:rPr>
        <w:t>居民关于施工噪音、出行受阻、围挡破损等问题，可拨打</w:t>
      </w:r>
      <w:r>
        <w:rPr>
          <w:rFonts w:hint="eastAsia" w:ascii="仿宋_GB2312" w:hAnsi="仿宋_GB2312" w:eastAsia="仿宋_GB2312" w:cs="仿宋_GB2312"/>
          <w:i w:val="0"/>
          <w:iCs w:val="0"/>
          <w:caps w:val="0"/>
          <w:color w:val="0F1115"/>
          <w:spacing w:val="0"/>
          <w:sz w:val="32"/>
          <w:szCs w:val="32"/>
          <w:highlight w:val="none"/>
          <w:shd w:val="clear" w:fill="FFFFFF"/>
          <w:lang w:val="en-US" w:eastAsia="zh-CN"/>
        </w:rPr>
        <w:t>施工公告的</w:t>
      </w:r>
      <w:r>
        <w:rPr>
          <w:rFonts w:hint="eastAsia" w:ascii="仿宋_GB2312" w:hAnsi="仿宋_GB2312" w:eastAsia="仿宋_GB2312" w:cs="仿宋_GB2312"/>
          <w:i w:val="0"/>
          <w:iCs w:val="0"/>
          <w:caps w:val="0"/>
          <w:color w:val="0F1115"/>
          <w:spacing w:val="0"/>
          <w:sz w:val="32"/>
          <w:szCs w:val="32"/>
          <w:highlight w:val="none"/>
          <w:shd w:val="clear" w:fill="FFFFFF"/>
        </w:rPr>
        <w:t>电话</w:t>
      </w:r>
      <w:r>
        <w:rPr>
          <w:rFonts w:hint="eastAsia" w:ascii="仿宋_GB2312" w:hAnsi="仿宋_GB2312" w:eastAsia="仿宋_GB2312" w:cs="仿宋_GB2312"/>
          <w:i w:val="0"/>
          <w:iCs w:val="0"/>
          <w:caps w:val="0"/>
          <w:color w:val="0F1115"/>
          <w:spacing w:val="0"/>
          <w:sz w:val="32"/>
          <w:szCs w:val="32"/>
          <w:highlight w:val="none"/>
          <w:shd w:val="clear" w:fill="FFFFFF"/>
          <w:lang w:val="en-US" w:eastAsia="zh-CN"/>
        </w:rPr>
        <w:t>反映</w:t>
      </w:r>
      <w:r>
        <w:rPr>
          <w:rFonts w:hint="eastAsia" w:ascii="仿宋_GB2312" w:hAnsi="仿宋_GB2312" w:eastAsia="仿宋_GB2312" w:cs="仿宋_GB2312"/>
          <w:i w:val="0"/>
          <w:iCs w:val="0"/>
          <w:caps w:val="0"/>
          <w:color w:val="0F1115"/>
          <w:spacing w:val="0"/>
          <w:sz w:val="32"/>
          <w:szCs w:val="32"/>
          <w:highlight w:val="none"/>
          <w:shd w:val="clear" w:fill="FFFFFF"/>
          <w:lang w:eastAsia="zh-CN"/>
        </w:rPr>
        <w:t>。</w:t>
      </w:r>
    </w:p>
    <w:p w14:paraId="0767DBC2">
      <w:pPr>
        <w:keepNext w:val="0"/>
        <w:keepLines w:val="0"/>
        <w:pageBreakBefore w:val="0"/>
        <w:kinsoku/>
        <w:wordWrap/>
        <w:overflowPunct/>
        <w:topLinePunct w:val="0"/>
        <w:autoSpaceDE/>
        <w:autoSpaceDN/>
        <w:bidi w:val="0"/>
        <w:adjustRightInd/>
        <w:snapToGrid/>
        <w:spacing w:line="420" w:lineRule="exact"/>
        <w:ind w:left="0" w:leftChars="0" w:firstLine="0" w:firstLineChars="0"/>
        <w:textAlignment w:val="auto"/>
        <w:rPr>
          <w:rFonts w:hint="eastAsia" w:ascii="仿宋_GB2312" w:hAnsi="仿宋_GB2312" w:eastAsia="仿宋_GB2312" w:cs="仿宋_GB2312"/>
          <w:sz w:val="32"/>
          <w:szCs w:val="32"/>
          <w:highlight w:val="none"/>
          <w:lang w:val="en-US" w:eastAsia="zh-CN"/>
        </w:rPr>
      </w:pPr>
    </w:p>
    <w:p w14:paraId="435211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highlight w:val="none"/>
          <w:lang w:val="en-US" w:eastAsia="zh-CN"/>
        </w:rPr>
        <w:t>附件：老旧电梯更新事项业主表决意见收集表</w:t>
      </w:r>
    </w:p>
    <w:p w14:paraId="60C97EE1">
      <w:pPr>
        <w:jc w:val="center"/>
        <w:rPr>
          <w:rFonts w:hint="default" w:ascii="黑体" w:hAnsi="黑体" w:eastAsia="黑体" w:cs="黑体"/>
          <w:sz w:val="36"/>
          <w:szCs w:val="44"/>
          <w:u w:val="none"/>
          <w:lang w:val="en-US" w:eastAsia="zh-CN"/>
        </w:rPr>
      </w:pPr>
      <w:r>
        <w:rPr>
          <w:rFonts w:hint="default" w:ascii="黑体" w:hAnsi="黑体" w:eastAsia="黑体" w:cs="黑体"/>
          <w:sz w:val="36"/>
          <w:szCs w:val="44"/>
          <w:u w:val="single"/>
          <w:lang w:val="en-US" w:eastAsia="zh-CN"/>
        </w:rPr>
        <w:t xml:space="preserve">               </w:t>
      </w:r>
      <w:r>
        <w:rPr>
          <w:rFonts w:hint="eastAsia" w:ascii="黑体" w:hAnsi="黑体" w:eastAsia="黑体" w:cs="黑体"/>
          <w:sz w:val="36"/>
          <w:szCs w:val="44"/>
          <w:u w:val="none"/>
          <w:lang w:val="en-US" w:eastAsia="zh-CN"/>
        </w:rPr>
        <w:t>小区</w:t>
      </w:r>
      <w:r>
        <w:rPr>
          <w:rFonts w:hint="eastAsia" w:ascii="黑体" w:hAnsi="黑体" w:eastAsia="黑体" w:cs="黑体"/>
          <w:sz w:val="36"/>
          <w:szCs w:val="44"/>
          <w:u w:val="single"/>
          <w:lang w:val="en-US" w:eastAsia="zh-CN"/>
        </w:rPr>
        <w:t xml:space="preserve">     </w:t>
      </w:r>
      <w:r>
        <w:rPr>
          <w:rFonts w:hint="eastAsia" w:ascii="黑体" w:hAnsi="黑体" w:eastAsia="黑体" w:cs="黑体"/>
          <w:sz w:val="36"/>
          <w:szCs w:val="44"/>
          <w:u w:val="none"/>
          <w:lang w:val="en-US" w:eastAsia="zh-CN"/>
        </w:rPr>
        <w:t>栋（幢）老旧电梯更新事项业主表决意见收集表</w:t>
      </w:r>
    </w:p>
    <w:p w14:paraId="0AEBCA62">
      <w:pPr>
        <w:ind w:firstLine="480" w:firstLineChars="200"/>
        <w:rPr>
          <w:rFonts w:hint="eastAsia" w:ascii="黑体" w:hAnsi="黑体" w:eastAsia="黑体" w:cs="黑体"/>
          <w:sz w:val="24"/>
          <w:szCs w:val="32"/>
          <w:u w:val="none"/>
          <w:lang w:val="en-US" w:eastAsia="zh-CN"/>
        </w:rPr>
      </w:pPr>
      <w:r>
        <w:rPr>
          <w:rFonts w:hint="eastAsia" w:ascii="黑体" w:hAnsi="黑体" w:eastAsia="黑体" w:cs="黑体"/>
          <w:sz w:val="24"/>
          <w:szCs w:val="32"/>
          <w:u w:val="none"/>
          <w:lang w:val="en-US" w:eastAsia="zh-CN"/>
        </w:rPr>
        <w:t>根据广东省住房和城乡建设厅《关于进一步做好住宅老旧电梯更新改造有关工作的通知》等有关文件精神，结合小区实际情况，本栋（幢）电梯符合更新条件，总费用：</w:t>
      </w:r>
      <w:r>
        <w:rPr>
          <w:rFonts w:hint="eastAsia" w:ascii="黑体" w:hAnsi="黑体" w:eastAsia="黑体" w:cs="黑体"/>
          <w:sz w:val="24"/>
          <w:szCs w:val="32"/>
          <w:u w:val="single"/>
          <w:lang w:val="en-US" w:eastAsia="zh-CN"/>
        </w:rPr>
        <w:t xml:space="preserve">               </w:t>
      </w:r>
      <w:r>
        <w:rPr>
          <w:rFonts w:hint="eastAsia" w:ascii="黑体" w:hAnsi="黑体" w:eastAsia="黑体" w:cs="黑体"/>
          <w:sz w:val="24"/>
          <w:szCs w:val="32"/>
          <w:u w:val="none"/>
          <w:lang w:val="en-US" w:eastAsia="zh-CN"/>
        </w:rPr>
        <w:t>元（含旧梯折抵费用：</w:t>
      </w:r>
      <w:r>
        <w:rPr>
          <w:rFonts w:hint="eastAsia" w:ascii="黑体" w:hAnsi="黑体" w:eastAsia="黑体" w:cs="黑体"/>
          <w:sz w:val="24"/>
          <w:szCs w:val="32"/>
          <w:u w:val="single"/>
          <w:lang w:val="en-US" w:eastAsia="zh-CN"/>
        </w:rPr>
        <w:t xml:space="preserve">               </w:t>
      </w:r>
      <w:r>
        <w:rPr>
          <w:rFonts w:hint="eastAsia" w:ascii="黑体" w:hAnsi="黑体" w:eastAsia="黑体" w:cs="黑体"/>
          <w:sz w:val="24"/>
          <w:szCs w:val="32"/>
          <w:u w:val="none"/>
          <w:lang w:val="en-US" w:eastAsia="zh-CN"/>
        </w:rPr>
        <w:t>元），其中政府补贴金额：</w:t>
      </w:r>
      <w:r>
        <w:rPr>
          <w:rFonts w:hint="eastAsia" w:ascii="黑体" w:hAnsi="黑体" w:eastAsia="黑体" w:cs="黑体"/>
          <w:sz w:val="24"/>
          <w:szCs w:val="32"/>
          <w:u w:val="single"/>
          <w:lang w:val="en-US" w:eastAsia="zh-CN"/>
        </w:rPr>
        <w:t xml:space="preserve">            </w:t>
      </w:r>
      <w:r>
        <w:rPr>
          <w:rFonts w:hint="eastAsia" w:ascii="黑体" w:hAnsi="黑体" w:eastAsia="黑体" w:cs="黑体"/>
          <w:sz w:val="24"/>
          <w:szCs w:val="32"/>
          <w:u w:val="none"/>
          <w:lang w:val="en-US" w:eastAsia="zh-CN"/>
        </w:rPr>
        <w:t>元，维修资金支付金额：</w:t>
      </w:r>
    </w:p>
    <w:p w14:paraId="522F449F">
      <w:pPr>
        <w:rPr>
          <w:rFonts w:hint="eastAsia" w:ascii="黑体" w:hAnsi="黑体" w:eastAsia="黑体" w:cs="黑体"/>
          <w:sz w:val="24"/>
          <w:szCs w:val="32"/>
          <w:u w:val="none"/>
          <w:lang w:val="en-US" w:eastAsia="zh-CN"/>
        </w:rPr>
      </w:pPr>
      <w:r>
        <w:rPr>
          <w:rFonts w:hint="eastAsia" w:ascii="黑体" w:hAnsi="黑体" w:eastAsia="黑体" w:cs="黑体"/>
          <w:sz w:val="24"/>
          <w:szCs w:val="32"/>
          <w:u w:val="single"/>
          <w:lang w:val="en-US" w:eastAsia="zh-CN"/>
        </w:rPr>
        <w:t xml:space="preserve">               </w:t>
      </w:r>
      <w:r>
        <w:rPr>
          <w:rFonts w:hint="eastAsia" w:ascii="黑体" w:hAnsi="黑体" w:eastAsia="黑体" w:cs="黑体"/>
          <w:sz w:val="24"/>
          <w:szCs w:val="32"/>
          <w:u w:val="none"/>
          <w:lang w:val="en-US" w:eastAsia="zh-CN"/>
        </w:rPr>
        <w:t>元，业主自筹金额：</w:t>
      </w:r>
      <w:r>
        <w:rPr>
          <w:rFonts w:hint="eastAsia" w:ascii="黑体" w:hAnsi="黑体" w:eastAsia="黑体" w:cs="黑体"/>
          <w:sz w:val="24"/>
          <w:szCs w:val="32"/>
          <w:u w:val="single"/>
          <w:lang w:val="en-US" w:eastAsia="zh-CN"/>
        </w:rPr>
        <w:t xml:space="preserve">             </w:t>
      </w:r>
      <w:r>
        <w:rPr>
          <w:rFonts w:hint="eastAsia" w:ascii="黑体" w:hAnsi="黑体" w:eastAsia="黑体" w:cs="黑体"/>
          <w:sz w:val="24"/>
          <w:szCs w:val="32"/>
          <w:u w:val="none"/>
          <w:lang w:val="en-US" w:eastAsia="zh-CN"/>
        </w:rPr>
        <w:t>元。</w:t>
      </w:r>
    </w:p>
    <w:p w14:paraId="3313432C">
      <w:pPr>
        <w:rPr>
          <w:rFonts w:hint="eastAsia" w:ascii="黑体" w:hAnsi="黑体" w:eastAsia="黑体" w:cs="黑体"/>
          <w:sz w:val="24"/>
          <w:szCs w:val="32"/>
          <w:u w:val="none"/>
          <w:lang w:val="en-US" w:eastAsia="zh-CN"/>
        </w:rPr>
      </w:pPr>
      <w:r>
        <w:rPr>
          <w:rFonts w:hint="eastAsia" w:ascii="黑体" w:hAnsi="黑体" w:eastAsia="黑体" w:cs="黑体"/>
          <w:sz w:val="24"/>
          <w:szCs w:val="32"/>
          <w:u w:val="none"/>
          <w:lang w:val="en-US" w:eastAsia="zh-CN"/>
        </w:rPr>
        <w:t>①同意老旧电梯更新、维保方案。</w:t>
      </w:r>
    </w:p>
    <w:p w14:paraId="6A0122C5">
      <w:pPr>
        <w:rPr>
          <w:rFonts w:hint="eastAsia" w:ascii="黑体" w:hAnsi="黑体" w:eastAsia="黑体" w:cs="黑体"/>
          <w:sz w:val="24"/>
          <w:szCs w:val="32"/>
          <w:u w:val="none"/>
          <w:lang w:val="en-US" w:eastAsia="zh-CN"/>
        </w:rPr>
      </w:pPr>
      <w:r>
        <w:rPr>
          <w:rFonts w:hint="eastAsia" w:ascii="黑体" w:hAnsi="黑体" w:eastAsia="黑体" w:cs="黑体"/>
          <w:sz w:val="24"/>
          <w:szCs w:val="32"/>
          <w:u w:val="none"/>
          <w:lang w:val="en-US" w:eastAsia="zh-CN"/>
        </w:rPr>
        <w:t>②同意授权</w:t>
      </w:r>
      <w:r>
        <w:rPr>
          <w:rFonts w:hint="eastAsia" w:ascii="黑体" w:hAnsi="黑体" w:eastAsia="黑体" w:cs="黑体"/>
          <w:sz w:val="24"/>
          <w:szCs w:val="32"/>
          <w:u w:val="single"/>
          <w:lang w:val="en-US" w:eastAsia="zh-CN"/>
        </w:rPr>
        <w:t xml:space="preserve">                        </w:t>
      </w:r>
      <w:r>
        <w:rPr>
          <w:rFonts w:hint="eastAsia" w:ascii="黑体" w:hAnsi="黑体" w:eastAsia="黑体" w:cs="黑体"/>
          <w:sz w:val="24"/>
          <w:szCs w:val="32"/>
          <w:u w:val="none"/>
          <w:lang w:val="en-US" w:eastAsia="zh-CN"/>
        </w:rPr>
        <w:t>负责申报超长期国债并实施电梯更新工作。</w:t>
      </w:r>
    </w:p>
    <w:p w14:paraId="65B14753">
      <w:pPr>
        <w:rPr>
          <w:rFonts w:hint="eastAsia" w:ascii="黑体" w:hAnsi="黑体" w:eastAsia="黑体" w:cs="黑体"/>
          <w:sz w:val="24"/>
          <w:szCs w:val="32"/>
          <w:u w:val="none"/>
          <w:lang w:val="en-US" w:eastAsia="zh-CN"/>
        </w:rPr>
      </w:pPr>
      <w:r>
        <w:rPr>
          <w:rFonts w:hint="eastAsia" w:ascii="黑体" w:hAnsi="黑体" w:eastAsia="黑体" w:cs="黑体"/>
          <w:sz w:val="24"/>
          <w:szCs w:val="32"/>
          <w:u w:val="none"/>
          <w:lang w:val="en-US" w:eastAsia="zh-CN"/>
        </w:rPr>
        <w:t>③同意授权</w:t>
      </w:r>
      <w:r>
        <w:rPr>
          <w:rFonts w:hint="eastAsia" w:ascii="黑体" w:hAnsi="黑体" w:eastAsia="黑体" w:cs="黑体"/>
          <w:sz w:val="24"/>
          <w:szCs w:val="32"/>
          <w:u w:val="single"/>
          <w:lang w:val="en-US" w:eastAsia="zh-CN"/>
        </w:rPr>
        <w:t xml:space="preserve">                        </w:t>
      </w:r>
      <w:r>
        <w:rPr>
          <w:rFonts w:hint="eastAsia" w:ascii="黑体" w:hAnsi="黑体" w:eastAsia="黑体" w:cs="黑体"/>
          <w:sz w:val="24"/>
          <w:szCs w:val="32"/>
          <w:u w:val="none"/>
          <w:lang w:val="en-US" w:eastAsia="zh-CN"/>
        </w:rPr>
        <w:t>作为使用住宅专项维修资金的申请人。</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080"/>
        <w:gridCol w:w="2484"/>
        <w:gridCol w:w="1686"/>
        <w:gridCol w:w="2071"/>
        <w:gridCol w:w="1209"/>
        <w:gridCol w:w="1549"/>
        <w:gridCol w:w="1549"/>
        <w:gridCol w:w="1551"/>
        <w:gridCol w:w="1551"/>
      </w:tblGrid>
      <w:tr w14:paraId="1FD4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vMerge w:val="restart"/>
            <w:noWrap w:val="0"/>
            <w:vAlign w:val="center"/>
          </w:tcPr>
          <w:p w14:paraId="4BB7A025">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序号</w:t>
            </w:r>
          </w:p>
        </w:tc>
        <w:tc>
          <w:tcPr>
            <w:tcW w:w="1080" w:type="dxa"/>
            <w:vMerge w:val="restart"/>
            <w:noWrap w:val="0"/>
            <w:vAlign w:val="center"/>
          </w:tcPr>
          <w:p w14:paraId="025506A7">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房号</w:t>
            </w:r>
          </w:p>
        </w:tc>
        <w:tc>
          <w:tcPr>
            <w:tcW w:w="2484" w:type="dxa"/>
            <w:vMerge w:val="restart"/>
            <w:noWrap w:val="0"/>
            <w:vAlign w:val="center"/>
          </w:tcPr>
          <w:p w14:paraId="34FE8EC7">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业主姓名</w:t>
            </w:r>
          </w:p>
        </w:tc>
        <w:tc>
          <w:tcPr>
            <w:tcW w:w="1686" w:type="dxa"/>
            <w:vMerge w:val="restart"/>
            <w:noWrap w:val="0"/>
            <w:vAlign w:val="center"/>
          </w:tcPr>
          <w:p w14:paraId="5F787537">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联系电话</w:t>
            </w:r>
          </w:p>
        </w:tc>
        <w:tc>
          <w:tcPr>
            <w:tcW w:w="2071" w:type="dxa"/>
            <w:vMerge w:val="restart"/>
            <w:noWrap w:val="0"/>
            <w:vAlign w:val="center"/>
          </w:tcPr>
          <w:p w14:paraId="779CEC20">
            <w:pPr>
              <w:jc w:val="center"/>
              <w:rPr>
                <w:rFonts w:hint="eastAsia"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房屋面积</w:t>
            </w:r>
          </w:p>
          <w:p w14:paraId="6E19A1DB">
            <w:pPr>
              <w:jc w:val="center"/>
              <w:rPr>
                <w:rFonts w:hint="default" w:ascii="黑体" w:hAnsi="黑体" w:eastAsia="黑体" w:cs="黑体"/>
                <w:sz w:val="24"/>
                <w:szCs w:val="32"/>
                <w:u w:val="none"/>
                <w:vertAlign w:val="baseline"/>
                <w:lang w:val="en-US" w:eastAsia="zh-CN"/>
              </w:rPr>
            </w:pPr>
            <w:r>
              <w:rPr>
                <w:rFonts w:hint="eastAsia" w:ascii="Arial" w:hAnsi="Arial" w:eastAsia="黑体" w:cs="Arial"/>
                <w:sz w:val="24"/>
                <w:szCs w:val="32"/>
                <w:u w:val="none"/>
                <w:vertAlign w:val="baseline"/>
                <w:lang w:val="en-US" w:eastAsia="zh-CN"/>
              </w:rPr>
              <w:t>（</w:t>
            </w:r>
            <w:r>
              <w:rPr>
                <w:rFonts w:hint="default" w:ascii="Arial" w:hAnsi="Arial" w:eastAsia="黑体" w:cs="Arial"/>
                <w:sz w:val="24"/>
                <w:szCs w:val="32"/>
                <w:u w:val="none"/>
                <w:vertAlign w:val="baseline"/>
                <w:lang w:val="en-US" w:eastAsia="zh-CN"/>
              </w:rPr>
              <w:t>㎡</w:t>
            </w:r>
            <w:r>
              <w:rPr>
                <w:rFonts w:hint="eastAsia" w:ascii="Arial" w:hAnsi="Arial" w:eastAsia="黑体" w:cs="Arial"/>
                <w:sz w:val="24"/>
                <w:szCs w:val="32"/>
                <w:u w:val="none"/>
                <w:vertAlign w:val="baseline"/>
                <w:lang w:val="en-US" w:eastAsia="zh-CN"/>
              </w:rPr>
              <w:t>）</w:t>
            </w:r>
          </w:p>
        </w:tc>
        <w:tc>
          <w:tcPr>
            <w:tcW w:w="1209" w:type="dxa"/>
            <w:vMerge w:val="restart"/>
            <w:noWrap w:val="0"/>
            <w:vAlign w:val="center"/>
          </w:tcPr>
          <w:p w14:paraId="13557A9E">
            <w:pPr>
              <w:jc w:val="center"/>
              <w:rPr>
                <w:rFonts w:hint="eastAsia"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维修资金分摊金额</w:t>
            </w:r>
          </w:p>
          <w:p w14:paraId="6E4E5F1A">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（元）</w:t>
            </w:r>
          </w:p>
        </w:tc>
        <w:tc>
          <w:tcPr>
            <w:tcW w:w="4649" w:type="dxa"/>
            <w:gridSpan w:val="3"/>
            <w:noWrap w:val="0"/>
            <w:vAlign w:val="center"/>
          </w:tcPr>
          <w:p w14:paraId="0D5DA35A">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业主签名</w:t>
            </w:r>
          </w:p>
        </w:tc>
        <w:tc>
          <w:tcPr>
            <w:tcW w:w="1551" w:type="dxa"/>
            <w:vMerge w:val="restart"/>
            <w:noWrap w:val="0"/>
            <w:vAlign w:val="center"/>
          </w:tcPr>
          <w:p w14:paraId="328B68C0">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备注</w:t>
            </w:r>
          </w:p>
        </w:tc>
      </w:tr>
      <w:tr w14:paraId="125F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vMerge w:val="continue"/>
            <w:noWrap w:val="0"/>
            <w:vAlign w:val="center"/>
          </w:tcPr>
          <w:p w14:paraId="2AA4DC87">
            <w:pPr>
              <w:jc w:val="center"/>
              <w:rPr>
                <w:rFonts w:hint="default" w:ascii="黑体" w:hAnsi="黑体" w:eastAsia="黑体" w:cs="黑体"/>
                <w:sz w:val="24"/>
                <w:szCs w:val="32"/>
                <w:u w:val="none"/>
                <w:vertAlign w:val="baseline"/>
                <w:lang w:val="en-US" w:eastAsia="zh-CN"/>
              </w:rPr>
            </w:pPr>
          </w:p>
        </w:tc>
        <w:tc>
          <w:tcPr>
            <w:tcW w:w="1080" w:type="dxa"/>
            <w:vMerge w:val="continue"/>
            <w:noWrap w:val="0"/>
            <w:vAlign w:val="center"/>
          </w:tcPr>
          <w:p w14:paraId="73878647">
            <w:pPr>
              <w:jc w:val="center"/>
              <w:rPr>
                <w:rFonts w:hint="default" w:ascii="黑体" w:hAnsi="黑体" w:eastAsia="黑体" w:cs="黑体"/>
                <w:sz w:val="24"/>
                <w:szCs w:val="32"/>
                <w:u w:val="none"/>
                <w:vertAlign w:val="baseline"/>
                <w:lang w:val="en-US" w:eastAsia="zh-CN"/>
              </w:rPr>
            </w:pPr>
          </w:p>
        </w:tc>
        <w:tc>
          <w:tcPr>
            <w:tcW w:w="2484" w:type="dxa"/>
            <w:vMerge w:val="continue"/>
            <w:noWrap w:val="0"/>
            <w:vAlign w:val="center"/>
          </w:tcPr>
          <w:p w14:paraId="0EF26DAD">
            <w:pPr>
              <w:jc w:val="center"/>
              <w:rPr>
                <w:rFonts w:hint="default" w:ascii="黑体" w:hAnsi="黑体" w:eastAsia="黑体" w:cs="黑体"/>
                <w:sz w:val="24"/>
                <w:szCs w:val="32"/>
                <w:u w:val="none"/>
                <w:vertAlign w:val="baseline"/>
                <w:lang w:val="en-US" w:eastAsia="zh-CN"/>
              </w:rPr>
            </w:pPr>
          </w:p>
        </w:tc>
        <w:tc>
          <w:tcPr>
            <w:tcW w:w="1686" w:type="dxa"/>
            <w:vMerge w:val="continue"/>
            <w:noWrap w:val="0"/>
            <w:vAlign w:val="center"/>
          </w:tcPr>
          <w:p w14:paraId="16AE9F9A">
            <w:pPr>
              <w:jc w:val="center"/>
              <w:rPr>
                <w:rFonts w:hint="default" w:ascii="黑体" w:hAnsi="黑体" w:eastAsia="黑体" w:cs="黑体"/>
                <w:sz w:val="24"/>
                <w:szCs w:val="32"/>
                <w:u w:val="none"/>
                <w:vertAlign w:val="baseline"/>
                <w:lang w:val="en-US" w:eastAsia="zh-CN"/>
              </w:rPr>
            </w:pPr>
          </w:p>
        </w:tc>
        <w:tc>
          <w:tcPr>
            <w:tcW w:w="2071" w:type="dxa"/>
            <w:vMerge w:val="continue"/>
            <w:noWrap w:val="0"/>
            <w:vAlign w:val="center"/>
          </w:tcPr>
          <w:p w14:paraId="3E3BE944">
            <w:pPr>
              <w:jc w:val="center"/>
              <w:rPr>
                <w:rFonts w:hint="default" w:ascii="黑体" w:hAnsi="黑体" w:eastAsia="黑体" w:cs="黑体"/>
                <w:sz w:val="24"/>
                <w:szCs w:val="32"/>
                <w:u w:val="none"/>
                <w:vertAlign w:val="baseline"/>
                <w:lang w:val="en-US" w:eastAsia="zh-CN"/>
              </w:rPr>
            </w:pPr>
          </w:p>
        </w:tc>
        <w:tc>
          <w:tcPr>
            <w:tcW w:w="1209" w:type="dxa"/>
            <w:vMerge w:val="continue"/>
            <w:noWrap w:val="0"/>
            <w:vAlign w:val="center"/>
          </w:tcPr>
          <w:p w14:paraId="726F8608">
            <w:pPr>
              <w:jc w:val="center"/>
              <w:rPr>
                <w:rFonts w:hint="default" w:ascii="黑体" w:hAnsi="黑体" w:eastAsia="黑体" w:cs="黑体"/>
                <w:sz w:val="24"/>
                <w:szCs w:val="32"/>
                <w:u w:val="none"/>
                <w:vertAlign w:val="baseline"/>
                <w:lang w:val="en-US" w:eastAsia="zh-CN"/>
              </w:rPr>
            </w:pPr>
          </w:p>
        </w:tc>
        <w:tc>
          <w:tcPr>
            <w:tcW w:w="1549" w:type="dxa"/>
            <w:noWrap w:val="0"/>
            <w:vAlign w:val="center"/>
          </w:tcPr>
          <w:p w14:paraId="61F457E3">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同意</w:t>
            </w:r>
          </w:p>
        </w:tc>
        <w:tc>
          <w:tcPr>
            <w:tcW w:w="1549" w:type="dxa"/>
            <w:noWrap w:val="0"/>
            <w:vAlign w:val="center"/>
          </w:tcPr>
          <w:p w14:paraId="15E3EF33">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不同意</w:t>
            </w:r>
          </w:p>
        </w:tc>
        <w:tc>
          <w:tcPr>
            <w:tcW w:w="1551" w:type="dxa"/>
            <w:noWrap w:val="0"/>
            <w:vAlign w:val="center"/>
          </w:tcPr>
          <w:p w14:paraId="48CAF61E">
            <w:pPr>
              <w:jc w:val="center"/>
              <w:rPr>
                <w:rFonts w:hint="default" w:ascii="黑体" w:hAnsi="黑体" w:eastAsia="黑体" w:cs="黑体"/>
                <w:sz w:val="24"/>
                <w:szCs w:val="32"/>
                <w:u w:val="none"/>
                <w:vertAlign w:val="baseline"/>
                <w:lang w:val="en-US" w:eastAsia="zh-CN"/>
              </w:rPr>
            </w:pPr>
            <w:r>
              <w:rPr>
                <w:rFonts w:hint="eastAsia" w:ascii="黑体" w:hAnsi="黑体" w:eastAsia="黑体" w:cs="黑体"/>
                <w:sz w:val="24"/>
                <w:szCs w:val="32"/>
                <w:u w:val="none"/>
                <w:vertAlign w:val="baseline"/>
                <w:lang w:val="en-US" w:eastAsia="zh-CN"/>
              </w:rPr>
              <w:t>弃权</w:t>
            </w:r>
          </w:p>
        </w:tc>
        <w:tc>
          <w:tcPr>
            <w:tcW w:w="1551" w:type="dxa"/>
            <w:vMerge w:val="continue"/>
            <w:noWrap w:val="0"/>
            <w:vAlign w:val="center"/>
          </w:tcPr>
          <w:p w14:paraId="19687382">
            <w:pPr>
              <w:jc w:val="center"/>
              <w:rPr>
                <w:rFonts w:hint="default" w:ascii="黑体" w:hAnsi="黑体" w:eastAsia="黑体" w:cs="黑体"/>
                <w:sz w:val="24"/>
                <w:szCs w:val="32"/>
                <w:u w:val="none"/>
                <w:vertAlign w:val="baseline"/>
                <w:lang w:val="en-US" w:eastAsia="zh-CN"/>
              </w:rPr>
            </w:pPr>
          </w:p>
        </w:tc>
      </w:tr>
      <w:tr w14:paraId="5630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center"/>
          </w:tcPr>
          <w:p w14:paraId="12CDE5FC">
            <w:pPr>
              <w:jc w:val="center"/>
              <w:rPr>
                <w:rFonts w:hint="default" w:ascii="黑体" w:hAnsi="黑体" w:eastAsia="黑体" w:cs="黑体"/>
                <w:sz w:val="24"/>
                <w:szCs w:val="32"/>
                <w:u w:val="none"/>
                <w:vertAlign w:val="baseline"/>
                <w:lang w:val="en-US" w:eastAsia="zh-CN"/>
              </w:rPr>
            </w:pPr>
          </w:p>
        </w:tc>
        <w:tc>
          <w:tcPr>
            <w:tcW w:w="1080" w:type="dxa"/>
            <w:noWrap w:val="0"/>
            <w:vAlign w:val="center"/>
          </w:tcPr>
          <w:p w14:paraId="78FE9329">
            <w:pPr>
              <w:jc w:val="center"/>
              <w:rPr>
                <w:rFonts w:hint="default" w:ascii="黑体" w:hAnsi="黑体" w:eastAsia="黑体" w:cs="黑体"/>
                <w:sz w:val="24"/>
                <w:szCs w:val="32"/>
                <w:u w:val="none"/>
                <w:vertAlign w:val="baseline"/>
                <w:lang w:val="en-US" w:eastAsia="zh-CN"/>
              </w:rPr>
            </w:pPr>
          </w:p>
        </w:tc>
        <w:tc>
          <w:tcPr>
            <w:tcW w:w="2484" w:type="dxa"/>
            <w:noWrap w:val="0"/>
            <w:vAlign w:val="center"/>
          </w:tcPr>
          <w:p w14:paraId="4FE47600">
            <w:pPr>
              <w:jc w:val="center"/>
              <w:rPr>
                <w:rFonts w:hint="default" w:ascii="黑体" w:hAnsi="黑体" w:eastAsia="黑体" w:cs="黑体"/>
                <w:sz w:val="24"/>
                <w:szCs w:val="32"/>
                <w:u w:val="none"/>
                <w:vertAlign w:val="baseline"/>
                <w:lang w:val="en-US" w:eastAsia="zh-CN"/>
              </w:rPr>
            </w:pPr>
          </w:p>
        </w:tc>
        <w:tc>
          <w:tcPr>
            <w:tcW w:w="1686" w:type="dxa"/>
            <w:noWrap w:val="0"/>
            <w:vAlign w:val="center"/>
          </w:tcPr>
          <w:p w14:paraId="2749C464">
            <w:pPr>
              <w:jc w:val="center"/>
              <w:rPr>
                <w:rFonts w:hint="default" w:ascii="黑体" w:hAnsi="黑体" w:eastAsia="黑体" w:cs="黑体"/>
                <w:sz w:val="24"/>
                <w:szCs w:val="32"/>
                <w:u w:val="none"/>
                <w:vertAlign w:val="baseline"/>
                <w:lang w:val="en-US" w:eastAsia="zh-CN"/>
              </w:rPr>
            </w:pPr>
          </w:p>
        </w:tc>
        <w:tc>
          <w:tcPr>
            <w:tcW w:w="2071" w:type="dxa"/>
            <w:noWrap w:val="0"/>
            <w:vAlign w:val="center"/>
          </w:tcPr>
          <w:p w14:paraId="02AB4D6A">
            <w:pPr>
              <w:jc w:val="center"/>
              <w:rPr>
                <w:rFonts w:hint="default" w:ascii="黑体" w:hAnsi="黑体" w:eastAsia="黑体" w:cs="黑体"/>
                <w:sz w:val="24"/>
                <w:szCs w:val="32"/>
                <w:u w:val="none"/>
                <w:vertAlign w:val="baseline"/>
                <w:lang w:val="en-US" w:eastAsia="zh-CN"/>
              </w:rPr>
            </w:pPr>
          </w:p>
        </w:tc>
        <w:tc>
          <w:tcPr>
            <w:tcW w:w="1209" w:type="dxa"/>
            <w:noWrap w:val="0"/>
            <w:vAlign w:val="center"/>
          </w:tcPr>
          <w:p w14:paraId="1BFB3FA3">
            <w:pPr>
              <w:jc w:val="center"/>
              <w:rPr>
                <w:rFonts w:hint="default" w:ascii="黑体" w:hAnsi="黑体" w:eastAsia="黑体" w:cs="黑体"/>
                <w:sz w:val="24"/>
                <w:szCs w:val="32"/>
                <w:u w:val="none"/>
                <w:vertAlign w:val="baseline"/>
                <w:lang w:val="en-US" w:eastAsia="zh-CN"/>
              </w:rPr>
            </w:pPr>
          </w:p>
        </w:tc>
        <w:tc>
          <w:tcPr>
            <w:tcW w:w="1549" w:type="dxa"/>
            <w:noWrap w:val="0"/>
            <w:vAlign w:val="center"/>
          </w:tcPr>
          <w:p w14:paraId="5A2B8C94">
            <w:pPr>
              <w:jc w:val="center"/>
              <w:rPr>
                <w:rFonts w:hint="default" w:ascii="黑体" w:hAnsi="黑体" w:eastAsia="黑体" w:cs="黑体"/>
                <w:sz w:val="24"/>
                <w:szCs w:val="32"/>
                <w:u w:val="none"/>
                <w:vertAlign w:val="baseline"/>
                <w:lang w:val="en-US" w:eastAsia="zh-CN"/>
              </w:rPr>
            </w:pPr>
          </w:p>
        </w:tc>
        <w:tc>
          <w:tcPr>
            <w:tcW w:w="1549" w:type="dxa"/>
            <w:noWrap w:val="0"/>
            <w:vAlign w:val="center"/>
          </w:tcPr>
          <w:p w14:paraId="03BB2927">
            <w:pPr>
              <w:jc w:val="center"/>
              <w:rPr>
                <w:rFonts w:hint="default" w:ascii="黑体" w:hAnsi="黑体" w:eastAsia="黑体" w:cs="黑体"/>
                <w:sz w:val="24"/>
                <w:szCs w:val="32"/>
                <w:u w:val="none"/>
                <w:vertAlign w:val="baseline"/>
                <w:lang w:val="en-US" w:eastAsia="zh-CN"/>
              </w:rPr>
            </w:pPr>
          </w:p>
        </w:tc>
        <w:tc>
          <w:tcPr>
            <w:tcW w:w="1551" w:type="dxa"/>
            <w:noWrap w:val="0"/>
            <w:vAlign w:val="center"/>
          </w:tcPr>
          <w:p w14:paraId="70B03DD2">
            <w:pPr>
              <w:jc w:val="center"/>
              <w:rPr>
                <w:rFonts w:hint="default" w:ascii="黑体" w:hAnsi="黑体" w:eastAsia="黑体" w:cs="黑体"/>
                <w:sz w:val="24"/>
                <w:szCs w:val="32"/>
                <w:u w:val="none"/>
                <w:vertAlign w:val="baseline"/>
                <w:lang w:val="en-US" w:eastAsia="zh-CN"/>
              </w:rPr>
            </w:pPr>
          </w:p>
        </w:tc>
        <w:tc>
          <w:tcPr>
            <w:tcW w:w="1551" w:type="dxa"/>
            <w:noWrap w:val="0"/>
            <w:vAlign w:val="center"/>
          </w:tcPr>
          <w:p w14:paraId="433E5400">
            <w:pPr>
              <w:jc w:val="center"/>
              <w:rPr>
                <w:rFonts w:hint="default" w:ascii="黑体" w:hAnsi="黑体" w:eastAsia="黑体" w:cs="黑体"/>
                <w:sz w:val="24"/>
                <w:szCs w:val="32"/>
                <w:u w:val="none"/>
                <w:vertAlign w:val="baseline"/>
                <w:lang w:val="en-US" w:eastAsia="zh-CN"/>
              </w:rPr>
            </w:pPr>
          </w:p>
        </w:tc>
      </w:tr>
      <w:tr w14:paraId="1A30E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center"/>
          </w:tcPr>
          <w:p w14:paraId="091D07FB">
            <w:pPr>
              <w:jc w:val="center"/>
              <w:rPr>
                <w:rFonts w:hint="default" w:ascii="黑体" w:hAnsi="黑体" w:eastAsia="黑体" w:cs="黑体"/>
                <w:sz w:val="24"/>
                <w:szCs w:val="32"/>
                <w:u w:val="none"/>
                <w:vertAlign w:val="baseline"/>
                <w:lang w:val="en-US" w:eastAsia="zh-CN"/>
              </w:rPr>
            </w:pPr>
          </w:p>
        </w:tc>
        <w:tc>
          <w:tcPr>
            <w:tcW w:w="1080" w:type="dxa"/>
            <w:noWrap w:val="0"/>
            <w:vAlign w:val="center"/>
          </w:tcPr>
          <w:p w14:paraId="3B04C005">
            <w:pPr>
              <w:jc w:val="center"/>
              <w:rPr>
                <w:rFonts w:hint="default" w:ascii="黑体" w:hAnsi="黑体" w:eastAsia="黑体" w:cs="黑体"/>
                <w:sz w:val="24"/>
                <w:szCs w:val="32"/>
                <w:u w:val="none"/>
                <w:vertAlign w:val="baseline"/>
                <w:lang w:val="en-US" w:eastAsia="zh-CN"/>
              </w:rPr>
            </w:pPr>
          </w:p>
        </w:tc>
        <w:tc>
          <w:tcPr>
            <w:tcW w:w="2484" w:type="dxa"/>
            <w:noWrap w:val="0"/>
            <w:vAlign w:val="center"/>
          </w:tcPr>
          <w:p w14:paraId="0695DFB3">
            <w:pPr>
              <w:jc w:val="center"/>
              <w:rPr>
                <w:rFonts w:hint="default" w:ascii="黑体" w:hAnsi="黑体" w:eastAsia="黑体" w:cs="黑体"/>
                <w:sz w:val="24"/>
                <w:szCs w:val="32"/>
                <w:u w:val="none"/>
                <w:vertAlign w:val="baseline"/>
                <w:lang w:val="en-US" w:eastAsia="zh-CN"/>
              </w:rPr>
            </w:pPr>
          </w:p>
        </w:tc>
        <w:tc>
          <w:tcPr>
            <w:tcW w:w="1686" w:type="dxa"/>
            <w:noWrap w:val="0"/>
            <w:vAlign w:val="center"/>
          </w:tcPr>
          <w:p w14:paraId="5FC0925A">
            <w:pPr>
              <w:jc w:val="center"/>
              <w:rPr>
                <w:rFonts w:hint="default" w:ascii="黑体" w:hAnsi="黑体" w:eastAsia="黑体" w:cs="黑体"/>
                <w:sz w:val="24"/>
                <w:szCs w:val="32"/>
                <w:u w:val="none"/>
                <w:vertAlign w:val="baseline"/>
                <w:lang w:val="en-US" w:eastAsia="zh-CN"/>
              </w:rPr>
            </w:pPr>
          </w:p>
        </w:tc>
        <w:tc>
          <w:tcPr>
            <w:tcW w:w="2071" w:type="dxa"/>
            <w:noWrap w:val="0"/>
            <w:vAlign w:val="center"/>
          </w:tcPr>
          <w:p w14:paraId="1B5F2F01">
            <w:pPr>
              <w:jc w:val="center"/>
              <w:rPr>
                <w:rFonts w:hint="default" w:ascii="黑体" w:hAnsi="黑体" w:eastAsia="黑体" w:cs="黑体"/>
                <w:sz w:val="24"/>
                <w:szCs w:val="32"/>
                <w:u w:val="none"/>
                <w:vertAlign w:val="baseline"/>
                <w:lang w:val="en-US" w:eastAsia="zh-CN"/>
              </w:rPr>
            </w:pPr>
          </w:p>
        </w:tc>
        <w:tc>
          <w:tcPr>
            <w:tcW w:w="1209" w:type="dxa"/>
            <w:noWrap w:val="0"/>
            <w:vAlign w:val="center"/>
          </w:tcPr>
          <w:p w14:paraId="5B87DCA3">
            <w:pPr>
              <w:jc w:val="center"/>
              <w:rPr>
                <w:rFonts w:hint="default" w:ascii="黑体" w:hAnsi="黑体" w:eastAsia="黑体" w:cs="黑体"/>
                <w:sz w:val="24"/>
                <w:szCs w:val="32"/>
                <w:u w:val="none"/>
                <w:vertAlign w:val="baseline"/>
                <w:lang w:val="en-US" w:eastAsia="zh-CN"/>
              </w:rPr>
            </w:pPr>
          </w:p>
        </w:tc>
        <w:tc>
          <w:tcPr>
            <w:tcW w:w="1549" w:type="dxa"/>
            <w:noWrap w:val="0"/>
            <w:vAlign w:val="center"/>
          </w:tcPr>
          <w:p w14:paraId="3EF1F118">
            <w:pPr>
              <w:jc w:val="center"/>
              <w:rPr>
                <w:rFonts w:hint="default" w:ascii="黑体" w:hAnsi="黑体" w:eastAsia="黑体" w:cs="黑体"/>
                <w:sz w:val="24"/>
                <w:szCs w:val="32"/>
                <w:u w:val="none"/>
                <w:vertAlign w:val="baseline"/>
                <w:lang w:val="en-US" w:eastAsia="zh-CN"/>
              </w:rPr>
            </w:pPr>
          </w:p>
        </w:tc>
        <w:tc>
          <w:tcPr>
            <w:tcW w:w="1549" w:type="dxa"/>
            <w:noWrap w:val="0"/>
            <w:vAlign w:val="center"/>
          </w:tcPr>
          <w:p w14:paraId="72E4D9AB">
            <w:pPr>
              <w:jc w:val="center"/>
              <w:rPr>
                <w:rFonts w:hint="default" w:ascii="黑体" w:hAnsi="黑体" w:eastAsia="黑体" w:cs="黑体"/>
                <w:sz w:val="24"/>
                <w:szCs w:val="32"/>
                <w:u w:val="none"/>
                <w:vertAlign w:val="baseline"/>
                <w:lang w:val="en-US" w:eastAsia="zh-CN"/>
              </w:rPr>
            </w:pPr>
          </w:p>
        </w:tc>
        <w:tc>
          <w:tcPr>
            <w:tcW w:w="1551" w:type="dxa"/>
            <w:noWrap w:val="0"/>
            <w:vAlign w:val="center"/>
          </w:tcPr>
          <w:p w14:paraId="61DC93EC">
            <w:pPr>
              <w:jc w:val="center"/>
              <w:rPr>
                <w:rFonts w:hint="default" w:ascii="黑体" w:hAnsi="黑体" w:eastAsia="黑体" w:cs="黑体"/>
                <w:sz w:val="24"/>
                <w:szCs w:val="32"/>
                <w:u w:val="none"/>
                <w:vertAlign w:val="baseline"/>
                <w:lang w:val="en-US" w:eastAsia="zh-CN"/>
              </w:rPr>
            </w:pPr>
          </w:p>
        </w:tc>
        <w:tc>
          <w:tcPr>
            <w:tcW w:w="1551" w:type="dxa"/>
            <w:noWrap w:val="0"/>
            <w:vAlign w:val="center"/>
          </w:tcPr>
          <w:p w14:paraId="6D6C6152">
            <w:pPr>
              <w:jc w:val="center"/>
              <w:rPr>
                <w:rFonts w:hint="default" w:ascii="黑体" w:hAnsi="黑体" w:eastAsia="黑体" w:cs="黑体"/>
                <w:sz w:val="24"/>
                <w:szCs w:val="32"/>
                <w:u w:val="none"/>
                <w:vertAlign w:val="baseline"/>
                <w:lang w:val="en-US" w:eastAsia="zh-CN"/>
              </w:rPr>
            </w:pPr>
          </w:p>
        </w:tc>
      </w:tr>
      <w:tr w14:paraId="56B6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center"/>
          </w:tcPr>
          <w:p w14:paraId="78F476B3">
            <w:pPr>
              <w:jc w:val="center"/>
              <w:rPr>
                <w:rFonts w:hint="default" w:ascii="黑体" w:hAnsi="黑体" w:eastAsia="黑体" w:cs="黑体"/>
                <w:sz w:val="24"/>
                <w:szCs w:val="32"/>
                <w:u w:val="none"/>
                <w:vertAlign w:val="baseline"/>
                <w:lang w:val="en-US" w:eastAsia="zh-CN"/>
              </w:rPr>
            </w:pPr>
          </w:p>
        </w:tc>
        <w:tc>
          <w:tcPr>
            <w:tcW w:w="1080" w:type="dxa"/>
            <w:noWrap w:val="0"/>
            <w:vAlign w:val="center"/>
          </w:tcPr>
          <w:p w14:paraId="14814979">
            <w:pPr>
              <w:jc w:val="center"/>
              <w:rPr>
                <w:rFonts w:hint="default" w:ascii="黑体" w:hAnsi="黑体" w:eastAsia="黑体" w:cs="黑体"/>
                <w:sz w:val="24"/>
                <w:szCs w:val="32"/>
                <w:u w:val="none"/>
                <w:vertAlign w:val="baseline"/>
                <w:lang w:val="en-US" w:eastAsia="zh-CN"/>
              </w:rPr>
            </w:pPr>
          </w:p>
        </w:tc>
        <w:tc>
          <w:tcPr>
            <w:tcW w:w="2484" w:type="dxa"/>
            <w:noWrap w:val="0"/>
            <w:vAlign w:val="center"/>
          </w:tcPr>
          <w:p w14:paraId="028400F9">
            <w:pPr>
              <w:jc w:val="center"/>
              <w:rPr>
                <w:rFonts w:hint="default" w:ascii="黑体" w:hAnsi="黑体" w:eastAsia="黑体" w:cs="黑体"/>
                <w:sz w:val="24"/>
                <w:szCs w:val="32"/>
                <w:u w:val="none"/>
                <w:vertAlign w:val="baseline"/>
                <w:lang w:val="en-US" w:eastAsia="zh-CN"/>
              </w:rPr>
            </w:pPr>
          </w:p>
        </w:tc>
        <w:tc>
          <w:tcPr>
            <w:tcW w:w="1686" w:type="dxa"/>
            <w:noWrap w:val="0"/>
            <w:vAlign w:val="center"/>
          </w:tcPr>
          <w:p w14:paraId="2E371835">
            <w:pPr>
              <w:jc w:val="center"/>
              <w:rPr>
                <w:rFonts w:hint="default" w:ascii="黑体" w:hAnsi="黑体" w:eastAsia="黑体" w:cs="黑体"/>
                <w:sz w:val="24"/>
                <w:szCs w:val="32"/>
                <w:u w:val="none"/>
                <w:vertAlign w:val="baseline"/>
                <w:lang w:val="en-US" w:eastAsia="zh-CN"/>
              </w:rPr>
            </w:pPr>
          </w:p>
        </w:tc>
        <w:tc>
          <w:tcPr>
            <w:tcW w:w="2071" w:type="dxa"/>
            <w:noWrap w:val="0"/>
            <w:vAlign w:val="center"/>
          </w:tcPr>
          <w:p w14:paraId="756BF01B">
            <w:pPr>
              <w:jc w:val="center"/>
              <w:rPr>
                <w:rFonts w:hint="default" w:ascii="黑体" w:hAnsi="黑体" w:eastAsia="黑体" w:cs="黑体"/>
                <w:sz w:val="24"/>
                <w:szCs w:val="32"/>
                <w:u w:val="none"/>
                <w:vertAlign w:val="baseline"/>
                <w:lang w:val="en-US" w:eastAsia="zh-CN"/>
              </w:rPr>
            </w:pPr>
          </w:p>
        </w:tc>
        <w:tc>
          <w:tcPr>
            <w:tcW w:w="1209" w:type="dxa"/>
            <w:noWrap w:val="0"/>
            <w:vAlign w:val="center"/>
          </w:tcPr>
          <w:p w14:paraId="7F1D9D0E">
            <w:pPr>
              <w:jc w:val="center"/>
              <w:rPr>
                <w:rFonts w:hint="default" w:ascii="黑体" w:hAnsi="黑体" w:eastAsia="黑体" w:cs="黑体"/>
                <w:sz w:val="24"/>
                <w:szCs w:val="32"/>
                <w:u w:val="none"/>
                <w:vertAlign w:val="baseline"/>
                <w:lang w:val="en-US" w:eastAsia="zh-CN"/>
              </w:rPr>
            </w:pPr>
          </w:p>
        </w:tc>
        <w:tc>
          <w:tcPr>
            <w:tcW w:w="1549" w:type="dxa"/>
            <w:noWrap w:val="0"/>
            <w:vAlign w:val="center"/>
          </w:tcPr>
          <w:p w14:paraId="30E3A724">
            <w:pPr>
              <w:jc w:val="center"/>
              <w:rPr>
                <w:rFonts w:hint="default" w:ascii="黑体" w:hAnsi="黑体" w:eastAsia="黑体" w:cs="黑体"/>
                <w:sz w:val="24"/>
                <w:szCs w:val="32"/>
                <w:u w:val="none"/>
                <w:vertAlign w:val="baseline"/>
                <w:lang w:val="en-US" w:eastAsia="zh-CN"/>
              </w:rPr>
            </w:pPr>
          </w:p>
        </w:tc>
        <w:tc>
          <w:tcPr>
            <w:tcW w:w="1549" w:type="dxa"/>
            <w:noWrap w:val="0"/>
            <w:vAlign w:val="center"/>
          </w:tcPr>
          <w:p w14:paraId="21A2924A">
            <w:pPr>
              <w:jc w:val="center"/>
              <w:rPr>
                <w:rFonts w:hint="default" w:ascii="黑体" w:hAnsi="黑体" w:eastAsia="黑体" w:cs="黑体"/>
                <w:sz w:val="24"/>
                <w:szCs w:val="32"/>
                <w:u w:val="none"/>
                <w:vertAlign w:val="baseline"/>
                <w:lang w:val="en-US" w:eastAsia="zh-CN"/>
              </w:rPr>
            </w:pPr>
          </w:p>
        </w:tc>
        <w:tc>
          <w:tcPr>
            <w:tcW w:w="1551" w:type="dxa"/>
            <w:noWrap w:val="0"/>
            <w:vAlign w:val="center"/>
          </w:tcPr>
          <w:p w14:paraId="72840E81">
            <w:pPr>
              <w:jc w:val="center"/>
              <w:rPr>
                <w:rFonts w:hint="default" w:ascii="黑体" w:hAnsi="黑体" w:eastAsia="黑体" w:cs="黑体"/>
                <w:sz w:val="24"/>
                <w:szCs w:val="32"/>
                <w:u w:val="none"/>
                <w:vertAlign w:val="baseline"/>
                <w:lang w:val="en-US" w:eastAsia="zh-CN"/>
              </w:rPr>
            </w:pPr>
          </w:p>
        </w:tc>
        <w:tc>
          <w:tcPr>
            <w:tcW w:w="1551" w:type="dxa"/>
            <w:noWrap w:val="0"/>
            <w:vAlign w:val="center"/>
          </w:tcPr>
          <w:p w14:paraId="4B400322">
            <w:pPr>
              <w:jc w:val="center"/>
              <w:rPr>
                <w:rFonts w:hint="default" w:ascii="黑体" w:hAnsi="黑体" w:eastAsia="黑体" w:cs="黑体"/>
                <w:sz w:val="24"/>
                <w:szCs w:val="32"/>
                <w:u w:val="none"/>
                <w:vertAlign w:val="baseline"/>
                <w:lang w:val="en-US" w:eastAsia="zh-CN"/>
              </w:rPr>
            </w:pPr>
          </w:p>
        </w:tc>
      </w:tr>
      <w:tr w14:paraId="2126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045AACF0">
            <w:pPr>
              <w:jc w:val="center"/>
              <w:rPr>
                <w:rFonts w:hint="default" w:ascii="黑体" w:hAnsi="黑体" w:eastAsia="黑体" w:cs="黑体"/>
                <w:sz w:val="24"/>
                <w:szCs w:val="32"/>
                <w:u w:val="none"/>
                <w:vertAlign w:val="baseline"/>
                <w:lang w:val="en-US" w:eastAsia="zh-CN"/>
              </w:rPr>
            </w:pPr>
          </w:p>
        </w:tc>
        <w:tc>
          <w:tcPr>
            <w:tcW w:w="1080" w:type="dxa"/>
            <w:noWrap w:val="0"/>
            <w:vAlign w:val="top"/>
          </w:tcPr>
          <w:p w14:paraId="0260D58C">
            <w:pPr>
              <w:jc w:val="center"/>
              <w:rPr>
                <w:rFonts w:hint="default" w:ascii="黑体" w:hAnsi="黑体" w:eastAsia="黑体" w:cs="黑体"/>
                <w:sz w:val="24"/>
                <w:szCs w:val="32"/>
                <w:u w:val="none"/>
                <w:vertAlign w:val="baseline"/>
                <w:lang w:val="en-US" w:eastAsia="zh-CN"/>
              </w:rPr>
            </w:pPr>
          </w:p>
        </w:tc>
        <w:tc>
          <w:tcPr>
            <w:tcW w:w="2484" w:type="dxa"/>
            <w:noWrap w:val="0"/>
            <w:vAlign w:val="top"/>
          </w:tcPr>
          <w:p w14:paraId="53FDAF83">
            <w:pPr>
              <w:jc w:val="center"/>
              <w:rPr>
                <w:rFonts w:hint="default" w:ascii="黑体" w:hAnsi="黑体" w:eastAsia="黑体" w:cs="黑体"/>
                <w:sz w:val="24"/>
                <w:szCs w:val="32"/>
                <w:u w:val="none"/>
                <w:vertAlign w:val="baseline"/>
                <w:lang w:val="en-US" w:eastAsia="zh-CN"/>
              </w:rPr>
            </w:pPr>
          </w:p>
        </w:tc>
        <w:tc>
          <w:tcPr>
            <w:tcW w:w="1686" w:type="dxa"/>
            <w:noWrap w:val="0"/>
            <w:vAlign w:val="top"/>
          </w:tcPr>
          <w:p w14:paraId="76D7F8A0">
            <w:pPr>
              <w:jc w:val="center"/>
              <w:rPr>
                <w:rFonts w:hint="default" w:ascii="黑体" w:hAnsi="黑体" w:eastAsia="黑体" w:cs="黑体"/>
                <w:sz w:val="24"/>
                <w:szCs w:val="32"/>
                <w:u w:val="none"/>
                <w:vertAlign w:val="baseline"/>
                <w:lang w:val="en-US" w:eastAsia="zh-CN"/>
              </w:rPr>
            </w:pPr>
          </w:p>
        </w:tc>
        <w:tc>
          <w:tcPr>
            <w:tcW w:w="2071" w:type="dxa"/>
            <w:noWrap w:val="0"/>
            <w:vAlign w:val="top"/>
          </w:tcPr>
          <w:p w14:paraId="387719E7">
            <w:pPr>
              <w:jc w:val="center"/>
              <w:rPr>
                <w:rFonts w:hint="default" w:ascii="黑体" w:hAnsi="黑体" w:eastAsia="黑体" w:cs="黑体"/>
                <w:sz w:val="24"/>
                <w:szCs w:val="32"/>
                <w:u w:val="none"/>
                <w:vertAlign w:val="baseline"/>
                <w:lang w:val="en-US" w:eastAsia="zh-CN"/>
              </w:rPr>
            </w:pPr>
          </w:p>
        </w:tc>
        <w:tc>
          <w:tcPr>
            <w:tcW w:w="1209" w:type="dxa"/>
            <w:noWrap w:val="0"/>
            <w:vAlign w:val="top"/>
          </w:tcPr>
          <w:p w14:paraId="53D468C6">
            <w:pPr>
              <w:jc w:val="center"/>
              <w:rPr>
                <w:rFonts w:hint="default" w:ascii="黑体" w:hAnsi="黑体" w:eastAsia="黑体" w:cs="黑体"/>
                <w:sz w:val="24"/>
                <w:szCs w:val="32"/>
                <w:u w:val="none"/>
                <w:vertAlign w:val="baseline"/>
                <w:lang w:val="en-US" w:eastAsia="zh-CN"/>
              </w:rPr>
            </w:pPr>
          </w:p>
        </w:tc>
        <w:tc>
          <w:tcPr>
            <w:tcW w:w="1549" w:type="dxa"/>
            <w:noWrap w:val="0"/>
            <w:vAlign w:val="top"/>
          </w:tcPr>
          <w:p w14:paraId="1559DD5D">
            <w:pPr>
              <w:jc w:val="center"/>
              <w:rPr>
                <w:rFonts w:hint="default" w:ascii="黑体" w:hAnsi="黑体" w:eastAsia="黑体" w:cs="黑体"/>
                <w:sz w:val="24"/>
                <w:szCs w:val="32"/>
                <w:u w:val="none"/>
                <w:vertAlign w:val="baseline"/>
                <w:lang w:val="en-US" w:eastAsia="zh-CN"/>
              </w:rPr>
            </w:pPr>
          </w:p>
        </w:tc>
        <w:tc>
          <w:tcPr>
            <w:tcW w:w="1549" w:type="dxa"/>
            <w:noWrap w:val="0"/>
            <w:vAlign w:val="top"/>
          </w:tcPr>
          <w:p w14:paraId="5F53FF84">
            <w:pPr>
              <w:jc w:val="center"/>
              <w:rPr>
                <w:rFonts w:hint="default" w:ascii="黑体" w:hAnsi="黑体" w:eastAsia="黑体" w:cs="黑体"/>
                <w:sz w:val="24"/>
                <w:szCs w:val="32"/>
                <w:u w:val="none"/>
                <w:vertAlign w:val="baseline"/>
                <w:lang w:val="en-US" w:eastAsia="zh-CN"/>
              </w:rPr>
            </w:pPr>
          </w:p>
        </w:tc>
        <w:tc>
          <w:tcPr>
            <w:tcW w:w="1551" w:type="dxa"/>
            <w:noWrap w:val="0"/>
            <w:vAlign w:val="top"/>
          </w:tcPr>
          <w:p w14:paraId="1403DBAF">
            <w:pPr>
              <w:jc w:val="center"/>
              <w:rPr>
                <w:rFonts w:hint="default" w:ascii="黑体" w:hAnsi="黑体" w:eastAsia="黑体" w:cs="黑体"/>
                <w:sz w:val="24"/>
                <w:szCs w:val="32"/>
                <w:u w:val="none"/>
                <w:vertAlign w:val="baseline"/>
                <w:lang w:val="en-US" w:eastAsia="zh-CN"/>
              </w:rPr>
            </w:pPr>
          </w:p>
        </w:tc>
        <w:tc>
          <w:tcPr>
            <w:tcW w:w="1551" w:type="dxa"/>
            <w:noWrap w:val="0"/>
            <w:vAlign w:val="top"/>
          </w:tcPr>
          <w:p w14:paraId="682F97CC">
            <w:pPr>
              <w:jc w:val="center"/>
              <w:rPr>
                <w:rFonts w:hint="default" w:ascii="黑体" w:hAnsi="黑体" w:eastAsia="黑体" w:cs="黑体"/>
                <w:sz w:val="24"/>
                <w:szCs w:val="32"/>
                <w:u w:val="none"/>
                <w:vertAlign w:val="baseline"/>
                <w:lang w:val="en-US" w:eastAsia="zh-CN"/>
              </w:rPr>
            </w:pPr>
          </w:p>
        </w:tc>
      </w:tr>
      <w:tr w14:paraId="361E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67DE233F">
            <w:pPr>
              <w:rPr>
                <w:rFonts w:hint="default" w:ascii="黑体" w:hAnsi="黑体" w:eastAsia="黑体" w:cs="黑体"/>
                <w:sz w:val="24"/>
                <w:szCs w:val="32"/>
                <w:u w:val="none"/>
                <w:vertAlign w:val="baseline"/>
                <w:lang w:val="en-US" w:eastAsia="zh-CN"/>
              </w:rPr>
            </w:pPr>
          </w:p>
        </w:tc>
        <w:tc>
          <w:tcPr>
            <w:tcW w:w="1080" w:type="dxa"/>
            <w:noWrap w:val="0"/>
            <w:vAlign w:val="top"/>
          </w:tcPr>
          <w:p w14:paraId="49B28F76">
            <w:pPr>
              <w:rPr>
                <w:rFonts w:hint="default" w:ascii="黑体" w:hAnsi="黑体" w:eastAsia="黑体" w:cs="黑体"/>
                <w:sz w:val="24"/>
                <w:szCs w:val="32"/>
                <w:u w:val="none"/>
                <w:vertAlign w:val="baseline"/>
                <w:lang w:val="en-US" w:eastAsia="zh-CN"/>
              </w:rPr>
            </w:pPr>
          </w:p>
        </w:tc>
        <w:tc>
          <w:tcPr>
            <w:tcW w:w="2484" w:type="dxa"/>
            <w:noWrap w:val="0"/>
            <w:vAlign w:val="top"/>
          </w:tcPr>
          <w:p w14:paraId="74DABC93">
            <w:pPr>
              <w:rPr>
                <w:rFonts w:hint="default" w:ascii="黑体" w:hAnsi="黑体" w:eastAsia="黑体" w:cs="黑体"/>
                <w:sz w:val="24"/>
                <w:szCs w:val="32"/>
                <w:u w:val="none"/>
                <w:vertAlign w:val="baseline"/>
                <w:lang w:val="en-US" w:eastAsia="zh-CN"/>
              </w:rPr>
            </w:pPr>
          </w:p>
        </w:tc>
        <w:tc>
          <w:tcPr>
            <w:tcW w:w="1686" w:type="dxa"/>
            <w:noWrap w:val="0"/>
            <w:vAlign w:val="top"/>
          </w:tcPr>
          <w:p w14:paraId="28967E67">
            <w:pPr>
              <w:rPr>
                <w:rFonts w:hint="default" w:ascii="黑体" w:hAnsi="黑体" w:eastAsia="黑体" w:cs="黑体"/>
                <w:sz w:val="24"/>
                <w:szCs w:val="32"/>
                <w:u w:val="none"/>
                <w:vertAlign w:val="baseline"/>
                <w:lang w:val="en-US" w:eastAsia="zh-CN"/>
              </w:rPr>
            </w:pPr>
          </w:p>
        </w:tc>
        <w:tc>
          <w:tcPr>
            <w:tcW w:w="2071" w:type="dxa"/>
            <w:noWrap w:val="0"/>
            <w:vAlign w:val="top"/>
          </w:tcPr>
          <w:p w14:paraId="3AA757AA">
            <w:pPr>
              <w:rPr>
                <w:rFonts w:hint="default" w:ascii="黑体" w:hAnsi="黑体" w:eastAsia="黑体" w:cs="黑体"/>
                <w:sz w:val="24"/>
                <w:szCs w:val="32"/>
                <w:u w:val="none"/>
                <w:vertAlign w:val="baseline"/>
                <w:lang w:val="en-US" w:eastAsia="zh-CN"/>
              </w:rPr>
            </w:pPr>
          </w:p>
        </w:tc>
        <w:tc>
          <w:tcPr>
            <w:tcW w:w="1209" w:type="dxa"/>
            <w:noWrap w:val="0"/>
            <w:vAlign w:val="top"/>
          </w:tcPr>
          <w:p w14:paraId="664E66BD">
            <w:pPr>
              <w:rPr>
                <w:rFonts w:hint="default" w:ascii="黑体" w:hAnsi="黑体" w:eastAsia="黑体" w:cs="黑体"/>
                <w:sz w:val="24"/>
                <w:szCs w:val="32"/>
                <w:u w:val="none"/>
                <w:vertAlign w:val="baseline"/>
                <w:lang w:val="en-US" w:eastAsia="zh-CN"/>
              </w:rPr>
            </w:pPr>
          </w:p>
        </w:tc>
        <w:tc>
          <w:tcPr>
            <w:tcW w:w="1549" w:type="dxa"/>
            <w:noWrap w:val="0"/>
            <w:vAlign w:val="top"/>
          </w:tcPr>
          <w:p w14:paraId="55DBB564">
            <w:pPr>
              <w:rPr>
                <w:rFonts w:hint="default" w:ascii="黑体" w:hAnsi="黑体" w:eastAsia="黑体" w:cs="黑体"/>
                <w:sz w:val="24"/>
                <w:szCs w:val="32"/>
                <w:u w:val="none"/>
                <w:vertAlign w:val="baseline"/>
                <w:lang w:val="en-US" w:eastAsia="zh-CN"/>
              </w:rPr>
            </w:pPr>
          </w:p>
        </w:tc>
        <w:tc>
          <w:tcPr>
            <w:tcW w:w="1549" w:type="dxa"/>
            <w:noWrap w:val="0"/>
            <w:vAlign w:val="top"/>
          </w:tcPr>
          <w:p w14:paraId="64508C6F">
            <w:pPr>
              <w:rPr>
                <w:rFonts w:hint="default" w:ascii="黑体" w:hAnsi="黑体" w:eastAsia="黑体" w:cs="黑体"/>
                <w:sz w:val="24"/>
                <w:szCs w:val="32"/>
                <w:u w:val="none"/>
                <w:vertAlign w:val="baseline"/>
                <w:lang w:val="en-US" w:eastAsia="zh-CN"/>
              </w:rPr>
            </w:pPr>
          </w:p>
        </w:tc>
        <w:tc>
          <w:tcPr>
            <w:tcW w:w="1551" w:type="dxa"/>
            <w:noWrap w:val="0"/>
            <w:vAlign w:val="top"/>
          </w:tcPr>
          <w:p w14:paraId="1125AF42">
            <w:pPr>
              <w:rPr>
                <w:rFonts w:hint="default" w:ascii="黑体" w:hAnsi="黑体" w:eastAsia="黑体" w:cs="黑体"/>
                <w:sz w:val="24"/>
                <w:szCs w:val="32"/>
                <w:u w:val="none"/>
                <w:vertAlign w:val="baseline"/>
                <w:lang w:val="en-US" w:eastAsia="zh-CN"/>
              </w:rPr>
            </w:pPr>
          </w:p>
        </w:tc>
        <w:tc>
          <w:tcPr>
            <w:tcW w:w="1551" w:type="dxa"/>
            <w:noWrap w:val="0"/>
            <w:vAlign w:val="top"/>
          </w:tcPr>
          <w:p w14:paraId="36FEF95E">
            <w:pPr>
              <w:rPr>
                <w:rFonts w:hint="default" w:ascii="黑体" w:hAnsi="黑体" w:eastAsia="黑体" w:cs="黑体"/>
                <w:sz w:val="24"/>
                <w:szCs w:val="32"/>
                <w:u w:val="none"/>
                <w:vertAlign w:val="baseline"/>
                <w:lang w:val="en-US" w:eastAsia="zh-CN"/>
              </w:rPr>
            </w:pPr>
          </w:p>
        </w:tc>
      </w:tr>
      <w:tr w14:paraId="6E7AF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31EEB731">
            <w:pPr>
              <w:rPr>
                <w:rFonts w:hint="default" w:ascii="黑体" w:hAnsi="黑体" w:eastAsia="黑体" w:cs="黑体"/>
                <w:sz w:val="24"/>
                <w:szCs w:val="32"/>
                <w:u w:val="none"/>
                <w:vertAlign w:val="baseline"/>
                <w:lang w:val="en-US" w:eastAsia="zh-CN"/>
              </w:rPr>
            </w:pPr>
          </w:p>
        </w:tc>
        <w:tc>
          <w:tcPr>
            <w:tcW w:w="1080" w:type="dxa"/>
            <w:noWrap w:val="0"/>
            <w:vAlign w:val="top"/>
          </w:tcPr>
          <w:p w14:paraId="4FCA5076">
            <w:pPr>
              <w:rPr>
                <w:rFonts w:hint="default" w:ascii="黑体" w:hAnsi="黑体" w:eastAsia="黑体" w:cs="黑体"/>
                <w:sz w:val="24"/>
                <w:szCs w:val="32"/>
                <w:u w:val="none"/>
                <w:vertAlign w:val="baseline"/>
                <w:lang w:val="en-US" w:eastAsia="zh-CN"/>
              </w:rPr>
            </w:pPr>
          </w:p>
        </w:tc>
        <w:tc>
          <w:tcPr>
            <w:tcW w:w="2484" w:type="dxa"/>
            <w:noWrap w:val="0"/>
            <w:vAlign w:val="top"/>
          </w:tcPr>
          <w:p w14:paraId="4776E30A">
            <w:pPr>
              <w:rPr>
                <w:rFonts w:hint="default" w:ascii="黑体" w:hAnsi="黑体" w:eastAsia="黑体" w:cs="黑体"/>
                <w:sz w:val="24"/>
                <w:szCs w:val="32"/>
                <w:u w:val="none"/>
                <w:vertAlign w:val="baseline"/>
                <w:lang w:val="en-US" w:eastAsia="zh-CN"/>
              </w:rPr>
            </w:pPr>
          </w:p>
        </w:tc>
        <w:tc>
          <w:tcPr>
            <w:tcW w:w="1686" w:type="dxa"/>
            <w:noWrap w:val="0"/>
            <w:vAlign w:val="top"/>
          </w:tcPr>
          <w:p w14:paraId="4D9EEAAD">
            <w:pPr>
              <w:rPr>
                <w:rFonts w:hint="default" w:ascii="黑体" w:hAnsi="黑体" w:eastAsia="黑体" w:cs="黑体"/>
                <w:sz w:val="24"/>
                <w:szCs w:val="32"/>
                <w:u w:val="none"/>
                <w:vertAlign w:val="baseline"/>
                <w:lang w:val="en-US" w:eastAsia="zh-CN"/>
              </w:rPr>
            </w:pPr>
          </w:p>
        </w:tc>
        <w:tc>
          <w:tcPr>
            <w:tcW w:w="2071" w:type="dxa"/>
            <w:noWrap w:val="0"/>
            <w:vAlign w:val="top"/>
          </w:tcPr>
          <w:p w14:paraId="6472F09E">
            <w:pPr>
              <w:rPr>
                <w:rFonts w:hint="default" w:ascii="黑体" w:hAnsi="黑体" w:eastAsia="黑体" w:cs="黑体"/>
                <w:sz w:val="24"/>
                <w:szCs w:val="32"/>
                <w:u w:val="none"/>
                <w:vertAlign w:val="baseline"/>
                <w:lang w:val="en-US" w:eastAsia="zh-CN"/>
              </w:rPr>
            </w:pPr>
          </w:p>
        </w:tc>
        <w:tc>
          <w:tcPr>
            <w:tcW w:w="1209" w:type="dxa"/>
            <w:noWrap w:val="0"/>
            <w:vAlign w:val="top"/>
          </w:tcPr>
          <w:p w14:paraId="4502799E">
            <w:pPr>
              <w:rPr>
                <w:rFonts w:hint="default" w:ascii="黑体" w:hAnsi="黑体" w:eastAsia="黑体" w:cs="黑体"/>
                <w:sz w:val="24"/>
                <w:szCs w:val="32"/>
                <w:u w:val="none"/>
                <w:vertAlign w:val="baseline"/>
                <w:lang w:val="en-US" w:eastAsia="zh-CN"/>
              </w:rPr>
            </w:pPr>
          </w:p>
        </w:tc>
        <w:tc>
          <w:tcPr>
            <w:tcW w:w="1549" w:type="dxa"/>
            <w:noWrap w:val="0"/>
            <w:vAlign w:val="top"/>
          </w:tcPr>
          <w:p w14:paraId="38AAE728">
            <w:pPr>
              <w:rPr>
                <w:rFonts w:hint="default" w:ascii="黑体" w:hAnsi="黑体" w:eastAsia="黑体" w:cs="黑体"/>
                <w:sz w:val="24"/>
                <w:szCs w:val="32"/>
                <w:u w:val="none"/>
                <w:vertAlign w:val="baseline"/>
                <w:lang w:val="en-US" w:eastAsia="zh-CN"/>
              </w:rPr>
            </w:pPr>
          </w:p>
        </w:tc>
        <w:tc>
          <w:tcPr>
            <w:tcW w:w="1549" w:type="dxa"/>
            <w:noWrap w:val="0"/>
            <w:vAlign w:val="top"/>
          </w:tcPr>
          <w:p w14:paraId="33FCB9B8">
            <w:pPr>
              <w:rPr>
                <w:rFonts w:hint="default" w:ascii="黑体" w:hAnsi="黑体" w:eastAsia="黑体" w:cs="黑体"/>
                <w:sz w:val="24"/>
                <w:szCs w:val="32"/>
                <w:u w:val="none"/>
                <w:vertAlign w:val="baseline"/>
                <w:lang w:val="en-US" w:eastAsia="zh-CN"/>
              </w:rPr>
            </w:pPr>
          </w:p>
        </w:tc>
        <w:tc>
          <w:tcPr>
            <w:tcW w:w="1551" w:type="dxa"/>
            <w:noWrap w:val="0"/>
            <w:vAlign w:val="top"/>
          </w:tcPr>
          <w:p w14:paraId="28F01C9E">
            <w:pPr>
              <w:rPr>
                <w:rFonts w:hint="default" w:ascii="黑体" w:hAnsi="黑体" w:eastAsia="黑体" w:cs="黑体"/>
                <w:sz w:val="24"/>
                <w:szCs w:val="32"/>
                <w:u w:val="none"/>
                <w:vertAlign w:val="baseline"/>
                <w:lang w:val="en-US" w:eastAsia="zh-CN"/>
              </w:rPr>
            </w:pPr>
          </w:p>
        </w:tc>
        <w:tc>
          <w:tcPr>
            <w:tcW w:w="1551" w:type="dxa"/>
            <w:noWrap w:val="0"/>
            <w:vAlign w:val="top"/>
          </w:tcPr>
          <w:p w14:paraId="4A8C26BA">
            <w:pPr>
              <w:rPr>
                <w:rFonts w:hint="default" w:ascii="黑体" w:hAnsi="黑体" w:eastAsia="黑体" w:cs="黑体"/>
                <w:sz w:val="24"/>
                <w:szCs w:val="32"/>
                <w:u w:val="none"/>
                <w:vertAlign w:val="baseline"/>
                <w:lang w:val="en-US" w:eastAsia="zh-CN"/>
              </w:rPr>
            </w:pPr>
          </w:p>
        </w:tc>
      </w:tr>
      <w:tr w14:paraId="5275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250C118C">
            <w:pPr>
              <w:rPr>
                <w:rFonts w:hint="default" w:ascii="黑体" w:hAnsi="黑体" w:eastAsia="黑体" w:cs="黑体"/>
                <w:sz w:val="24"/>
                <w:szCs w:val="32"/>
                <w:u w:val="none"/>
                <w:vertAlign w:val="baseline"/>
                <w:lang w:val="en-US" w:eastAsia="zh-CN"/>
              </w:rPr>
            </w:pPr>
          </w:p>
        </w:tc>
        <w:tc>
          <w:tcPr>
            <w:tcW w:w="1080" w:type="dxa"/>
            <w:noWrap w:val="0"/>
            <w:vAlign w:val="top"/>
          </w:tcPr>
          <w:p w14:paraId="60D9A61A">
            <w:pPr>
              <w:rPr>
                <w:rFonts w:hint="default" w:ascii="黑体" w:hAnsi="黑体" w:eastAsia="黑体" w:cs="黑体"/>
                <w:sz w:val="24"/>
                <w:szCs w:val="32"/>
                <w:u w:val="none"/>
                <w:vertAlign w:val="baseline"/>
                <w:lang w:val="en-US" w:eastAsia="zh-CN"/>
              </w:rPr>
            </w:pPr>
          </w:p>
        </w:tc>
        <w:tc>
          <w:tcPr>
            <w:tcW w:w="2484" w:type="dxa"/>
            <w:noWrap w:val="0"/>
            <w:vAlign w:val="top"/>
          </w:tcPr>
          <w:p w14:paraId="3A291FDE">
            <w:pPr>
              <w:rPr>
                <w:rFonts w:hint="default" w:ascii="黑体" w:hAnsi="黑体" w:eastAsia="黑体" w:cs="黑体"/>
                <w:sz w:val="24"/>
                <w:szCs w:val="32"/>
                <w:u w:val="none"/>
                <w:vertAlign w:val="baseline"/>
                <w:lang w:val="en-US" w:eastAsia="zh-CN"/>
              </w:rPr>
            </w:pPr>
          </w:p>
        </w:tc>
        <w:tc>
          <w:tcPr>
            <w:tcW w:w="1686" w:type="dxa"/>
            <w:noWrap w:val="0"/>
            <w:vAlign w:val="top"/>
          </w:tcPr>
          <w:p w14:paraId="02A4CB9A">
            <w:pPr>
              <w:rPr>
                <w:rFonts w:hint="default" w:ascii="黑体" w:hAnsi="黑体" w:eastAsia="黑体" w:cs="黑体"/>
                <w:sz w:val="24"/>
                <w:szCs w:val="32"/>
                <w:u w:val="none"/>
                <w:vertAlign w:val="baseline"/>
                <w:lang w:val="en-US" w:eastAsia="zh-CN"/>
              </w:rPr>
            </w:pPr>
          </w:p>
        </w:tc>
        <w:tc>
          <w:tcPr>
            <w:tcW w:w="2071" w:type="dxa"/>
            <w:noWrap w:val="0"/>
            <w:vAlign w:val="top"/>
          </w:tcPr>
          <w:p w14:paraId="06481DEB">
            <w:pPr>
              <w:rPr>
                <w:rFonts w:hint="default" w:ascii="黑体" w:hAnsi="黑体" w:eastAsia="黑体" w:cs="黑体"/>
                <w:sz w:val="24"/>
                <w:szCs w:val="32"/>
                <w:u w:val="none"/>
                <w:vertAlign w:val="baseline"/>
                <w:lang w:val="en-US" w:eastAsia="zh-CN"/>
              </w:rPr>
            </w:pPr>
          </w:p>
        </w:tc>
        <w:tc>
          <w:tcPr>
            <w:tcW w:w="1209" w:type="dxa"/>
            <w:noWrap w:val="0"/>
            <w:vAlign w:val="top"/>
          </w:tcPr>
          <w:p w14:paraId="6AE7D19D">
            <w:pPr>
              <w:rPr>
                <w:rFonts w:hint="default" w:ascii="黑体" w:hAnsi="黑体" w:eastAsia="黑体" w:cs="黑体"/>
                <w:sz w:val="24"/>
                <w:szCs w:val="32"/>
                <w:u w:val="none"/>
                <w:vertAlign w:val="baseline"/>
                <w:lang w:val="en-US" w:eastAsia="zh-CN"/>
              </w:rPr>
            </w:pPr>
          </w:p>
        </w:tc>
        <w:tc>
          <w:tcPr>
            <w:tcW w:w="1549" w:type="dxa"/>
            <w:noWrap w:val="0"/>
            <w:vAlign w:val="top"/>
          </w:tcPr>
          <w:p w14:paraId="05678A18">
            <w:pPr>
              <w:rPr>
                <w:rFonts w:hint="default" w:ascii="黑体" w:hAnsi="黑体" w:eastAsia="黑体" w:cs="黑体"/>
                <w:sz w:val="24"/>
                <w:szCs w:val="32"/>
                <w:u w:val="none"/>
                <w:vertAlign w:val="baseline"/>
                <w:lang w:val="en-US" w:eastAsia="zh-CN"/>
              </w:rPr>
            </w:pPr>
          </w:p>
        </w:tc>
        <w:tc>
          <w:tcPr>
            <w:tcW w:w="1549" w:type="dxa"/>
            <w:noWrap w:val="0"/>
            <w:vAlign w:val="top"/>
          </w:tcPr>
          <w:p w14:paraId="2B981FAD">
            <w:pPr>
              <w:rPr>
                <w:rFonts w:hint="default" w:ascii="黑体" w:hAnsi="黑体" w:eastAsia="黑体" w:cs="黑体"/>
                <w:sz w:val="24"/>
                <w:szCs w:val="32"/>
                <w:u w:val="none"/>
                <w:vertAlign w:val="baseline"/>
                <w:lang w:val="en-US" w:eastAsia="zh-CN"/>
              </w:rPr>
            </w:pPr>
          </w:p>
        </w:tc>
        <w:tc>
          <w:tcPr>
            <w:tcW w:w="1551" w:type="dxa"/>
            <w:noWrap w:val="0"/>
            <w:vAlign w:val="top"/>
          </w:tcPr>
          <w:p w14:paraId="47D8EB40">
            <w:pPr>
              <w:rPr>
                <w:rFonts w:hint="default" w:ascii="黑体" w:hAnsi="黑体" w:eastAsia="黑体" w:cs="黑体"/>
                <w:sz w:val="24"/>
                <w:szCs w:val="32"/>
                <w:u w:val="none"/>
                <w:vertAlign w:val="baseline"/>
                <w:lang w:val="en-US" w:eastAsia="zh-CN"/>
              </w:rPr>
            </w:pPr>
          </w:p>
        </w:tc>
        <w:tc>
          <w:tcPr>
            <w:tcW w:w="1551" w:type="dxa"/>
            <w:noWrap w:val="0"/>
            <w:vAlign w:val="top"/>
          </w:tcPr>
          <w:p w14:paraId="206F7240">
            <w:pPr>
              <w:rPr>
                <w:rFonts w:hint="default" w:ascii="黑体" w:hAnsi="黑体" w:eastAsia="黑体" w:cs="黑体"/>
                <w:sz w:val="24"/>
                <w:szCs w:val="32"/>
                <w:u w:val="none"/>
                <w:vertAlign w:val="baseline"/>
                <w:lang w:val="en-US" w:eastAsia="zh-CN"/>
              </w:rPr>
            </w:pPr>
          </w:p>
        </w:tc>
      </w:tr>
      <w:tr w14:paraId="5511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491EE160">
            <w:pPr>
              <w:rPr>
                <w:rFonts w:hint="default" w:ascii="黑体" w:hAnsi="黑体" w:eastAsia="黑体" w:cs="黑体"/>
                <w:sz w:val="24"/>
                <w:szCs w:val="32"/>
                <w:u w:val="none"/>
                <w:vertAlign w:val="baseline"/>
                <w:lang w:val="en-US" w:eastAsia="zh-CN"/>
              </w:rPr>
            </w:pPr>
          </w:p>
        </w:tc>
        <w:tc>
          <w:tcPr>
            <w:tcW w:w="1080" w:type="dxa"/>
            <w:noWrap w:val="0"/>
            <w:vAlign w:val="top"/>
          </w:tcPr>
          <w:p w14:paraId="0E07A7AE">
            <w:pPr>
              <w:rPr>
                <w:rFonts w:hint="default" w:ascii="黑体" w:hAnsi="黑体" w:eastAsia="黑体" w:cs="黑体"/>
                <w:sz w:val="24"/>
                <w:szCs w:val="32"/>
                <w:u w:val="none"/>
                <w:vertAlign w:val="baseline"/>
                <w:lang w:val="en-US" w:eastAsia="zh-CN"/>
              </w:rPr>
            </w:pPr>
          </w:p>
        </w:tc>
        <w:tc>
          <w:tcPr>
            <w:tcW w:w="2484" w:type="dxa"/>
            <w:noWrap w:val="0"/>
            <w:vAlign w:val="top"/>
          </w:tcPr>
          <w:p w14:paraId="57444DB2">
            <w:pPr>
              <w:rPr>
                <w:rFonts w:hint="default" w:ascii="黑体" w:hAnsi="黑体" w:eastAsia="黑体" w:cs="黑体"/>
                <w:sz w:val="24"/>
                <w:szCs w:val="32"/>
                <w:u w:val="none"/>
                <w:vertAlign w:val="baseline"/>
                <w:lang w:val="en-US" w:eastAsia="zh-CN"/>
              </w:rPr>
            </w:pPr>
          </w:p>
        </w:tc>
        <w:tc>
          <w:tcPr>
            <w:tcW w:w="1686" w:type="dxa"/>
            <w:noWrap w:val="0"/>
            <w:vAlign w:val="top"/>
          </w:tcPr>
          <w:p w14:paraId="60156AC7">
            <w:pPr>
              <w:rPr>
                <w:rFonts w:hint="default" w:ascii="黑体" w:hAnsi="黑体" w:eastAsia="黑体" w:cs="黑体"/>
                <w:sz w:val="24"/>
                <w:szCs w:val="32"/>
                <w:u w:val="none"/>
                <w:vertAlign w:val="baseline"/>
                <w:lang w:val="en-US" w:eastAsia="zh-CN"/>
              </w:rPr>
            </w:pPr>
          </w:p>
        </w:tc>
        <w:tc>
          <w:tcPr>
            <w:tcW w:w="2071" w:type="dxa"/>
            <w:noWrap w:val="0"/>
            <w:vAlign w:val="top"/>
          </w:tcPr>
          <w:p w14:paraId="5298F58E">
            <w:pPr>
              <w:rPr>
                <w:rFonts w:hint="default" w:ascii="黑体" w:hAnsi="黑体" w:eastAsia="黑体" w:cs="黑体"/>
                <w:sz w:val="24"/>
                <w:szCs w:val="32"/>
                <w:u w:val="none"/>
                <w:vertAlign w:val="baseline"/>
                <w:lang w:val="en-US" w:eastAsia="zh-CN"/>
              </w:rPr>
            </w:pPr>
          </w:p>
        </w:tc>
        <w:tc>
          <w:tcPr>
            <w:tcW w:w="1209" w:type="dxa"/>
            <w:noWrap w:val="0"/>
            <w:vAlign w:val="top"/>
          </w:tcPr>
          <w:p w14:paraId="23E72077">
            <w:pPr>
              <w:rPr>
                <w:rFonts w:hint="default" w:ascii="黑体" w:hAnsi="黑体" w:eastAsia="黑体" w:cs="黑体"/>
                <w:sz w:val="24"/>
                <w:szCs w:val="32"/>
                <w:u w:val="none"/>
                <w:vertAlign w:val="baseline"/>
                <w:lang w:val="en-US" w:eastAsia="zh-CN"/>
              </w:rPr>
            </w:pPr>
          </w:p>
        </w:tc>
        <w:tc>
          <w:tcPr>
            <w:tcW w:w="1549" w:type="dxa"/>
            <w:noWrap w:val="0"/>
            <w:vAlign w:val="top"/>
          </w:tcPr>
          <w:p w14:paraId="061AFEA3">
            <w:pPr>
              <w:rPr>
                <w:rFonts w:hint="default" w:ascii="黑体" w:hAnsi="黑体" w:eastAsia="黑体" w:cs="黑体"/>
                <w:sz w:val="24"/>
                <w:szCs w:val="32"/>
                <w:u w:val="none"/>
                <w:vertAlign w:val="baseline"/>
                <w:lang w:val="en-US" w:eastAsia="zh-CN"/>
              </w:rPr>
            </w:pPr>
          </w:p>
        </w:tc>
        <w:tc>
          <w:tcPr>
            <w:tcW w:w="1549" w:type="dxa"/>
            <w:noWrap w:val="0"/>
            <w:vAlign w:val="top"/>
          </w:tcPr>
          <w:p w14:paraId="44CF8850">
            <w:pPr>
              <w:rPr>
                <w:rFonts w:hint="default" w:ascii="黑体" w:hAnsi="黑体" w:eastAsia="黑体" w:cs="黑体"/>
                <w:sz w:val="24"/>
                <w:szCs w:val="32"/>
                <w:u w:val="none"/>
                <w:vertAlign w:val="baseline"/>
                <w:lang w:val="en-US" w:eastAsia="zh-CN"/>
              </w:rPr>
            </w:pPr>
          </w:p>
        </w:tc>
        <w:tc>
          <w:tcPr>
            <w:tcW w:w="1551" w:type="dxa"/>
            <w:noWrap w:val="0"/>
            <w:vAlign w:val="top"/>
          </w:tcPr>
          <w:p w14:paraId="0B3DFE15">
            <w:pPr>
              <w:rPr>
                <w:rFonts w:hint="default" w:ascii="黑体" w:hAnsi="黑体" w:eastAsia="黑体" w:cs="黑体"/>
                <w:sz w:val="24"/>
                <w:szCs w:val="32"/>
                <w:u w:val="none"/>
                <w:vertAlign w:val="baseline"/>
                <w:lang w:val="en-US" w:eastAsia="zh-CN"/>
              </w:rPr>
            </w:pPr>
          </w:p>
        </w:tc>
        <w:tc>
          <w:tcPr>
            <w:tcW w:w="1551" w:type="dxa"/>
            <w:noWrap w:val="0"/>
            <w:vAlign w:val="top"/>
          </w:tcPr>
          <w:p w14:paraId="1FB4BDB9">
            <w:pPr>
              <w:rPr>
                <w:rFonts w:hint="default" w:ascii="黑体" w:hAnsi="黑体" w:eastAsia="黑体" w:cs="黑体"/>
                <w:sz w:val="24"/>
                <w:szCs w:val="32"/>
                <w:u w:val="none"/>
                <w:vertAlign w:val="baseline"/>
                <w:lang w:val="en-US" w:eastAsia="zh-CN"/>
              </w:rPr>
            </w:pPr>
          </w:p>
        </w:tc>
      </w:tr>
      <w:tr w14:paraId="25159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4C3E40B9">
            <w:pPr>
              <w:rPr>
                <w:rFonts w:hint="default" w:ascii="黑体" w:hAnsi="黑体" w:eastAsia="黑体" w:cs="黑体"/>
                <w:sz w:val="24"/>
                <w:szCs w:val="32"/>
                <w:u w:val="none"/>
                <w:vertAlign w:val="baseline"/>
                <w:lang w:val="en-US" w:eastAsia="zh-CN"/>
              </w:rPr>
            </w:pPr>
          </w:p>
        </w:tc>
        <w:tc>
          <w:tcPr>
            <w:tcW w:w="1080" w:type="dxa"/>
            <w:noWrap w:val="0"/>
            <w:vAlign w:val="top"/>
          </w:tcPr>
          <w:p w14:paraId="735A65CC">
            <w:pPr>
              <w:rPr>
                <w:rFonts w:hint="default" w:ascii="黑体" w:hAnsi="黑体" w:eastAsia="黑体" w:cs="黑体"/>
                <w:sz w:val="24"/>
                <w:szCs w:val="32"/>
                <w:u w:val="none"/>
                <w:vertAlign w:val="baseline"/>
                <w:lang w:val="en-US" w:eastAsia="zh-CN"/>
              </w:rPr>
            </w:pPr>
          </w:p>
        </w:tc>
        <w:tc>
          <w:tcPr>
            <w:tcW w:w="2484" w:type="dxa"/>
            <w:noWrap w:val="0"/>
            <w:vAlign w:val="top"/>
          </w:tcPr>
          <w:p w14:paraId="516C739C">
            <w:pPr>
              <w:rPr>
                <w:rFonts w:hint="default" w:ascii="黑体" w:hAnsi="黑体" w:eastAsia="黑体" w:cs="黑体"/>
                <w:sz w:val="24"/>
                <w:szCs w:val="32"/>
                <w:u w:val="none"/>
                <w:vertAlign w:val="baseline"/>
                <w:lang w:val="en-US" w:eastAsia="zh-CN"/>
              </w:rPr>
            </w:pPr>
          </w:p>
        </w:tc>
        <w:tc>
          <w:tcPr>
            <w:tcW w:w="1686" w:type="dxa"/>
            <w:noWrap w:val="0"/>
            <w:vAlign w:val="top"/>
          </w:tcPr>
          <w:p w14:paraId="1DAD54F3">
            <w:pPr>
              <w:rPr>
                <w:rFonts w:hint="default" w:ascii="黑体" w:hAnsi="黑体" w:eastAsia="黑体" w:cs="黑体"/>
                <w:sz w:val="24"/>
                <w:szCs w:val="32"/>
                <w:u w:val="none"/>
                <w:vertAlign w:val="baseline"/>
                <w:lang w:val="en-US" w:eastAsia="zh-CN"/>
              </w:rPr>
            </w:pPr>
          </w:p>
        </w:tc>
        <w:tc>
          <w:tcPr>
            <w:tcW w:w="2071" w:type="dxa"/>
            <w:noWrap w:val="0"/>
            <w:vAlign w:val="top"/>
          </w:tcPr>
          <w:p w14:paraId="407C31F1">
            <w:pPr>
              <w:rPr>
                <w:rFonts w:hint="default" w:ascii="黑体" w:hAnsi="黑体" w:eastAsia="黑体" w:cs="黑体"/>
                <w:sz w:val="24"/>
                <w:szCs w:val="32"/>
                <w:u w:val="none"/>
                <w:vertAlign w:val="baseline"/>
                <w:lang w:val="en-US" w:eastAsia="zh-CN"/>
              </w:rPr>
            </w:pPr>
          </w:p>
        </w:tc>
        <w:tc>
          <w:tcPr>
            <w:tcW w:w="1209" w:type="dxa"/>
            <w:noWrap w:val="0"/>
            <w:vAlign w:val="top"/>
          </w:tcPr>
          <w:p w14:paraId="7D9C30A3">
            <w:pPr>
              <w:rPr>
                <w:rFonts w:hint="default" w:ascii="黑体" w:hAnsi="黑体" w:eastAsia="黑体" w:cs="黑体"/>
                <w:sz w:val="24"/>
                <w:szCs w:val="32"/>
                <w:u w:val="none"/>
                <w:vertAlign w:val="baseline"/>
                <w:lang w:val="en-US" w:eastAsia="zh-CN"/>
              </w:rPr>
            </w:pPr>
          </w:p>
        </w:tc>
        <w:tc>
          <w:tcPr>
            <w:tcW w:w="1549" w:type="dxa"/>
            <w:noWrap w:val="0"/>
            <w:vAlign w:val="top"/>
          </w:tcPr>
          <w:p w14:paraId="3A8E3FCD">
            <w:pPr>
              <w:rPr>
                <w:rFonts w:hint="default" w:ascii="黑体" w:hAnsi="黑体" w:eastAsia="黑体" w:cs="黑体"/>
                <w:sz w:val="24"/>
                <w:szCs w:val="32"/>
                <w:u w:val="none"/>
                <w:vertAlign w:val="baseline"/>
                <w:lang w:val="en-US" w:eastAsia="zh-CN"/>
              </w:rPr>
            </w:pPr>
          </w:p>
        </w:tc>
        <w:tc>
          <w:tcPr>
            <w:tcW w:w="1549" w:type="dxa"/>
            <w:noWrap w:val="0"/>
            <w:vAlign w:val="top"/>
          </w:tcPr>
          <w:p w14:paraId="7482C540">
            <w:pPr>
              <w:rPr>
                <w:rFonts w:hint="default" w:ascii="黑体" w:hAnsi="黑体" w:eastAsia="黑体" w:cs="黑体"/>
                <w:sz w:val="24"/>
                <w:szCs w:val="32"/>
                <w:u w:val="none"/>
                <w:vertAlign w:val="baseline"/>
                <w:lang w:val="en-US" w:eastAsia="zh-CN"/>
              </w:rPr>
            </w:pPr>
          </w:p>
        </w:tc>
        <w:tc>
          <w:tcPr>
            <w:tcW w:w="1551" w:type="dxa"/>
            <w:noWrap w:val="0"/>
            <w:vAlign w:val="top"/>
          </w:tcPr>
          <w:p w14:paraId="67F2AFC4">
            <w:pPr>
              <w:rPr>
                <w:rFonts w:hint="default" w:ascii="黑体" w:hAnsi="黑体" w:eastAsia="黑体" w:cs="黑体"/>
                <w:sz w:val="24"/>
                <w:szCs w:val="32"/>
                <w:u w:val="none"/>
                <w:vertAlign w:val="baseline"/>
                <w:lang w:val="en-US" w:eastAsia="zh-CN"/>
              </w:rPr>
            </w:pPr>
          </w:p>
        </w:tc>
        <w:tc>
          <w:tcPr>
            <w:tcW w:w="1551" w:type="dxa"/>
            <w:noWrap w:val="0"/>
            <w:vAlign w:val="top"/>
          </w:tcPr>
          <w:p w14:paraId="374DC9C4">
            <w:pPr>
              <w:rPr>
                <w:rFonts w:hint="default" w:ascii="黑体" w:hAnsi="黑体" w:eastAsia="黑体" w:cs="黑体"/>
                <w:sz w:val="24"/>
                <w:szCs w:val="32"/>
                <w:u w:val="none"/>
                <w:vertAlign w:val="baseline"/>
                <w:lang w:val="en-US" w:eastAsia="zh-CN"/>
              </w:rPr>
            </w:pPr>
          </w:p>
        </w:tc>
      </w:tr>
      <w:tr w14:paraId="474C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2866E450">
            <w:pPr>
              <w:rPr>
                <w:rFonts w:hint="default" w:ascii="黑体" w:hAnsi="黑体" w:eastAsia="黑体" w:cs="黑体"/>
                <w:sz w:val="24"/>
                <w:szCs w:val="32"/>
                <w:u w:val="none"/>
                <w:vertAlign w:val="baseline"/>
                <w:lang w:val="en-US" w:eastAsia="zh-CN"/>
              </w:rPr>
            </w:pPr>
          </w:p>
        </w:tc>
        <w:tc>
          <w:tcPr>
            <w:tcW w:w="1080" w:type="dxa"/>
            <w:noWrap w:val="0"/>
            <w:vAlign w:val="top"/>
          </w:tcPr>
          <w:p w14:paraId="205EB429">
            <w:pPr>
              <w:rPr>
                <w:rFonts w:hint="default" w:ascii="黑体" w:hAnsi="黑体" w:eastAsia="黑体" w:cs="黑体"/>
                <w:sz w:val="24"/>
                <w:szCs w:val="32"/>
                <w:u w:val="none"/>
                <w:vertAlign w:val="baseline"/>
                <w:lang w:val="en-US" w:eastAsia="zh-CN"/>
              </w:rPr>
            </w:pPr>
          </w:p>
        </w:tc>
        <w:tc>
          <w:tcPr>
            <w:tcW w:w="2484" w:type="dxa"/>
            <w:noWrap w:val="0"/>
            <w:vAlign w:val="top"/>
          </w:tcPr>
          <w:p w14:paraId="284871C3">
            <w:pPr>
              <w:rPr>
                <w:rFonts w:hint="default" w:ascii="黑体" w:hAnsi="黑体" w:eastAsia="黑体" w:cs="黑体"/>
                <w:sz w:val="24"/>
                <w:szCs w:val="32"/>
                <w:u w:val="none"/>
                <w:vertAlign w:val="baseline"/>
                <w:lang w:val="en-US" w:eastAsia="zh-CN"/>
              </w:rPr>
            </w:pPr>
          </w:p>
        </w:tc>
        <w:tc>
          <w:tcPr>
            <w:tcW w:w="1686" w:type="dxa"/>
            <w:noWrap w:val="0"/>
            <w:vAlign w:val="top"/>
          </w:tcPr>
          <w:p w14:paraId="79EF04E7">
            <w:pPr>
              <w:rPr>
                <w:rFonts w:hint="default" w:ascii="黑体" w:hAnsi="黑体" w:eastAsia="黑体" w:cs="黑体"/>
                <w:sz w:val="24"/>
                <w:szCs w:val="32"/>
                <w:u w:val="none"/>
                <w:vertAlign w:val="baseline"/>
                <w:lang w:val="en-US" w:eastAsia="zh-CN"/>
              </w:rPr>
            </w:pPr>
          </w:p>
        </w:tc>
        <w:tc>
          <w:tcPr>
            <w:tcW w:w="2071" w:type="dxa"/>
            <w:noWrap w:val="0"/>
            <w:vAlign w:val="top"/>
          </w:tcPr>
          <w:p w14:paraId="55265C5C">
            <w:pPr>
              <w:rPr>
                <w:rFonts w:hint="default" w:ascii="黑体" w:hAnsi="黑体" w:eastAsia="黑体" w:cs="黑体"/>
                <w:sz w:val="24"/>
                <w:szCs w:val="32"/>
                <w:u w:val="none"/>
                <w:vertAlign w:val="baseline"/>
                <w:lang w:val="en-US" w:eastAsia="zh-CN"/>
              </w:rPr>
            </w:pPr>
          </w:p>
        </w:tc>
        <w:tc>
          <w:tcPr>
            <w:tcW w:w="1209" w:type="dxa"/>
            <w:noWrap w:val="0"/>
            <w:vAlign w:val="top"/>
          </w:tcPr>
          <w:p w14:paraId="65233219">
            <w:pPr>
              <w:rPr>
                <w:rFonts w:hint="default" w:ascii="黑体" w:hAnsi="黑体" w:eastAsia="黑体" w:cs="黑体"/>
                <w:sz w:val="24"/>
                <w:szCs w:val="32"/>
                <w:u w:val="none"/>
                <w:vertAlign w:val="baseline"/>
                <w:lang w:val="en-US" w:eastAsia="zh-CN"/>
              </w:rPr>
            </w:pPr>
          </w:p>
        </w:tc>
        <w:tc>
          <w:tcPr>
            <w:tcW w:w="1549" w:type="dxa"/>
            <w:noWrap w:val="0"/>
            <w:vAlign w:val="top"/>
          </w:tcPr>
          <w:p w14:paraId="0982FDC1">
            <w:pPr>
              <w:rPr>
                <w:rFonts w:hint="default" w:ascii="黑体" w:hAnsi="黑体" w:eastAsia="黑体" w:cs="黑体"/>
                <w:sz w:val="24"/>
                <w:szCs w:val="32"/>
                <w:u w:val="none"/>
                <w:vertAlign w:val="baseline"/>
                <w:lang w:val="en-US" w:eastAsia="zh-CN"/>
              </w:rPr>
            </w:pPr>
          </w:p>
        </w:tc>
        <w:tc>
          <w:tcPr>
            <w:tcW w:w="1549" w:type="dxa"/>
            <w:noWrap w:val="0"/>
            <w:vAlign w:val="top"/>
          </w:tcPr>
          <w:p w14:paraId="316938A4">
            <w:pPr>
              <w:rPr>
                <w:rFonts w:hint="default" w:ascii="黑体" w:hAnsi="黑体" w:eastAsia="黑体" w:cs="黑体"/>
                <w:sz w:val="24"/>
                <w:szCs w:val="32"/>
                <w:u w:val="none"/>
                <w:vertAlign w:val="baseline"/>
                <w:lang w:val="en-US" w:eastAsia="zh-CN"/>
              </w:rPr>
            </w:pPr>
          </w:p>
        </w:tc>
        <w:tc>
          <w:tcPr>
            <w:tcW w:w="1551" w:type="dxa"/>
            <w:noWrap w:val="0"/>
            <w:vAlign w:val="top"/>
          </w:tcPr>
          <w:p w14:paraId="73F1CFF6">
            <w:pPr>
              <w:rPr>
                <w:rFonts w:hint="default" w:ascii="黑体" w:hAnsi="黑体" w:eastAsia="黑体" w:cs="黑体"/>
                <w:sz w:val="24"/>
                <w:szCs w:val="32"/>
                <w:u w:val="none"/>
                <w:vertAlign w:val="baseline"/>
                <w:lang w:val="en-US" w:eastAsia="zh-CN"/>
              </w:rPr>
            </w:pPr>
          </w:p>
        </w:tc>
        <w:tc>
          <w:tcPr>
            <w:tcW w:w="1551" w:type="dxa"/>
            <w:noWrap w:val="0"/>
            <w:vAlign w:val="top"/>
          </w:tcPr>
          <w:p w14:paraId="2EEC5A22">
            <w:pPr>
              <w:rPr>
                <w:rFonts w:hint="default" w:ascii="黑体" w:hAnsi="黑体" w:eastAsia="黑体" w:cs="黑体"/>
                <w:sz w:val="24"/>
                <w:szCs w:val="32"/>
                <w:u w:val="none"/>
                <w:vertAlign w:val="baseline"/>
                <w:lang w:val="en-US" w:eastAsia="zh-CN"/>
              </w:rPr>
            </w:pPr>
          </w:p>
        </w:tc>
      </w:tr>
      <w:tr w14:paraId="6B20D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352192AE">
            <w:pPr>
              <w:rPr>
                <w:rFonts w:hint="default" w:ascii="黑体" w:hAnsi="黑体" w:eastAsia="黑体" w:cs="黑体"/>
                <w:sz w:val="24"/>
                <w:szCs w:val="32"/>
                <w:u w:val="none"/>
                <w:vertAlign w:val="baseline"/>
                <w:lang w:val="en-US" w:eastAsia="zh-CN"/>
              </w:rPr>
            </w:pPr>
          </w:p>
        </w:tc>
        <w:tc>
          <w:tcPr>
            <w:tcW w:w="1080" w:type="dxa"/>
            <w:noWrap w:val="0"/>
            <w:vAlign w:val="top"/>
          </w:tcPr>
          <w:p w14:paraId="0DC75E27">
            <w:pPr>
              <w:rPr>
                <w:rFonts w:hint="default" w:ascii="黑体" w:hAnsi="黑体" w:eastAsia="黑体" w:cs="黑体"/>
                <w:sz w:val="24"/>
                <w:szCs w:val="32"/>
                <w:u w:val="none"/>
                <w:vertAlign w:val="baseline"/>
                <w:lang w:val="en-US" w:eastAsia="zh-CN"/>
              </w:rPr>
            </w:pPr>
          </w:p>
        </w:tc>
        <w:tc>
          <w:tcPr>
            <w:tcW w:w="2484" w:type="dxa"/>
            <w:noWrap w:val="0"/>
            <w:vAlign w:val="top"/>
          </w:tcPr>
          <w:p w14:paraId="5F1EC0AC">
            <w:pPr>
              <w:rPr>
                <w:rFonts w:hint="default" w:ascii="黑体" w:hAnsi="黑体" w:eastAsia="黑体" w:cs="黑体"/>
                <w:sz w:val="24"/>
                <w:szCs w:val="32"/>
                <w:u w:val="none"/>
                <w:vertAlign w:val="baseline"/>
                <w:lang w:val="en-US" w:eastAsia="zh-CN"/>
              </w:rPr>
            </w:pPr>
          </w:p>
        </w:tc>
        <w:tc>
          <w:tcPr>
            <w:tcW w:w="1686" w:type="dxa"/>
            <w:noWrap w:val="0"/>
            <w:vAlign w:val="top"/>
          </w:tcPr>
          <w:p w14:paraId="54E4C40D">
            <w:pPr>
              <w:rPr>
                <w:rFonts w:hint="default" w:ascii="黑体" w:hAnsi="黑体" w:eastAsia="黑体" w:cs="黑体"/>
                <w:sz w:val="24"/>
                <w:szCs w:val="32"/>
                <w:u w:val="none"/>
                <w:vertAlign w:val="baseline"/>
                <w:lang w:val="en-US" w:eastAsia="zh-CN"/>
              </w:rPr>
            </w:pPr>
          </w:p>
        </w:tc>
        <w:tc>
          <w:tcPr>
            <w:tcW w:w="2071" w:type="dxa"/>
            <w:noWrap w:val="0"/>
            <w:vAlign w:val="top"/>
          </w:tcPr>
          <w:p w14:paraId="191BAF1D">
            <w:pPr>
              <w:rPr>
                <w:rFonts w:hint="default" w:ascii="黑体" w:hAnsi="黑体" w:eastAsia="黑体" w:cs="黑体"/>
                <w:sz w:val="24"/>
                <w:szCs w:val="32"/>
                <w:u w:val="none"/>
                <w:vertAlign w:val="baseline"/>
                <w:lang w:val="en-US" w:eastAsia="zh-CN"/>
              </w:rPr>
            </w:pPr>
          </w:p>
        </w:tc>
        <w:tc>
          <w:tcPr>
            <w:tcW w:w="1209" w:type="dxa"/>
            <w:noWrap w:val="0"/>
            <w:vAlign w:val="top"/>
          </w:tcPr>
          <w:p w14:paraId="6F9BF288">
            <w:pPr>
              <w:rPr>
                <w:rFonts w:hint="default" w:ascii="黑体" w:hAnsi="黑体" w:eastAsia="黑体" w:cs="黑体"/>
                <w:sz w:val="24"/>
                <w:szCs w:val="32"/>
                <w:u w:val="none"/>
                <w:vertAlign w:val="baseline"/>
                <w:lang w:val="en-US" w:eastAsia="zh-CN"/>
              </w:rPr>
            </w:pPr>
          </w:p>
        </w:tc>
        <w:tc>
          <w:tcPr>
            <w:tcW w:w="1549" w:type="dxa"/>
            <w:noWrap w:val="0"/>
            <w:vAlign w:val="top"/>
          </w:tcPr>
          <w:p w14:paraId="029FC8B0">
            <w:pPr>
              <w:rPr>
                <w:rFonts w:hint="default" w:ascii="黑体" w:hAnsi="黑体" w:eastAsia="黑体" w:cs="黑体"/>
                <w:sz w:val="24"/>
                <w:szCs w:val="32"/>
                <w:u w:val="none"/>
                <w:vertAlign w:val="baseline"/>
                <w:lang w:val="en-US" w:eastAsia="zh-CN"/>
              </w:rPr>
            </w:pPr>
          </w:p>
        </w:tc>
        <w:tc>
          <w:tcPr>
            <w:tcW w:w="1549" w:type="dxa"/>
            <w:noWrap w:val="0"/>
            <w:vAlign w:val="top"/>
          </w:tcPr>
          <w:p w14:paraId="446D255A">
            <w:pPr>
              <w:rPr>
                <w:rFonts w:hint="default" w:ascii="黑体" w:hAnsi="黑体" w:eastAsia="黑体" w:cs="黑体"/>
                <w:sz w:val="24"/>
                <w:szCs w:val="32"/>
                <w:u w:val="none"/>
                <w:vertAlign w:val="baseline"/>
                <w:lang w:val="en-US" w:eastAsia="zh-CN"/>
              </w:rPr>
            </w:pPr>
          </w:p>
        </w:tc>
        <w:tc>
          <w:tcPr>
            <w:tcW w:w="1551" w:type="dxa"/>
            <w:noWrap w:val="0"/>
            <w:vAlign w:val="top"/>
          </w:tcPr>
          <w:p w14:paraId="3437C06C">
            <w:pPr>
              <w:rPr>
                <w:rFonts w:hint="default" w:ascii="黑体" w:hAnsi="黑体" w:eastAsia="黑体" w:cs="黑体"/>
                <w:sz w:val="24"/>
                <w:szCs w:val="32"/>
                <w:u w:val="none"/>
                <w:vertAlign w:val="baseline"/>
                <w:lang w:val="en-US" w:eastAsia="zh-CN"/>
              </w:rPr>
            </w:pPr>
          </w:p>
        </w:tc>
        <w:tc>
          <w:tcPr>
            <w:tcW w:w="1551" w:type="dxa"/>
            <w:noWrap w:val="0"/>
            <w:vAlign w:val="top"/>
          </w:tcPr>
          <w:p w14:paraId="4509A5CE">
            <w:pPr>
              <w:rPr>
                <w:rFonts w:hint="default" w:ascii="黑体" w:hAnsi="黑体" w:eastAsia="黑体" w:cs="黑体"/>
                <w:sz w:val="24"/>
                <w:szCs w:val="32"/>
                <w:u w:val="none"/>
                <w:vertAlign w:val="baseline"/>
                <w:lang w:val="en-US" w:eastAsia="zh-CN"/>
              </w:rPr>
            </w:pPr>
          </w:p>
        </w:tc>
      </w:tr>
      <w:tr w14:paraId="609CD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766" w:type="dxa"/>
            <w:noWrap w:val="0"/>
            <w:vAlign w:val="top"/>
          </w:tcPr>
          <w:p w14:paraId="0F833B34">
            <w:pPr>
              <w:rPr>
                <w:rFonts w:hint="default" w:ascii="黑体" w:hAnsi="黑体" w:eastAsia="黑体" w:cs="黑体"/>
                <w:sz w:val="24"/>
                <w:szCs w:val="32"/>
                <w:u w:val="none"/>
                <w:vertAlign w:val="baseline"/>
                <w:lang w:val="en-US" w:eastAsia="zh-CN"/>
              </w:rPr>
            </w:pPr>
          </w:p>
        </w:tc>
        <w:tc>
          <w:tcPr>
            <w:tcW w:w="1080" w:type="dxa"/>
            <w:noWrap w:val="0"/>
            <w:vAlign w:val="top"/>
          </w:tcPr>
          <w:p w14:paraId="38C25F82">
            <w:pPr>
              <w:rPr>
                <w:rFonts w:hint="default" w:ascii="黑体" w:hAnsi="黑体" w:eastAsia="黑体" w:cs="黑体"/>
                <w:sz w:val="24"/>
                <w:szCs w:val="32"/>
                <w:u w:val="none"/>
                <w:vertAlign w:val="baseline"/>
                <w:lang w:val="en-US" w:eastAsia="zh-CN"/>
              </w:rPr>
            </w:pPr>
          </w:p>
        </w:tc>
        <w:tc>
          <w:tcPr>
            <w:tcW w:w="2484" w:type="dxa"/>
            <w:noWrap w:val="0"/>
            <w:vAlign w:val="top"/>
          </w:tcPr>
          <w:p w14:paraId="44665425">
            <w:pPr>
              <w:rPr>
                <w:rFonts w:hint="default" w:ascii="黑体" w:hAnsi="黑体" w:eastAsia="黑体" w:cs="黑体"/>
                <w:sz w:val="24"/>
                <w:szCs w:val="32"/>
                <w:u w:val="none"/>
                <w:vertAlign w:val="baseline"/>
                <w:lang w:val="en-US" w:eastAsia="zh-CN"/>
              </w:rPr>
            </w:pPr>
          </w:p>
        </w:tc>
        <w:tc>
          <w:tcPr>
            <w:tcW w:w="1686" w:type="dxa"/>
            <w:noWrap w:val="0"/>
            <w:vAlign w:val="top"/>
          </w:tcPr>
          <w:p w14:paraId="76194A4F">
            <w:pPr>
              <w:rPr>
                <w:rFonts w:hint="default" w:ascii="黑体" w:hAnsi="黑体" w:eastAsia="黑体" w:cs="黑体"/>
                <w:sz w:val="24"/>
                <w:szCs w:val="32"/>
                <w:u w:val="none"/>
                <w:vertAlign w:val="baseline"/>
                <w:lang w:val="en-US" w:eastAsia="zh-CN"/>
              </w:rPr>
            </w:pPr>
          </w:p>
        </w:tc>
        <w:tc>
          <w:tcPr>
            <w:tcW w:w="2071" w:type="dxa"/>
            <w:noWrap w:val="0"/>
            <w:vAlign w:val="top"/>
          </w:tcPr>
          <w:p w14:paraId="0FD3FC3D">
            <w:pPr>
              <w:rPr>
                <w:rFonts w:hint="default" w:ascii="黑体" w:hAnsi="黑体" w:eastAsia="黑体" w:cs="黑体"/>
                <w:sz w:val="24"/>
                <w:szCs w:val="32"/>
                <w:u w:val="none"/>
                <w:vertAlign w:val="baseline"/>
                <w:lang w:val="en-US" w:eastAsia="zh-CN"/>
              </w:rPr>
            </w:pPr>
          </w:p>
        </w:tc>
        <w:tc>
          <w:tcPr>
            <w:tcW w:w="1209" w:type="dxa"/>
            <w:noWrap w:val="0"/>
            <w:vAlign w:val="top"/>
          </w:tcPr>
          <w:p w14:paraId="6B11181A">
            <w:pPr>
              <w:rPr>
                <w:rFonts w:hint="default" w:ascii="黑体" w:hAnsi="黑体" w:eastAsia="黑体" w:cs="黑体"/>
                <w:sz w:val="24"/>
                <w:szCs w:val="32"/>
                <w:u w:val="none"/>
                <w:vertAlign w:val="baseline"/>
                <w:lang w:val="en-US" w:eastAsia="zh-CN"/>
              </w:rPr>
            </w:pPr>
          </w:p>
        </w:tc>
        <w:tc>
          <w:tcPr>
            <w:tcW w:w="1549" w:type="dxa"/>
            <w:noWrap w:val="0"/>
            <w:vAlign w:val="top"/>
          </w:tcPr>
          <w:p w14:paraId="6D9F17DA">
            <w:pPr>
              <w:rPr>
                <w:rFonts w:hint="default" w:ascii="黑体" w:hAnsi="黑体" w:eastAsia="黑体" w:cs="黑体"/>
                <w:sz w:val="24"/>
                <w:szCs w:val="32"/>
                <w:u w:val="none"/>
                <w:vertAlign w:val="baseline"/>
                <w:lang w:val="en-US" w:eastAsia="zh-CN"/>
              </w:rPr>
            </w:pPr>
          </w:p>
        </w:tc>
        <w:tc>
          <w:tcPr>
            <w:tcW w:w="1549" w:type="dxa"/>
            <w:noWrap w:val="0"/>
            <w:vAlign w:val="top"/>
          </w:tcPr>
          <w:p w14:paraId="1FDDD8D1">
            <w:pPr>
              <w:rPr>
                <w:rFonts w:hint="default" w:ascii="黑体" w:hAnsi="黑体" w:eastAsia="黑体" w:cs="黑体"/>
                <w:sz w:val="24"/>
                <w:szCs w:val="32"/>
                <w:u w:val="none"/>
                <w:vertAlign w:val="baseline"/>
                <w:lang w:val="en-US" w:eastAsia="zh-CN"/>
              </w:rPr>
            </w:pPr>
          </w:p>
        </w:tc>
        <w:tc>
          <w:tcPr>
            <w:tcW w:w="1551" w:type="dxa"/>
            <w:noWrap w:val="0"/>
            <w:vAlign w:val="top"/>
          </w:tcPr>
          <w:p w14:paraId="09769FE8">
            <w:pPr>
              <w:rPr>
                <w:rFonts w:hint="default" w:ascii="黑体" w:hAnsi="黑体" w:eastAsia="黑体" w:cs="黑体"/>
                <w:sz w:val="24"/>
                <w:szCs w:val="32"/>
                <w:u w:val="none"/>
                <w:vertAlign w:val="baseline"/>
                <w:lang w:val="en-US" w:eastAsia="zh-CN"/>
              </w:rPr>
            </w:pPr>
          </w:p>
        </w:tc>
        <w:tc>
          <w:tcPr>
            <w:tcW w:w="1551" w:type="dxa"/>
            <w:noWrap w:val="0"/>
            <w:vAlign w:val="top"/>
          </w:tcPr>
          <w:p w14:paraId="43BC05EE">
            <w:pPr>
              <w:rPr>
                <w:rFonts w:hint="default" w:ascii="黑体" w:hAnsi="黑体" w:eastAsia="黑体" w:cs="黑体"/>
                <w:sz w:val="24"/>
                <w:szCs w:val="32"/>
                <w:u w:val="none"/>
                <w:vertAlign w:val="baseline"/>
                <w:lang w:val="en-US" w:eastAsia="zh-CN"/>
              </w:rPr>
            </w:pPr>
          </w:p>
        </w:tc>
      </w:tr>
    </w:tbl>
    <w:p w14:paraId="04B0985F">
      <w:pPr>
        <w:rPr>
          <w:rFonts w:hint="default" w:ascii="仿宋_GB2312" w:hAnsi="仿宋_GB2312" w:eastAsia="仿宋_GB2312" w:cs="仿宋_GB2312"/>
          <w:sz w:val="32"/>
          <w:szCs w:val="32"/>
          <w:highlight w:val="none"/>
          <w:lang w:val="en-US" w:eastAsia="zh-CN"/>
        </w:rPr>
      </w:pPr>
      <w:r>
        <w:rPr>
          <w:rFonts w:hint="eastAsia" w:ascii="黑体" w:hAnsi="黑体" w:eastAsia="黑体" w:cs="黑体"/>
          <w:sz w:val="22"/>
          <w:szCs w:val="28"/>
          <w:u w:val="none"/>
          <w:lang w:val="en-US" w:eastAsia="zh-CN"/>
        </w:rPr>
        <w:t>注意事项：业主书面确认前，应认真阅读充分知悉更新、维保方案。</w:t>
      </w:r>
    </w:p>
    <w:sectPr>
      <w:footerReference r:id="rId3" w:type="default"/>
      <w:pgSz w:w="16838" w:h="11906" w:orient="landscape"/>
      <w:pgMar w:top="720" w:right="720" w:bottom="720" w:left="720" w:header="340" w:footer="51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2D8D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FB10A5">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AFB10A5">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D72C43"/>
    <w:rsid w:val="1B447A67"/>
    <w:rsid w:val="1EF503D0"/>
    <w:rsid w:val="211A595D"/>
    <w:rsid w:val="2A9000C4"/>
    <w:rsid w:val="2CC15CC5"/>
    <w:rsid w:val="2F6A6850"/>
    <w:rsid w:val="31075B7E"/>
    <w:rsid w:val="37500AEA"/>
    <w:rsid w:val="38FA467C"/>
    <w:rsid w:val="48A3098C"/>
    <w:rsid w:val="4AE73728"/>
    <w:rsid w:val="4BEF0D3D"/>
    <w:rsid w:val="4D0A0D72"/>
    <w:rsid w:val="522462FB"/>
    <w:rsid w:val="5B8C5474"/>
    <w:rsid w:val="5DA70690"/>
    <w:rsid w:val="5EFA5B2F"/>
    <w:rsid w:val="62274386"/>
    <w:rsid w:val="6B0C2BCB"/>
    <w:rsid w:val="6DFE1227"/>
    <w:rsid w:val="71435AC7"/>
    <w:rsid w:val="7B7F7ACB"/>
    <w:rsid w:val="7BDAEDF4"/>
    <w:rsid w:val="7C061A72"/>
    <w:rsid w:val="7FBB7487"/>
    <w:rsid w:val="DDFD8A4B"/>
    <w:rsid w:val="F697EC80"/>
    <w:rsid w:val="FFFD7C3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styleId="10">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1444</Words>
  <Characters>1502</Characters>
  <Lines>0</Lines>
  <Paragraphs>0</Paragraphs>
  <TotalTime>1</TotalTime>
  <ScaleCrop>false</ScaleCrop>
  <LinksUpToDate>false</LinksUpToDate>
  <CharactersWithSpaces>1569</CharactersWithSpaces>
  <Application>WPS Office WWO_wpscloud_20260608094806-0f98d75745</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2026-09-09T12:45:00Z</dcterms:created>
  <dc:creator>Administrator</dc:creator>
  <cp:lastModifiedBy>Administrator</cp:lastModifiedBy>
  <cp:lastPrinted>2026-09-16T00:10:00Z</cp:lastPrinted>
  <dcterms:modified xsi:type="dcterms:W3CDTF">2026-09-21T09:26:26Z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2052-12.9.0.26442</vt:lpwstr>
  </property>
  <property fmtid="{D5CDD505-2E9C-101B-9397-08002B2CF9AE}" pid="3" name="KSOTemplateDocerSaveRecord">
    <vt:lpwstr>eyJoZGlkIjoiNzljYzQ0NWRkMWE3YTZlNGZhZGJjZmE1OGIyYzM3YmMiLCJ1c2VySWQiOiI3NTU4OTMwMzQifQ==</vt:lpwstr>
  </property>
  <property fmtid="{D5CDD505-2E9C-101B-9397-08002B2CF9AE}" pid="4" name="ICV">
    <vt:lpwstr>89055E5CD43960BEC287B06A86B9B165_43</vt:lpwstr>
  </property>
</Properties>
</file>