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F61CCD">
      <w:pPr>
        <w:spacing w:line="500" w:lineRule="exact"/>
        <w:ind w:right="-296" w:rightChars="-141"/>
        <w:jc w:val="left"/>
        <w:rPr>
          <w:rFonts w:hint="eastAsia" w:ascii="仿宋_GB2312" w:eastAsia="仿宋_GB2312"/>
          <w:sz w:val="32"/>
          <w:szCs w:val="32"/>
        </w:rPr>
      </w:pPr>
    </w:p>
    <w:p w14:paraId="08EAB724">
      <w:pPr>
        <w:spacing w:line="500" w:lineRule="exact"/>
        <w:ind w:right="-296" w:rightChars="-141"/>
        <w:jc w:val="left"/>
        <w:rPr>
          <w:rFonts w:hint="eastAsia" w:ascii="仿宋_GB2312" w:eastAsia="仿宋_GB2312"/>
          <w:sz w:val="32"/>
          <w:szCs w:val="32"/>
        </w:rPr>
      </w:pPr>
    </w:p>
    <w:p w14:paraId="7D1AFA47">
      <w:pPr>
        <w:jc w:val="center"/>
        <w:rPr>
          <w:rFonts w:hint="eastAsia"/>
          <w:b/>
          <w:sz w:val="32"/>
          <w:szCs w:val="32"/>
        </w:rPr>
      </w:pPr>
    </w:p>
    <w:p w14:paraId="2D33E461">
      <w:pPr>
        <w:jc w:val="center"/>
        <w:rPr>
          <w:rFonts w:hint="eastAsia"/>
          <w:b/>
          <w:sz w:val="32"/>
          <w:szCs w:val="32"/>
        </w:rPr>
      </w:pPr>
    </w:p>
    <w:p w14:paraId="382C29FA">
      <w:pPr>
        <w:jc w:val="center"/>
        <w:rPr>
          <w:rFonts w:hint="eastAsia"/>
          <w:b/>
          <w:sz w:val="32"/>
          <w:szCs w:val="32"/>
        </w:rPr>
      </w:pPr>
    </w:p>
    <w:p w14:paraId="00653B2B">
      <w:pPr>
        <w:jc w:val="center"/>
        <w:rPr>
          <w:rFonts w:hint="eastAsia"/>
          <w:b/>
          <w:sz w:val="32"/>
          <w:szCs w:val="32"/>
        </w:rPr>
      </w:pPr>
    </w:p>
    <w:p w14:paraId="07775837">
      <w:pPr>
        <w:jc w:val="center"/>
        <w:rPr>
          <w:rFonts w:hint="eastAsia"/>
          <w:b/>
          <w:sz w:val="52"/>
          <w:szCs w:val="52"/>
        </w:rPr>
      </w:pPr>
    </w:p>
    <w:p w14:paraId="1F7E1686">
      <w:pPr>
        <w:jc w:val="center"/>
        <w:rPr>
          <w:rFonts w:hint="eastAsia"/>
          <w:b/>
          <w:sz w:val="72"/>
          <w:szCs w:val="72"/>
        </w:rPr>
      </w:pPr>
      <w:r>
        <w:rPr>
          <w:rFonts w:hint="eastAsia"/>
          <w:b/>
          <w:sz w:val="52"/>
          <w:szCs w:val="52"/>
        </w:rPr>
        <w:t>中山市绿色建筑</w:t>
      </w:r>
      <w:r>
        <w:rPr>
          <w:rFonts w:hint="eastAsia"/>
          <w:b/>
          <w:sz w:val="52"/>
          <w:szCs w:val="52"/>
          <w:lang w:val="en-US" w:eastAsia="zh-CN"/>
        </w:rPr>
        <w:t>设计</w:t>
      </w:r>
      <w:r>
        <w:rPr>
          <w:rFonts w:hint="eastAsia"/>
          <w:b/>
          <w:sz w:val="52"/>
          <w:szCs w:val="52"/>
        </w:rPr>
        <w:t>指南</w:t>
      </w:r>
      <w:r>
        <w:rPr>
          <w:rFonts w:hint="eastAsia"/>
          <w:b/>
          <w:sz w:val="32"/>
          <w:szCs w:val="32"/>
          <w:lang w:val="en-US" w:eastAsia="zh-CN"/>
        </w:rPr>
        <w:t>（</w:t>
      </w:r>
      <w:r>
        <w:rPr>
          <w:rFonts w:hint="eastAsia" w:eastAsia="Times New Roman"/>
          <w:b/>
          <w:sz w:val="32"/>
          <w:szCs w:val="32"/>
          <w:lang w:val="en-US" w:eastAsia="zh-CN"/>
        </w:rPr>
        <w:t>2021</w:t>
      </w:r>
      <w:r>
        <w:rPr>
          <w:rFonts w:hint="eastAsia"/>
          <w:b/>
          <w:sz w:val="32"/>
          <w:szCs w:val="32"/>
          <w:lang w:val="en-US" w:eastAsia="zh-CN"/>
        </w:rPr>
        <w:t>版）</w:t>
      </w:r>
    </w:p>
    <w:p w14:paraId="7FF6442F">
      <w:pPr>
        <w:jc w:val="center"/>
        <w:rPr>
          <w:rFonts w:hint="eastAsia"/>
          <w:b/>
          <w:sz w:val="32"/>
          <w:szCs w:val="32"/>
          <w:lang w:val="en-US" w:eastAsia="zh-CN"/>
        </w:rPr>
      </w:pPr>
      <w:r>
        <w:rPr>
          <w:rFonts w:hint="eastAsia"/>
          <w:b/>
          <w:sz w:val="52"/>
          <w:szCs w:val="52"/>
          <w:lang w:val="en-US" w:eastAsia="zh-CN"/>
        </w:rPr>
        <w:t>中山市装配式建筑设计指南</w:t>
      </w:r>
      <w:r>
        <w:rPr>
          <w:rFonts w:hint="eastAsia"/>
          <w:b/>
          <w:sz w:val="32"/>
          <w:szCs w:val="32"/>
          <w:lang w:val="en-US" w:eastAsia="zh-CN"/>
        </w:rPr>
        <w:t>（</w:t>
      </w:r>
      <w:r>
        <w:rPr>
          <w:rFonts w:hint="eastAsia" w:eastAsia="Times New Roman"/>
          <w:b/>
          <w:sz w:val="32"/>
          <w:szCs w:val="32"/>
          <w:lang w:val="en-US" w:eastAsia="zh-CN"/>
        </w:rPr>
        <w:t>2021</w:t>
      </w:r>
      <w:r>
        <w:rPr>
          <w:rFonts w:hint="eastAsia"/>
          <w:b/>
          <w:sz w:val="32"/>
          <w:szCs w:val="32"/>
          <w:lang w:val="en-US" w:eastAsia="zh-CN"/>
        </w:rPr>
        <w:t>版）</w:t>
      </w:r>
    </w:p>
    <w:p w14:paraId="6CF6082F">
      <w:pPr>
        <w:jc w:val="center"/>
        <w:rPr>
          <w:rFonts w:hint="default"/>
          <w:b/>
          <w:sz w:val="32"/>
          <w:szCs w:val="32"/>
          <w:lang w:val="en-US" w:eastAsia="zh-CN"/>
        </w:rPr>
      </w:pPr>
      <w:r>
        <w:rPr>
          <w:rFonts w:hint="eastAsia"/>
          <w:b/>
          <w:sz w:val="32"/>
          <w:szCs w:val="32"/>
          <w:lang w:val="en-US" w:eastAsia="zh-CN"/>
        </w:rPr>
        <w:t>（合订）</w:t>
      </w:r>
    </w:p>
    <w:p w14:paraId="201EE2BE">
      <w:pPr>
        <w:jc w:val="center"/>
        <w:rPr>
          <w:rFonts w:hint="eastAsia"/>
          <w:b/>
          <w:sz w:val="32"/>
          <w:szCs w:val="32"/>
        </w:rPr>
      </w:pPr>
    </w:p>
    <w:p w14:paraId="2ABA607B">
      <w:pPr>
        <w:jc w:val="center"/>
        <w:rPr>
          <w:rFonts w:hint="eastAsia"/>
          <w:b/>
          <w:sz w:val="32"/>
          <w:szCs w:val="32"/>
        </w:rPr>
      </w:pPr>
    </w:p>
    <w:p w14:paraId="2E962A83">
      <w:pPr>
        <w:jc w:val="center"/>
        <w:rPr>
          <w:rFonts w:hint="eastAsia"/>
          <w:b/>
          <w:sz w:val="32"/>
          <w:szCs w:val="32"/>
        </w:rPr>
      </w:pPr>
    </w:p>
    <w:p w14:paraId="3408F206">
      <w:pPr>
        <w:jc w:val="center"/>
        <w:rPr>
          <w:rFonts w:hint="eastAsia"/>
          <w:b/>
          <w:sz w:val="32"/>
          <w:szCs w:val="32"/>
        </w:rPr>
      </w:pPr>
    </w:p>
    <w:p w14:paraId="6D2D6C68">
      <w:pPr>
        <w:jc w:val="center"/>
        <w:rPr>
          <w:rFonts w:hint="eastAsia"/>
          <w:b/>
          <w:sz w:val="32"/>
          <w:szCs w:val="32"/>
        </w:rPr>
      </w:pPr>
    </w:p>
    <w:p w14:paraId="29A4A643">
      <w:pPr>
        <w:jc w:val="center"/>
        <w:rPr>
          <w:rFonts w:hint="eastAsia"/>
          <w:b/>
          <w:sz w:val="32"/>
          <w:szCs w:val="32"/>
        </w:rPr>
      </w:pPr>
    </w:p>
    <w:p w14:paraId="71818977">
      <w:pPr>
        <w:jc w:val="center"/>
        <w:rPr>
          <w:rFonts w:hint="eastAsia"/>
          <w:b/>
          <w:sz w:val="32"/>
          <w:szCs w:val="32"/>
        </w:rPr>
      </w:pPr>
    </w:p>
    <w:p w14:paraId="7F218555">
      <w:pPr>
        <w:jc w:val="center"/>
        <w:rPr>
          <w:rFonts w:hint="eastAsia"/>
          <w:b/>
          <w:sz w:val="32"/>
          <w:szCs w:val="32"/>
        </w:rPr>
      </w:pPr>
    </w:p>
    <w:p w14:paraId="27C50275">
      <w:pPr>
        <w:jc w:val="center"/>
        <w:rPr>
          <w:rFonts w:hint="eastAsia"/>
          <w:b/>
          <w:sz w:val="32"/>
          <w:szCs w:val="32"/>
        </w:rPr>
      </w:pPr>
    </w:p>
    <w:p w14:paraId="7FF95F23">
      <w:pPr>
        <w:rPr>
          <w:rFonts w:hint="eastAsia"/>
          <w:b/>
          <w:sz w:val="32"/>
          <w:szCs w:val="32"/>
        </w:rPr>
      </w:pPr>
    </w:p>
    <w:p w14:paraId="21921767">
      <w:pPr>
        <w:jc w:val="center"/>
        <w:rPr>
          <w:rFonts w:hint="eastAsia"/>
          <w:b/>
          <w:sz w:val="44"/>
          <w:szCs w:val="44"/>
        </w:rPr>
      </w:pPr>
      <w:r>
        <w:rPr>
          <w:rFonts w:hint="eastAsia"/>
          <w:b/>
          <w:sz w:val="44"/>
          <w:szCs w:val="44"/>
        </w:rPr>
        <w:t>中山市住房和城乡建设局</w:t>
      </w:r>
    </w:p>
    <w:p w14:paraId="6D034D7C">
      <w:pPr>
        <w:jc w:val="center"/>
        <w:rPr>
          <w:rFonts w:hint="eastAsia" w:ascii="宋体" w:hAnsi="宋体" w:cs="宋体"/>
          <w:b/>
          <w:sz w:val="32"/>
          <w:szCs w:val="32"/>
        </w:rPr>
      </w:pPr>
      <w:r>
        <w:rPr>
          <w:rFonts w:hint="eastAsia" w:ascii="宋体" w:hAnsi="宋体" w:eastAsia="Times New Roman" w:cs="宋体"/>
          <w:b/>
          <w:sz w:val="32"/>
          <w:szCs w:val="32"/>
        </w:rPr>
        <w:t>20</w:t>
      </w:r>
      <w:r>
        <w:rPr>
          <w:rFonts w:hint="eastAsia" w:ascii="宋体" w:hAnsi="宋体" w:eastAsia="Times New Roman" w:cs="宋体"/>
          <w:b/>
          <w:sz w:val="32"/>
          <w:szCs w:val="32"/>
          <w:lang w:val="en-US" w:eastAsia="zh-CN"/>
        </w:rPr>
        <w:t>21</w:t>
      </w:r>
      <w:r>
        <w:rPr>
          <w:rFonts w:hint="eastAsia" w:ascii="宋体" w:hAnsi="宋体" w:cs="宋体"/>
          <w:b/>
          <w:sz w:val="32"/>
          <w:szCs w:val="32"/>
        </w:rPr>
        <w:t>年</w:t>
      </w:r>
      <w:r>
        <w:rPr>
          <w:rFonts w:hint="eastAsia" w:ascii="宋体" w:hAnsi="宋体" w:cs="宋体"/>
          <w:b/>
          <w:sz w:val="32"/>
          <w:szCs w:val="32"/>
          <w:lang w:val="en-US" w:eastAsia="zh-CN"/>
        </w:rPr>
        <w:t>5</w:t>
      </w:r>
      <w:r>
        <w:rPr>
          <w:rFonts w:hint="eastAsia" w:ascii="宋体" w:hAnsi="宋体" w:cs="宋体"/>
          <w:b/>
          <w:sz w:val="32"/>
          <w:szCs w:val="32"/>
        </w:rPr>
        <w:t>月</w:t>
      </w:r>
    </w:p>
    <w:p w14:paraId="3FA914F7">
      <w:pPr>
        <w:sectPr>
          <w:footerReference r:id="rId3" w:type="default"/>
          <w:footerReference r:id="rId4" w:type="even"/>
          <w:pgSz w:w="11906" w:h="16838"/>
          <w:pgMar w:top="1134" w:right="1134" w:bottom="1134" w:left="1554" w:header="851" w:footer="992" w:gutter="0"/>
          <w:pgBorders>
            <w:top w:val="none" w:sz="0" w:space="0"/>
            <w:left w:val="none" w:sz="0" w:space="0"/>
            <w:bottom w:val="none" w:sz="0" w:space="0"/>
            <w:right w:val="none" w:sz="0" w:space="0"/>
          </w:pgBorders>
          <w:pgNumType w:fmt="upperRoman" w:start="1"/>
          <w:cols w:space="720" w:num="1"/>
          <w:docGrid w:type="lines" w:linePitch="312" w:charSpace="0"/>
        </w:sectPr>
      </w:pPr>
    </w:p>
    <w:p w14:paraId="065B499A">
      <w:pPr>
        <w:keepNext w:val="0"/>
        <w:keepLines w:val="0"/>
        <w:pageBreakBefore w:val="0"/>
        <w:widowControl/>
        <w:kinsoku/>
        <w:wordWrap/>
        <w:overflowPunct/>
        <w:topLinePunct w:val="0"/>
        <w:autoSpaceDE/>
        <w:autoSpaceDN/>
        <w:bidi w:val="0"/>
        <w:adjustRightInd w:val="0"/>
        <w:snapToGrid w:val="0"/>
        <w:spacing w:before="340" w:after="330" w:line="30" w:lineRule="exact"/>
        <w:jc w:val="center"/>
        <w:textAlignment w:val="auto"/>
        <w:rPr>
          <w:rFonts w:hint="eastAsia" w:ascii="宋体" w:hAnsi="宋体" w:cs="宋体"/>
          <w:b/>
          <w:bCs/>
          <w:sz w:val="32"/>
          <w:szCs w:val="32"/>
        </w:rPr>
      </w:pPr>
      <w:r>
        <w:rPr>
          <w:rFonts w:hint="eastAsia" w:ascii="宋体" w:hAnsi="宋体" w:cs="宋体"/>
          <w:b/>
          <w:bCs/>
          <w:sz w:val="32"/>
          <w:szCs w:val="32"/>
          <w:lang w:eastAsia="zh-CN"/>
        </w:rPr>
        <w:t>前</w:t>
      </w:r>
      <w:r>
        <w:rPr>
          <w:rFonts w:hint="eastAsia" w:ascii="宋体" w:hAnsi="宋体" w:cs="宋体"/>
          <w:b/>
          <w:bCs/>
          <w:sz w:val="32"/>
          <w:szCs w:val="32"/>
          <w:lang w:val="en-US" w:eastAsia="zh-CN"/>
        </w:rPr>
        <w:t xml:space="preserve">  </w:t>
      </w:r>
      <w:r>
        <w:rPr>
          <w:rFonts w:hint="eastAsia" w:ascii="宋体" w:hAnsi="宋体" w:cs="宋体"/>
          <w:b/>
          <w:bCs/>
          <w:sz w:val="32"/>
          <w:szCs w:val="32"/>
          <w:lang w:eastAsia="zh-CN"/>
        </w:rPr>
        <w:t>言</w:t>
      </w:r>
    </w:p>
    <w:p w14:paraId="1C2FC57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right="0" w:rightChars="0" w:firstLine="0"/>
        <w:jc w:val="left"/>
        <w:textAlignment w:val="auto"/>
        <w:outlineLvl w:val="9"/>
        <w:rPr>
          <w:rFonts w:hint="eastAsia" w:ascii="宋体" w:hAnsi="宋体" w:cs="宋体"/>
          <w:b w:val="0"/>
          <w:bCs w:val="0"/>
          <w:sz w:val="28"/>
          <w:szCs w:val="28"/>
          <w:lang w:eastAsia="zh-CN"/>
        </w:rPr>
      </w:pPr>
    </w:p>
    <w:p w14:paraId="0FC1E7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left"/>
        <w:textAlignment w:val="auto"/>
        <w:outlineLvl w:val="9"/>
        <w:rPr>
          <w:rFonts w:hint="eastAsia" w:ascii="宋体" w:hAnsi="宋体" w:cs="宋体"/>
          <w:bCs/>
          <w:sz w:val="28"/>
          <w:szCs w:val="28"/>
          <w:lang w:eastAsia="zh-CN"/>
        </w:rPr>
      </w:pPr>
      <w:r>
        <w:rPr>
          <w:rFonts w:hint="eastAsia" w:ascii="宋体" w:hAnsi="宋体" w:cs="宋体"/>
          <w:b w:val="0"/>
          <w:bCs w:val="0"/>
          <w:sz w:val="28"/>
          <w:szCs w:val="28"/>
          <w:lang w:val="en-US" w:eastAsia="zh-CN"/>
        </w:rPr>
        <w:t>根据</w:t>
      </w:r>
      <w:r>
        <w:rPr>
          <w:rFonts w:hint="eastAsia" w:ascii="宋体" w:hAnsi="宋体" w:cs="宋体"/>
          <w:b w:val="0"/>
          <w:bCs w:val="0"/>
          <w:color w:val="auto"/>
          <w:sz w:val="28"/>
          <w:szCs w:val="28"/>
          <w:lang w:eastAsia="zh-CN"/>
        </w:rPr>
        <w:t>《</w:t>
      </w:r>
      <w:r>
        <w:rPr>
          <w:rFonts w:hint="eastAsia" w:ascii="宋体" w:hAnsi="宋体" w:cs="宋体"/>
          <w:b w:val="0"/>
          <w:bCs w:val="0"/>
          <w:color w:val="auto"/>
          <w:sz w:val="28"/>
          <w:szCs w:val="28"/>
          <w:lang w:val="en-US" w:eastAsia="zh-CN"/>
        </w:rPr>
        <w:t>&lt;</w:t>
      </w:r>
      <w:r>
        <w:rPr>
          <w:rFonts w:hint="eastAsia" w:ascii="宋体" w:hAnsi="宋体" w:cs="宋体"/>
          <w:b w:val="0"/>
          <w:bCs w:val="0"/>
          <w:color w:val="auto"/>
          <w:sz w:val="28"/>
          <w:szCs w:val="28"/>
          <w:lang w:eastAsia="zh-CN"/>
        </w:rPr>
        <w:t>中山市</w:t>
      </w:r>
      <w:r>
        <w:rPr>
          <w:rFonts w:hint="eastAsia" w:ascii="宋体" w:hAnsi="宋体" w:cs="宋体"/>
          <w:b w:val="0"/>
          <w:bCs w:val="0"/>
          <w:color w:val="auto"/>
          <w:sz w:val="28"/>
          <w:szCs w:val="28"/>
          <w:lang w:val="en-US" w:eastAsia="zh-CN"/>
        </w:rPr>
        <w:t>绿色建筑及装配式建筑设计指南&gt;编制委托协议》(No:</w:t>
      </w:r>
      <w:r>
        <w:rPr>
          <w:rFonts w:hint="eastAsia" w:ascii="宋体" w:hAnsi="宋体" w:eastAsia="Times New Roman" w:cs="宋体"/>
          <w:b w:val="0"/>
          <w:bCs w:val="0"/>
          <w:color w:val="auto"/>
          <w:sz w:val="28"/>
          <w:szCs w:val="28"/>
          <w:lang w:val="en-US" w:eastAsia="zh-CN"/>
        </w:rPr>
        <w:t>20200828</w:t>
      </w:r>
      <w:r>
        <w:rPr>
          <w:rFonts w:hint="eastAsia" w:ascii="宋体" w:hAnsi="宋体" w:cs="宋体"/>
          <w:b w:val="0"/>
          <w:bCs w:val="0"/>
          <w:color w:val="auto"/>
          <w:sz w:val="28"/>
          <w:szCs w:val="28"/>
          <w:lang w:val="en-US" w:eastAsia="zh-CN"/>
        </w:rPr>
        <w:t>)的要求,</w:t>
      </w:r>
      <w:r>
        <w:rPr>
          <w:sz w:val="28"/>
          <w:szCs w:val="28"/>
        </w:rPr>
        <w:t>编制组以国家标准《绿色建筑评价标准》GB/T</w:t>
      </w:r>
      <w:r>
        <w:rPr>
          <w:rFonts w:hint="eastAsia"/>
          <w:sz w:val="28"/>
          <w:szCs w:val="28"/>
          <w:lang w:val="en-US" w:eastAsia="zh-CN"/>
        </w:rPr>
        <w:t xml:space="preserve"> </w:t>
      </w:r>
      <w:r>
        <w:rPr>
          <w:rFonts w:eastAsia="Times New Roman"/>
          <w:sz w:val="28"/>
          <w:szCs w:val="28"/>
        </w:rPr>
        <w:t>50378</w:t>
      </w:r>
      <w:r>
        <w:rPr>
          <w:sz w:val="28"/>
          <w:szCs w:val="28"/>
        </w:rPr>
        <w:t>-</w:t>
      </w:r>
      <w:r>
        <w:rPr>
          <w:rFonts w:eastAsia="Times New Roman"/>
          <w:sz w:val="28"/>
          <w:szCs w:val="28"/>
        </w:rPr>
        <w:t>2019</w:t>
      </w:r>
      <w:r>
        <w:rPr>
          <w:sz w:val="28"/>
          <w:szCs w:val="28"/>
        </w:rPr>
        <w:t>和广东省标准《</w:t>
      </w:r>
      <w:r>
        <w:rPr>
          <w:rFonts w:hint="eastAsia"/>
          <w:sz w:val="28"/>
          <w:szCs w:val="28"/>
          <w:lang w:val="en-US" w:eastAsia="zh-CN"/>
        </w:rPr>
        <w:t>装配式建筑评价标准</w:t>
      </w:r>
      <w:r>
        <w:rPr>
          <w:sz w:val="28"/>
          <w:szCs w:val="28"/>
        </w:rPr>
        <w:t xml:space="preserve">》DBJ/T </w:t>
      </w:r>
      <w:r>
        <w:rPr>
          <w:rFonts w:eastAsia="Times New Roman"/>
          <w:sz w:val="28"/>
          <w:szCs w:val="28"/>
        </w:rPr>
        <w:t>15</w:t>
      </w:r>
      <w:r>
        <w:rPr>
          <w:sz w:val="28"/>
          <w:szCs w:val="28"/>
        </w:rPr>
        <w:t>-</w:t>
      </w:r>
      <w:r>
        <w:rPr>
          <w:rFonts w:hint="eastAsia" w:eastAsia="Times New Roman"/>
          <w:sz w:val="28"/>
          <w:szCs w:val="28"/>
          <w:lang w:val="en-US" w:eastAsia="zh-CN"/>
        </w:rPr>
        <w:t>163</w:t>
      </w:r>
      <w:r>
        <w:rPr>
          <w:rFonts w:hint="eastAsia"/>
          <w:sz w:val="28"/>
          <w:szCs w:val="28"/>
          <w:lang w:val="en-US" w:eastAsia="zh-CN"/>
        </w:rPr>
        <w:t>-</w:t>
      </w:r>
      <w:r>
        <w:rPr>
          <w:rFonts w:hint="eastAsia" w:eastAsia="Times New Roman"/>
          <w:sz w:val="28"/>
          <w:szCs w:val="28"/>
          <w:lang w:val="en-US" w:eastAsia="zh-CN"/>
        </w:rPr>
        <w:t>2019</w:t>
      </w:r>
      <w:r>
        <w:rPr>
          <w:sz w:val="28"/>
          <w:szCs w:val="28"/>
        </w:rPr>
        <w:t>为基础，</w:t>
      </w:r>
      <w:r>
        <w:rPr>
          <w:rFonts w:hint="eastAsia"/>
          <w:sz w:val="28"/>
          <w:szCs w:val="28"/>
          <w:lang w:eastAsia="zh-CN"/>
        </w:rPr>
        <w:t>总结了</w:t>
      </w:r>
      <w:r>
        <w:rPr>
          <w:rFonts w:hint="eastAsia" w:ascii="宋体" w:hAnsi="宋体" w:cs="宋体"/>
          <w:b w:val="0"/>
          <w:bCs w:val="0"/>
          <w:color w:val="auto"/>
          <w:sz w:val="28"/>
          <w:szCs w:val="28"/>
          <w:lang w:val="en-US" w:eastAsia="zh-CN"/>
        </w:rPr>
        <w:t>《</w:t>
      </w:r>
      <w:r>
        <w:rPr>
          <w:rFonts w:hint="eastAsia" w:ascii="宋体" w:hAnsi="宋体" w:cs="宋体"/>
          <w:b w:val="0"/>
          <w:bCs w:val="0"/>
          <w:color w:val="auto"/>
          <w:sz w:val="28"/>
          <w:szCs w:val="28"/>
          <w:lang w:eastAsia="zh-CN"/>
        </w:rPr>
        <w:t>中山市</w:t>
      </w:r>
      <w:r>
        <w:rPr>
          <w:rFonts w:hint="eastAsia" w:ascii="宋体" w:hAnsi="宋体" w:cs="宋体"/>
          <w:b w:val="0"/>
          <w:bCs w:val="0"/>
          <w:color w:val="auto"/>
          <w:sz w:val="28"/>
          <w:szCs w:val="28"/>
          <w:lang w:val="en-US" w:eastAsia="zh-CN"/>
        </w:rPr>
        <w:t>绿色建筑设计指南》（</w:t>
      </w:r>
      <w:r>
        <w:rPr>
          <w:rFonts w:hint="eastAsia" w:ascii="宋体" w:hAnsi="宋体" w:eastAsia="Times New Roman" w:cs="宋体"/>
          <w:b w:val="0"/>
          <w:bCs w:val="0"/>
          <w:color w:val="auto"/>
          <w:sz w:val="28"/>
          <w:szCs w:val="28"/>
          <w:lang w:val="en-US" w:eastAsia="zh-CN"/>
        </w:rPr>
        <w:t>2017</w:t>
      </w:r>
      <w:r>
        <w:rPr>
          <w:rFonts w:hint="eastAsia" w:ascii="宋体" w:hAnsi="宋体" w:cs="宋体"/>
          <w:b w:val="0"/>
          <w:bCs w:val="0"/>
          <w:color w:val="auto"/>
          <w:sz w:val="28"/>
          <w:szCs w:val="28"/>
          <w:lang w:val="en-US" w:eastAsia="zh-CN"/>
        </w:rPr>
        <w:t>版）</w:t>
      </w:r>
      <w:r>
        <w:rPr>
          <w:rFonts w:hint="eastAsia"/>
          <w:sz w:val="28"/>
          <w:szCs w:val="28"/>
          <w:lang w:eastAsia="zh-CN"/>
        </w:rPr>
        <w:t>的实施情况和实践经验，</w:t>
      </w:r>
      <w:r>
        <w:rPr>
          <w:sz w:val="28"/>
          <w:szCs w:val="28"/>
        </w:rPr>
        <w:t>借鉴国内、国际先进经验，并在广泛征求意见的基础上对具体内容进行了反复讨论、协调和修改，最后经审查定稿。</w:t>
      </w:r>
    </w:p>
    <w:p w14:paraId="7ED07E9D">
      <w:pPr>
        <w:spacing w:line="360" w:lineRule="auto"/>
        <w:ind w:firstLine="560" w:firstLineChars="200"/>
        <w:jc w:val="left"/>
        <w:outlineLvl w:val="0"/>
        <w:rPr>
          <w:rFonts w:hint="eastAsia" w:ascii="宋体" w:hAnsi="宋体" w:cs="宋体"/>
          <w:b w:val="0"/>
          <w:bCs/>
          <w:sz w:val="28"/>
          <w:szCs w:val="28"/>
          <w:lang w:val="en-US" w:eastAsia="zh-CN"/>
        </w:rPr>
      </w:pPr>
      <w:bookmarkStart w:id="0" w:name="_Toc7532"/>
      <w:bookmarkStart w:id="1" w:name="_Toc5831"/>
      <w:bookmarkStart w:id="2" w:name="_Toc18740"/>
      <w:bookmarkStart w:id="3" w:name="_Toc12890"/>
      <w:bookmarkStart w:id="4" w:name="_Toc11496"/>
      <w:bookmarkStart w:id="5" w:name="_Toc3041"/>
      <w:bookmarkStart w:id="6" w:name="_Toc10906"/>
      <w:bookmarkStart w:id="7" w:name="_Toc11088"/>
      <w:bookmarkStart w:id="8" w:name="_Toc24144"/>
      <w:bookmarkStart w:id="9" w:name="_Toc31571"/>
      <w:bookmarkStart w:id="10" w:name="_Toc6829"/>
      <w:bookmarkStart w:id="11" w:name="_Toc20746"/>
      <w:bookmarkStart w:id="12" w:name="_Toc5458"/>
      <w:bookmarkStart w:id="13" w:name="_Toc425"/>
      <w:bookmarkStart w:id="14" w:name="_Toc27981"/>
      <w:bookmarkStart w:id="15" w:name="_Toc23672"/>
      <w:bookmarkStart w:id="16" w:name="_Toc27817"/>
      <w:r>
        <w:rPr>
          <w:rFonts w:hint="eastAsia" w:ascii="宋体" w:hAnsi="宋体" w:cs="宋体"/>
          <w:b w:val="0"/>
          <w:bCs w:val="0"/>
          <w:color w:val="auto"/>
          <w:sz w:val="28"/>
          <w:szCs w:val="28"/>
          <w:lang w:val="en-US" w:eastAsia="zh-CN"/>
        </w:rPr>
        <w:t>本指南由《中山市绿色建筑设计指南（</w:t>
      </w:r>
      <w:r>
        <w:rPr>
          <w:rFonts w:hint="eastAsia" w:ascii="宋体" w:hAnsi="宋体" w:eastAsia="Times New Roman" w:cs="宋体"/>
          <w:b w:val="0"/>
          <w:bCs w:val="0"/>
          <w:color w:val="auto"/>
          <w:sz w:val="28"/>
          <w:szCs w:val="28"/>
          <w:lang w:val="en-US" w:eastAsia="zh-CN"/>
        </w:rPr>
        <w:t>2021</w:t>
      </w:r>
      <w:r>
        <w:rPr>
          <w:rFonts w:hint="eastAsia" w:ascii="宋体" w:hAnsi="宋体" w:cs="宋体"/>
          <w:b w:val="0"/>
          <w:bCs w:val="0"/>
          <w:color w:val="auto"/>
          <w:sz w:val="28"/>
          <w:szCs w:val="28"/>
          <w:lang w:val="en-US" w:eastAsia="zh-CN"/>
        </w:rPr>
        <w:t>版）》和《中山市装配式建筑设计指南（</w:t>
      </w:r>
      <w:r>
        <w:rPr>
          <w:rFonts w:hint="eastAsia" w:ascii="宋体" w:hAnsi="宋体" w:eastAsia="Times New Roman" w:cs="宋体"/>
          <w:b w:val="0"/>
          <w:bCs w:val="0"/>
          <w:color w:val="auto"/>
          <w:sz w:val="28"/>
          <w:szCs w:val="28"/>
          <w:lang w:val="en-US" w:eastAsia="zh-CN"/>
        </w:rPr>
        <w:t>2021</w:t>
      </w:r>
      <w:r>
        <w:rPr>
          <w:rFonts w:hint="eastAsia" w:ascii="宋体" w:hAnsi="宋体" w:cs="宋体"/>
          <w:b w:val="0"/>
          <w:bCs w:val="0"/>
          <w:color w:val="auto"/>
          <w:sz w:val="28"/>
          <w:szCs w:val="28"/>
          <w:lang w:val="en-US" w:eastAsia="zh-CN"/>
        </w:rPr>
        <w:t>版）》两大部分组成，其中：《中山市绿色建筑设计指南（</w:t>
      </w:r>
      <w:r>
        <w:rPr>
          <w:rFonts w:hint="eastAsia" w:ascii="宋体" w:hAnsi="宋体" w:eastAsia="Times New Roman" w:cs="宋体"/>
          <w:b w:val="0"/>
          <w:bCs w:val="0"/>
          <w:color w:val="auto"/>
          <w:sz w:val="28"/>
          <w:szCs w:val="28"/>
          <w:lang w:val="en-US" w:eastAsia="zh-CN"/>
        </w:rPr>
        <w:t>2021</w:t>
      </w:r>
      <w:r>
        <w:rPr>
          <w:rFonts w:hint="eastAsia" w:ascii="宋体" w:hAnsi="宋体" w:cs="宋体"/>
          <w:b w:val="0"/>
          <w:bCs w:val="0"/>
          <w:color w:val="auto"/>
          <w:sz w:val="28"/>
          <w:szCs w:val="28"/>
          <w:lang w:val="en-US" w:eastAsia="zh-CN"/>
        </w:rPr>
        <w:t>版）》共分四章，主要内容有：总则、术语、基本规定、绿色建筑设计说明专篇；《中山市装配式建筑设计指南（</w:t>
      </w:r>
      <w:r>
        <w:rPr>
          <w:rFonts w:hint="eastAsia" w:ascii="宋体" w:hAnsi="宋体" w:eastAsia="Times New Roman" w:cs="宋体"/>
          <w:b w:val="0"/>
          <w:bCs w:val="0"/>
          <w:color w:val="auto"/>
          <w:sz w:val="28"/>
          <w:szCs w:val="28"/>
          <w:lang w:val="en-US" w:eastAsia="zh-CN"/>
        </w:rPr>
        <w:t>2021</w:t>
      </w:r>
      <w:r>
        <w:rPr>
          <w:rFonts w:hint="eastAsia" w:ascii="宋体" w:hAnsi="宋体" w:cs="宋体"/>
          <w:b w:val="0"/>
          <w:bCs w:val="0"/>
          <w:color w:val="auto"/>
          <w:sz w:val="28"/>
          <w:szCs w:val="28"/>
          <w:lang w:val="en-US" w:eastAsia="zh-CN"/>
        </w:rPr>
        <w:t>版）》共分六章，主要内容有：</w:t>
      </w:r>
      <w:r>
        <w:rPr>
          <w:rFonts w:hint="eastAsia" w:ascii="宋体" w:hAnsi="宋体" w:eastAsia="宋体" w:cs="宋体"/>
          <w:b w:val="0"/>
          <w:bCs/>
          <w:sz w:val="28"/>
          <w:szCs w:val="28"/>
          <w:lang w:val="en-US" w:eastAsia="zh-CN"/>
        </w:rPr>
        <w:t>总则</w:t>
      </w:r>
      <w:r>
        <w:rPr>
          <w:rFonts w:hint="eastAsia" w:ascii="宋体" w:hAnsi="宋体" w:cs="宋体"/>
          <w:b w:val="0"/>
          <w:bCs/>
          <w:sz w:val="28"/>
          <w:szCs w:val="28"/>
          <w:lang w:val="en-US" w:eastAsia="zh-CN"/>
        </w:rPr>
        <w:t>、</w:t>
      </w:r>
      <w:r>
        <w:rPr>
          <w:rFonts w:hint="eastAsia" w:ascii="宋体" w:hAnsi="宋体" w:eastAsia="宋体" w:cs="宋体"/>
          <w:b w:val="0"/>
          <w:bCs/>
          <w:sz w:val="28"/>
          <w:szCs w:val="28"/>
          <w:lang w:val="en-US" w:eastAsia="zh-CN"/>
        </w:rPr>
        <w:t>术语</w:t>
      </w:r>
      <w:r>
        <w:rPr>
          <w:rFonts w:hint="eastAsia" w:ascii="宋体" w:hAnsi="宋体" w:cs="宋体"/>
          <w:b w:val="0"/>
          <w:bCs/>
          <w:sz w:val="28"/>
          <w:szCs w:val="28"/>
          <w:lang w:val="en-US" w:eastAsia="zh-CN"/>
        </w:rPr>
        <w:t>、</w:t>
      </w:r>
      <w:r>
        <w:rPr>
          <w:rFonts w:hint="eastAsia" w:ascii="宋体" w:hAnsi="宋体" w:eastAsia="宋体" w:cs="宋体"/>
          <w:b w:val="0"/>
          <w:bCs/>
          <w:sz w:val="28"/>
          <w:szCs w:val="28"/>
          <w:lang w:val="en-US" w:eastAsia="zh-CN"/>
        </w:rPr>
        <w:t>一般规定</w:t>
      </w:r>
      <w:r>
        <w:rPr>
          <w:rFonts w:hint="eastAsia" w:ascii="宋体" w:hAnsi="宋体" w:cs="宋体"/>
          <w:b w:val="0"/>
          <w:bCs/>
          <w:sz w:val="28"/>
          <w:szCs w:val="28"/>
          <w:lang w:val="en-US" w:eastAsia="zh-CN"/>
        </w:rPr>
        <w:t>、</w:t>
      </w:r>
      <w:r>
        <w:rPr>
          <w:rFonts w:hint="eastAsia" w:ascii="宋体" w:hAnsi="宋体" w:eastAsia="宋体" w:cs="宋体"/>
          <w:b w:val="0"/>
          <w:bCs/>
          <w:sz w:val="28"/>
          <w:szCs w:val="28"/>
          <w:lang w:val="en-US" w:eastAsia="zh-CN"/>
        </w:rPr>
        <w:t>装配式建筑设计说明专篇</w:t>
      </w:r>
      <w:r>
        <w:rPr>
          <w:rFonts w:hint="eastAsia" w:ascii="宋体" w:hAnsi="宋体" w:cs="宋体"/>
          <w:b w:val="0"/>
          <w:bCs/>
          <w:sz w:val="28"/>
          <w:szCs w:val="28"/>
          <w:lang w:val="en-US" w:eastAsia="zh-CN"/>
        </w:rPr>
        <w:t>、装配式建筑</w:t>
      </w:r>
      <w:r>
        <w:rPr>
          <w:rFonts w:hint="eastAsia" w:ascii="宋体" w:hAnsi="宋体" w:eastAsia="宋体" w:cs="宋体"/>
          <w:b w:val="0"/>
          <w:bCs/>
          <w:sz w:val="28"/>
          <w:szCs w:val="28"/>
          <w:lang w:val="en-US" w:eastAsia="zh-CN"/>
        </w:rPr>
        <w:t>设计阶段</w:t>
      </w:r>
      <w:r>
        <w:rPr>
          <w:rFonts w:hint="eastAsia" w:ascii="宋体" w:hAnsi="宋体" w:cs="宋体"/>
          <w:b w:val="0"/>
          <w:bCs/>
          <w:sz w:val="28"/>
          <w:szCs w:val="28"/>
          <w:lang w:val="en-US" w:eastAsia="zh-CN"/>
        </w:rPr>
        <w:t>评分审查</w:t>
      </w:r>
      <w:r>
        <w:rPr>
          <w:rFonts w:hint="eastAsia" w:ascii="宋体" w:hAnsi="宋体" w:eastAsia="宋体" w:cs="宋体"/>
          <w:b w:val="0"/>
          <w:bCs/>
          <w:sz w:val="28"/>
          <w:szCs w:val="28"/>
          <w:lang w:val="en-US" w:eastAsia="zh-CN"/>
        </w:rPr>
        <w:t>表</w:t>
      </w:r>
      <w:r>
        <w:rPr>
          <w:rFonts w:hint="eastAsia" w:ascii="宋体" w:hAnsi="宋体" w:cs="宋体"/>
          <w:b w:val="0"/>
          <w:bCs/>
          <w:sz w:val="28"/>
          <w:szCs w:val="28"/>
          <w:lang w:val="en-US" w:eastAsia="zh-CN"/>
        </w:rPr>
        <w:t>、装配式建筑</w:t>
      </w:r>
      <w:r>
        <w:rPr>
          <w:rFonts w:hint="eastAsia" w:ascii="宋体" w:hAnsi="宋体" w:eastAsia="宋体" w:cs="宋体"/>
          <w:b w:val="0"/>
          <w:bCs/>
          <w:sz w:val="28"/>
          <w:szCs w:val="28"/>
          <w:lang w:val="en-US" w:eastAsia="zh-CN"/>
        </w:rPr>
        <w:t>评分规则</w:t>
      </w:r>
      <w:r>
        <w:rPr>
          <w:rFonts w:hint="eastAsia" w:ascii="宋体" w:hAnsi="宋体" w:cs="宋体"/>
          <w:b w:val="0"/>
          <w:bCs/>
          <w:sz w:val="28"/>
          <w:szCs w:val="28"/>
          <w:lang w:val="en-US" w:eastAsia="zh-CN"/>
        </w:rPr>
        <w: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675EBB0D">
      <w:pPr>
        <w:spacing w:line="360" w:lineRule="auto"/>
        <w:ind w:firstLine="560" w:firstLineChars="200"/>
        <w:jc w:val="left"/>
        <w:outlineLvl w:val="0"/>
        <w:rPr>
          <w:rFonts w:hint="eastAsia" w:ascii="宋体" w:hAnsi="宋体" w:cs="宋体"/>
          <w:bCs/>
          <w:color w:val="auto"/>
          <w:sz w:val="28"/>
          <w:szCs w:val="28"/>
          <w:u w:val="none"/>
        </w:rPr>
      </w:pPr>
      <w:bookmarkStart w:id="17" w:name="_Toc26517"/>
      <w:bookmarkStart w:id="18" w:name="_Toc28934"/>
      <w:bookmarkStart w:id="19" w:name="_Toc31363"/>
      <w:bookmarkStart w:id="20" w:name="_Toc9129"/>
      <w:bookmarkStart w:id="21" w:name="_Toc19845"/>
      <w:bookmarkStart w:id="22" w:name="_Toc18350"/>
      <w:bookmarkStart w:id="23" w:name="_Toc27565"/>
      <w:bookmarkStart w:id="24" w:name="_Toc18989"/>
      <w:bookmarkStart w:id="25" w:name="_Toc728"/>
      <w:bookmarkStart w:id="26" w:name="_Toc24937"/>
      <w:bookmarkStart w:id="27" w:name="_Toc14182"/>
      <w:bookmarkStart w:id="28" w:name="_Toc16811"/>
      <w:bookmarkStart w:id="29" w:name="_Toc9046"/>
      <w:bookmarkStart w:id="30" w:name="_Toc11333"/>
      <w:bookmarkStart w:id="31" w:name="_Toc16166"/>
      <w:bookmarkStart w:id="32" w:name="_Toc17452"/>
      <w:bookmarkStart w:id="33" w:name="_Toc30513"/>
      <w:r>
        <w:rPr>
          <w:rFonts w:hint="eastAsia" w:ascii="宋体" w:hAnsi="宋体" w:cs="宋体"/>
          <w:sz w:val="28"/>
          <w:szCs w:val="28"/>
        </w:rPr>
        <w:t>本指南由</w:t>
      </w:r>
      <w:r>
        <w:rPr>
          <w:rFonts w:hint="eastAsia" w:ascii="宋体" w:hAnsi="宋体" w:cs="宋体"/>
          <w:sz w:val="28"/>
          <w:szCs w:val="28"/>
          <w:lang w:eastAsia="zh-CN"/>
        </w:rPr>
        <w:t>中山市住房和城乡建设局</w:t>
      </w:r>
      <w:r>
        <w:rPr>
          <w:rFonts w:hint="eastAsia" w:ascii="宋体" w:hAnsi="宋体" w:cs="宋体"/>
          <w:bCs/>
          <w:sz w:val="28"/>
          <w:szCs w:val="28"/>
        </w:rPr>
        <w:t>负责管理，中山市</w:t>
      </w:r>
      <w:r>
        <w:rPr>
          <w:rFonts w:hint="eastAsia" w:ascii="宋体" w:hAnsi="宋体" w:cs="宋体"/>
          <w:bCs/>
          <w:sz w:val="28"/>
          <w:szCs w:val="28"/>
          <w:lang w:eastAsia="zh-CN"/>
        </w:rPr>
        <w:t>土木建筑学会</w:t>
      </w:r>
      <w:r>
        <w:rPr>
          <w:rFonts w:hint="eastAsia" w:ascii="宋体" w:hAnsi="宋体" w:cs="宋体"/>
          <w:bCs/>
          <w:sz w:val="28"/>
          <w:szCs w:val="28"/>
        </w:rPr>
        <w:t>负责具体技术内容的解析。执行过程中如有意见和建议，请寄中山市</w:t>
      </w:r>
      <w:r>
        <w:rPr>
          <w:rFonts w:hint="eastAsia" w:ascii="宋体" w:hAnsi="宋体" w:cs="宋体"/>
          <w:bCs/>
          <w:sz w:val="28"/>
          <w:szCs w:val="28"/>
          <w:lang w:eastAsia="zh-CN"/>
        </w:rPr>
        <w:t>土木建筑学会</w:t>
      </w:r>
      <w:r>
        <w:rPr>
          <w:rFonts w:hint="eastAsia" w:ascii="宋体" w:hAnsi="宋体" w:cs="宋体"/>
          <w:bCs/>
          <w:sz w:val="28"/>
          <w:szCs w:val="28"/>
        </w:rPr>
        <w:t>（地址：中山市</w:t>
      </w:r>
      <w:r>
        <w:rPr>
          <w:rFonts w:hint="eastAsia" w:ascii="宋体" w:hAnsi="宋体" w:cs="宋体"/>
          <w:bCs/>
          <w:sz w:val="28"/>
          <w:szCs w:val="28"/>
          <w:lang w:val="en-US" w:eastAsia="zh-CN"/>
        </w:rPr>
        <w:t>东区竹苑市场</w:t>
      </w:r>
      <w:r>
        <w:rPr>
          <w:rFonts w:hint="eastAsia" w:ascii="宋体" w:hAnsi="宋体" w:eastAsia="Times New Roman" w:cs="宋体"/>
          <w:bCs/>
          <w:sz w:val="28"/>
          <w:szCs w:val="28"/>
          <w:lang w:val="en-US" w:eastAsia="zh-CN"/>
        </w:rPr>
        <w:t>5</w:t>
      </w:r>
      <w:r>
        <w:rPr>
          <w:rFonts w:hint="eastAsia" w:ascii="宋体" w:hAnsi="宋体" w:cs="宋体"/>
          <w:bCs/>
          <w:sz w:val="28"/>
          <w:szCs w:val="28"/>
          <w:lang w:val="en-US" w:eastAsia="zh-CN"/>
        </w:rPr>
        <w:t>楼</w:t>
      </w:r>
      <w:r>
        <w:rPr>
          <w:rFonts w:hint="eastAsia" w:ascii="宋体" w:hAnsi="宋体" w:eastAsia="Times New Roman" w:cs="宋体"/>
          <w:bCs/>
          <w:sz w:val="28"/>
          <w:szCs w:val="28"/>
          <w:lang w:val="en-US" w:eastAsia="zh-CN"/>
        </w:rPr>
        <w:t>505</w:t>
      </w:r>
      <w:r>
        <w:rPr>
          <w:rFonts w:hint="eastAsia" w:ascii="宋体" w:hAnsi="宋体" w:cs="宋体"/>
          <w:bCs/>
          <w:sz w:val="28"/>
          <w:szCs w:val="28"/>
          <w:lang w:val="en-US" w:eastAsia="zh-CN"/>
        </w:rPr>
        <w:t>B卡之一</w:t>
      </w:r>
      <w:r>
        <w:rPr>
          <w:rFonts w:hint="eastAsia" w:ascii="宋体" w:hAnsi="宋体" w:cs="宋体"/>
          <w:bCs/>
          <w:sz w:val="28"/>
          <w:szCs w:val="28"/>
        </w:rPr>
        <w:t>，邮政编码：</w:t>
      </w:r>
      <w:r>
        <w:rPr>
          <w:rFonts w:hint="eastAsia" w:ascii="宋体" w:hAnsi="宋体" w:eastAsia="Times New Roman" w:cs="宋体"/>
          <w:bCs/>
          <w:sz w:val="28"/>
          <w:szCs w:val="28"/>
        </w:rPr>
        <w:t>528400</w:t>
      </w:r>
      <w:r>
        <w:rPr>
          <w:rFonts w:hint="eastAsia" w:ascii="宋体" w:hAnsi="宋体" w:cs="宋体"/>
          <w:bCs/>
          <w:sz w:val="28"/>
          <w:szCs w:val="28"/>
        </w:rPr>
        <w:t>，邮箱：</w:t>
      </w:r>
      <w:r>
        <w:rPr>
          <w:rFonts w:hint="eastAsia" w:ascii="宋体" w:hAnsi="宋体" w:cs="宋体"/>
          <w:bCs/>
          <w:color w:val="auto"/>
          <w:sz w:val="28"/>
          <w:szCs w:val="28"/>
          <w:u w:val="none"/>
        </w:rPr>
        <w:fldChar w:fldCharType="begin"/>
      </w:r>
      <w:r>
        <w:rPr>
          <w:rFonts w:hint="eastAsia" w:ascii="宋体" w:hAnsi="宋体" w:cs="宋体"/>
          <w:bCs/>
          <w:color w:val="auto"/>
          <w:sz w:val="28"/>
          <w:szCs w:val="28"/>
          <w:u w:val="none"/>
        </w:rPr>
        <w:instrText xml:space="preserve"> HYPERLINK "mailto:zstmjzxh@126.com），供今后修订时参考。" </w:instrText>
      </w:r>
      <w:r>
        <w:rPr>
          <w:rFonts w:hint="eastAsia" w:ascii="宋体" w:hAnsi="宋体" w:cs="宋体"/>
          <w:bCs/>
          <w:color w:val="auto"/>
          <w:sz w:val="28"/>
          <w:szCs w:val="28"/>
          <w:u w:val="none"/>
        </w:rPr>
        <w:fldChar w:fldCharType="separate"/>
      </w:r>
      <w:r>
        <w:rPr>
          <w:rStyle w:val="26"/>
          <w:rFonts w:hint="eastAsia" w:ascii="宋体" w:hAnsi="宋体" w:cs="宋体"/>
          <w:bCs/>
          <w:color w:val="auto"/>
          <w:sz w:val="28"/>
          <w:szCs w:val="28"/>
          <w:u w:val="none"/>
        </w:rPr>
        <w:t>zstmjzxh@</w:t>
      </w:r>
      <w:r>
        <w:rPr>
          <w:rStyle w:val="26"/>
          <w:rFonts w:hint="eastAsia" w:ascii="宋体" w:hAnsi="宋体" w:eastAsia="Times New Roman" w:cs="宋体"/>
          <w:bCs/>
          <w:color w:val="auto"/>
          <w:sz w:val="28"/>
          <w:szCs w:val="28"/>
          <w:u w:val="none"/>
        </w:rPr>
        <w:t>126</w:t>
      </w:r>
      <w:r>
        <w:rPr>
          <w:rStyle w:val="26"/>
          <w:rFonts w:hint="eastAsia" w:ascii="宋体" w:hAnsi="宋体" w:cs="宋体"/>
          <w:bCs/>
          <w:color w:val="auto"/>
          <w:sz w:val="28"/>
          <w:szCs w:val="28"/>
          <w:u w:val="none"/>
        </w:rPr>
        <w:t>.com），供今后修订时参考。</w:t>
      </w:r>
      <w:r>
        <w:rPr>
          <w:rFonts w:hint="eastAsia" w:ascii="宋体" w:hAnsi="宋体" w:cs="宋体"/>
          <w:bCs/>
          <w:color w:val="auto"/>
          <w:sz w:val="28"/>
          <w:szCs w:val="28"/>
          <w:u w:val="none"/>
        </w:rPr>
        <w:fldChar w:fldCharType="end"/>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51397A16">
      <w:pPr>
        <w:spacing w:line="560" w:lineRule="exact"/>
        <w:ind w:firstLine="560" w:firstLineChars="200"/>
        <w:rPr>
          <w:rFonts w:hint="eastAsia" w:ascii="宋体" w:hAnsi="宋体" w:cs="宋体"/>
          <w:bCs/>
          <w:color w:val="auto"/>
          <w:sz w:val="28"/>
          <w:szCs w:val="28"/>
          <w:u w:val="none"/>
          <w:lang w:val="en-US" w:eastAsia="zh-CN"/>
        </w:rPr>
      </w:pPr>
      <w:r>
        <w:rPr>
          <w:rFonts w:hint="eastAsia" w:ascii="宋体" w:hAnsi="宋体" w:cs="宋体"/>
          <w:bCs/>
          <w:color w:val="auto"/>
          <w:sz w:val="28"/>
          <w:szCs w:val="28"/>
          <w:u w:val="none"/>
          <w:lang w:val="en-US" w:eastAsia="zh-CN"/>
        </w:rPr>
        <w:t>主编单位：中山市土木建筑学会</w:t>
      </w:r>
    </w:p>
    <w:p w14:paraId="210113E6">
      <w:pPr>
        <w:spacing w:line="560" w:lineRule="exact"/>
        <w:ind w:firstLine="1960" w:firstLineChars="700"/>
        <w:rPr>
          <w:rFonts w:hint="eastAsia" w:ascii="宋体" w:hAnsi="宋体" w:cs="宋体"/>
          <w:bCs/>
          <w:color w:val="auto"/>
          <w:sz w:val="28"/>
          <w:szCs w:val="28"/>
          <w:u w:val="none"/>
          <w:lang w:val="en-US" w:eastAsia="zh-CN"/>
        </w:rPr>
      </w:pPr>
      <w:r>
        <w:rPr>
          <w:rFonts w:hint="eastAsia" w:ascii="宋体" w:hAnsi="宋体" w:cs="宋体"/>
          <w:bCs/>
          <w:color w:val="auto"/>
          <w:sz w:val="28"/>
          <w:szCs w:val="28"/>
          <w:u w:val="none"/>
          <w:lang w:val="en-US" w:eastAsia="zh-CN"/>
        </w:rPr>
        <w:t>中山市工程勘察设计行业协会</w:t>
      </w:r>
    </w:p>
    <w:p w14:paraId="30B058BD">
      <w:pPr>
        <w:spacing w:line="560" w:lineRule="exact"/>
        <w:ind w:firstLine="1960" w:firstLineChars="700"/>
        <w:rPr>
          <w:rFonts w:hint="default" w:ascii="宋体" w:hAnsi="宋体" w:cs="宋体"/>
          <w:bCs/>
          <w:color w:val="auto"/>
          <w:sz w:val="28"/>
          <w:szCs w:val="28"/>
          <w:u w:val="none"/>
          <w:lang w:val="en-US" w:eastAsia="zh-CN"/>
        </w:rPr>
      </w:pPr>
      <w:r>
        <w:rPr>
          <w:rFonts w:hint="eastAsia" w:ascii="宋体" w:hAnsi="宋体" w:cs="宋体"/>
          <w:bCs/>
          <w:color w:val="auto"/>
          <w:sz w:val="28"/>
          <w:szCs w:val="28"/>
          <w:u w:val="none"/>
          <w:lang w:val="en-US" w:eastAsia="zh-CN"/>
        </w:rPr>
        <w:t>中山市建筑业协会</w:t>
      </w:r>
    </w:p>
    <w:p w14:paraId="0F469871">
      <w:pPr>
        <w:spacing w:line="560" w:lineRule="exact"/>
        <w:ind w:left="2757" w:leftChars="266" w:hanging="2198" w:hangingChars="785"/>
        <w:rPr>
          <w:rFonts w:hint="eastAsia" w:ascii="宋体" w:hAnsi="宋体" w:cs="宋体"/>
          <w:bCs/>
          <w:color w:val="auto"/>
          <w:sz w:val="28"/>
          <w:szCs w:val="28"/>
          <w:u w:val="none"/>
          <w:lang w:val="en-US" w:eastAsia="zh-CN"/>
        </w:rPr>
      </w:pPr>
      <w:r>
        <w:rPr>
          <w:rFonts w:hint="eastAsia" w:ascii="宋体" w:hAnsi="宋体" w:cs="宋体"/>
          <w:bCs/>
          <w:color w:val="auto"/>
          <w:sz w:val="28"/>
          <w:szCs w:val="28"/>
          <w:u w:val="none"/>
          <w:lang w:val="en-US" w:eastAsia="zh-CN"/>
        </w:rPr>
        <w:t>参编单位：中山市建筑工程施工图设计文件审查中心有限公司</w:t>
      </w:r>
    </w:p>
    <w:p w14:paraId="30403275">
      <w:pPr>
        <w:spacing w:line="560" w:lineRule="exact"/>
        <w:ind w:left="2747" w:leftChars="931" w:hanging="792" w:hangingChars="283"/>
        <w:rPr>
          <w:rFonts w:hint="eastAsia" w:ascii="宋体" w:hAnsi="宋体" w:cs="宋体"/>
          <w:bCs/>
          <w:color w:val="auto"/>
          <w:sz w:val="28"/>
          <w:szCs w:val="28"/>
          <w:u w:val="none"/>
          <w:lang w:val="en-US" w:eastAsia="zh-CN"/>
        </w:rPr>
      </w:pPr>
      <w:r>
        <w:rPr>
          <w:rFonts w:hint="eastAsia" w:ascii="宋体" w:hAnsi="宋体" w:cs="宋体"/>
          <w:bCs/>
          <w:color w:val="auto"/>
          <w:sz w:val="28"/>
          <w:szCs w:val="28"/>
          <w:u w:val="none"/>
          <w:lang w:val="en-US" w:eastAsia="zh-CN"/>
        </w:rPr>
        <w:t>中山市鼎盛建设工程技术咨询有限公司</w:t>
      </w:r>
    </w:p>
    <w:p w14:paraId="0D447D35">
      <w:pPr>
        <w:spacing w:line="560" w:lineRule="exact"/>
        <w:ind w:firstLine="1960" w:firstLineChars="700"/>
        <w:rPr>
          <w:rFonts w:hint="eastAsia" w:ascii="宋体" w:hAnsi="宋体" w:cs="宋体"/>
          <w:bCs/>
          <w:color w:val="auto"/>
          <w:sz w:val="28"/>
          <w:szCs w:val="28"/>
          <w:u w:val="none"/>
          <w:lang w:val="en-US" w:eastAsia="zh-CN"/>
        </w:rPr>
      </w:pPr>
      <w:r>
        <w:rPr>
          <w:rFonts w:hint="eastAsia" w:ascii="宋体" w:hAnsi="宋体" w:cs="宋体"/>
          <w:bCs/>
          <w:color w:val="auto"/>
          <w:sz w:val="28"/>
          <w:szCs w:val="28"/>
          <w:u w:val="none"/>
          <w:lang w:val="en-US" w:eastAsia="zh-CN"/>
        </w:rPr>
        <w:t>广东中山建筑设计院股份有限公司</w:t>
      </w:r>
    </w:p>
    <w:p w14:paraId="4062EF79">
      <w:pPr>
        <w:spacing w:line="560" w:lineRule="exact"/>
        <w:ind w:firstLine="1960" w:firstLineChars="700"/>
        <w:rPr>
          <w:rFonts w:hint="eastAsia" w:ascii="宋体" w:hAnsi="宋体" w:cs="宋体"/>
          <w:bCs/>
          <w:color w:val="auto"/>
          <w:sz w:val="28"/>
          <w:szCs w:val="28"/>
          <w:u w:val="none"/>
          <w:lang w:val="en-US" w:eastAsia="zh-CN"/>
        </w:rPr>
      </w:pPr>
      <w:r>
        <w:rPr>
          <w:rFonts w:hint="eastAsia" w:ascii="宋体" w:hAnsi="宋体" w:cs="宋体"/>
          <w:bCs/>
          <w:color w:val="auto"/>
          <w:sz w:val="28"/>
          <w:szCs w:val="28"/>
          <w:u w:val="none"/>
          <w:lang w:val="en-US" w:eastAsia="zh-CN"/>
        </w:rPr>
        <w:t>中山市第二建筑设计院有限公司</w:t>
      </w:r>
    </w:p>
    <w:p w14:paraId="744B2B27">
      <w:pPr>
        <w:spacing w:line="560" w:lineRule="exact"/>
        <w:ind w:firstLine="1960" w:firstLineChars="700"/>
        <w:rPr>
          <w:rFonts w:hint="eastAsia" w:ascii="宋体" w:hAnsi="宋体" w:cs="宋体"/>
          <w:bCs/>
          <w:color w:val="auto"/>
          <w:sz w:val="28"/>
          <w:szCs w:val="28"/>
          <w:u w:val="none"/>
          <w:lang w:val="en-US" w:eastAsia="zh-CN"/>
        </w:rPr>
      </w:pPr>
      <w:r>
        <w:rPr>
          <w:rFonts w:hint="eastAsia" w:ascii="宋体" w:hAnsi="宋体" w:cs="宋体"/>
          <w:bCs/>
          <w:color w:val="auto"/>
          <w:sz w:val="28"/>
          <w:szCs w:val="28"/>
          <w:u w:val="none"/>
          <w:lang w:val="en-US" w:eastAsia="zh-CN"/>
        </w:rPr>
        <w:t>中山土木联盟工程设计顾问有限公司</w:t>
      </w:r>
    </w:p>
    <w:p w14:paraId="4466C869">
      <w:pPr>
        <w:spacing w:line="560" w:lineRule="exact"/>
        <w:ind w:left="0" w:leftChars="0" w:firstLine="1960" w:firstLineChars="700"/>
        <w:rPr>
          <w:rFonts w:hint="eastAsia" w:ascii="宋体" w:hAnsi="宋体" w:cs="宋体"/>
          <w:bCs/>
          <w:color w:val="auto"/>
          <w:sz w:val="28"/>
          <w:szCs w:val="28"/>
          <w:u w:val="none"/>
          <w:lang w:val="en-US" w:eastAsia="zh-CN"/>
        </w:rPr>
      </w:pPr>
      <w:r>
        <w:rPr>
          <w:rFonts w:hint="eastAsia" w:ascii="宋体" w:hAnsi="宋体" w:cs="宋体"/>
          <w:bCs/>
          <w:color w:val="auto"/>
          <w:sz w:val="28"/>
          <w:szCs w:val="28"/>
          <w:u w:val="none"/>
          <w:lang w:val="en-US" w:eastAsia="zh-CN"/>
        </w:rPr>
        <w:t>建盟设计集团有限公司广东分公司</w:t>
      </w:r>
    </w:p>
    <w:p w14:paraId="58626A07">
      <w:pPr>
        <w:spacing w:line="560" w:lineRule="exact"/>
        <w:ind w:left="2747" w:leftChars="931" w:hanging="792" w:hangingChars="283"/>
        <w:rPr>
          <w:rFonts w:hint="eastAsia" w:ascii="宋体" w:hAnsi="宋体" w:cs="宋体"/>
          <w:bCs/>
          <w:color w:val="auto"/>
          <w:sz w:val="28"/>
          <w:szCs w:val="28"/>
          <w:u w:val="none"/>
          <w:lang w:val="en-US" w:eastAsia="zh-CN"/>
        </w:rPr>
      </w:pPr>
      <w:r>
        <w:rPr>
          <w:rFonts w:hint="eastAsia" w:ascii="宋体" w:hAnsi="宋体" w:cs="宋体"/>
          <w:bCs/>
          <w:color w:val="auto"/>
          <w:sz w:val="28"/>
          <w:szCs w:val="28"/>
          <w:u w:val="none"/>
          <w:lang w:val="en-US" w:eastAsia="zh-CN"/>
        </w:rPr>
        <w:t>中建四局第一建筑工程有限公司</w:t>
      </w:r>
    </w:p>
    <w:p w14:paraId="43AD2415">
      <w:pPr>
        <w:spacing w:line="560" w:lineRule="exact"/>
        <w:ind w:left="2747" w:leftChars="931" w:hanging="792" w:hangingChars="283"/>
        <w:rPr>
          <w:rFonts w:hint="eastAsia" w:ascii="宋体" w:hAnsi="宋体" w:cs="宋体"/>
          <w:bCs/>
          <w:color w:val="auto"/>
          <w:sz w:val="28"/>
          <w:szCs w:val="28"/>
          <w:u w:val="none"/>
          <w:lang w:val="en-US" w:eastAsia="zh-CN"/>
        </w:rPr>
      </w:pPr>
      <w:r>
        <w:rPr>
          <w:rFonts w:hint="eastAsia" w:ascii="宋体" w:hAnsi="宋体" w:cs="宋体"/>
          <w:bCs/>
          <w:color w:val="auto"/>
          <w:sz w:val="28"/>
          <w:szCs w:val="28"/>
          <w:u w:val="none"/>
          <w:lang w:val="en-US" w:eastAsia="zh-CN"/>
        </w:rPr>
        <w:t>广东建远建筑装配工业有限公司</w:t>
      </w:r>
    </w:p>
    <w:p w14:paraId="2C40D04A">
      <w:pPr>
        <w:spacing w:line="560" w:lineRule="exact"/>
        <w:ind w:left="2747" w:leftChars="931" w:hanging="792" w:hangingChars="283"/>
        <w:rPr>
          <w:rFonts w:hint="eastAsia" w:ascii="宋体" w:hAnsi="宋体" w:cs="宋体"/>
          <w:bCs/>
          <w:color w:val="auto"/>
          <w:sz w:val="28"/>
          <w:szCs w:val="28"/>
          <w:u w:val="none"/>
          <w:lang w:val="en-US" w:eastAsia="zh-CN"/>
        </w:rPr>
      </w:pPr>
      <w:r>
        <w:rPr>
          <w:rFonts w:hint="eastAsia" w:ascii="宋体" w:hAnsi="宋体" w:cs="宋体"/>
          <w:bCs/>
          <w:color w:val="auto"/>
          <w:sz w:val="28"/>
          <w:szCs w:val="28"/>
          <w:u w:val="none"/>
          <w:lang w:val="en-US" w:eastAsia="zh-CN"/>
        </w:rPr>
        <w:t>珠海汇茂环保科技有限公司</w:t>
      </w:r>
    </w:p>
    <w:p w14:paraId="7F953470">
      <w:pPr>
        <w:spacing w:line="560" w:lineRule="exact"/>
        <w:ind w:left="2747" w:leftChars="931" w:hanging="792" w:hangingChars="283"/>
        <w:rPr>
          <w:rFonts w:hint="eastAsia" w:ascii="宋体" w:hAnsi="宋体" w:cs="宋体"/>
          <w:bCs/>
          <w:color w:val="auto"/>
          <w:sz w:val="28"/>
          <w:szCs w:val="28"/>
          <w:u w:val="none"/>
          <w:lang w:val="en-US" w:eastAsia="zh-CN"/>
        </w:rPr>
      </w:pPr>
      <w:r>
        <w:rPr>
          <w:rFonts w:hint="eastAsia" w:ascii="宋体" w:hAnsi="宋体" w:cs="宋体"/>
          <w:bCs/>
          <w:color w:val="auto"/>
          <w:sz w:val="28"/>
          <w:szCs w:val="28"/>
          <w:u w:val="none"/>
          <w:lang w:val="en-US" w:eastAsia="zh-CN"/>
        </w:rPr>
        <w:t>中山万科企业有限公司</w:t>
      </w:r>
    </w:p>
    <w:p w14:paraId="1FD4C163">
      <w:pPr>
        <w:spacing w:line="560" w:lineRule="exact"/>
        <w:ind w:left="2747" w:leftChars="931" w:hanging="792" w:hangingChars="283"/>
        <w:rPr>
          <w:rFonts w:hint="default" w:ascii="宋体" w:hAnsi="宋体" w:cs="宋体"/>
          <w:bCs/>
          <w:color w:val="auto"/>
          <w:sz w:val="28"/>
          <w:szCs w:val="28"/>
          <w:u w:val="none"/>
          <w:lang w:val="en-US" w:eastAsia="zh-CN"/>
        </w:rPr>
      </w:pPr>
      <w:r>
        <w:rPr>
          <w:rFonts w:hint="eastAsia" w:ascii="宋体" w:hAnsi="宋体" w:cs="宋体"/>
          <w:bCs/>
          <w:color w:val="auto"/>
          <w:sz w:val="28"/>
          <w:szCs w:val="28"/>
          <w:u w:val="none"/>
          <w:lang w:val="en-US" w:eastAsia="zh-CN"/>
        </w:rPr>
        <w:t>珠海依云房地产有限公司</w:t>
      </w:r>
    </w:p>
    <w:p w14:paraId="7AD44608">
      <w:pPr>
        <w:spacing w:line="560" w:lineRule="exact"/>
        <w:ind w:firstLine="560" w:firstLineChars="200"/>
        <w:rPr>
          <w:rFonts w:hint="eastAsia" w:ascii="宋体" w:hAnsi="宋体" w:cs="宋体"/>
          <w:bCs/>
          <w:color w:val="auto"/>
          <w:sz w:val="28"/>
          <w:szCs w:val="28"/>
          <w:u w:val="none"/>
          <w:lang w:eastAsia="zh-CN"/>
        </w:rPr>
      </w:pPr>
      <w:r>
        <w:rPr>
          <w:rFonts w:hint="eastAsia" w:ascii="宋体" w:hAnsi="宋体" w:cs="宋体"/>
          <w:bCs/>
          <w:color w:val="auto"/>
          <w:sz w:val="28"/>
          <w:szCs w:val="28"/>
          <w:u w:val="none"/>
          <w:lang w:eastAsia="zh-CN"/>
        </w:rPr>
        <w:t>主要编写人员：</w:t>
      </w:r>
    </w:p>
    <w:p w14:paraId="32EAA199">
      <w:pPr>
        <w:spacing w:line="560" w:lineRule="exact"/>
        <w:ind w:firstLine="1120" w:firstLineChars="400"/>
        <w:rPr>
          <w:rFonts w:hint="eastAsia" w:ascii="宋体" w:hAnsi="宋体" w:cs="宋体"/>
          <w:bCs/>
          <w:color w:val="auto"/>
          <w:sz w:val="28"/>
          <w:szCs w:val="28"/>
          <w:u w:val="none"/>
          <w:lang w:val="en-US" w:eastAsia="zh-CN"/>
        </w:rPr>
      </w:pPr>
      <w:r>
        <w:rPr>
          <w:rFonts w:hint="eastAsia" w:ascii="宋体" w:hAnsi="宋体" w:cs="宋体"/>
          <w:bCs/>
          <w:color w:val="auto"/>
          <w:sz w:val="28"/>
          <w:szCs w:val="28"/>
          <w:u w:val="none"/>
          <w:lang w:val="en-US" w:eastAsia="zh-CN"/>
        </w:rPr>
        <w:t>胡柏延 黄照明 张文桥 杨立群</w:t>
      </w:r>
    </w:p>
    <w:p w14:paraId="4CFFFA32">
      <w:pPr>
        <w:spacing w:line="560" w:lineRule="exact"/>
        <w:ind w:firstLine="1120" w:firstLineChars="400"/>
        <w:rPr>
          <w:rFonts w:hint="eastAsia" w:ascii="宋体" w:hAnsi="宋体" w:cs="宋体"/>
          <w:bCs/>
          <w:color w:val="auto"/>
          <w:sz w:val="28"/>
          <w:szCs w:val="28"/>
          <w:u w:val="none"/>
          <w:lang w:val="en-US" w:eastAsia="zh-CN"/>
        </w:rPr>
      </w:pPr>
      <w:r>
        <w:rPr>
          <w:rFonts w:hint="eastAsia" w:ascii="宋体" w:hAnsi="宋体" w:cs="宋体"/>
          <w:bCs/>
          <w:color w:val="auto"/>
          <w:sz w:val="28"/>
          <w:szCs w:val="28"/>
          <w:u w:val="none"/>
          <w:lang w:val="en-US" w:eastAsia="zh-CN"/>
        </w:rPr>
        <w:t>李杰中 李  曦 李旭明 谢淑群 陈湘儒 武  廉 廖  强 李志强</w:t>
      </w:r>
    </w:p>
    <w:p w14:paraId="6F7ACCCE">
      <w:pPr>
        <w:spacing w:line="560" w:lineRule="exact"/>
        <w:ind w:left="279" w:leftChars="133" w:firstLine="840" w:firstLineChars="300"/>
        <w:rPr>
          <w:rFonts w:hint="eastAsia" w:ascii="宋体" w:hAnsi="宋体" w:cs="宋体"/>
          <w:bCs/>
          <w:color w:val="auto"/>
          <w:sz w:val="28"/>
          <w:szCs w:val="28"/>
          <w:u w:val="none"/>
          <w:lang w:val="en-US" w:eastAsia="zh-CN"/>
        </w:rPr>
      </w:pPr>
      <w:r>
        <w:rPr>
          <w:rFonts w:hint="eastAsia" w:ascii="宋体" w:hAnsi="宋体" w:cs="宋体"/>
          <w:bCs/>
          <w:color w:val="auto"/>
          <w:sz w:val="28"/>
          <w:szCs w:val="28"/>
          <w:u w:val="none"/>
          <w:lang w:val="en-US" w:eastAsia="zh-CN"/>
        </w:rPr>
        <w:t xml:space="preserve">钟晓晖 李  应 苗建勋 熊慎波 许晓萍 谢宇琴 黄锦宁 廖浩深 </w:t>
      </w:r>
    </w:p>
    <w:p w14:paraId="053DACC7">
      <w:pPr>
        <w:spacing w:line="560" w:lineRule="exact"/>
        <w:ind w:firstLine="1120" w:firstLineChars="400"/>
        <w:rPr>
          <w:rFonts w:hint="default" w:ascii="宋体" w:hAnsi="宋体" w:cs="宋体"/>
          <w:bCs/>
          <w:color w:val="auto"/>
          <w:sz w:val="28"/>
          <w:szCs w:val="28"/>
          <w:u w:val="none"/>
          <w:lang w:val="en-US" w:eastAsia="zh-CN"/>
        </w:rPr>
      </w:pPr>
      <w:r>
        <w:rPr>
          <w:rFonts w:hint="eastAsia" w:ascii="宋体" w:hAnsi="宋体" w:cs="宋体"/>
          <w:bCs/>
          <w:color w:val="auto"/>
          <w:sz w:val="28"/>
          <w:szCs w:val="28"/>
          <w:u w:val="none"/>
          <w:lang w:val="en-US" w:eastAsia="zh-CN"/>
        </w:rPr>
        <w:t xml:space="preserve">周锡华 李保明 曹  平 程  瑞 张淑雅 叶丽珊 吴晓桐 </w:t>
      </w:r>
    </w:p>
    <w:p w14:paraId="2DBA74C3">
      <w:pPr>
        <w:spacing w:line="560" w:lineRule="exact"/>
        <w:ind w:firstLine="560" w:firstLineChars="200"/>
        <w:rPr>
          <w:rFonts w:hint="default" w:ascii="宋体" w:hAnsi="宋体" w:cs="宋体"/>
          <w:bCs/>
          <w:color w:val="auto"/>
          <w:sz w:val="28"/>
          <w:szCs w:val="28"/>
          <w:u w:val="none"/>
          <w:lang w:val="en-US" w:eastAsia="zh-CN"/>
        </w:rPr>
      </w:pPr>
      <w:r>
        <w:rPr>
          <w:rFonts w:hint="eastAsia" w:ascii="宋体" w:hAnsi="宋体" w:cs="宋体"/>
          <w:bCs/>
          <w:color w:val="auto"/>
          <w:sz w:val="28"/>
          <w:szCs w:val="28"/>
          <w:u w:val="none"/>
          <w:lang w:val="en-US" w:eastAsia="zh-CN"/>
        </w:rPr>
        <w:t>主要审查人员：</w:t>
      </w:r>
    </w:p>
    <w:p w14:paraId="4C96E724">
      <w:pPr>
        <w:spacing w:line="560" w:lineRule="exact"/>
        <w:ind w:firstLine="1120" w:firstLineChars="400"/>
        <w:rPr>
          <w:rFonts w:hint="default" w:ascii="宋体" w:hAnsi="宋体" w:cs="宋体"/>
          <w:bCs/>
          <w:color w:val="auto"/>
          <w:sz w:val="28"/>
          <w:szCs w:val="28"/>
          <w:u w:val="none"/>
          <w:lang w:val="en-US" w:eastAsia="zh-CN"/>
        </w:rPr>
      </w:pPr>
      <w:r>
        <w:rPr>
          <w:rFonts w:hint="eastAsia" w:ascii="宋体" w:hAnsi="宋体" w:cs="宋体"/>
          <w:bCs/>
          <w:color w:val="auto"/>
          <w:sz w:val="28"/>
          <w:szCs w:val="28"/>
          <w:u w:val="none"/>
          <w:lang w:val="en-US" w:eastAsia="zh-CN"/>
        </w:rPr>
        <w:t>曹大燕 周  荃 张南宁 郭伟佳 徐海军</w:t>
      </w:r>
    </w:p>
    <w:p w14:paraId="406019B0">
      <w:pPr>
        <w:spacing w:line="560" w:lineRule="exact"/>
        <w:ind w:firstLine="560" w:firstLineChars="200"/>
        <w:rPr>
          <w:rFonts w:hint="eastAsia" w:ascii="宋体" w:hAnsi="宋体" w:cs="宋体"/>
          <w:bCs/>
          <w:color w:val="auto"/>
          <w:sz w:val="28"/>
          <w:szCs w:val="28"/>
          <w:u w:val="none"/>
        </w:rPr>
      </w:pPr>
    </w:p>
    <w:p w14:paraId="4241BB16">
      <w:pPr>
        <w:spacing w:line="560" w:lineRule="exact"/>
        <w:ind w:firstLine="560" w:firstLineChars="200"/>
        <w:rPr>
          <w:rFonts w:hint="eastAsia" w:ascii="宋体" w:hAnsi="宋体" w:cs="宋体"/>
          <w:bCs/>
          <w:color w:val="auto"/>
          <w:sz w:val="28"/>
          <w:szCs w:val="28"/>
          <w:u w:val="none"/>
        </w:rPr>
      </w:pPr>
    </w:p>
    <w:p w14:paraId="7BFBA77A">
      <w:pPr>
        <w:spacing w:line="560" w:lineRule="exact"/>
        <w:ind w:firstLine="560" w:firstLineChars="200"/>
        <w:rPr>
          <w:rFonts w:hint="eastAsia" w:ascii="宋体" w:hAnsi="宋体" w:cs="宋体"/>
          <w:bCs/>
          <w:color w:val="auto"/>
          <w:sz w:val="28"/>
          <w:szCs w:val="28"/>
          <w:u w:val="none"/>
        </w:rPr>
      </w:pPr>
    </w:p>
    <w:p w14:paraId="01B151CA">
      <w:pPr>
        <w:spacing w:line="560" w:lineRule="exact"/>
        <w:ind w:firstLine="560" w:firstLineChars="200"/>
        <w:rPr>
          <w:rFonts w:hint="eastAsia" w:ascii="宋体" w:hAnsi="宋体" w:cs="宋体"/>
          <w:bCs/>
          <w:color w:val="auto"/>
          <w:sz w:val="28"/>
          <w:szCs w:val="28"/>
          <w:u w:val="none"/>
        </w:rPr>
      </w:pPr>
    </w:p>
    <w:p w14:paraId="5C992558">
      <w:pPr>
        <w:spacing w:line="560" w:lineRule="exact"/>
        <w:ind w:firstLine="560" w:firstLineChars="200"/>
        <w:rPr>
          <w:rFonts w:hint="eastAsia" w:ascii="宋体" w:hAnsi="宋体" w:cs="宋体"/>
          <w:bCs/>
          <w:color w:val="auto"/>
          <w:sz w:val="28"/>
          <w:szCs w:val="28"/>
          <w:u w:val="none"/>
        </w:rPr>
      </w:pPr>
    </w:p>
    <w:p w14:paraId="58D63D17">
      <w:pPr>
        <w:spacing w:line="560" w:lineRule="exact"/>
        <w:rPr>
          <w:rFonts w:hint="eastAsia" w:ascii="宋体" w:hAnsi="宋体" w:cs="宋体"/>
          <w:bCs/>
          <w:color w:val="auto"/>
          <w:sz w:val="44"/>
          <w:szCs w:val="44"/>
          <w:u w:val="none"/>
          <w:lang w:val="en-US" w:eastAsia="zh-CN"/>
        </w:rPr>
      </w:pPr>
    </w:p>
    <w:p w14:paraId="3B955000">
      <w:pPr>
        <w:pStyle w:val="2"/>
        <w:rPr>
          <w:rFonts w:hint="eastAsia"/>
          <w:lang w:val="en-US" w:eastAsia="zh-CN"/>
        </w:rPr>
      </w:pPr>
    </w:p>
    <w:p w14:paraId="199FC242">
      <w:pPr>
        <w:spacing w:line="560" w:lineRule="exact"/>
        <w:ind w:firstLine="880" w:firstLineChars="200"/>
        <w:rPr>
          <w:rFonts w:hint="eastAsia" w:ascii="宋体" w:hAnsi="宋体" w:cs="宋体"/>
          <w:bCs/>
          <w:color w:val="auto"/>
          <w:sz w:val="44"/>
          <w:szCs w:val="44"/>
          <w:u w:val="none"/>
          <w:lang w:val="en-US" w:eastAsia="zh-CN"/>
        </w:rPr>
      </w:pPr>
    </w:p>
    <w:p w14:paraId="0ED3F5E9">
      <w:pPr>
        <w:spacing w:line="560" w:lineRule="exact"/>
        <w:ind w:firstLine="880" w:firstLineChars="200"/>
        <w:rPr>
          <w:rFonts w:hint="eastAsia" w:ascii="宋体" w:hAnsi="宋体" w:cs="宋体"/>
          <w:bCs/>
          <w:color w:val="auto"/>
          <w:sz w:val="44"/>
          <w:szCs w:val="44"/>
          <w:u w:val="none"/>
          <w:lang w:val="en-US" w:eastAsia="zh-CN"/>
        </w:rPr>
      </w:pPr>
    </w:p>
    <w:p w14:paraId="729B60F0">
      <w:pPr>
        <w:spacing w:line="560" w:lineRule="exact"/>
        <w:jc w:val="center"/>
        <w:rPr>
          <w:rFonts w:hint="eastAsia" w:ascii="宋体" w:hAnsi="宋体" w:cs="宋体"/>
          <w:b/>
          <w:bCs w:val="0"/>
          <w:color w:val="auto"/>
          <w:sz w:val="48"/>
          <w:szCs w:val="48"/>
          <w:u w:val="none"/>
          <w:lang w:val="en-US" w:eastAsia="zh-CN"/>
        </w:rPr>
      </w:pPr>
    </w:p>
    <w:p w14:paraId="0FFD88D1">
      <w:pPr>
        <w:spacing w:line="560" w:lineRule="exact"/>
        <w:jc w:val="center"/>
        <w:rPr>
          <w:rFonts w:hint="eastAsia" w:ascii="宋体" w:hAnsi="宋体" w:cs="宋体"/>
          <w:b/>
          <w:bCs w:val="0"/>
          <w:color w:val="auto"/>
          <w:sz w:val="48"/>
          <w:szCs w:val="48"/>
          <w:u w:val="none"/>
          <w:lang w:val="en-US" w:eastAsia="zh-CN"/>
        </w:rPr>
      </w:pPr>
    </w:p>
    <w:p w14:paraId="6AFB7C0F">
      <w:pPr>
        <w:spacing w:line="560" w:lineRule="exact"/>
        <w:jc w:val="center"/>
        <w:rPr>
          <w:rFonts w:hint="default" w:ascii="宋体" w:hAnsi="宋体" w:eastAsia="宋体" w:cs="宋体"/>
          <w:b/>
          <w:bCs w:val="0"/>
          <w:color w:val="auto"/>
          <w:sz w:val="28"/>
          <w:szCs w:val="28"/>
          <w:u w:val="none"/>
          <w:lang w:val="en-US" w:eastAsia="zh-CN"/>
        </w:rPr>
      </w:pPr>
      <w:r>
        <w:rPr>
          <w:rFonts w:hint="eastAsia" w:ascii="宋体" w:hAnsi="宋体" w:cs="宋体"/>
          <w:b/>
          <w:bCs w:val="0"/>
          <w:color w:val="auto"/>
          <w:sz w:val="48"/>
          <w:szCs w:val="48"/>
          <w:u w:val="none"/>
          <w:lang w:val="en-US" w:eastAsia="zh-CN"/>
        </w:rPr>
        <w:t>中山市绿色建筑设计指南</w:t>
      </w:r>
      <w:r>
        <w:rPr>
          <w:rFonts w:hint="eastAsia" w:ascii="宋体" w:hAnsi="宋体" w:cs="宋体"/>
          <w:b/>
          <w:bCs w:val="0"/>
          <w:color w:val="auto"/>
          <w:sz w:val="28"/>
          <w:szCs w:val="28"/>
          <w:u w:val="none"/>
          <w:lang w:val="en-US" w:eastAsia="zh-CN"/>
        </w:rPr>
        <w:t>（</w:t>
      </w:r>
      <w:r>
        <w:rPr>
          <w:rFonts w:hint="eastAsia" w:ascii="宋体" w:hAnsi="宋体" w:eastAsia="Times New Roman" w:cs="宋体"/>
          <w:b/>
          <w:bCs w:val="0"/>
          <w:color w:val="auto"/>
          <w:sz w:val="28"/>
          <w:szCs w:val="28"/>
          <w:u w:val="none"/>
          <w:lang w:val="en-US" w:eastAsia="zh-CN"/>
        </w:rPr>
        <w:t>2021</w:t>
      </w:r>
      <w:r>
        <w:rPr>
          <w:rFonts w:hint="eastAsia" w:ascii="宋体" w:hAnsi="宋体" w:cs="宋体"/>
          <w:b/>
          <w:bCs w:val="0"/>
          <w:color w:val="auto"/>
          <w:sz w:val="28"/>
          <w:szCs w:val="28"/>
          <w:u w:val="none"/>
          <w:lang w:val="en-US" w:eastAsia="zh-CN"/>
        </w:rPr>
        <w:t>版）</w:t>
      </w:r>
    </w:p>
    <w:p w14:paraId="5C6F9143">
      <w:pPr>
        <w:spacing w:line="560" w:lineRule="exact"/>
        <w:ind w:firstLine="560" w:firstLineChars="200"/>
        <w:rPr>
          <w:rFonts w:hint="eastAsia" w:ascii="宋体" w:hAnsi="宋体" w:cs="宋体"/>
          <w:bCs/>
          <w:color w:val="auto"/>
          <w:sz w:val="28"/>
          <w:szCs w:val="28"/>
          <w:u w:val="none"/>
        </w:rPr>
      </w:pPr>
    </w:p>
    <w:p w14:paraId="608C35E3">
      <w:pPr>
        <w:spacing w:line="560" w:lineRule="exact"/>
        <w:ind w:firstLine="560" w:firstLineChars="200"/>
        <w:rPr>
          <w:rFonts w:hint="eastAsia" w:ascii="宋体" w:hAnsi="宋体" w:cs="宋体"/>
          <w:bCs/>
          <w:color w:val="auto"/>
          <w:sz w:val="28"/>
          <w:szCs w:val="28"/>
          <w:u w:val="none"/>
        </w:rPr>
      </w:pPr>
    </w:p>
    <w:p w14:paraId="3707694A">
      <w:pPr>
        <w:spacing w:line="560" w:lineRule="exact"/>
        <w:ind w:firstLine="560" w:firstLineChars="200"/>
        <w:rPr>
          <w:rFonts w:hint="eastAsia" w:ascii="宋体" w:hAnsi="宋体" w:cs="宋体"/>
          <w:bCs/>
          <w:color w:val="auto"/>
          <w:sz w:val="28"/>
          <w:szCs w:val="28"/>
          <w:u w:val="none"/>
        </w:rPr>
      </w:pPr>
    </w:p>
    <w:p w14:paraId="0083EE32">
      <w:pPr>
        <w:spacing w:line="560" w:lineRule="exact"/>
        <w:ind w:firstLine="560" w:firstLineChars="200"/>
        <w:rPr>
          <w:rFonts w:hint="eastAsia" w:ascii="宋体" w:hAnsi="宋体" w:cs="宋体"/>
          <w:bCs/>
          <w:color w:val="auto"/>
          <w:sz w:val="28"/>
          <w:szCs w:val="28"/>
          <w:u w:val="none"/>
        </w:rPr>
      </w:pPr>
    </w:p>
    <w:p w14:paraId="2EDBE865">
      <w:pPr>
        <w:spacing w:line="560" w:lineRule="exact"/>
        <w:ind w:firstLine="560" w:firstLineChars="200"/>
        <w:rPr>
          <w:rFonts w:hint="eastAsia" w:ascii="宋体" w:hAnsi="宋体" w:cs="宋体"/>
          <w:bCs/>
          <w:color w:val="auto"/>
          <w:sz w:val="28"/>
          <w:szCs w:val="28"/>
          <w:u w:val="none"/>
        </w:rPr>
      </w:pPr>
    </w:p>
    <w:p w14:paraId="26501E1B">
      <w:pPr>
        <w:spacing w:line="560" w:lineRule="exact"/>
        <w:ind w:firstLine="560" w:firstLineChars="200"/>
        <w:rPr>
          <w:rFonts w:hint="eastAsia" w:ascii="宋体" w:hAnsi="宋体" w:cs="宋体"/>
          <w:bCs/>
          <w:color w:val="auto"/>
          <w:sz w:val="28"/>
          <w:szCs w:val="28"/>
          <w:u w:val="none"/>
        </w:rPr>
      </w:pPr>
    </w:p>
    <w:p w14:paraId="3EED5940">
      <w:pPr>
        <w:spacing w:line="560" w:lineRule="exact"/>
        <w:ind w:firstLine="560" w:firstLineChars="200"/>
        <w:rPr>
          <w:rFonts w:hint="eastAsia" w:ascii="宋体" w:hAnsi="宋体" w:cs="宋体"/>
          <w:bCs/>
          <w:color w:val="auto"/>
          <w:sz w:val="28"/>
          <w:szCs w:val="28"/>
          <w:u w:val="none"/>
        </w:rPr>
      </w:pPr>
    </w:p>
    <w:p w14:paraId="3789CB8B">
      <w:pPr>
        <w:spacing w:line="560" w:lineRule="exact"/>
        <w:ind w:firstLine="560" w:firstLineChars="200"/>
        <w:rPr>
          <w:rFonts w:hint="eastAsia" w:ascii="宋体" w:hAnsi="宋体" w:cs="宋体"/>
          <w:bCs/>
          <w:color w:val="auto"/>
          <w:sz w:val="28"/>
          <w:szCs w:val="28"/>
          <w:u w:val="none"/>
        </w:rPr>
        <w:sectPr>
          <w:footerReference r:id="rId5" w:type="default"/>
          <w:pgSz w:w="11906" w:h="16838"/>
          <w:pgMar w:top="2098" w:right="1312" w:bottom="1922" w:left="1774" w:header="851" w:footer="992" w:gutter="0"/>
          <w:pgBorders>
            <w:top w:val="none" w:sz="0" w:space="0"/>
            <w:left w:val="none" w:sz="0" w:space="0"/>
            <w:bottom w:val="none" w:sz="0" w:space="0"/>
            <w:right w:val="none" w:sz="0" w:space="0"/>
          </w:pgBorders>
          <w:pgNumType w:fmt="upperRoman" w:start="1"/>
          <w:cols w:space="720" w:num="1"/>
          <w:rtlGutter w:val="0"/>
          <w:docGrid w:type="lines" w:linePitch="312" w:charSpace="0"/>
        </w:sectPr>
      </w:pPr>
    </w:p>
    <w:p w14:paraId="25243718">
      <w:pPr>
        <w:spacing w:line="560" w:lineRule="exact"/>
        <w:jc w:val="center"/>
        <w:rPr>
          <w:rFonts w:hint="eastAsia" w:ascii="黑体" w:hAnsi="黑体" w:eastAsia="黑体" w:cs="黑体"/>
          <w:b/>
          <w:bCs/>
          <w:sz w:val="32"/>
          <w:szCs w:val="32"/>
        </w:rPr>
      </w:pPr>
      <w:r>
        <w:rPr>
          <w:rFonts w:hint="eastAsia" w:ascii="黑体" w:hAnsi="黑体" w:eastAsia="黑体" w:cs="黑体"/>
          <w:b/>
          <w:bCs/>
          <w:sz w:val="32"/>
          <w:szCs w:val="32"/>
        </w:rPr>
        <w:t>目</w:t>
      </w:r>
      <w:r>
        <w:rPr>
          <w:rFonts w:hint="eastAsia" w:ascii="黑体" w:hAnsi="黑体" w:eastAsia="黑体" w:cs="黑体"/>
          <w:b/>
          <w:bCs/>
          <w:sz w:val="32"/>
          <w:szCs w:val="32"/>
          <w:lang w:val="en-US" w:eastAsia="zh-CN"/>
        </w:rPr>
        <w:t xml:space="preserve"> </w:t>
      </w:r>
      <w:r>
        <w:rPr>
          <w:rFonts w:hint="eastAsia" w:ascii="黑体" w:hAnsi="黑体" w:eastAsia="黑体" w:cs="黑体"/>
          <w:b/>
          <w:bCs/>
          <w:sz w:val="32"/>
          <w:szCs w:val="32"/>
        </w:rPr>
        <w:t>录</w:t>
      </w:r>
    </w:p>
    <w:p w14:paraId="525ADED4">
      <w:pPr>
        <w:pStyle w:val="14"/>
        <w:tabs>
          <w:tab w:val="right" w:leader="dot" w:pos="8730"/>
        </w:tabs>
      </w:pPr>
      <w:r>
        <w:rPr>
          <w:rFonts w:hint="eastAsia" w:ascii="宋体" w:hAnsi="宋体"/>
          <w:b/>
          <w:bCs/>
          <w:sz w:val="28"/>
          <w:szCs w:val="28"/>
        </w:rPr>
        <w:fldChar w:fldCharType="begin"/>
      </w:r>
      <w:r>
        <w:rPr>
          <w:rFonts w:hint="eastAsia" w:ascii="宋体" w:hAnsi="宋体"/>
          <w:b/>
          <w:bCs/>
          <w:sz w:val="28"/>
          <w:szCs w:val="28"/>
        </w:rPr>
        <w:instrText xml:space="preserve">TOC \o "1-3" \h \u </w:instrText>
      </w:r>
      <w:r>
        <w:rPr>
          <w:rFonts w:hint="eastAsia" w:ascii="宋体" w:hAnsi="宋体"/>
          <w:b/>
          <w:bCs/>
          <w:sz w:val="28"/>
          <w:szCs w:val="28"/>
        </w:rPr>
        <w:fldChar w:fldCharType="separate"/>
      </w:r>
    </w:p>
    <w:p w14:paraId="50D171FA">
      <w:pPr>
        <w:pStyle w:val="14"/>
        <w:tabs>
          <w:tab w:val="right" w:leader="dot" w:pos="8730"/>
        </w:tabs>
        <w:rPr>
          <w:sz w:val="28"/>
          <w:szCs w:val="28"/>
        </w:rPr>
      </w:pPr>
      <w:r>
        <w:rPr>
          <w:rFonts w:hint="eastAsia" w:ascii="宋体" w:hAnsi="宋体"/>
          <w:bCs/>
          <w:sz w:val="28"/>
          <w:szCs w:val="28"/>
        </w:rPr>
        <w:fldChar w:fldCharType="begin"/>
      </w:r>
      <w:r>
        <w:rPr>
          <w:rFonts w:hint="eastAsia" w:ascii="宋体" w:hAnsi="宋体"/>
          <w:bCs/>
          <w:sz w:val="28"/>
          <w:szCs w:val="28"/>
        </w:rPr>
        <w:instrText xml:space="preserve"> HYPERLINK \l _Toc22791 </w:instrText>
      </w:r>
      <w:r>
        <w:rPr>
          <w:rFonts w:hint="eastAsia" w:ascii="宋体" w:hAnsi="宋体"/>
          <w:bCs/>
          <w:sz w:val="28"/>
          <w:szCs w:val="28"/>
        </w:rPr>
        <w:fldChar w:fldCharType="separate"/>
      </w:r>
      <w:r>
        <w:rPr>
          <w:rFonts w:hint="default" w:eastAsia="Times New Roman"/>
          <w:sz w:val="28"/>
          <w:szCs w:val="28"/>
        </w:rPr>
        <w:t>1</w:t>
      </w:r>
      <w:r>
        <w:rPr>
          <w:rFonts w:hint="eastAsia"/>
          <w:sz w:val="28"/>
          <w:szCs w:val="28"/>
        </w:rPr>
        <w:t xml:space="preserve">  总  则</w:t>
      </w:r>
      <w:r>
        <w:rPr>
          <w:sz w:val="28"/>
          <w:szCs w:val="28"/>
        </w:rPr>
        <w:tab/>
      </w:r>
      <w:r>
        <w:rPr>
          <w:sz w:val="28"/>
          <w:szCs w:val="28"/>
        </w:rPr>
        <w:fldChar w:fldCharType="begin"/>
      </w:r>
      <w:r>
        <w:rPr>
          <w:sz w:val="28"/>
          <w:szCs w:val="28"/>
        </w:rPr>
        <w:instrText xml:space="preserve"> PAGEREF _Toc22791 \h </w:instrText>
      </w:r>
      <w:r>
        <w:rPr>
          <w:sz w:val="28"/>
          <w:szCs w:val="28"/>
        </w:rPr>
        <w:fldChar w:fldCharType="separate"/>
      </w:r>
      <w:r>
        <w:rPr>
          <w:sz w:val="28"/>
          <w:szCs w:val="28"/>
        </w:rPr>
        <w:t>1</w:t>
      </w:r>
      <w:r>
        <w:rPr>
          <w:sz w:val="28"/>
          <w:szCs w:val="28"/>
        </w:rPr>
        <w:fldChar w:fldCharType="end"/>
      </w:r>
      <w:r>
        <w:rPr>
          <w:rFonts w:hint="eastAsia" w:ascii="宋体" w:hAnsi="宋体"/>
          <w:bCs/>
          <w:sz w:val="28"/>
          <w:szCs w:val="28"/>
        </w:rPr>
        <w:fldChar w:fldCharType="end"/>
      </w:r>
    </w:p>
    <w:p w14:paraId="27C4AA04">
      <w:pPr>
        <w:pStyle w:val="14"/>
        <w:tabs>
          <w:tab w:val="right" w:leader="dot" w:pos="8730"/>
        </w:tabs>
        <w:rPr>
          <w:sz w:val="28"/>
          <w:szCs w:val="28"/>
        </w:rPr>
      </w:pPr>
      <w:r>
        <w:rPr>
          <w:rFonts w:hint="eastAsia" w:ascii="宋体" w:hAnsi="宋体"/>
          <w:bCs/>
          <w:sz w:val="28"/>
          <w:szCs w:val="28"/>
        </w:rPr>
        <w:fldChar w:fldCharType="begin"/>
      </w:r>
      <w:r>
        <w:rPr>
          <w:rFonts w:hint="eastAsia" w:ascii="宋体" w:hAnsi="宋体"/>
          <w:bCs/>
          <w:sz w:val="28"/>
          <w:szCs w:val="28"/>
        </w:rPr>
        <w:instrText xml:space="preserve"> HYPERLINK \l _Toc12992 </w:instrText>
      </w:r>
      <w:r>
        <w:rPr>
          <w:rFonts w:hint="eastAsia" w:ascii="宋体" w:hAnsi="宋体"/>
          <w:bCs/>
          <w:sz w:val="28"/>
          <w:szCs w:val="28"/>
        </w:rPr>
        <w:fldChar w:fldCharType="separate"/>
      </w:r>
      <w:r>
        <w:rPr>
          <w:rFonts w:hint="eastAsia" w:eastAsia="Times New Roman"/>
          <w:sz w:val="28"/>
          <w:szCs w:val="28"/>
        </w:rPr>
        <w:t>2</w:t>
      </w:r>
      <w:r>
        <w:rPr>
          <w:rFonts w:hint="eastAsia"/>
          <w:sz w:val="28"/>
          <w:szCs w:val="28"/>
        </w:rPr>
        <w:t xml:space="preserve"> </w:t>
      </w:r>
      <w:r>
        <w:rPr>
          <w:rFonts w:hint="eastAsia"/>
          <w:sz w:val="28"/>
          <w:szCs w:val="28"/>
          <w:lang w:val="en-US" w:eastAsia="zh-CN"/>
        </w:rPr>
        <w:t xml:space="preserve"> </w:t>
      </w:r>
      <w:r>
        <w:rPr>
          <w:rFonts w:hint="eastAsia"/>
          <w:sz w:val="28"/>
          <w:szCs w:val="28"/>
        </w:rPr>
        <w:t>术</w:t>
      </w:r>
      <w:r>
        <w:rPr>
          <w:rFonts w:hint="eastAsia"/>
          <w:sz w:val="28"/>
          <w:szCs w:val="28"/>
          <w:lang w:val="en-US" w:eastAsia="zh-CN"/>
        </w:rPr>
        <w:t xml:space="preserve">  </w:t>
      </w:r>
      <w:r>
        <w:rPr>
          <w:rFonts w:hint="eastAsia"/>
          <w:sz w:val="28"/>
          <w:szCs w:val="28"/>
        </w:rPr>
        <w:t>语</w:t>
      </w:r>
      <w:r>
        <w:rPr>
          <w:sz w:val="28"/>
          <w:szCs w:val="28"/>
        </w:rPr>
        <w:tab/>
      </w:r>
      <w:r>
        <w:rPr>
          <w:sz w:val="28"/>
          <w:szCs w:val="28"/>
        </w:rPr>
        <w:fldChar w:fldCharType="begin"/>
      </w:r>
      <w:r>
        <w:rPr>
          <w:sz w:val="28"/>
          <w:szCs w:val="28"/>
        </w:rPr>
        <w:instrText xml:space="preserve"> PAGEREF _Toc12992 \h </w:instrText>
      </w:r>
      <w:r>
        <w:rPr>
          <w:sz w:val="28"/>
          <w:szCs w:val="28"/>
        </w:rPr>
        <w:fldChar w:fldCharType="separate"/>
      </w:r>
      <w:r>
        <w:rPr>
          <w:sz w:val="28"/>
          <w:szCs w:val="28"/>
        </w:rPr>
        <w:t>2</w:t>
      </w:r>
      <w:r>
        <w:rPr>
          <w:sz w:val="28"/>
          <w:szCs w:val="28"/>
        </w:rPr>
        <w:fldChar w:fldCharType="end"/>
      </w:r>
      <w:r>
        <w:rPr>
          <w:rFonts w:hint="eastAsia" w:ascii="宋体" w:hAnsi="宋体"/>
          <w:bCs/>
          <w:sz w:val="28"/>
          <w:szCs w:val="28"/>
        </w:rPr>
        <w:fldChar w:fldCharType="end"/>
      </w:r>
    </w:p>
    <w:p w14:paraId="61046362">
      <w:pPr>
        <w:pStyle w:val="14"/>
        <w:tabs>
          <w:tab w:val="right" w:leader="dot" w:pos="8730"/>
        </w:tabs>
        <w:rPr>
          <w:sz w:val="28"/>
          <w:szCs w:val="28"/>
        </w:rPr>
      </w:pPr>
      <w:r>
        <w:rPr>
          <w:rFonts w:hint="eastAsia" w:ascii="宋体" w:hAnsi="宋体"/>
          <w:bCs/>
          <w:sz w:val="28"/>
          <w:szCs w:val="28"/>
        </w:rPr>
        <w:fldChar w:fldCharType="begin"/>
      </w:r>
      <w:r>
        <w:rPr>
          <w:rFonts w:hint="eastAsia" w:ascii="宋体" w:hAnsi="宋体"/>
          <w:bCs/>
          <w:sz w:val="28"/>
          <w:szCs w:val="28"/>
        </w:rPr>
        <w:instrText xml:space="preserve"> HYPERLINK \l _Toc14092 </w:instrText>
      </w:r>
      <w:r>
        <w:rPr>
          <w:rFonts w:hint="eastAsia" w:ascii="宋体" w:hAnsi="宋体"/>
          <w:bCs/>
          <w:sz w:val="28"/>
          <w:szCs w:val="28"/>
        </w:rPr>
        <w:fldChar w:fldCharType="separate"/>
      </w:r>
      <w:r>
        <w:rPr>
          <w:rFonts w:hint="default" w:eastAsia="Times New Roman"/>
          <w:sz w:val="28"/>
          <w:szCs w:val="28"/>
        </w:rPr>
        <w:t>3</w:t>
      </w:r>
      <w:r>
        <w:rPr>
          <w:rFonts w:hint="eastAsia"/>
          <w:sz w:val="28"/>
          <w:szCs w:val="28"/>
        </w:rPr>
        <w:t xml:space="preserve">  </w:t>
      </w:r>
      <w:r>
        <w:rPr>
          <w:rFonts w:hint="eastAsia"/>
          <w:sz w:val="28"/>
          <w:szCs w:val="28"/>
          <w:lang w:val="en-US" w:eastAsia="zh-CN"/>
        </w:rPr>
        <w:t>基本规定</w:t>
      </w:r>
      <w:r>
        <w:rPr>
          <w:sz w:val="28"/>
          <w:szCs w:val="28"/>
        </w:rPr>
        <w:tab/>
      </w:r>
      <w:r>
        <w:rPr>
          <w:sz w:val="28"/>
          <w:szCs w:val="28"/>
        </w:rPr>
        <w:fldChar w:fldCharType="begin"/>
      </w:r>
      <w:r>
        <w:rPr>
          <w:sz w:val="28"/>
          <w:szCs w:val="28"/>
        </w:rPr>
        <w:instrText xml:space="preserve"> PAGEREF _Toc14092 \h </w:instrText>
      </w:r>
      <w:r>
        <w:rPr>
          <w:sz w:val="28"/>
          <w:szCs w:val="28"/>
        </w:rPr>
        <w:fldChar w:fldCharType="separate"/>
      </w:r>
      <w:r>
        <w:rPr>
          <w:sz w:val="28"/>
          <w:szCs w:val="28"/>
        </w:rPr>
        <w:t>3</w:t>
      </w:r>
      <w:r>
        <w:rPr>
          <w:sz w:val="28"/>
          <w:szCs w:val="28"/>
        </w:rPr>
        <w:fldChar w:fldCharType="end"/>
      </w:r>
      <w:r>
        <w:rPr>
          <w:rFonts w:hint="eastAsia" w:ascii="宋体" w:hAnsi="宋体"/>
          <w:bCs/>
          <w:sz w:val="28"/>
          <w:szCs w:val="28"/>
        </w:rPr>
        <w:fldChar w:fldCharType="end"/>
      </w:r>
    </w:p>
    <w:p w14:paraId="18F7CD4A">
      <w:pPr>
        <w:pStyle w:val="17"/>
        <w:tabs>
          <w:tab w:val="right" w:leader="dot" w:pos="8730"/>
        </w:tabs>
        <w:rPr>
          <w:sz w:val="28"/>
          <w:szCs w:val="28"/>
        </w:rPr>
      </w:pPr>
      <w:r>
        <w:rPr>
          <w:rFonts w:hint="eastAsia" w:ascii="宋体" w:hAnsi="宋体"/>
          <w:bCs/>
          <w:sz w:val="28"/>
          <w:szCs w:val="28"/>
        </w:rPr>
        <w:fldChar w:fldCharType="begin"/>
      </w:r>
      <w:r>
        <w:rPr>
          <w:rFonts w:hint="eastAsia" w:ascii="宋体" w:hAnsi="宋体"/>
          <w:bCs/>
          <w:sz w:val="28"/>
          <w:szCs w:val="28"/>
        </w:rPr>
        <w:instrText xml:space="preserve"> HYPERLINK \l _Toc14578 </w:instrText>
      </w:r>
      <w:r>
        <w:rPr>
          <w:rFonts w:hint="eastAsia" w:ascii="宋体" w:hAnsi="宋体"/>
          <w:bCs/>
          <w:sz w:val="28"/>
          <w:szCs w:val="28"/>
        </w:rPr>
        <w:fldChar w:fldCharType="separate"/>
      </w:r>
      <w:r>
        <w:rPr>
          <w:rFonts w:hint="default" w:ascii="Times New Roman" w:hAnsi="Times New Roman" w:eastAsia="Times New Roman" w:cs="Times New Roman"/>
          <w:bCs w:val="0"/>
          <w:sz w:val="28"/>
          <w:szCs w:val="28"/>
          <w:lang w:val="en-US" w:eastAsia="zh-CN"/>
        </w:rPr>
        <w:t>3</w:t>
      </w:r>
      <w:r>
        <w:rPr>
          <w:rFonts w:hint="default" w:ascii="Times New Roman" w:hAnsi="Times New Roman" w:cs="Times New Roman"/>
          <w:bCs w:val="0"/>
          <w:sz w:val="28"/>
          <w:szCs w:val="28"/>
          <w:lang w:val="en-US" w:eastAsia="zh-CN"/>
        </w:rPr>
        <w:t>.</w:t>
      </w:r>
      <w:r>
        <w:rPr>
          <w:rFonts w:hint="default" w:ascii="Times New Roman" w:hAnsi="Times New Roman" w:eastAsia="Times New Roman" w:cs="Times New Roman"/>
          <w:bCs w:val="0"/>
          <w:sz w:val="28"/>
          <w:szCs w:val="28"/>
          <w:lang w:val="en-US" w:eastAsia="zh-CN"/>
        </w:rPr>
        <w:t>1</w:t>
      </w:r>
      <w:r>
        <w:rPr>
          <w:rFonts w:hint="eastAsia"/>
          <w:sz w:val="28"/>
          <w:szCs w:val="28"/>
          <w:lang w:val="en-US" w:eastAsia="zh-CN"/>
        </w:rPr>
        <w:t xml:space="preserve">  一般规定</w:t>
      </w:r>
      <w:r>
        <w:rPr>
          <w:sz w:val="28"/>
          <w:szCs w:val="28"/>
        </w:rPr>
        <w:tab/>
      </w:r>
      <w:r>
        <w:rPr>
          <w:sz w:val="28"/>
          <w:szCs w:val="28"/>
        </w:rPr>
        <w:fldChar w:fldCharType="begin"/>
      </w:r>
      <w:r>
        <w:rPr>
          <w:sz w:val="28"/>
          <w:szCs w:val="28"/>
        </w:rPr>
        <w:instrText xml:space="preserve"> PAGEREF _Toc14578 \h </w:instrText>
      </w:r>
      <w:r>
        <w:rPr>
          <w:sz w:val="28"/>
          <w:szCs w:val="28"/>
        </w:rPr>
        <w:fldChar w:fldCharType="separate"/>
      </w:r>
      <w:r>
        <w:rPr>
          <w:sz w:val="28"/>
          <w:szCs w:val="28"/>
        </w:rPr>
        <w:t>3</w:t>
      </w:r>
      <w:r>
        <w:rPr>
          <w:sz w:val="28"/>
          <w:szCs w:val="28"/>
        </w:rPr>
        <w:fldChar w:fldCharType="end"/>
      </w:r>
      <w:r>
        <w:rPr>
          <w:rFonts w:hint="eastAsia" w:ascii="宋体" w:hAnsi="宋体"/>
          <w:bCs/>
          <w:sz w:val="28"/>
          <w:szCs w:val="28"/>
        </w:rPr>
        <w:fldChar w:fldCharType="end"/>
      </w:r>
    </w:p>
    <w:p w14:paraId="0C43CC05">
      <w:pPr>
        <w:pStyle w:val="17"/>
        <w:tabs>
          <w:tab w:val="right" w:leader="dot" w:pos="8730"/>
        </w:tabs>
        <w:rPr>
          <w:sz w:val="28"/>
          <w:szCs w:val="28"/>
        </w:rPr>
      </w:pPr>
      <w:r>
        <w:rPr>
          <w:rFonts w:hint="eastAsia" w:ascii="宋体" w:hAnsi="宋体"/>
          <w:bCs/>
          <w:sz w:val="28"/>
          <w:szCs w:val="28"/>
        </w:rPr>
        <w:fldChar w:fldCharType="begin"/>
      </w:r>
      <w:r>
        <w:rPr>
          <w:rFonts w:hint="eastAsia" w:ascii="宋体" w:hAnsi="宋体"/>
          <w:bCs/>
          <w:sz w:val="28"/>
          <w:szCs w:val="28"/>
        </w:rPr>
        <w:instrText xml:space="preserve"> HYPERLINK \l _Toc11964 </w:instrText>
      </w:r>
      <w:r>
        <w:rPr>
          <w:rFonts w:hint="eastAsia" w:ascii="宋体" w:hAnsi="宋体"/>
          <w:bCs/>
          <w:sz w:val="28"/>
          <w:szCs w:val="28"/>
        </w:rPr>
        <w:fldChar w:fldCharType="separate"/>
      </w:r>
      <w:r>
        <w:rPr>
          <w:rFonts w:hint="default" w:ascii="Times New Roman" w:hAnsi="Times New Roman" w:eastAsia="Times New Roman" w:cs="Times New Roman"/>
          <w:sz w:val="28"/>
          <w:szCs w:val="28"/>
          <w:lang w:val="en-US" w:eastAsia="zh-CN"/>
        </w:rPr>
        <w:t>3</w:t>
      </w:r>
      <w:r>
        <w:rPr>
          <w:rFonts w:hint="default" w:ascii="Times New Roman" w:hAnsi="Times New Roman" w:cs="Times New Roman"/>
          <w:sz w:val="28"/>
          <w:szCs w:val="28"/>
          <w:lang w:val="en-US" w:eastAsia="zh-CN"/>
        </w:rPr>
        <w:t>.</w:t>
      </w:r>
      <w:r>
        <w:rPr>
          <w:rFonts w:hint="default" w:ascii="Times New Roman" w:hAnsi="Times New Roman" w:eastAsia="Times New Roman" w:cs="Times New Roman"/>
          <w:sz w:val="28"/>
          <w:szCs w:val="28"/>
          <w:lang w:val="en-US" w:eastAsia="zh-CN"/>
        </w:rPr>
        <w:t>2</w:t>
      </w:r>
      <w:r>
        <w:rPr>
          <w:rFonts w:hint="default" w:ascii="Times New Roman" w:hAnsi="Times New Roman" w:cs="Times New Roman"/>
          <w:sz w:val="28"/>
          <w:szCs w:val="28"/>
          <w:lang w:val="en-US" w:eastAsia="zh-CN"/>
        </w:rPr>
        <w:t xml:space="preserve"> </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lang w:val="en-US" w:eastAsia="zh-CN"/>
        </w:rPr>
        <w:t>设计</w:t>
      </w:r>
      <w:r>
        <w:rPr>
          <w:rFonts w:hint="eastAsia"/>
          <w:sz w:val="28"/>
          <w:szCs w:val="28"/>
          <w:lang w:val="en-US" w:eastAsia="zh-CN"/>
        </w:rPr>
        <w:t>规定</w:t>
      </w:r>
      <w:r>
        <w:rPr>
          <w:sz w:val="28"/>
          <w:szCs w:val="28"/>
        </w:rPr>
        <w:tab/>
      </w:r>
      <w:r>
        <w:rPr>
          <w:sz w:val="28"/>
          <w:szCs w:val="28"/>
        </w:rPr>
        <w:fldChar w:fldCharType="begin"/>
      </w:r>
      <w:r>
        <w:rPr>
          <w:sz w:val="28"/>
          <w:szCs w:val="28"/>
        </w:rPr>
        <w:instrText xml:space="preserve"> PAGEREF _Toc11964 \h </w:instrText>
      </w:r>
      <w:r>
        <w:rPr>
          <w:sz w:val="28"/>
          <w:szCs w:val="28"/>
        </w:rPr>
        <w:fldChar w:fldCharType="separate"/>
      </w:r>
      <w:r>
        <w:rPr>
          <w:sz w:val="28"/>
          <w:szCs w:val="28"/>
        </w:rPr>
        <w:t>4</w:t>
      </w:r>
      <w:r>
        <w:rPr>
          <w:sz w:val="28"/>
          <w:szCs w:val="28"/>
        </w:rPr>
        <w:fldChar w:fldCharType="end"/>
      </w:r>
      <w:r>
        <w:rPr>
          <w:rFonts w:hint="eastAsia" w:ascii="宋体" w:hAnsi="宋体"/>
          <w:bCs/>
          <w:sz w:val="28"/>
          <w:szCs w:val="28"/>
        </w:rPr>
        <w:fldChar w:fldCharType="end"/>
      </w:r>
    </w:p>
    <w:p w14:paraId="70EA1EF6">
      <w:pPr>
        <w:pStyle w:val="17"/>
        <w:tabs>
          <w:tab w:val="right" w:leader="dot" w:pos="8730"/>
        </w:tabs>
        <w:rPr>
          <w:sz w:val="28"/>
          <w:szCs w:val="28"/>
        </w:rPr>
      </w:pPr>
      <w:r>
        <w:rPr>
          <w:rFonts w:hint="eastAsia" w:ascii="宋体" w:hAnsi="宋体"/>
          <w:bCs/>
          <w:sz w:val="28"/>
          <w:szCs w:val="28"/>
        </w:rPr>
        <w:fldChar w:fldCharType="begin"/>
      </w:r>
      <w:r>
        <w:rPr>
          <w:rFonts w:hint="eastAsia" w:ascii="宋体" w:hAnsi="宋体"/>
          <w:bCs/>
          <w:sz w:val="28"/>
          <w:szCs w:val="28"/>
        </w:rPr>
        <w:instrText xml:space="preserve"> HYPERLINK \l _Toc12651 </w:instrText>
      </w:r>
      <w:r>
        <w:rPr>
          <w:rFonts w:hint="eastAsia" w:ascii="宋体" w:hAnsi="宋体"/>
          <w:bCs/>
          <w:sz w:val="28"/>
          <w:szCs w:val="28"/>
        </w:rPr>
        <w:fldChar w:fldCharType="separate"/>
      </w:r>
      <w:r>
        <w:rPr>
          <w:rFonts w:hint="default" w:ascii="Times New Roman" w:hAnsi="Times New Roman" w:eastAsia="Times New Roman" w:cs="Times New Roman"/>
          <w:sz w:val="28"/>
          <w:szCs w:val="28"/>
          <w:lang w:val="en-US" w:eastAsia="zh-CN"/>
        </w:rPr>
        <w:t>3</w:t>
      </w:r>
      <w:r>
        <w:rPr>
          <w:rFonts w:hint="default" w:ascii="Times New Roman" w:hAnsi="Times New Roman" w:cs="Times New Roman"/>
          <w:sz w:val="28"/>
          <w:szCs w:val="28"/>
          <w:lang w:val="en-US" w:eastAsia="zh-CN"/>
        </w:rPr>
        <w:t>.</w:t>
      </w:r>
      <w:r>
        <w:rPr>
          <w:rFonts w:hint="default" w:ascii="Times New Roman" w:hAnsi="Times New Roman" w:eastAsia="Times New Roman" w:cs="Times New Roman"/>
          <w:sz w:val="28"/>
          <w:szCs w:val="28"/>
          <w:lang w:val="en-US" w:eastAsia="zh-CN"/>
        </w:rPr>
        <w:t>3</w:t>
      </w:r>
      <w:r>
        <w:rPr>
          <w:rFonts w:hint="default" w:ascii="Times New Roman" w:hAnsi="Times New Roman" w:cs="Times New Roman"/>
          <w:sz w:val="28"/>
          <w:szCs w:val="28"/>
          <w:lang w:val="en-US" w:eastAsia="zh-CN"/>
        </w:rPr>
        <w:t xml:space="preserve"> </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lang w:val="en-US" w:eastAsia="zh-CN"/>
        </w:rPr>
        <w:t>评价规定</w:t>
      </w:r>
      <w:r>
        <w:rPr>
          <w:sz w:val="28"/>
          <w:szCs w:val="28"/>
        </w:rPr>
        <w:tab/>
      </w:r>
      <w:r>
        <w:rPr>
          <w:sz w:val="28"/>
          <w:szCs w:val="28"/>
        </w:rPr>
        <w:fldChar w:fldCharType="begin"/>
      </w:r>
      <w:r>
        <w:rPr>
          <w:sz w:val="28"/>
          <w:szCs w:val="28"/>
        </w:rPr>
        <w:instrText xml:space="preserve"> PAGEREF _Toc12651 \h </w:instrText>
      </w:r>
      <w:r>
        <w:rPr>
          <w:sz w:val="28"/>
          <w:szCs w:val="28"/>
        </w:rPr>
        <w:fldChar w:fldCharType="separate"/>
      </w:r>
      <w:r>
        <w:rPr>
          <w:sz w:val="28"/>
          <w:szCs w:val="28"/>
        </w:rPr>
        <w:t>5</w:t>
      </w:r>
      <w:r>
        <w:rPr>
          <w:sz w:val="28"/>
          <w:szCs w:val="28"/>
        </w:rPr>
        <w:fldChar w:fldCharType="end"/>
      </w:r>
      <w:r>
        <w:rPr>
          <w:rFonts w:hint="eastAsia" w:ascii="宋体" w:hAnsi="宋体"/>
          <w:bCs/>
          <w:sz w:val="28"/>
          <w:szCs w:val="28"/>
        </w:rPr>
        <w:fldChar w:fldCharType="end"/>
      </w:r>
    </w:p>
    <w:p w14:paraId="2EB46472">
      <w:pPr>
        <w:pStyle w:val="14"/>
        <w:tabs>
          <w:tab w:val="right" w:leader="dot" w:pos="8730"/>
        </w:tabs>
        <w:rPr>
          <w:sz w:val="28"/>
          <w:szCs w:val="28"/>
        </w:rPr>
      </w:pPr>
      <w:r>
        <w:rPr>
          <w:rFonts w:hint="eastAsia" w:ascii="宋体" w:hAnsi="宋体"/>
          <w:bCs/>
          <w:sz w:val="28"/>
          <w:szCs w:val="28"/>
        </w:rPr>
        <w:fldChar w:fldCharType="begin"/>
      </w:r>
      <w:r>
        <w:rPr>
          <w:rFonts w:hint="eastAsia" w:ascii="宋体" w:hAnsi="宋体"/>
          <w:bCs/>
          <w:sz w:val="28"/>
          <w:szCs w:val="28"/>
        </w:rPr>
        <w:instrText xml:space="preserve"> HYPERLINK \l _Toc19553 </w:instrText>
      </w:r>
      <w:r>
        <w:rPr>
          <w:rFonts w:hint="eastAsia" w:ascii="宋体" w:hAnsi="宋体"/>
          <w:bCs/>
          <w:sz w:val="28"/>
          <w:szCs w:val="28"/>
        </w:rPr>
        <w:fldChar w:fldCharType="separate"/>
      </w:r>
      <w:r>
        <w:rPr>
          <w:rFonts w:hint="eastAsia" w:eastAsia="Times New Roman"/>
          <w:sz w:val="28"/>
          <w:szCs w:val="28"/>
          <w:lang w:val="en-US" w:eastAsia="zh-CN"/>
        </w:rPr>
        <w:t>4</w:t>
      </w:r>
      <w:r>
        <w:rPr>
          <w:rFonts w:hint="eastAsia"/>
          <w:sz w:val="28"/>
          <w:szCs w:val="28"/>
          <w:lang w:val="en-US" w:eastAsia="zh-CN"/>
        </w:rPr>
        <w:t xml:space="preserve">  绿色建筑设计说明专篇</w:t>
      </w:r>
      <w:r>
        <w:rPr>
          <w:sz w:val="28"/>
          <w:szCs w:val="28"/>
        </w:rPr>
        <w:tab/>
      </w:r>
      <w:r>
        <w:rPr>
          <w:sz w:val="28"/>
          <w:szCs w:val="28"/>
        </w:rPr>
        <w:fldChar w:fldCharType="begin"/>
      </w:r>
      <w:r>
        <w:rPr>
          <w:sz w:val="28"/>
          <w:szCs w:val="28"/>
        </w:rPr>
        <w:instrText xml:space="preserve"> PAGEREF _Toc19553 \h </w:instrText>
      </w:r>
      <w:r>
        <w:rPr>
          <w:sz w:val="28"/>
          <w:szCs w:val="28"/>
        </w:rPr>
        <w:fldChar w:fldCharType="separate"/>
      </w:r>
      <w:r>
        <w:rPr>
          <w:sz w:val="28"/>
          <w:szCs w:val="28"/>
        </w:rPr>
        <w:t>8</w:t>
      </w:r>
      <w:r>
        <w:rPr>
          <w:sz w:val="28"/>
          <w:szCs w:val="28"/>
        </w:rPr>
        <w:fldChar w:fldCharType="end"/>
      </w:r>
      <w:r>
        <w:rPr>
          <w:rFonts w:hint="eastAsia" w:ascii="宋体" w:hAnsi="宋体"/>
          <w:bCs/>
          <w:sz w:val="28"/>
          <w:szCs w:val="28"/>
        </w:rPr>
        <w:fldChar w:fldCharType="end"/>
      </w:r>
    </w:p>
    <w:p w14:paraId="0DD899DE">
      <w:pPr>
        <w:pStyle w:val="17"/>
        <w:tabs>
          <w:tab w:val="right" w:leader="dot" w:pos="8730"/>
        </w:tabs>
        <w:rPr>
          <w:sz w:val="28"/>
          <w:szCs w:val="28"/>
        </w:rPr>
      </w:pPr>
      <w:r>
        <w:rPr>
          <w:rFonts w:hint="eastAsia" w:ascii="宋体" w:hAnsi="宋体"/>
          <w:bCs/>
          <w:sz w:val="28"/>
          <w:szCs w:val="28"/>
        </w:rPr>
        <w:fldChar w:fldCharType="begin"/>
      </w:r>
      <w:r>
        <w:rPr>
          <w:rFonts w:hint="eastAsia" w:ascii="宋体" w:hAnsi="宋体"/>
          <w:bCs/>
          <w:sz w:val="28"/>
          <w:szCs w:val="28"/>
        </w:rPr>
        <w:instrText xml:space="preserve"> HYPERLINK \l _Toc20812 </w:instrText>
      </w:r>
      <w:r>
        <w:rPr>
          <w:rFonts w:hint="eastAsia" w:ascii="宋体" w:hAnsi="宋体"/>
          <w:bCs/>
          <w:sz w:val="28"/>
          <w:szCs w:val="28"/>
        </w:rPr>
        <w:fldChar w:fldCharType="separate"/>
      </w:r>
      <w:r>
        <w:rPr>
          <w:rFonts w:hint="default" w:ascii="Times New Roman" w:hAnsi="Times New Roman" w:eastAsia="Times New Roman" w:cs="Times New Roman"/>
          <w:sz w:val="28"/>
          <w:szCs w:val="28"/>
          <w:lang w:val="en-US" w:eastAsia="zh-CN"/>
        </w:rPr>
        <w:t>4</w:t>
      </w:r>
      <w:r>
        <w:rPr>
          <w:rFonts w:hint="default" w:ascii="Times New Roman" w:hAnsi="Times New Roman" w:cs="Times New Roman"/>
          <w:sz w:val="28"/>
          <w:szCs w:val="28"/>
          <w:lang w:val="en-US" w:eastAsia="zh-CN"/>
        </w:rPr>
        <w:t>.</w:t>
      </w:r>
      <w:r>
        <w:rPr>
          <w:rFonts w:hint="default" w:ascii="Times New Roman" w:hAnsi="Times New Roman" w:eastAsia="Times New Roman" w:cs="Times New Roman"/>
          <w:sz w:val="28"/>
          <w:szCs w:val="28"/>
          <w:lang w:val="en-US" w:eastAsia="zh-CN"/>
        </w:rPr>
        <w:t>1</w:t>
      </w:r>
      <w:r>
        <w:rPr>
          <w:rFonts w:hint="default"/>
          <w:sz w:val="28"/>
          <w:szCs w:val="28"/>
          <w:lang w:val="en-US" w:eastAsia="zh-CN"/>
        </w:rPr>
        <w:t xml:space="preserve">  中山市绿色建筑设计说明专篇-总则</w:t>
      </w:r>
      <w:r>
        <w:rPr>
          <w:sz w:val="28"/>
          <w:szCs w:val="28"/>
        </w:rPr>
        <w:tab/>
      </w:r>
      <w:r>
        <w:rPr>
          <w:sz w:val="28"/>
          <w:szCs w:val="28"/>
        </w:rPr>
        <w:fldChar w:fldCharType="begin"/>
      </w:r>
      <w:r>
        <w:rPr>
          <w:sz w:val="28"/>
          <w:szCs w:val="28"/>
        </w:rPr>
        <w:instrText xml:space="preserve"> PAGEREF _Toc20812 \h </w:instrText>
      </w:r>
      <w:r>
        <w:rPr>
          <w:sz w:val="28"/>
          <w:szCs w:val="28"/>
        </w:rPr>
        <w:fldChar w:fldCharType="separate"/>
      </w:r>
      <w:r>
        <w:rPr>
          <w:sz w:val="28"/>
          <w:szCs w:val="28"/>
        </w:rPr>
        <w:t>8</w:t>
      </w:r>
      <w:r>
        <w:rPr>
          <w:sz w:val="28"/>
          <w:szCs w:val="28"/>
        </w:rPr>
        <w:fldChar w:fldCharType="end"/>
      </w:r>
      <w:r>
        <w:rPr>
          <w:rFonts w:hint="eastAsia" w:ascii="宋体" w:hAnsi="宋体"/>
          <w:bCs/>
          <w:sz w:val="28"/>
          <w:szCs w:val="28"/>
        </w:rPr>
        <w:fldChar w:fldCharType="end"/>
      </w:r>
    </w:p>
    <w:p w14:paraId="5D5F6118">
      <w:pPr>
        <w:pStyle w:val="17"/>
        <w:tabs>
          <w:tab w:val="right" w:leader="dot" w:pos="8730"/>
        </w:tabs>
        <w:rPr>
          <w:sz w:val="28"/>
          <w:szCs w:val="28"/>
        </w:rPr>
      </w:pPr>
      <w:r>
        <w:rPr>
          <w:rFonts w:hint="eastAsia" w:ascii="宋体" w:hAnsi="宋体"/>
          <w:bCs/>
          <w:sz w:val="28"/>
          <w:szCs w:val="28"/>
        </w:rPr>
        <w:fldChar w:fldCharType="begin"/>
      </w:r>
      <w:r>
        <w:rPr>
          <w:rFonts w:hint="eastAsia" w:ascii="宋体" w:hAnsi="宋体"/>
          <w:bCs/>
          <w:sz w:val="28"/>
          <w:szCs w:val="28"/>
        </w:rPr>
        <w:instrText xml:space="preserve"> HYPERLINK \l _Toc1557 </w:instrText>
      </w:r>
      <w:r>
        <w:rPr>
          <w:rFonts w:hint="eastAsia" w:ascii="宋体" w:hAnsi="宋体"/>
          <w:bCs/>
          <w:sz w:val="28"/>
          <w:szCs w:val="28"/>
        </w:rPr>
        <w:fldChar w:fldCharType="separate"/>
      </w:r>
      <w:r>
        <w:rPr>
          <w:rFonts w:hint="default" w:ascii="Times New Roman" w:hAnsi="Times New Roman" w:eastAsia="Times New Roman" w:cs="Times New Roman"/>
          <w:bCs w:val="0"/>
          <w:sz w:val="28"/>
          <w:szCs w:val="28"/>
          <w:lang w:val="en-US" w:eastAsia="zh-CN"/>
        </w:rPr>
        <w:t>4</w:t>
      </w:r>
      <w:r>
        <w:rPr>
          <w:rFonts w:hint="default" w:ascii="Times New Roman" w:hAnsi="Times New Roman" w:eastAsia="宋体" w:cs="Times New Roman"/>
          <w:bCs w:val="0"/>
          <w:sz w:val="28"/>
          <w:szCs w:val="28"/>
          <w:lang w:val="en-US" w:eastAsia="zh-CN"/>
        </w:rPr>
        <w:t>.</w:t>
      </w:r>
      <w:r>
        <w:rPr>
          <w:rFonts w:hint="default" w:ascii="Times New Roman" w:hAnsi="Times New Roman" w:eastAsia="Times New Roman" w:cs="Times New Roman"/>
          <w:bCs w:val="0"/>
          <w:sz w:val="28"/>
          <w:szCs w:val="28"/>
          <w:lang w:val="en-US" w:eastAsia="zh-CN"/>
        </w:rPr>
        <w:t>2</w:t>
      </w:r>
      <w:r>
        <w:rPr>
          <w:rFonts w:hint="default" w:ascii="Times New Roman" w:hAnsi="Times New Roman" w:eastAsia="宋体" w:cs="Times New Roman"/>
          <w:bCs w:val="0"/>
          <w:sz w:val="28"/>
          <w:szCs w:val="28"/>
          <w:lang w:val="en-US" w:eastAsia="zh-CN"/>
        </w:rPr>
        <w:t xml:space="preserve">  中山市绿色建筑设计说明专篇-</w:t>
      </w:r>
      <w:r>
        <w:rPr>
          <w:rFonts w:hint="default"/>
          <w:bCs w:val="0"/>
          <w:sz w:val="28"/>
          <w:szCs w:val="28"/>
          <w:lang w:val="en-US" w:eastAsia="zh-CN"/>
        </w:rPr>
        <w:t>规划、建筑、景观</w:t>
      </w:r>
      <w:r>
        <w:rPr>
          <w:sz w:val="28"/>
          <w:szCs w:val="28"/>
        </w:rPr>
        <w:tab/>
      </w:r>
      <w:r>
        <w:rPr>
          <w:sz w:val="28"/>
          <w:szCs w:val="28"/>
        </w:rPr>
        <w:fldChar w:fldCharType="begin"/>
      </w:r>
      <w:r>
        <w:rPr>
          <w:sz w:val="28"/>
          <w:szCs w:val="28"/>
        </w:rPr>
        <w:instrText xml:space="preserve"> PAGEREF _Toc1557 \h </w:instrText>
      </w:r>
      <w:r>
        <w:rPr>
          <w:sz w:val="28"/>
          <w:szCs w:val="28"/>
        </w:rPr>
        <w:fldChar w:fldCharType="separate"/>
      </w:r>
      <w:r>
        <w:rPr>
          <w:sz w:val="28"/>
          <w:szCs w:val="28"/>
        </w:rPr>
        <w:t>17</w:t>
      </w:r>
      <w:r>
        <w:rPr>
          <w:sz w:val="28"/>
          <w:szCs w:val="28"/>
        </w:rPr>
        <w:fldChar w:fldCharType="end"/>
      </w:r>
      <w:r>
        <w:rPr>
          <w:rFonts w:hint="eastAsia" w:ascii="宋体" w:hAnsi="宋体"/>
          <w:bCs/>
          <w:sz w:val="28"/>
          <w:szCs w:val="28"/>
        </w:rPr>
        <w:fldChar w:fldCharType="end"/>
      </w:r>
    </w:p>
    <w:p w14:paraId="3CDEBAB4">
      <w:pPr>
        <w:pStyle w:val="17"/>
        <w:tabs>
          <w:tab w:val="right" w:leader="dot" w:pos="8730"/>
        </w:tabs>
        <w:rPr>
          <w:sz w:val="28"/>
          <w:szCs w:val="28"/>
        </w:rPr>
      </w:pPr>
      <w:r>
        <w:rPr>
          <w:rFonts w:hint="eastAsia" w:ascii="宋体" w:hAnsi="宋体"/>
          <w:bCs/>
          <w:sz w:val="28"/>
          <w:szCs w:val="28"/>
        </w:rPr>
        <w:fldChar w:fldCharType="begin"/>
      </w:r>
      <w:r>
        <w:rPr>
          <w:rFonts w:hint="eastAsia" w:ascii="宋体" w:hAnsi="宋体"/>
          <w:bCs/>
          <w:sz w:val="28"/>
          <w:szCs w:val="28"/>
        </w:rPr>
        <w:instrText xml:space="preserve"> HYPERLINK \l _Toc3660 </w:instrText>
      </w:r>
      <w:r>
        <w:rPr>
          <w:rFonts w:hint="eastAsia" w:ascii="宋体" w:hAnsi="宋体"/>
          <w:bCs/>
          <w:sz w:val="28"/>
          <w:szCs w:val="28"/>
        </w:rPr>
        <w:fldChar w:fldCharType="separate"/>
      </w:r>
      <w:r>
        <w:rPr>
          <w:rFonts w:hint="default" w:ascii="Times New Roman" w:hAnsi="Times New Roman" w:eastAsia="Times New Roman" w:cs="Times New Roman"/>
          <w:bCs/>
          <w:sz w:val="28"/>
          <w:szCs w:val="28"/>
          <w:lang w:val="en-US" w:eastAsia="zh-CN"/>
        </w:rPr>
        <w:t>4</w:t>
      </w:r>
      <w:r>
        <w:rPr>
          <w:rFonts w:hint="default" w:ascii="Times New Roman" w:hAnsi="Times New Roman" w:eastAsia="宋体" w:cs="Times New Roman"/>
          <w:bCs/>
          <w:sz w:val="28"/>
          <w:szCs w:val="28"/>
          <w:lang w:val="en-US" w:eastAsia="zh-CN"/>
        </w:rPr>
        <w:t>.</w:t>
      </w:r>
      <w:r>
        <w:rPr>
          <w:rFonts w:hint="default" w:ascii="Times New Roman" w:hAnsi="Times New Roman" w:eastAsia="Times New Roman" w:cs="Times New Roman"/>
          <w:bCs/>
          <w:sz w:val="28"/>
          <w:szCs w:val="28"/>
          <w:lang w:val="en-US" w:eastAsia="zh-CN"/>
        </w:rPr>
        <w:t>3</w:t>
      </w:r>
      <w:r>
        <w:rPr>
          <w:rFonts w:hint="eastAsia"/>
          <w:bCs/>
          <w:sz w:val="28"/>
          <w:szCs w:val="28"/>
          <w:lang w:val="en-US" w:eastAsia="zh-CN"/>
        </w:rPr>
        <w:t xml:space="preserve">  </w:t>
      </w:r>
      <w:r>
        <w:rPr>
          <w:rFonts w:hint="default" w:ascii="Times New Roman" w:hAnsi="Times New Roman" w:eastAsia="宋体" w:cs="Times New Roman"/>
          <w:bCs/>
          <w:sz w:val="28"/>
          <w:szCs w:val="28"/>
          <w:lang w:val="en-US" w:eastAsia="zh-CN"/>
        </w:rPr>
        <w:t>中山市绿色建筑设计说明专篇-结构</w:t>
      </w:r>
      <w:r>
        <w:rPr>
          <w:sz w:val="28"/>
          <w:szCs w:val="28"/>
        </w:rPr>
        <w:tab/>
      </w:r>
      <w:r>
        <w:rPr>
          <w:sz w:val="28"/>
          <w:szCs w:val="28"/>
        </w:rPr>
        <w:fldChar w:fldCharType="begin"/>
      </w:r>
      <w:r>
        <w:rPr>
          <w:sz w:val="28"/>
          <w:szCs w:val="28"/>
        </w:rPr>
        <w:instrText xml:space="preserve"> PAGEREF _Toc3660 \h </w:instrText>
      </w:r>
      <w:r>
        <w:rPr>
          <w:sz w:val="28"/>
          <w:szCs w:val="28"/>
        </w:rPr>
        <w:fldChar w:fldCharType="separate"/>
      </w:r>
      <w:r>
        <w:rPr>
          <w:sz w:val="28"/>
          <w:szCs w:val="28"/>
        </w:rPr>
        <w:t>42</w:t>
      </w:r>
      <w:r>
        <w:rPr>
          <w:sz w:val="28"/>
          <w:szCs w:val="28"/>
        </w:rPr>
        <w:fldChar w:fldCharType="end"/>
      </w:r>
      <w:r>
        <w:rPr>
          <w:rFonts w:hint="eastAsia" w:ascii="宋体" w:hAnsi="宋体"/>
          <w:bCs/>
          <w:sz w:val="28"/>
          <w:szCs w:val="28"/>
        </w:rPr>
        <w:fldChar w:fldCharType="end"/>
      </w:r>
    </w:p>
    <w:p w14:paraId="7C89BCE4">
      <w:pPr>
        <w:pStyle w:val="17"/>
        <w:tabs>
          <w:tab w:val="right" w:leader="dot" w:pos="8730"/>
        </w:tabs>
        <w:rPr>
          <w:sz w:val="28"/>
          <w:szCs w:val="28"/>
        </w:rPr>
      </w:pPr>
      <w:r>
        <w:rPr>
          <w:rFonts w:hint="eastAsia" w:ascii="宋体" w:hAnsi="宋体"/>
          <w:bCs/>
          <w:sz w:val="28"/>
          <w:szCs w:val="28"/>
        </w:rPr>
        <w:fldChar w:fldCharType="begin"/>
      </w:r>
      <w:r>
        <w:rPr>
          <w:rFonts w:hint="eastAsia" w:ascii="宋体" w:hAnsi="宋体"/>
          <w:bCs/>
          <w:sz w:val="28"/>
          <w:szCs w:val="28"/>
        </w:rPr>
        <w:instrText xml:space="preserve"> HYPERLINK \l _Toc28261 </w:instrText>
      </w:r>
      <w:r>
        <w:rPr>
          <w:rFonts w:hint="eastAsia" w:ascii="宋体" w:hAnsi="宋体"/>
          <w:bCs/>
          <w:sz w:val="28"/>
          <w:szCs w:val="28"/>
        </w:rPr>
        <w:fldChar w:fldCharType="separate"/>
      </w:r>
      <w:r>
        <w:rPr>
          <w:rFonts w:hint="default" w:ascii="Times New Roman" w:hAnsi="Times New Roman" w:eastAsia="Times New Roman" w:cs="Times New Roman"/>
          <w:bCs w:val="0"/>
          <w:sz w:val="28"/>
          <w:szCs w:val="28"/>
          <w:lang w:val="en-US" w:eastAsia="zh-CN"/>
        </w:rPr>
        <w:t>4</w:t>
      </w:r>
      <w:r>
        <w:rPr>
          <w:rFonts w:hint="default" w:ascii="Times New Roman" w:hAnsi="Times New Roman" w:eastAsia="宋体" w:cs="Times New Roman"/>
          <w:bCs w:val="0"/>
          <w:sz w:val="28"/>
          <w:szCs w:val="28"/>
          <w:lang w:val="en-US" w:eastAsia="zh-CN"/>
        </w:rPr>
        <w:t>.</w:t>
      </w:r>
      <w:r>
        <w:rPr>
          <w:rFonts w:hint="default" w:ascii="Times New Roman" w:hAnsi="Times New Roman" w:eastAsia="Times New Roman" w:cs="Times New Roman"/>
          <w:bCs w:val="0"/>
          <w:sz w:val="28"/>
          <w:szCs w:val="28"/>
          <w:lang w:val="en-US" w:eastAsia="zh-CN"/>
        </w:rPr>
        <w:t>4</w:t>
      </w:r>
      <w:r>
        <w:rPr>
          <w:rFonts w:hint="default" w:ascii="Times New Roman" w:hAnsi="Times New Roman" w:eastAsia="宋体" w:cs="Times New Roman"/>
          <w:bCs w:val="0"/>
          <w:sz w:val="28"/>
          <w:szCs w:val="28"/>
          <w:lang w:val="en-US" w:eastAsia="zh-CN"/>
        </w:rPr>
        <w:t xml:space="preserve">  中山市绿色建筑设计说明专篇-给排水</w:t>
      </w:r>
      <w:r>
        <w:rPr>
          <w:sz w:val="28"/>
          <w:szCs w:val="28"/>
        </w:rPr>
        <w:tab/>
      </w:r>
      <w:r>
        <w:rPr>
          <w:sz w:val="28"/>
          <w:szCs w:val="28"/>
        </w:rPr>
        <w:fldChar w:fldCharType="begin"/>
      </w:r>
      <w:r>
        <w:rPr>
          <w:sz w:val="28"/>
          <w:szCs w:val="28"/>
        </w:rPr>
        <w:instrText xml:space="preserve"> PAGEREF _Toc28261 \h </w:instrText>
      </w:r>
      <w:r>
        <w:rPr>
          <w:sz w:val="28"/>
          <w:szCs w:val="28"/>
        </w:rPr>
        <w:fldChar w:fldCharType="separate"/>
      </w:r>
      <w:r>
        <w:rPr>
          <w:sz w:val="28"/>
          <w:szCs w:val="28"/>
        </w:rPr>
        <w:t>46</w:t>
      </w:r>
      <w:r>
        <w:rPr>
          <w:sz w:val="28"/>
          <w:szCs w:val="28"/>
        </w:rPr>
        <w:fldChar w:fldCharType="end"/>
      </w:r>
      <w:r>
        <w:rPr>
          <w:rFonts w:hint="eastAsia" w:ascii="宋体" w:hAnsi="宋体"/>
          <w:bCs/>
          <w:sz w:val="28"/>
          <w:szCs w:val="28"/>
        </w:rPr>
        <w:fldChar w:fldCharType="end"/>
      </w:r>
    </w:p>
    <w:p w14:paraId="7E350C52">
      <w:pPr>
        <w:pStyle w:val="17"/>
        <w:tabs>
          <w:tab w:val="right" w:leader="dot" w:pos="8730"/>
        </w:tabs>
        <w:rPr>
          <w:sz w:val="28"/>
          <w:szCs w:val="28"/>
        </w:rPr>
      </w:pPr>
      <w:r>
        <w:rPr>
          <w:rFonts w:hint="eastAsia" w:ascii="宋体" w:hAnsi="宋体"/>
          <w:bCs/>
          <w:sz w:val="28"/>
          <w:szCs w:val="28"/>
        </w:rPr>
        <w:fldChar w:fldCharType="begin"/>
      </w:r>
      <w:r>
        <w:rPr>
          <w:rFonts w:hint="eastAsia" w:ascii="宋体" w:hAnsi="宋体"/>
          <w:bCs/>
          <w:sz w:val="28"/>
          <w:szCs w:val="28"/>
        </w:rPr>
        <w:instrText xml:space="preserve"> HYPERLINK \l _Toc24206 </w:instrText>
      </w:r>
      <w:r>
        <w:rPr>
          <w:rFonts w:hint="eastAsia" w:ascii="宋体" w:hAnsi="宋体"/>
          <w:bCs/>
          <w:sz w:val="28"/>
          <w:szCs w:val="28"/>
        </w:rPr>
        <w:fldChar w:fldCharType="separate"/>
      </w:r>
      <w:r>
        <w:rPr>
          <w:rFonts w:hint="default" w:ascii="Times New Roman" w:hAnsi="Times New Roman" w:eastAsia="Times New Roman" w:cs="Times New Roman"/>
          <w:bCs/>
          <w:sz w:val="28"/>
          <w:szCs w:val="28"/>
          <w:lang w:val="en-US" w:eastAsia="zh-CN"/>
        </w:rPr>
        <w:t>4</w:t>
      </w:r>
      <w:r>
        <w:rPr>
          <w:rFonts w:hint="default" w:ascii="Times New Roman" w:hAnsi="Times New Roman" w:eastAsia="宋体" w:cs="Times New Roman"/>
          <w:bCs/>
          <w:sz w:val="28"/>
          <w:szCs w:val="28"/>
          <w:lang w:val="en-US" w:eastAsia="zh-CN"/>
        </w:rPr>
        <w:t>.</w:t>
      </w:r>
      <w:r>
        <w:rPr>
          <w:rFonts w:hint="default" w:ascii="Times New Roman" w:hAnsi="Times New Roman" w:eastAsia="Times New Roman" w:cs="Times New Roman"/>
          <w:bCs/>
          <w:sz w:val="28"/>
          <w:szCs w:val="28"/>
          <w:lang w:val="en-US" w:eastAsia="zh-CN"/>
        </w:rPr>
        <w:t>5</w:t>
      </w:r>
      <w:r>
        <w:rPr>
          <w:rFonts w:hint="eastAsia" w:ascii="Times New Roman" w:hAnsi="Times New Roman" w:cs="Times New Roman"/>
          <w:bCs/>
          <w:sz w:val="28"/>
          <w:szCs w:val="28"/>
          <w:lang w:val="en-US" w:eastAsia="zh-CN"/>
        </w:rPr>
        <w:t xml:space="preserve">  </w:t>
      </w:r>
      <w:r>
        <w:rPr>
          <w:rFonts w:hint="default" w:ascii="Times New Roman" w:hAnsi="Times New Roman" w:eastAsia="宋体" w:cs="Times New Roman"/>
          <w:bCs/>
          <w:sz w:val="28"/>
          <w:szCs w:val="28"/>
          <w:lang w:val="en-US" w:eastAsia="zh-CN"/>
        </w:rPr>
        <w:t>中山市绿色建筑设计说明专篇-电气</w:t>
      </w:r>
      <w:r>
        <w:rPr>
          <w:sz w:val="28"/>
          <w:szCs w:val="28"/>
        </w:rPr>
        <w:tab/>
      </w:r>
      <w:r>
        <w:rPr>
          <w:sz w:val="28"/>
          <w:szCs w:val="28"/>
        </w:rPr>
        <w:fldChar w:fldCharType="begin"/>
      </w:r>
      <w:r>
        <w:rPr>
          <w:sz w:val="28"/>
          <w:szCs w:val="28"/>
        </w:rPr>
        <w:instrText xml:space="preserve"> PAGEREF _Toc24206 \h </w:instrText>
      </w:r>
      <w:r>
        <w:rPr>
          <w:sz w:val="28"/>
          <w:szCs w:val="28"/>
        </w:rPr>
        <w:fldChar w:fldCharType="separate"/>
      </w:r>
      <w:r>
        <w:rPr>
          <w:sz w:val="28"/>
          <w:szCs w:val="28"/>
        </w:rPr>
        <w:t>52</w:t>
      </w:r>
      <w:r>
        <w:rPr>
          <w:sz w:val="28"/>
          <w:szCs w:val="28"/>
        </w:rPr>
        <w:fldChar w:fldCharType="end"/>
      </w:r>
      <w:r>
        <w:rPr>
          <w:rFonts w:hint="eastAsia" w:ascii="宋体" w:hAnsi="宋体"/>
          <w:bCs/>
          <w:sz w:val="28"/>
          <w:szCs w:val="28"/>
        </w:rPr>
        <w:fldChar w:fldCharType="end"/>
      </w:r>
    </w:p>
    <w:p w14:paraId="261552CF">
      <w:pPr>
        <w:pStyle w:val="17"/>
        <w:tabs>
          <w:tab w:val="right" w:leader="dot" w:pos="8730"/>
        </w:tabs>
        <w:rPr>
          <w:sz w:val="28"/>
          <w:szCs w:val="28"/>
        </w:rPr>
      </w:pPr>
      <w:r>
        <w:rPr>
          <w:rFonts w:hint="eastAsia" w:ascii="宋体" w:hAnsi="宋体"/>
          <w:bCs/>
          <w:sz w:val="28"/>
          <w:szCs w:val="28"/>
        </w:rPr>
        <w:fldChar w:fldCharType="begin"/>
      </w:r>
      <w:r>
        <w:rPr>
          <w:rFonts w:hint="eastAsia" w:ascii="宋体" w:hAnsi="宋体"/>
          <w:bCs/>
          <w:sz w:val="28"/>
          <w:szCs w:val="28"/>
        </w:rPr>
        <w:instrText xml:space="preserve"> HYPERLINK \l _Toc11433 </w:instrText>
      </w:r>
      <w:r>
        <w:rPr>
          <w:rFonts w:hint="eastAsia" w:ascii="宋体" w:hAnsi="宋体"/>
          <w:bCs/>
          <w:sz w:val="28"/>
          <w:szCs w:val="28"/>
        </w:rPr>
        <w:fldChar w:fldCharType="separate"/>
      </w:r>
      <w:r>
        <w:rPr>
          <w:rFonts w:hint="default" w:ascii="Times New Roman" w:hAnsi="Times New Roman" w:eastAsia="Times New Roman" w:cs="Times New Roman"/>
          <w:bCs/>
          <w:sz w:val="28"/>
          <w:szCs w:val="28"/>
          <w:lang w:val="en-US" w:eastAsia="zh-CN"/>
        </w:rPr>
        <w:t>4</w:t>
      </w:r>
      <w:r>
        <w:rPr>
          <w:rFonts w:hint="default" w:ascii="Times New Roman" w:hAnsi="Times New Roman" w:eastAsia="宋体" w:cs="Times New Roman"/>
          <w:bCs/>
          <w:sz w:val="28"/>
          <w:szCs w:val="28"/>
          <w:lang w:val="en-US" w:eastAsia="zh-CN"/>
        </w:rPr>
        <w:t>.</w:t>
      </w:r>
      <w:r>
        <w:rPr>
          <w:rFonts w:hint="default" w:ascii="Times New Roman" w:hAnsi="Times New Roman" w:eastAsia="Times New Roman" w:cs="Times New Roman"/>
          <w:bCs/>
          <w:sz w:val="28"/>
          <w:szCs w:val="28"/>
          <w:lang w:val="en-US" w:eastAsia="zh-CN"/>
        </w:rPr>
        <w:t>6</w:t>
      </w:r>
      <w:r>
        <w:rPr>
          <w:rFonts w:hint="eastAsia" w:ascii="Times New Roman" w:hAnsi="Times New Roman" w:cs="Times New Roman"/>
          <w:bCs/>
          <w:sz w:val="28"/>
          <w:szCs w:val="28"/>
          <w:lang w:val="en-US" w:eastAsia="zh-CN"/>
        </w:rPr>
        <w:t xml:space="preserve">  </w:t>
      </w:r>
      <w:r>
        <w:rPr>
          <w:rFonts w:hint="default" w:ascii="Times New Roman" w:hAnsi="Times New Roman" w:eastAsia="宋体" w:cs="Times New Roman"/>
          <w:bCs/>
          <w:sz w:val="28"/>
          <w:szCs w:val="28"/>
          <w:lang w:val="en-US" w:eastAsia="zh-CN"/>
        </w:rPr>
        <w:t>中山市绿色建筑设计说明专篇-暖通</w:t>
      </w:r>
      <w:r>
        <w:rPr>
          <w:sz w:val="28"/>
          <w:szCs w:val="28"/>
        </w:rPr>
        <w:tab/>
      </w:r>
      <w:r>
        <w:rPr>
          <w:sz w:val="28"/>
          <w:szCs w:val="28"/>
        </w:rPr>
        <w:fldChar w:fldCharType="begin"/>
      </w:r>
      <w:r>
        <w:rPr>
          <w:sz w:val="28"/>
          <w:szCs w:val="28"/>
        </w:rPr>
        <w:instrText xml:space="preserve"> PAGEREF _Toc11433 \h </w:instrText>
      </w:r>
      <w:r>
        <w:rPr>
          <w:sz w:val="28"/>
          <w:szCs w:val="28"/>
        </w:rPr>
        <w:fldChar w:fldCharType="separate"/>
      </w:r>
      <w:r>
        <w:rPr>
          <w:sz w:val="28"/>
          <w:szCs w:val="28"/>
        </w:rPr>
        <w:t>58</w:t>
      </w:r>
      <w:r>
        <w:rPr>
          <w:sz w:val="28"/>
          <w:szCs w:val="28"/>
        </w:rPr>
        <w:fldChar w:fldCharType="end"/>
      </w:r>
      <w:r>
        <w:rPr>
          <w:rFonts w:hint="eastAsia" w:ascii="宋体" w:hAnsi="宋体"/>
          <w:bCs/>
          <w:sz w:val="28"/>
          <w:szCs w:val="28"/>
        </w:rPr>
        <w:fldChar w:fldCharType="end"/>
      </w:r>
    </w:p>
    <w:p w14:paraId="2F5366AA">
      <w:pPr>
        <w:pStyle w:val="17"/>
        <w:tabs>
          <w:tab w:val="right" w:leader="dot" w:pos="8730"/>
        </w:tabs>
        <w:rPr>
          <w:sz w:val="28"/>
          <w:szCs w:val="28"/>
        </w:rPr>
      </w:pPr>
      <w:r>
        <w:rPr>
          <w:rFonts w:hint="eastAsia" w:ascii="宋体" w:hAnsi="宋体"/>
          <w:bCs/>
          <w:sz w:val="28"/>
          <w:szCs w:val="28"/>
        </w:rPr>
        <w:fldChar w:fldCharType="begin"/>
      </w:r>
      <w:r>
        <w:rPr>
          <w:rFonts w:hint="eastAsia" w:ascii="宋体" w:hAnsi="宋体"/>
          <w:bCs/>
          <w:sz w:val="28"/>
          <w:szCs w:val="28"/>
        </w:rPr>
        <w:instrText xml:space="preserve"> HYPERLINK \l _Toc14022 </w:instrText>
      </w:r>
      <w:r>
        <w:rPr>
          <w:rFonts w:hint="eastAsia" w:ascii="宋体" w:hAnsi="宋体"/>
          <w:bCs/>
          <w:sz w:val="28"/>
          <w:szCs w:val="28"/>
        </w:rPr>
        <w:fldChar w:fldCharType="separate"/>
      </w:r>
      <w:r>
        <w:rPr>
          <w:rFonts w:hint="default" w:ascii="Times New Roman" w:hAnsi="Times New Roman" w:eastAsia="Times New Roman" w:cs="Times New Roman"/>
          <w:bCs/>
          <w:sz w:val="28"/>
          <w:szCs w:val="28"/>
          <w:lang w:val="en-US" w:eastAsia="zh-CN"/>
        </w:rPr>
        <w:t>4</w:t>
      </w:r>
      <w:r>
        <w:rPr>
          <w:rFonts w:hint="default" w:ascii="Times New Roman" w:hAnsi="Times New Roman" w:cs="Times New Roman"/>
          <w:bCs/>
          <w:sz w:val="28"/>
          <w:szCs w:val="28"/>
          <w:lang w:val="en-US" w:eastAsia="zh-CN"/>
        </w:rPr>
        <w:t>.</w:t>
      </w:r>
      <w:r>
        <w:rPr>
          <w:rFonts w:hint="default" w:ascii="Times New Roman" w:hAnsi="Times New Roman" w:eastAsia="Times New Roman" w:cs="Times New Roman"/>
          <w:bCs/>
          <w:sz w:val="28"/>
          <w:szCs w:val="28"/>
          <w:lang w:val="en-US" w:eastAsia="zh-CN"/>
        </w:rPr>
        <w:t>7</w:t>
      </w:r>
      <w:r>
        <w:rPr>
          <w:rFonts w:hint="default" w:ascii="Times New Roman" w:hAnsi="Times New Roman" w:cs="Times New Roman"/>
          <w:bCs/>
          <w:sz w:val="28"/>
          <w:szCs w:val="28"/>
          <w:lang w:val="en-US" w:eastAsia="zh-CN"/>
        </w:rPr>
        <w:t xml:space="preserve"> </w:t>
      </w:r>
      <w:r>
        <w:rPr>
          <w:rFonts w:hint="eastAsia"/>
          <w:bCs/>
          <w:sz w:val="28"/>
          <w:szCs w:val="28"/>
          <w:lang w:val="en-US" w:eastAsia="zh-CN"/>
        </w:rPr>
        <w:t xml:space="preserve"> </w:t>
      </w:r>
      <w:r>
        <w:rPr>
          <w:rFonts w:hint="default"/>
          <w:bCs/>
          <w:sz w:val="28"/>
          <w:szCs w:val="28"/>
          <w:lang w:val="en-US" w:eastAsia="zh-CN"/>
        </w:rPr>
        <w:t>中山市绿色建筑设计说明专篇填写要求</w:t>
      </w:r>
      <w:r>
        <w:rPr>
          <w:sz w:val="28"/>
          <w:szCs w:val="28"/>
        </w:rPr>
        <w:tab/>
      </w:r>
      <w:r>
        <w:rPr>
          <w:sz w:val="28"/>
          <w:szCs w:val="28"/>
        </w:rPr>
        <w:fldChar w:fldCharType="begin"/>
      </w:r>
      <w:r>
        <w:rPr>
          <w:sz w:val="28"/>
          <w:szCs w:val="28"/>
        </w:rPr>
        <w:instrText xml:space="preserve"> PAGEREF _Toc14022 \h </w:instrText>
      </w:r>
      <w:r>
        <w:rPr>
          <w:sz w:val="28"/>
          <w:szCs w:val="28"/>
        </w:rPr>
        <w:fldChar w:fldCharType="separate"/>
      </w:r>
      <w:r>
        <w:rPr>
          <w:sz w:val="28"/>
          <w:szCs w:val="28"/>
        </w:rPr>
        <w:t>64</w:t>
      </w:r>
      <w:r>
        <w:rPr>
          <w:sz w:val="28"/>
          <w:szCs w:val="28"/>
        </w:rPr>
        <w:fldChar w:fldCharType="end"/>
      </w:r>
      <w:r>
        <w:rPr>
          <w:rFonts w:hint="eastAsia" w:ascii="宋体" w:hAnsi="宋体"/>
          <w:bCs/>
          <w:sz w:val="28"/>
          <w:szCs w:val="28"/>
        </w:rPr>
        <w:fldChar w:fldCharType="end"/>
      </w:r>
    </w:p>
    <w:p w14:paraId="72A59D07">
      <w:pPr>
        <w:pStyle w:val="14"/>
        <w:tabs>
          <w:tab w:val="right" w:leader="dot" w:pos="8730"/>
        </w:tabs>
        <w:rPr>
          <w:sz w:val="28"/>
          <w:szCs w:val="28"/>
        </w:rPr>
      </w:pPr>
      <w:r>
        <w:rPr>
          <w:rFonts w:hint="eastAsia" w:ascii="宋体" w:hAnsi="宋体"/>
          <w:bCs/>
          <w:sz w:val="28"/>
          <w:szCs w:val="28"/>
        </w:rPr>
        <w:fldChar w:fldCharType="begin"/>
      </w:r>
      <w:r>
        <w:rPr>
          <w:rFonts w:hint="eastAsia" w:ascii="宋体" w:hAnsi="宋体"/>
          <w:bCs/>
          <w:sz w:val="28"/>
          <w:szCs w:val="28"/>
        </w:rPr>
        <w:instrText xml:space="preserve"> HYPERLINK \l _Toc2711 </w:instrText>
      </w:r>
      <w:r>
        <w:rPr>
          <w:rFonts w:hint="eastAsia" w:ascii="宋体" w:hAnsi="宋体"/>
          <w:bCs/>
          <w:sz w:val="28"/>
          <w:szCs w:val="28"/>
        </w:rPr>
        <w:fldChar w:fldCharType="separate"/>
      </w:r>
      <w:r>
        <w:rPr>
          <w:rFonts w:hint="eastAsia"/>
          <w:sz w:val="28"/>
          <w:szCs w:val="28"/>
        </w:rPr>
        <w:t>附录</w:t>
      </w:r>
      <w:r>
        <w:rPr>
          <w:rFonts w:hint="eastAsia"/>
          <w:sz w:val="28"/>
          <w:szCs w:val="28"/>
          <w:lang w:val="en-US" w:eastAsia="zh-CN"/>
        </w:rPr>
        <w:t>A</w:t>
      </w:r>
      <w:r>
        <w:rPr>
          <w:rFonts w:hint="eastAsia"/>
          <w:sz w:val="28"/>
          <w:szCs w:val="28"/>
        </w:rPr>
        <w:t xml:space="preserve"> 绿色建筑性能评价申报材料清单</w:t>
      </w:r>
      <w:r>
        <w:rPr>
          <w:sz w:val="28"/>
          <w:szCs w:val="28"/>
        </w:rPr>
        <w:tab/>
      </w:r>
      <w:r>
        <w:rPr>
          <w:sz w:val="28"/>
          <w:szCs w:val="28"/>
        </w:rPr>
        <w:fldChar w:fldCharType="begin"/>
      </w:r>
      <w:r>
        <w:rPr>
          <w:sz w:val="28"/>
          <w:szCs w:val="28"/>
        </w:rPr>
        <w:instrText xml:space="preserve"> PAGEREF _Toc2711 \h </w:instrText>
      </w:r>
      <w:r>
        <w:rPr>
          <w:sz w:val="28"/>
          <w:szCs w:val="28"/>
        </w:rPr>
        <w:fldChar w:fldCharType="separate"/>
      </w:r>
      <w:r>
        <w:rPr>
          <w:sz w:val="28"/>
          <w:szCs w:val="28"/>
        </w:rPr>
        <w:t>65</w:t>
      </w:r>
      <w:r>
        <w:rPr>
          <w:sz w:val="28"/>
          <w:szCs w:val="28"/>
        </w:rPr>
        <w:fldChar w:fldCharType="end"/>
      </w:r>
      <w:r>
        <w:rPr>
          <w:rFonts w:hint="eastAsia" w:ascii="宋体" w:hAnsi="宋体"/>
          <w:bCs/>
          <w:sz w:val="28"/>
          <w:szCs w:val="28"/>
        </w:rPr>
        <w:fldChar w:fldCharType="end"/>
      </w:r>
    </w:p>
    <w:p w14:paraId="020E051F">
      <w:pPr>
        <w:pStyle w:val="14"/>
        <w:tabs>
          <w:tab w:val="right" w:leader="dot" w:pos="8730"/>
        </w:tabs>
        <w:rPr>
          <w:sz w:val="28"/>
          <w:szCs w:val="28"/>
        </w:rPr>
      </w:pPr>
      <w:r>
        <w:rPr>
          <w:rFonts w:hint="eastAsia" w:ascii="宋体" w:hAnsi="宋体"/>
          <w:bCs/>
          <w:sz w:val="28"/>
          <w:szCs w:val="28"/>
        </w:rPr>
        <w:fldChar w:fldCharType="begin"/>
      </w:r>
      <w:r>
        <w:rPr>
          <w:rFonts w:hint="eastAsia" w:ascii="宋体" w:hAnsi="宋体"/>
          <w:bCs/>
          <w:sz w:val="28"/>
          <w:szCs w:val="28"/>
        </w:rPr>
        <w:instrText xml:space="preserve"> HYPERLINK \l _Toc2650 </w:instrText>
      </w:r>
      <w:r>
        <w:rPr>
          <w:rFonts w:hint="eastAsia" w:ascii="宋体" w:hAnsi="宋体"/>
          <w:bCs/>
          <w:sz w:val="28"/>
          <w:szCs w:val="28"/>
        </w:rPr>
        <w:fldChar w:fldCharType="separate"/>
      </w:r>
      <w:r>
        <w:rPr>
          <w:rFonts w:hint="eastAsia"/>
          <w:sz w:val="28"/>
          <w:szCs w:val="28"/>
          <w:lang w:val="en-US" w:eastAsia="zh-CN"/>
        </w:rPr>
        <w:t>附录B 一星级绿色建筑各专业推荐得分条文</w:t>
      </w:r>
      <w:r>
        <w:rPr>
          <w:sz w:val="28"/>
          <w:szCs w:val="28"/>
        </w:rPr>
        <w:tab/>
      </w:r>
      <w:r>
        <w:rPr>
          <w:sz w:val="28"/>
          <w:szCs w:val="28"/>
        </w:rPr>
        <w:fldChar w:fldCharType="begin"/>
      </w:r>
      <w:r>
        <w:rPr>
          <w:sz w:val="28"/>
          <w:szCs w:val="28"/>
        </w:rPr>
        <w:instrText xml:space="preserve"> PAGEREF _Toc2650 \h </w:instrText>
      </w:r>
      <w:r>
        <w:rPr>
          <w:sz w:val="28"/>
          <w:szCs w:val="28"/>
        </w:rPr>
        <w:fldChar w:fldCharType="separate"/>
      </w:r>
      <w:r>
        <w:rPr>
          <w:sz w:val="28"/>
          <w:szCs w:val="28"/>
        </w:rPr>
        <w:t>74</w:t>
      </w:r>
      <w:r>
        <w:rPr>
          <w:sz w:val="28"/>
          <w:szCs w:val="28"/>
        </w:rPr>
        <w:fldChar w:fldCharType="end"/>
      </w:r>
      <w:r>
        <w:rPr>
          <w:rFonts w:hint="eastAsia" w:ascii="宋体" w:hAnsi="宋体"/>
          <w:bCs/>
          <w:sz w:val="28"/>
          <w:szCs w:val="28"/>
        </w:rPr>
        <w:fldChar w:fldCharType="end"/>
      </w:r>
    </w:p>
    <w:p w14:paraId="71CF7A99">
      <w:pPr>
        <w:pStyle w:val="14"/>
        <w:tabs>
          <w:tab w:val="right" w:pos="2800"/>
          <w:tab w:val="right" w:leader="dot" w:pos="8730"/>
        </w:tabs>
        <w:rPr>
          <w:sz w:val="28"/>
          <w:szCs w:val="28"/>
        </w:rPr>
      </w:pPr>
      <w:r>
        <w:rPr>
          <w:rFonts w:hint="eastAsia" w:ascii="宋体" w:hAnsi="宋体"/>
          <w:bCs/>
          <w:sz w:val="28"/>
          <w:szCs w:val="28"/>
        </w:rPr>
        <w:fldChar w:fldCharType="begin"/>
      </w:r>
      <w:r>
        <w:rPr>
          <w:rFonts w:hint="eastAsia" w:ascii="宋体" w:hAnsi="宋体"/>
          <w:bCs/>
          <w:sz w:val="28"/>
          <w:szCs w:val="28"/>
        </w:rPr>
        <w:instrText xml:space="preserve"> HYPERLINK \l _Toc25695 </w:instrText>
      </w:r>
      <w:r>
        <w:rPr>
          <w:rFonts w:hint="eastAsia" w:ascii="宋体" w:hAnsi="宋体"/>
          <w:bCs/>
          <w:sz w:val="28"/>
          <w:szCs w:val="28"/>
        </w:rPr>
        <w:fldChar w:fldCharType="separate"/>
      </w:r>
      <w:r>
        <w:rPr>
          <w:rFonts w:hint="eastAsia"/>
          <w:sz w:val="28"/>
          <w:szCs w:val="28"/>
          <w:lang w:val="en-US" w:eastAsia="zh-CN"/>
        </w:rPr>
        <w:t>附录C 二次专项设计执行绿色建筑标准的承诺函</w:t>
      </w:r>
      <w:r>
        <w:rPr>
          <w:sz w:val="28"/>
          <w:szCs w:val="28"/>
        </w:rPr>
        <w:tab/>
      </w:r>
      <w:r>
        <w:rPr>
          <w:sz w:val="28"/>
          <w:szCs w:val="28"/>
        </w:rPr>
        <w:fldChar w:fldCharType="begin"/>
      </w:r>
      <w:r>
        <w:rPr>
          <w:sz w:val="28"/>
          <w:szCs w:val="28"/>
        </w:rPr>
        <w:instrText xml:space="preserve"> PAGEREF _Toc25695 \h </w:instrText>
      </w:r>
      <w:r>
        <w:rPr>
          <w:sz w:val="28"/>
          <w:szCs w:val="28"/>
        </w:rPr>
        <w:fldChar w:fldCharType="separate"/>
      </w:r>
      <w:r>
        <w:rPr>
          <w:sz w:val="28"/>
          <w:szCs w:val="28"/>
        </w:rPr>
        <w:t>75</w:t>
      </w:r>
      <w:r>
        <w:rPr>
          <w:sz w:val="28"/>
          <w:szCs w:val="28"/>
        </w:rPr>
        <w:fldChar w:fldCharType="end"/>
      </w:r>
      <w:r>
        <w:rPr>
          <w:rFonts w:hint="eastAsia" w:ascii="宋体" w:hAnsi="宋体"/>
          <w:bCs/>
          <w:sz w:val="28"/>
          <w:szCs w:val="28"/>
        </w:rPr>
        <w:fldChar w:fldCharType="end"/>
      </w:r>
    </w:p>
    <w:p w14:paraId="3D737BCD">
      <w:pPr>
        <w:spacing w:line="560" w:lineRule="exact"/>
        <w:jc w:val="center"/>
        <w:rPr>
          <w:rFonts w:hint="eastAsia" w:ascii="宋体" w:hAnsi="宋体"/>
          <w:bCs/>
          <w:szCs w:val="28"/>
        </w:rPr>
        <w:sectPr>
          <w:footerReference r:id="rId6" w:type="default"/>
          <w:pgSz w:w="11906" w:h="16838"/>
          <w:pgMar w:top="2098" w:right="1588" w:bottom="2098"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2828513">
      <w:pPr>
        <w:pStyle w:val="3"/>
        <w:snapToGrid w:val="0"/>
        <w:spacing w:line="360" w:lineRule="auto"/>
        <w:rPr>
          <w:rFonts w:hint="default"/>
        </w:rPr>
      </w:pPr>
      <w:bookmarkStart w:id="34" w:name="_Toc17399"/>
      <w:r>
        <w:rPr>
          <w:rFonts w:hint="eastAsia" w:ascii="宋体" w:hAnsi="宋体"/>
          <w:bCs/>
          <w:szCs w:val="28"/>
        </w:rPr>
        <w:fldChar w:fldCharType="end"/>
      </w:r>
      <w:bookmarkStart w:id="35" w:name="_Toc21274"/>
      <w:bookmarkStart w:id="36" w:name="_Toc22791"/>
      <w:bookmarkStart w:id="37" w:name="_Toc21655"/>
      <w:bookmarkStart w:id="38" w:name="_Toc30905"/>
      <w:bookmarkStart w:id="39" w:name="_Toc5795"/>
      <w:bookmarkStart w:id="40" w:name="_Toc31360"/>
      <w:bookmarkStart w:id="41" w:name="_Toc11018"/>
      <w:bookmarkStart w:id="42" w:name="_Toc6368"/>
      <w:bookmarkStart w:id="43" w:name="_Toc9257"/>
      <w:bookmarkStart w:id="44" w:name="_Toc626"/>
      <w:bookmarkStart w:id="45" w:name="_Toc17324"/>
      <w:bookmarkStart w:id="46" w:name="_Toc1459"/>
      <w:bookmarkStart w:id="47" w:name="_Toc2738"/>
      <w:bookmarkStart w:id="48" w:name="_Toc6295"/>
      <w:bookmarkStart w:id="49" w:name="_Toc25716"/>
      <w:bookmarkStart w:id="50" w:name="_Toc21001"/>
      <w:bookmarkStart w:id="51" w:name="_Toc4604"/>
      <w:bookmarkStart w:id="52" w:name="_Toc17242"/>
      <w:bookmarkStart w:id="53" w:name="_Toc120"/>
      <w:bookmarkStart w:id="54" w:name="_Toc12931"/>
      <w:bookmarkStart w:id="55" w:name="_Toc18183"/>
      <w:bookmarkStart w:id="56" w:name="_Toc5598"/>
      <w:bookmarkStart w:id="57" w:name="_Toc5827"/>
      <w:bookmarkStart w:id="58" w:name="_Toc29932"/>
      <w:r>
        <w:rPr>
          <w:rFonts w:hint="default"/>
        </w:rPr>
        <w:t>1  总  则</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14:paraId="08054E29">
      <w:pPr>
        <w:adjustRightInd w:val="0"/>
        <w:snapToGrid w:val="0"/>
        <w:spacing w:before="93" w:beforeLines="30" w:after="93" w:afterLines="30" w:line="360" w:lineRule="auto"/>
        <w:jc w:val="left"/>
        <w:outlineLvl w:val="9"/>
        <w:rPr>
          <w:rFonts w:hint="default" w:ascii="Times New Roman" w:hAnsi="Times New Roman" w:cs="Times New Roman"/>
          <w:color w:val="auto"/>
          <w:sz w:val="28"/>
          <w:szCs w:val="28"/>
        </w:rPr>
      </w:pPr>
      <w:r>
        <w:rPr>
          <w:rFonts w:hint="default" w:ascii="Times New Roman" w:hAnsi="Times New Roman" w:eastAsia="Times New Roman" w:cs="Times New Roman"/>
          <w:sz w:val="28"/>
          <w:szCs w:val="28"/>
        </w:rPr>
        <w:t>1</w:t>
      </w:r>
      <w:r>
        <w:rPr>
          <w:rFonts w:hint="default" w:ascii="Times New Roman" w:hAnsi="Times New Roman" w:cs="Times New Roman"/>
          <w:sz w:val="28"/>
          <w:szCs w:val="28"/>
        </w:rPr>
        <w:t>.</w:t>
      </w:r>
      <w:r>
        <w:rPr>
          <w:rFonts w:hint="default" w:ascii="Times New Roman" w:hAnsi="Times New Roman" w:eastAsia="Times New Roman" w:cs="Times New Roman"/>
          <w:sz w:val="28"/>
          <w:szCs w:val="28"/>
        </w:rPr>
        <w:t>0</w:t>
      </w:r>
      <w:r>
        <w:rPr>
          <w:rFonts w:hint="default" w:ascii="Times New Roman" w:hAnsi="Times New Roman" w:cs="Times New Roman"/>
          <w:sz w:val="28"/>
          <w:szCs w:val="28"/>
        </w:rPr>
        <w:t>.</w:t>
      </w:r>
      <w:r>
        <w:rPr>
          <w:rFonts w:hint="default" w:ascii="Times New Roman" w:hAnsi="Times New Roman" w:eastAsia="Times New Roman" w:cs="Times New Roman"/>
          <w:sz w:val="28"/>
          <w:szCs w:val="28"/>
        </w:rPr>
        <w:t>1</w:t>
      </w:r>
      <w:r>
        <w:rPr>
          <w:rFonts w:hint="eastAsia" w:ascii="Times New Roman" w:hAnsi="Times New Roman" w:cs="Times New Roman"/>
          <w:sz w:val="28"/>
          <w:szCs w:val="28"/>
          <w:lang w:val="en-US" w:eastAsia="zh-CN"/>
        </w:rPr>
        <w:t xml:space="preserve"> </w:t>
      </w:r>
      <w:r>
        <w:rPr>
          <w:rFonts w:hint="eastAsia" w:ascii="Times New Roman" w:hAnsi="Times New Roman" w:cs="Times New Roman"/>
          <w:szCs w:val="28"/>
          <w:lang w:val="en-US" w:eastAsia="zh-CN"/>
        </w:rPr>
        <w:t xml:space="preserve"> </w:t>
      </w:r>
      <w:r>
        <w:rPr>
          <w:rFonts w:hint="default" w:ascii="Times New Roman" w:hAnsi="Times New Roman" w:cs="Times New Roman"/>
          <w:sz w:val="28"/>
          <w:szCs w:val="28"/>
        </w:rPr>
        <w:t>为贯彻执行节约资源和保护环境的国家技术经济政策，推进中山市建筑业的可持续发展，规范绿色建筑设计，依照《绿色建筑评价标准》（GB/T</w:t>
      </w:r>
      <w:r>
        <w:rPr>
          <w:rFonts w:hint="default" w:ascii="Times New Roman" w:hAnsi="Times New Roman" w:cs="Times New Roman"/>
          <w:sz w:val="28"/>
          <w:szCs w:val="28"/>
          <w:lang w:val="en-US" w:eastAsia="zh-CN"/>
        </w:rPr>
        <w:t xml:space="preserve"> </w:t>
      </w:r>
      <w:r>
        <w:rPr>
          <w:rFonts w:hint="default" w:ascii="Times New Roman" w:hAnsi="Times New Roman" w:eastAsia="Times New Roman" w:cs="Times New Roman"/>
          <w:sz w:val="28"/>
          <w:szCs w:val="28"/>
        </w:rPr>
        <w:t>50378</w:t>
      </w:r>
      <w:r>
        <w:rPr>
          <w:rFonts w:hint="default" w:ascii="Times New Roman" w:hAnsi="Times New Roman" w:cs="Times New Roman"/>
          <w:sz w:val="28"/>
          <w:szCs w:val="28"/>
        </w:rPr>
        <w:t>-</w:t>
      </w:r>
      <w:r>
        <w:rPr>
          <w:rFonts w:hint="default" w:ascii="Times New Roman" w:hAnsi="Times New Roman" w:eastAsia="Times New Roman" w:cs="Times New Roman"/>
          <w:sz w:val="28"/>
          <w:szCs w:val="28"/>
        </w:rPr>
        <w:t>20</w:t>
      </w:r>
      <w:r>
        <w:rPr>
          <w:rFonts w:hint="eastAsia" w:ascii="Times New Roman" w:hAnsi="Times New Roman" w:eastAsia="Times New Roman" w:cs="Times New Roman"/>
          <w:sz w:val="28"/>
          <w:szCs w:val="28"/>
          <w:lang w:val="en-US" w:eastAsia="zh-CN"/>
        </w:rPr>
        <w:t>19</w:t>
      </w:r>
      <w:r>
        <w:rPr>
          <w:rFonts w:hint="default" w:ascii="Times New Roman" w:hAnsi="Times New Roman" w:cs="Times New Roman"/>
          <w:color w:val="auto"/>
          <w:sz w:val="28"/>
          <w:szCs w:val="28"/>
        </w:rPr>
        <w:t>）、</w:t>
      </w:r>
      <w:r>
        <w:rPr>
          <w:rFonts w:hint="eastAsia" w:ascii="Times New Roman" w:hAnsi="Times New Roman" w:cs="Times New Roman"/>
          <w:color w:val="auto"/>
          <w:sz w:val="28"/>
          <w:szCs w:val="28"/>
          <w:lang w:eastAsia="zh-CN"/>
        </w:rPr>
        <w:t>《</w:t>
      </w:r>
      <w:r>
        <w:rPr>
          <w:rFonts w:hint="eastAsia" w:ascii="Times New Roman" w:hAnsi="Times New Roman" w:cs="Times New Roman"/>
          <w:color w:val="auto"/>
          <w:sz w:val="28"/>
          <w:szCs w:val="28"/>
          <w:lang w:val="en-US" w:eastAsia="zh-CN"/>
        </w:rPr>
        <w:t>广东省绿色建筑条例</w:t>
      </w:r>
      <w:r>
        <w:rPr>
          <w:rFonts w:hint="eastAsia" w:ascii="Times New Roman" w:hAnsi="Times New Roman" w:cs="Times New Roman"/>
          <w:color w:val="auto"/>
          <w:sz w:val="28"/>
          <w:szCs w:val="28"/>
          <w:lang w:eastAsia="zh-CN"/>
        </w:rPr>
        <w:t>》</w:t>
      </w:r>
      <w:r>
        <w:rPr>
          <w:rFonts w:hint="eastAsia" w:ascii="Times New Roman" w:hAnsi="Times New Roman" w:cs="Times New Roman"/>
          <w:color w:val="auto"/>
          <w:sz w:val="28"/>
          <w:szCs w:val="28"/>
          <w:lang w:val="en-US" w:eastAsia="zh-CN"/>
        </w:rPr>
        <w:t>[广东省第十三届人民代表大会常务委员会公告（第</w:t>
      </w:r>
      <w:r>
        <w:rPr>
          <w:rFonts w:hint="eastAsia" w:ascii="Times New Roman" w:hAnsi="Times New Roman" w:eastAsia="Times New Roman" w:cs="Times New Roman"/>
          <w:color w:val="auto"/>
          <w:sz w:val="28"/>
          <w:szCs w:val="28"/>
          <w:lang w:val="en-US" w:eastAsia="zh-CN"/>
        </w:rPr>
        <w:t>74</w:t>
      </w:r>
      <w:r>
        <w:rPr>
          <w:rFonts w:hint="eastAsia" w:ascii="Times New Roman" w:hAnsi="Times New Roman" w:cs="Times New Roman"/>
          <w:color w:val="auto"/>
          <w:sz w:val="28"/>
          <w:szCs w:val="28"/>
          <w:lang w:val="en-US" w:eastAsia="zh-CN"/>
        </w:rPr>
        <w:t>号）]</w:t>
      </w:r>
      <w:r>
        <w:rPr>
          <w:rFonts w:hint="eastAsia" w:ascii="Times New Roman" w:hAnsi="Times New Roman" w:cs="Times New Roman"/>
          <w:color w:val="auto"/>
          <w:sz w:val="28"/>
          <w:szCs w:val="28"/>
          <w:lang w:eastAsia="zh-CN"/>
        </w:rPr>
        <w:t>、</w:t>
      </w:r>
      <w:r>
        <w:rPr>
          <w:rFonts w:hint="default" w:ascii="Times New Roman" w:hAnsi="Times New Roman" w:cs="Times New Roman"/>
          <w:color w:val="auto"/>
          <w:sz w:val="28"/>
          <w:szCs w:val="28"/>
        </w:rPr>
        <w:t>《广东省绿色建筑</w:t>
      </w:r>
      <w:r>
        <w:rPr>
          <w:rFonts w:hint="eastAsia" w:ascii="Times New Roman" w:hAnsi="Times New Roman" w:cs="Times New Roman"/>
          <w:color w:val="auto"/>
          <w:sz w:val="28"/>
          <w:szCs w:val="28"/>
          <w:lang w:val="en-US" w:eastAsia="zh-CN"/>
        </w:rPr>
        <w:t>设计规范</w:t>
      </w:r>
      <w:r>
        <w:rPr>
          <w:rFonts w:hint="default" w:ascii="Times New Roman" w:hAnsi="Times New Roman" w:cs="Times New Roman"/>
          <w:color w:val="auto"/>
          <w:sz w:val="28"/>
          <w:szCs w:val="28"/>
        </w:rPr>
        <w:t xml:space="preserve">》（DBJ/T </w:t>
      </w:r>
      <w:r>
        <w:rPr>
          <w:rFonts w:hint="default" w:ascii="Times New Roman" w:hAnsi="Times New Roman" w:eastAsia="Times New Roman" w:cs="Times New Roman"/>
          <w:color w:val="auto"/>
          <w:sz w:val="28"/>
          <w:szCs w:val="28"/>
        </w:rPr>
        <w:t>15</w:t>
      </w:r>
      <w:r>
        <w:rPr>
          <w:rFonts w:hint="default" w:ascii="Times New Roman" w:hAnsi="Times New Roman" w:cs="Times New Roman"/>
          <w:color w:val="auto"/>
          <w:sz w:val="28"/>
          <w:szCs w:val="28"/>
        </w:rPr>
        <w:t>-</w:t>
      </w:r>
      <w:r>
        <w:rPr>
          <w:rFonts w:hint="eastAsia" w:ascii="Times New Roman" w:hAnsi="Times New Roman" w:eastAsia="Times New Roman" w:cs="Times New Roman"/>
          <w:color w:val="auto"/>
          <w:sz w:val="28"/>
          <w:szCs w:val="28"/>
          <w:lang w:val="en-US" w:eastAsia="zh-CN"/>
        </w:rPr>
        <w:t>201</w:t>
      </w:r>
      <w:r>
        <w:rPr>
          <w:rFonts w:hint="default" w:ascii="Times New Roman" w:hAnsi="Times New Roman" w:cs="Times New Roman"/>
          <w:color w:val="auto"/>
          <w:sz w:val="28"/>
          <w:szCs w:val="28"/>
        </w:rPr>
        <w:t>-</w:t>
      </w:r>
      <w:r>
        <w:rPr>
          <w:rFonts w:hint="eastAsia" w:ascii="Times New Roman" w:hAnsi="Times New Roman" w:eastAsia="Times New Roman" w:cs="Times New Roman"/>
          <w:color w:val="auto"/>
          <w:sz w:val="28"/>
          <w:szCs w:val="28"/>
          <w:lang w:val="en-US" w:eastAsia="zh-CN"/>
        </w:rPr>
        <w:t>2020</w:t>
      </w:r>
      <w:r>
        <w:rPr>
          <w:rFonts w:hint="default" w:ascii="Times New Roman" w:hAnsi="Times New Roman" w:cs="Times New Roman"/>
          <w:color w:val="auto"/>
          <w:sz w:val="28"/>
          <w:szCs w:val="28"/>
        </w:rPr>
        <w:t>）和</w:t>
      </w:r>
      <w:r>
        <w:rPr>
          <w:rFonts w:hint="default" w:ascii="Times New Roman" w:hAnsi="Times New Roman" w:cs="Times New Roman"/>
          <w:color w:val="auto"/>
          <w:sz w:val="28"/>
          <w:szCs w:val="28"/>
          <w:lang w:eastAsia="zh-CN"/>
        </w:rPr>
        <w:t>《中山市住房和城乡建设局关于组织开展一星级绿色建筑评价标识的通知》（</w:t>
      </w:r>
      <w:r>
        <w:rPr>
          <w:rFonts w:hint="default" w:ascii="Times New Roman" w:hAnsi="Times New Roman" w:cs="Times New Roman"/>
          <w:color w:val="auto"/>
          <w:sz w:val="28"/>
          <w:szCs w:val="28"/>
          <w:lang w:val="en-US" w:eastAsia="zh-CN"/>
        </w:rPr>
        <w:t>中建通〔</w:t>
      </w:r>
      <w:r>
        <w:rPr>
          <w:rFonts w:hint="eastAsia" w:ascii="Times New Roman" w:hAnsi="Times New Roman" w:cs="Times New Roman"/>
          <w:color w:val="auto"/>
          <w:sz w:val="28"/>
          <w:szCs w:val="28"/>
          <w:lang w:val="en-US" w:eastAsia="zh-CN"/>
        </w:rPr>
        <w:t>2014</w:t>
      </w:r>
      <w:r>
        <w:rPr>
          <w:rFonts w:hint="default" w:ascii="Times New Roman" w:hAnsi="Times New Roman" w:cs="Times New Roman"/>
          <w:color w:val="auto"/>
          <w:sz w:val="28"/>
          <w:szCs w:val="28"/>
          <w:lang w:val="en-US" w:eastAsia="zh-CN"/>
        </w:rPr>
        <w:t>〕</w:t>
      </w:r>
      <w:r>
        <w:rPr>
          <w:rFonts w:hint="default" w:ascii="Times New Roman" w:hAnsi="Times New Roman" w:eastAsia="Times New Roman" w:cs="Times New Roman"/>
          <w:color w:val="auto"/>
          <w:sz w:val="28"/>
          <w:szCs w:val="28"/>
          <w:lang w:val="en-US" w:eastAsia="zh-CN"/>
        </w:rPr>
        <w:t>131</w:t>
      </w:r>
      <w:r>
        <w:rPr>
          <w:rFonts w:hint="default" w:ascii="Times New Roman" w:hAnsi="Times New Roman" w:cs="Times New Roman"/>
          <w:color w:val="auto"/>
          <w:sz w:val="28"/>
          <w:szCs w:val="28"/>
          <w:lang w:val="en-US" w:eastAsia="zh-CN"/>
        </w:rPr>
        <w:t>号</w:t>
      </w:r>
      <w:r>
        <w:rPr>
          <w:rFonts w:hint="default" w:ascii="Times New Roman" w:hAnsi="Times New Roman" w:cs="Times New Roman"/>
          <w:color w:val="auto"/>
          <w:sz w:val="28"/>
          <w:szCs w:val="28"/>
          <w:lang w:eastAsia="zh-CN"/>
        </w:rPr>
        <w:t>）</w:t>
      </w:r>
      <w:r>
        <w:rPr>
          <w:rFonts w:hint="default" w:ascii="Times New Roman" w:hAnsi="Times New Roman" w:cs="Times New Roman"/>
          <w:color w:val="auto"/>
          <w:sz w:val="28"/>
          <w:szCs w:val="28"/>
        </w:rPr>
        <w:t>，制定本指南</w:t>
      </w:r>
      <w:r>
        <w:rPr>
          <w:rFonts w:hint="default" w:ascii="Times New Roman" w:hAnsi="Times New Roman" w:cs="Times New Roman"/>
          <w:color w:val="auto"/>
          <w:sz w:val="28"/>
          <w:szCs w:val="28"/>
          <w:lang w:eastAsia="zh-CN"/>
        </w:rPr>
        <w:t>。</w:t>
      </w:r>
    </w:p>
    <w:p w14:paraId="4AD868CE">
      <w:pPr>
        <w:adjustRightInd w:val="0"/>
        <w:snapToGrid w:val="0"/>
        <w:spacing w:before="93" w:beforeLines="30" w:after="93" w:afterLines="30" w:line="360" w:lineRule="auto"/>
        <w:jc w:val="left"/>
        <w:outlineLvl w:val="9"/>
        <w:rPr>
          <w:rFonts w:hint="default" w:ascii="Times New Roman" w:hAnsi="Times New Roman" w:eastAsia="宋体" w:cs="Times New Roman"/>
          <w:color w:val="auto"/>
          <w:sz w:val="28"/>
          <w:szCs w:val="28"/>
        </w:rPr>
      </w:pPr>
      <w:r>
        <w:rPr>
          <w:rFonts w:hint="default" w:ascii="Times New Roman" w:hAnsi="Times New Roman" w:eastAsia="Times New Roman" w:cs="Times New Roman"/>
          <w:color w:val="auto"/>
          <w:sz w:val="28"/>
          <w:szCs w:val="28"/>
        </w:rPr>
        <w:t>1</w:t>
      </w:r>
      <w:r>
        <w:rPr>
          <w:rFonts w:hint="default" w:ascii="Times New Roman" w:hAnsi="Times New Roman" w:eastAsia="宋体" w:cs="Times New Roman"/>
          <w:color w:val="auto"/>
          <w:sz w:val="28"/>
          <w:szCs w:val="28"/>
        </w:rPr>
        <w:t>.</w:t>
      </w:r>
      <w:r>
        <w:rPr>
          <w:rFonts w:hint="default" w:ascii="Times New Roman" w:hAnsi="Times New Roman" w:eastAsia="Times New Roman" w:cs="Times New Roman"/>
          <w:color w:val="auto"/>
          <w:sz w:val="28"/>
          <w:szCs w:val="28"/>
        </w:rPr>
        <w:t>0</w:t>
      </w:r>
      <w:r>
        <w:rPr>
          <w:rFonts w:hint="default" w:ascii="Times New Roman" w:hAnsi="Times New Roman" w:eastAsia="宋体" w:cs="Times New Roman"/>
          <w:color w:val="auto"/>
          <w:sz w:val="28"/>
          <w:szCs w:val="28"/>
        </w:rPr>
        <w:t>.</w:t>
      </w:r>
      <w:r>
        <w:rPr>
          <w:rFonts w:hint="default" w:ascii="Times New Roman" w:hAnsi="Times New Roman" w:eastAsia="Times New Roman" w:cs="Times New Roman"/>
          <w:color w:val="auto"/>
          <w:sz w:val="28"/>
          <w:szCs w:val="28"/>
        </w:rPr>
        <w:t>2</w:t>
      </w:r>
      <w:r>
        <w:rPr>
          <w:rFonts w:hint="eastAsia" w:ascii="Times New Roman" w:hAnsi="Times New Roman" w:cs="Times New Roman"/>
          <w:color w:val="auto"/>
          <w:sz w:val="28"/>
          <w:szCs w:val="28"/>
          <w:lang w:val="en-US" w:eastAsia="zh-CN"/>
        </w:rPr>
        <w:t xml:space="preserve">  本指南适用于</w:t>
      </w:r>
      <w:r>
        <w:rPr>
          <w:rFonts w:hint="default" w:ascii="Times New Roman" w:hAnsi="Times New Roman" w:eastAsia="宋体" w:cs="Times New Roman"/>
          <w:color w:val="auto"/>
          <w:sz w:val="28"/>
          <w:szCs w:val="28"/>
        </w:rPr>
        <w:t>中山市</w:t>
      </w:r>
      <w:r>
        <w:rPr>
          <w:rFonts w:hint="eastAsia" w:ascii="Times New Roman" w:hAnsi="Times New Roman" w:cs="Times New Roman"/>
          <w:color w:val="auto"/>
          <w:sz w:val="28"/>
          <w:szCs w:val="28"/>
          <w:lang w:val="en-US" w:eastAsia="zh-CN"/>
        </w:rPr>
        <w:t>范围</w:t>
      </w:r>
      <w:r>
        <w:rPr>
          <w:rFonts w:hint="eastAsia" w:ascii="Times New Roman" w:hAnsi="Times New Roman" w:cs="Times New Roman"/>
          <w:color w:val="auto"/>
          <w:kern w:val="0"/>
          <w:sz w:val="28"/>
          <w:szCs w:val="28"/>
          <w:lang w:val="en-US" w:eastAsia="zh-CN"/>
        </w:rPr>
        <w:t>内新建、改建和扩建</w:t>
      </w:r>
      <w:r>
        <w:rPr>
          <w:rFonts w:hint="default" w:ascii="Times New Roman" w:hAnsi="Times New Roman" w:eastAsia="宋体" w:cs="Times New Roman"/>
          <w:color w:val="auto"/>
          <w:kern w:val="0"/>
          <w:sz w:val="28"/>
          <w:szCs w:val="28"/>
        </w:rPr>
        <w:t>民用</w:t>
      </w:r>
      <w:r>
        <w:rPr>
          <w:rFonts w:hint="eastAsia" w:ascii="Times New Roman" w:hAnsi="Times New Roman" w:cs="Times New Roman"/>
          <w:color w:val="auto"/>
          <w:kern w:val="0"/>
          <w:sz w:val="28"/>
          <w:szCs w:val="28"/>
          <w:lang w:val="en-US" w:eastAsia="zh-CN"/>
        </w:rPr>
        <w:t>建筑工程中的绿色建筑</w:t>
      </w:r>
      <w:r>
        <w:rPr>
          <w:rFonts w:hint="default" w:ascii="Times New Roman" w:hAnsi="Times New Roman" w:eastAsia="宋体" w:cs="Times New Roman"/>
          <w:color w:val="auto"/>
          <w:sz w:val="28"/>
          <w:szCs w:val="28"/>
        </w:rPr>
        <w:t>设计</w:t>
      </w:r>
      <w:r>
        <w:rPr>
          <w:rFonts w:hint="default" w:ascii="Times New Roman" w:hAnsi="Times New Roman" w:cs="Times New Roman"/>
          <w:color w:val="auto"/>
          <w:sz w:val="28"/>
          <w:szCs w:val="28"/>
          <w:lang w:eastAsia="zh-CN"/>
        </w:rPr>
        <w:t>、审查、</w:t>
      </w:r>
      <w:r>
        <w:rPr>
          <w:rFonts w:hint="eastAsia" w:ascii="Times New Roman" w:hAnsi="Times New Roman" w:cs="Times New Roman"/>
          <w:color w:val="auto"/>
          <w:sz w:val="28"/>
          <w:szCs w:val="28"/>
          <w:lang w:val="en-US" w:eastAsia="zh-CN"/>
        </w:rPr>
        <w:t>预评价</w:t>
      </w:r>
      <w:r>
        <w:rPr>
          <w:rFonts w:hint="default" w:ascii="Times New Roman" w:hAnsi="Times New Roman" w:eastAsia="宋体" w:cs="Times New Roman"/>
          <w:color w:val="auto"/>
          <w:sz w:val="28"/>
          <w:szCs w:val="28"/>
          <w:lang w:eastAsia="zh-CN"/>
        </w:rPr>
        <w:t>及</w:t>
      </w:r>
      <w:r>
        <w:rPr>
          <w:rFonts w:hint="eastAsia" w:ascii="Times New Roman" w:hAnsi="Times New Roman" w:cs="Times New Roman"/>
          <w:color w:val="auto"/>
          <w:sz w:val="28"/>
          <w:szCs w:val="28"/>
          <w:lang w:val="en-US" w:eastAsia="zh-CN"/>
        </w:rPr>
        <w:t>评价</w:t>
      </w:r>
      <w:r>
        <w:rPr>
          <w:rFonts w:hint="default" w:ascii="Times New Roman" w:hAnsi="Times New Roman" w:eastAsia="宋体" w:cs="Times New Roman"/>
          <w:color w:val="auto"/>
          <w:sz w:val="28"/>
          <w:szCs w:val="28"/>
        </w:rPr>
        <w:t>。</w:t>
      </w:r>
    </w:p>
    <w:p w14:paraId="05CA4A39">
      <w:pPr>
        <w:adjustRightInd w:val="0"/>
        <w:snapToGrid w:val="0"/>
        <w:spacing w:before="93" w:beforeLines="30" w:after="93" w:afterLines="30" w:line="360" w:lineRule="auto"/>
        <w:jc w:val="left"/>
        <w:outlineLvl w:val="9"/>
        <w:rPr>
          <w:rFonts w:hint="default" w:ascii="Times New Roman" w:hAnsi="Times New Roman" w:cs="Times New Roman"/>
          <w:color w:val="auto"/>
          <w:sz w:val="28"/>
          <w:szCs w:val="28"/>
        </w:rPr>
      </w:pPr>
      <w:r>
        <w:rPr>
          <w:rFonts w:hint="default" w:ascii="Times New Roman" w:hAnsi="Times New Roman" w:eastAsia="Times New Roman" w:cs="Times New Roman"/>
          <w:color w:val="auto"/>
          <w:sz w:val="28"/>
          <w:szCs w:val="28"/>
          <w:lang w:val="en-US"/>
        </w:rPr>
        <w:t>1</w:t>
      </w:r>
      <w:r>
        <w:rPr>
          <w:rFonts w:hint="default" w:ascii="Times New Roman" w:hAnsi="Times New Roman" w:eastAsia="宋体" w:cs="Times New Roman"/>
          <w:color w:val="auto"/>
          <w:sz w:val="28"/>
          <w:szCs w:val="28"/>
          <w:lang w:val="en-US"/>
        </w:rPr>
        <w:t>.</w:t>
      </w:r>
      <w:r>
        <w:rPr>
          <w:rFonts w:hint="default" w:ascii="Times New Roman" w:hAnsi="Times New Roman" w:eastAsia="Times New Roman" w:cs="Times New Roman"/>
          <w:color w:val="auto"/>
          <w:sz w:val="28"/>
          <w:szCs w:val="28"/>
          <w:lang w:val="en-US"/>
        </w:rPr>
        <w:t>0</w:t>
      </w:r>
      <w:r>
        <w:rPr>
          <w:rFonts w:hint="default" w:ascii="Times New Roman" w:hAnsi="Times New Roman" w:eastAsia="宋体" w:cs="Times New Roman"/>
          <w:color w:val="auto"/>
          <w:sz w:val="28"/>
          <w:szCs w:val="28"/>
          <w:lang w:val="en-US"/>
        </w:rPr>
        <w:t>.</w:t>
      </w:r>
      <w:r>
        <w:rPr>
          <w:rFonts w:hint="default" w:ascii="Times New Roman" w:hAnsi="Times New Roman" w:eastAsia="Times New Roman" w:cs="Times New Roman"/>
          <w:color w:val="auto"/>
          <w:sz w:val="28"/>
          <w:szCs w:val="28"/>
          <w:lang w:val="en-US"/>
        </w:rPr>
        <w:t>3</w:t>
      </w:r>
      <w:r>
        <w:rPr>
          <w:rFonts w:hint="eastAsia" w:ascii="Times New Roman" w:hAnsi="Times New Roman" w:cs="Times New Roman"/>
          <w:color w:val="auto"/>
          <w:sz w:val="28"/>
          <w:szCs w:val="28"/>
          <w:lang w:val="en-US" w:eastAsia="zh-CN"/>
        </w:rPr>
        <w:t xml:space="preserve">  </w:t>
      </w:r>
      <w:r>
        <w:rPr>
          <w:rFonts w:hint="eastAsia" w:ascii="宋体" w:hAnsi="宋体" w:eastAsia="宋体" w:cs="宋体"/>
          <w:i w:val="0"/>
          <w:caps w:val="0"/>
          <w:color w:val="auto"/>
          <w:spacing w:val="0"/>
          <w:sz w:val="28"/>
          <w:szCs w:val="28"/>
          <w:shd w:val="clear" w:color="auto" w:fill="FFFFFF"/>
        </w:rPr>
        <w:t>新建民用建筑应当按照绿色建筑标准进行</w:t>
      </w:r>
      <w:r>
        <w:rPr>
          <w:rFonts w:hint="eastAsia" w:ascii="宋体" w:hAnsi="宋体" w:cs="宋体"/>
          <w:i w:val="0"/>
          <w:caps w:val="0"/>
          <w:color w:val="auto"/>
          <w:spacing w:val="0"/>
          <w:sz w:val="28"/>
          <w:szCs w:val="28"/>
          <w:shd w:val="clear" w:color="auto" w:fill="FFFFFF"/>
          <w:lang w:val="en-US" w:eastAsia="zh-CN"/>
        </w:rPr>
        <w:t>建设</w:t>
      </w:r>
      <w:r>
        <w:rPr>
          <w:rFonts w:hint="eastAsia" w:ascii="宋体" w:hAnsi="宋体" w:eastAsia="宋体" w:cs="宋体"/>
          <w:i w:val="0"/>
          <w:caps w:val="0"/>
          <w:color w:val="auto"/>
          <w:spacing w:val="0"/>
          <w:sz w:val="28"/>
          <w:szCs w:val="28"/>
          <w:shd w:val="clear" w:color="auto" w:fill="FFFFFF"/>
        </w:rPr>
        <w:t>。大型公共建筑和国家机关办公建筑、国有资金参与投资建设的其他公共建筑应当按照高于最低等级绿色建筑标准进行</w:t>
      </w:r>
      <w:r>
        <w:rPr>
          <w:rFonts w:hint="eastAsia" w:ascii="宋体" w:hAnsi="宋体" w:cs="宋体"/>
          <w:i w:val="0"/>
          <w:caps w:val="0"/>
          <w:color w:val="auto"/>
          <w:spacing w:val="0"/>
          <w:sz w:val="28"/>
          <w:szCs w:val="28"/>
          <w:shd w:val="clear" w:color="auto" w:fill="FFFFFF"/>
          <w:lang w:val="en-US" w:eastAsia="zh-CN"/>
        </w:rPr>
        <w:t>建设</w:t>
      </w:r>
      <w:r>
        <w:rPr>
          <w:rFonts w:hint="eastAsia" w:ascii="宋体" w:hAnsi="宋体" w:eastAsia="宋体" w:cs="宋体"/>
          <w:i w:val="0"/>
          <w:caps w:val="0"/>
          <w:color w:val="auto"/>
          <w:spacing w:val="0"/>
          <w:sz w:val="28"/>
          <w:szCs w:val="28"/>
          <w:shd w:val="clear" w:color="auto" w:fill="FFFFFF"/>
          <w:lang w:eastAsia="zh-CN"/>
        </w:rPr>
        <w:t>。</w:t>
      </w:r>
    </w:p>
    <w:p w14:paraId="233D8A84">
      <w:pPr>
        <w:adjustRightInd w:val="0"/>
        <w:snapToGrid w:val="0"/>
        <w:spacing w:before="93" w:beforeLines="30" w:after="93" w:afterLines="30" w:line="360" w:lineRule="auto"/>
        <w:jc w:val="left"/>
        <w:outlineLvl w:val="9"/>
        <w:rPr>
          <w:rFonts w:hint="eastAsia" w:ascii="Times New Roman" w:hAnsi="Times New Roman" w:eastAsia="宋体" w:cs="Times New Roman"/>
          <w:sz w:val="28"/>
          <w:szCs w:val="28"/>
          <w:lang w:eastAsia="zh-CN"/>
        </w:rPr>
      </w:pPr>
      <w:r>
        <w:rPr>
          <w:rFonts w:hint="default" w:ascii="Times New Roman" w:hAnsi="Times New Roman" w:eastAsia="Times New Roman" w:cs="Times New Roman"/>
          <w:color w:val="auto"/>
          <w:sz w:val="28"/>
          <w:szCs w:val="28"/>
        </w:rPr>
        <w:t>1</w:t>
      </w:r>
      <w:r>
        <w:rPr>
          <w:rFonts w:hint="default" w:ascii="Times New Roman" w:hAnsi="Times New Roman" w:cs="Times New Roman"/>
          <w:color w:val="auto"/>
          <w:sz w:val="28"/>
          <w:szCs w:val="28"/>
        </w:rPr>
        <w:t>.</w:t>
      </w:r>
      <w:r>
        <w:rPr>
          <w:rFonts w:hint="default" w:ascii="Times New Roman" w:hAnsi="Times New Roman" w:eastAsia="Times New Roman" w:cs="Times New Roman"/>
          <w:color w:val="auto"/>
          <w:sz w:val="28"/>
          <w:szCs w:val="28"/>
        </w:rPr>
        <w:t>0</w:t>
      </w:r>
      <w:r>
        <w:rPr>
          <w:rFonts w:hint="default" w:ascii="Times New Roman" w:hAnsi="Times New Roman" w:cs="Times New Roman"/>
          <w:color w:val="auto"/>
          <w:sz w:val="28"/>
          <w:szCs w:val="28"/>
        </w:rPr>
        <w:t>.</w:t>
      </w:r>
      <w:r>
        <w:rPr>
          <w:rFonts w:hint="default" w:ascii="Times New Roman" w:hAnsi="Times New Roman" w:eastAsia="Times New Roman" w:cs="Times New Roman"/>
          <w:color w:val="auto"/>
          <w:sz w:val="28"/>
          <w:szCs w:val="28"/>
          <w:lang w:val="en-US" w:eastAsia="zh-CN"/>
        </w:rPr>
        <w:t>4</w:t>
      </w:r>
      <w:r>
        <w:rPr>
          <w:rFonts w:hint="eastAsia" w:ascii="Times New Roman" w:hAnsi="Times New Roman" w:cs="Times New Roman"/>
          <w:color w:val="auto"/>
          <w:sz w:val="28"/>
          <w:szCs w:val="28"/>
          <w:lang w:val="en-US" w:eastAsia="zh-CN"/>
        </w:rPr>
        <w:t xml:space="preserve">  </w:t>
      </w:r>
      <w:r>
        <w:rPr>
          <w:sz w:val="28"/>
          <w:szCs w:val="28"/>
        </w:rPr>
        <w:t>绿色设计应统筹考虑建筑全生命期内节能、节地、节水、节材、保护环境和室内外环境营造之间的</w:t>
      </w:r>
      <w:r>
        <w:rPr>
          <w:rFonts w:hint="eastAsia"/>
          <w:sz w:val="28"/>
          <w:szCs w:val="28"/>
          <w:lang w:val="en-US" w:eastAsia="zh-CN"/>
        </w:rPr>
        <w:t>平衡</w:t>
      </w:r>
      <w:r>
        <w:rPr>
          <w:sz w:val="28"/>
          <w:szCs w:val="28"/>
        </w:rPr>
        <w:t>，体现经济效益、社会效益和环境效益的统一</w:t>
      </w:r>
      <w:r>
        <w:rPr>
          <w:rFonts w:hint="eastAsia"/>
          <w:sz w:val="28"/>
          <w:szCs w:val="28"/>
          <w:lang w:eastAsia="zh-CN"/>
        </w:rPr>
        <w:t>。</w:t>
      </w:r>
    </w:p>
    <w:p w14:paraId="6E8B8E0B">
      <w:pPr>
        <w:adjustRightInd w:val="0"/>
        <w:snapToGrid w:val="0"/>
        <w:spacing w:before="93" w:beforeLines="30" w:after="93" w:afterLines="30" w:line="360" w:lineRule="auto"/>
        <w:ind w:left="0" w:firstLine="0" w:firstLineChars="0"/>
        <w:jc w:val="left"/>
        <w:outlineLvl w:val="9"/>
        <w:rPr>
          <w:b/>
          <w:sz w:val="36"/>
        </w:rPr>
      </w:pPr>
      <w:r>
        <w:rPr>
          <w:rFonts w:hint="default" w:ascii="Times New Roman" w:hAnsi="Times New Roman" w:eastAsia="Times New Roman" w:cs="Times New Roman"/>
          <w:sz w:val="28"/>
          <w:szCs w:val="28"/>
        </w:rPr>
        <w:t>1</w:t>
      </w:r>
      <w:r>
        <w:rPr>
          <w:rFonts w:hint="default" w:ascii="Times New Roman" w:hAnsi="Times New Roman" w:cs="Times New Roman"/>
          <w:sz w:val="28"/>
          <w:szCs w:val="28"/>
        </w:rPr>
        <w:t>.</w:t>
      </w:r>
      <w:r>
        <w:rPr>
          <w:rFonts w:hint="default" w:ascii="Times New Roman" w:hAnsi="Times New Roman" w:eastAsia="Times New Roman" w:cs="Times New Roman"/>
          <w:sz w:val="28"/>
          <w:szCs w:val="28"/>
        </w:rPr>
        <w:t>0</w:t>
      </w:r>
      <w:r>
        <w:rPr>
          <w:rFonts w:hint="default" w:ascii="Times New Roman" w:hAnsi="Times New Roman" w:cs="Times New Roman"/>
          <w:sz w:val="28"/>
          <w:szCs w:val="28"/>
        </w:rPr>
        <w:t>.</w:t>
      </w:r>
      <w:r>
        <w:rPr>
          <w:rFonts w:hint="default" w:ascii="Times New Roman" w:hAnsi="Times New Roman" w:eastAsia="Times New Roman" w:cs="Times New Roman"/>
          <w:sz w:val="28"/>
          <w:szCs w:val="28"/>
          <w:lang w:val="en-US" w:eastAsia="zh-CN"/>
        </w:rPr>
        <w:t>5</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t>绿色建筑的设计除应符合本指南外，尚应符合国家</w:t>
      </w:r>
      <w:r>
        <w:rPr>
          <w:rFonts w:hint="default" w:ascii="Times New Roman" w:hAnsi="Times New Roman" w:cs="Times New Roman"/>
          <w:sz w:val="28"/>
          <w:szCs w:val="28"/>
          <w:lang w:eastAsia="zh-CN"/>
        </w:rPr>
        <w:t>、广东省及我市</w:t>
      </w:r>
      <w:r>
        <w:rPr>
          <w:rFonts w:hint="eastAsia"/>
          <w:sz w:val="28"/>
          <w:szCs w:val="28"/>
          <w:lang w:eastAsia="zh-CN"/>
        </w:rPr>
        <w:t>的法律法规和</w:t>
      </w:r>
      <w:r>
        <w:rPr>
          <w:rFonts w:hint="eastAsia"/>
          <w:sz w:val="28"/>
          <w:szCs w:val="28"/>
        </w:rPr>
        <w:t>现行</w:t>
      </w:r>
      <w:r>
        <w:rPr>
          <w:rFonts w:hint="eastAsia"/>
          <w:sz w:val="28"/>
          <w:szCs w:val="28"/>
          <w:lang w:eastAsia="zh-CN"/>
        </w:rPr>
        <w:t>的</w:t>
      </w:r>
      <w:r>
        <w:rPr>
          <w:rFonts w:hint="eastAsia"/>
          <w:sz w:val="28"/>
          <w:szCs w:val="28"/>
        </w:rPr>
        <w:t>有关</w:t>
      </w:r>
      <w:r>
        <w:rPr>
          <w:rFonts w:hint="eastAsia"/>
          <w:sz w:val="28"/>
          <w:szCs w:val="28"/>
          <w:lang w:eastAsia="zh-CN"/>
        </w:rPr>
        <w:t>强制性</w:t>
      </w:r>
      <w:r>
        <w:rPr>
          <w:rFonts w:hint="eastAsia"/>
          <w:sz w:val="28"/>
          <w:szCs w:val="28"/>
        </w:rPr>
        <w:t>标准。</w:t>
      </w:r>
      <w:bookmarkStart w:id="59" w:name="_Toc438203898"/>
      <w:bookmarkStart w:id="60" w:name="_Toc704"/>
      <w:bookmarkStart w:id="61" w:name="_Toc438459487"/>
      <w:bookmarkStart w:id="62" w:name="_Toc438204138"/>
    </w:p>
    <w:p w14:paraId="245E7FB5">
      <w:pPr>
        <w:adjustRightInd w:val="0"/>
        <w:snapToGrid w:val="0"/>
        <w:spacing w:before="93" w:beforeLines="30" w:after="93" w:afterLines="30" w:line="312" w:lineRule="auto"/>
        <w:jc w:val="both"/>
        <w:outlineLvl w:val="0"/>
        <w:rPr>
          <w:rFonts w:hint="eastAsia" w:ascii="宋体" w:hAnsi="宋体" w:eastAsia="宋体" w:cs="宋体"/>
          <w:b/>
          <w:sz w:val="36"/>
        </w:rPr>
      </w:pPr>
      <w:bookmarkStart w:id="63" w:name="_Toc28290"/>
      <w:bookmarkStart w:id="64" w:name="_Toc17382"/>
      <w:bookmarkStart w:id="65" w:name="_Toc7110"/>
      <w:bookmarkStart w:id="66" w:name="_Toc30396"/>
      <w:bookmarkStart w:id="67" w:name="_Toc12840"/>
    </w:p>
    <w:p w14:paraId="214C05FC">
      <w:pPr>
        <w:adjustRightInd w:val="0"/>
        <w:snapToGrid w:val="0"/>
        <w:spacing w:before="93" w:beforeLines="30" w:after="93" w:afterLines="30" w:line="312" w:lineRule="auto"/>
        <w:jc w:val="both"/>
        <w:outlineLvl w:val="0"/>
        <w:rPr>
          <w:rFonts w:hint="eastAsia" w:ascii="宋体" w:hAnsi="宋体" w:eastAsia="宋体" w:cs="宋体"/>
          <w:b/>
          <w:bCs w:val="0"/>
          <w:sz w:val="32"/>
          <w:szCs w:val="32"/>
        </w:rPr>
      </w:pPr>
    </w:p>
    <w:p w14:paraId="687DF3A4">
      <w:pPr>
        <w:pStyle w:val="3"/>
        <w:adjustRightInd/>
        <w:snapToGrid/>
        <w:spacing w:before="350" w:beforeLines="0" w:after="330" w:afterLines="0" w:line="360" w:lineRule="auto"/>
        <w:rPr>
          <w:sz w:val="32"/>
          <w:szCs w:val="32"/>
        </w:rPr>
      </w:pPr>
      <w:bookmarkStart w:id="68" w:name="_Toc25365"/>
      <w:bookmarkStart w:id="69" w:name="_Toc28827"/>
      <w:bookmarkStart w:id="70" w:name="_Toc18520"/>
      <w:bookmarkStart w:id="71" w:name="_Toc12992"/>
      <w:bookmarkStart w:id="72" w:name="_Toc31529"/>
      <w:bookmarkStart w:id="73" w:name="_Toc30143"/>
      <w:bookmarkStart w:id="74" w:name="_Toc22509"/>
      <w:bookmarkStart w:id="75" w:name="_Toc23907"/>
      <w:bookmarkStart w:id="76" w:name="_Toc21711"/>
      <w:bookmarkStart w:id="77" w:name="_Toc7092"/>
      <w:bookmarkStart w:id="78" w:name="_Toc23866"/>
      <w:bookmarkStart w:id="79" w:name="_Toc20111"/>
      <w:bookmarkStart w:id="80" w:name="_Toc2457"/>
      <w:bookmarkStart w:id="81" w:name="_Toc4860"/>
      <w:bookmarkStart w:id="82" w:name="_Toc27175"/>
      <w:bookmarkStart w:id="83" w:name="_Toc9349"/>
      <w:bookmarkStart w:id="84" w:name="_Toc11995"/>
      <w:bookmarkStart w:id="85" w:name="_Toc30491"/>
      <w:r>
        <w:rPr>
          <w:rFonts w:hint="eastAsia" w:eastAsia="Times New Roman"/>
          <w:szCs w:val="32"/>
        </w:rPr>
        <w:t>2</w:t>
      </w:r>
      <w:r>
        <w:rPr>
          <w:rFonts w:hint="eastAsia"/>
          <w:szCs w:val="32"/>
        </w:rPr>
        <w:t xml:space="preserve"> </w:t>
      </w:r>
      <w:r>
        <w:rPr>
          <w:rFonts w:hint="eastAsia"/>
          <w:szCs w:val="32"/>
          <w:lang w:val="en-US" w:eastAsia="zh-CN"/>
        </w:rPr>
        <w:t xml:space="preserve"> </w:t>
      </w:r>
      <w:r>
        <w:rPr>
          <w:rFonts w:hint="eastAsia"/>
          <w:szCs w:val="32"/>
        </w:rPr>
        <w:t>术</w:t>
      </w:r>
      <w:r>
        <w:rPr>
          <w:rFonts w:hint="eastAsia"/>
          <w:szCs w:val="32"/>
          <w:lang w:val="en-US" w:eastAsia="zh-CN"/>
        </w:rPr>
        <w:t xml:space="preserve">  </w:t>
      </w:r>
      <w:r>
        <w:rPr>
          <w:rFonts w:hint="eastAsia"/>
          <w:szCs w:val="32"/>
        </w:rPr>
        <w:t>语</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461392F4">
      <w:pPr>
        <w:adjustRightInd w:val="0"/>
        <w:snapToGrid w:val="0"/>
        <w:spacing w:before="93" w:beforeLines="30" w:after="93" w:afterLines="30" w:line="312" w:lineRule="auto"/>
        <w:rPr>
          <w:sz w:val="28"/>
          <w:szCs w:val="28"/>
        </w:rPr>
      </w:pPr>
      <w:bookmarkStart w:id="86" w:name="_Toc32272"/>
      <w:r>
        <w:rPr>
          <w:rFonts w:eastAsia="Times New Roman"/>
          <w:sz w:val="28"/>
          <w:szCs w:val="28"/>
        </w:rPr>
        <w:t>2</w:t>
      </w:r>
      <w:r>
        <w:rPr>
          <w:sz w:val="28"/>
          <w:szCs w:val="28"/>
        </w:rPr>
        <w:t>.</w:t>
      </w:r>
      <w:r>
        <w:rPr>
          <w:rFonts w:eastAsia="Times New Roman"/>
          <w:sz w:val="28"/>
          <w:szCs w:val="28"/>
        </w:rPr>
        <w:t>0</w:t>
      </w:r>
      <w:r>
        <w:rPr>
          <w:sz w:val="28"/>
          <w:szCs w:val="28"/>
        </w:rPr>
        <w:t>.</w:t>
      </w:r>
      <w:r>
        <w:rPr>
          <w:rFonts w:eastAsia="Times New Roman"/>
          <w:sz w:val="28"/>
          <w:szCs w:val="28"/>
        </w:rPr>
        <w:t>1</w:t>
      </w:r>
      <w:r>
        <w:rPr>
          <w:rFonts w:hint="eastAsia"/>
          <w:sz w:val="28"/>
          <w:szCs w:val="28"/>
          <w:lang w:val="en-US" w:eastAsia="zh-CN"/>
        </w:rPr>
        <w:t xml:space="preserve">  </w:t>
      </w:r>
      <w:r>
        <w:rPr>
          <w:sz w:val="28"/>
          <w:szCs w:val="28"/>
        </w:rPr>
        <w:t>绿色建筑</w:t>
      </w:r>
      <w:r>
        <w:rPr>
          <w:rFonts w:hint="eastAsia"/>
          <w:sz w:val="28"/>
          <w:szCs w:val="28"/>
          <w:lang w:val="en-US" w:eastAsia="zh-CN"/>
        </w:rPr>
        <w:t xml:space="preserve">  </w:t>
      </w:r>
      <w:r>
        <w:rPr>
          <w:sz w:val="28"/>
          <w:szCs w:val="28"/>
        </w:rPr>
        <w:t>green</w:t>
      </w:r>
      <w:r>
        <w:rPr>
          <w:rFonts w:hint="eastAsia"/>
          <w:sz w:val="28"/>
          <w:szCs w:val="28"/>
          <w:lang w:val="en-US" w:eastAsia="zh-CN"/>
        </w:rPr>
        <w:t xml:space="preserve"> </w:t>
      </w:r>
      <w:r>
        <w:rPr>
          <w:sz w:val="28"/>
          <w:szCs w:val="28"/>
        </w:rPr>
        <w:t>building</w:t>
      </w:r>
    </w:p>
    <w:p w14:paraId="2D352223">
      <w:pPr>
        <w:adjustRightInd w:val="0"/>
        <w:snapToGrid w:val="0"/>
        <w:spacing w:before="93" w:beforeLines="30" w:after="93" w:afterLines="30" w:line="312" w:lineRule="auto"/>
        <w:ind w:firstLine="580" w:firstLineChars="200"/>
        <w:rPr>
          <w:rFonts w:hint="eastAsia" w:ascii="宋体" w:hAnsi="宋体" w:eastAsia="宋体" w:cs="宋体"/>
          <w:sz w:val="21"/>
          <w:szCs w:val="21"/>
          <w:lang w:eastAsia="zh-CN"/>
        </w:rPr>
      </w:pPr>
      <w:r>
        <w:rPr>
          <w:rFonts w:hint="eastAsia" w:ascii="宋体" w:hAnsi="宋体" w:eastAsia="宋体" w:cs="宋体"/>
          <w:b w:val="0"/>
          <w:bCs w:val="0"/>
          <w:i w:val="0"/>
          <w:caps w:val="0"/>
          <w:color w:val="333333"/>
          <w:spacing w:val="5"/>
          <w:sz w:val="28"/>
          <w:szCs w:val="28"/>
          <w:shd w:val="clear" w:color="auto" w:fill="FFFFFF"/>
        </w:rPr>
        <w:t>在建筑全寿命期内，节约用地、用水、能源、建材等资源，保护环境、减少污染，为人们提供健康、适用、高效的使用空间，实现人与自然和谐共生的高质量民用建筑。</w:t>
      </w:r>
    </w:p>
    <w:p w14:paraId="126AE26E">
      <w:pPr>
        <w:adjustRightInd w:val="0"/>
        <w:snapToGrid w:val="0"/>
        <w:spacing w:before="93" w:beforeLines="30" w:after="93" w:afterLines="30" w:line="312" w:lineRule="auto"/>
        <w:rPr>
          <w:sz w:val="28"/>
          <w:szCs w:val="28"/>
        </w:rPr>
      </w:pPr>
      <w:r>
        <w:rPr>
          <w:rFonts w:eastAsia="Times New Roman"/>
          <w:sz w:val="28"/>
          <w:szCs w:val="28"/>
        </w:rPr>
        <w:t>2</w:t>
      </w:r>
      <w:r>
        <w:rPr>
          <w:sz w:val="28"/>
          <w:szCs w:val="28"/>
        </w:rPr>
        <w:t>.</w:t>
      </w:r>
      <w:r>
        <w:rPr>
          <w:rFonts w:eastAsia="Times New Roman"/>
          <w:sz w:val="28"/>
          <w:szCs w:val="28"/>
        </w:rPr>
        <w:t>0</w:t>
      </w:r>
      <w:r>
        <w:rPr>
          <w:sz w:val="28"/>
          <w:szCs w:val="28"/>
        </w:rPr>
        <w:t>.</w:t>
      </w:r>
      <w:r>
        <w:rPr>
          <w:rFonts w:eastAsia="Times New Roman"/>
          <w:sz w:val="28"/>
          <w:szCs w:val="28"/>
        </w:rPr>
        <w:t>2</w:t>
      </w:r>
      <w:r>
        <w:rPr>
          <w:rFonts w:hint="eastAsia"/>
          <w:sz w:val="28"/>
          <w:szCs w:val="28"/>
          <w:lang w:val="en-US" w:eastAsia="zh-CN"/>
        </w:rPr>
        <w:t xml:space="preserve">  </w:t>
      </w:r>
      <w:r>
        <w:rPr>
          <w:sz w:val="28"/>
          <w:szCs w:val="28"/>
        </w:rPr>
        <w:t>绿色设计</w:t>
      </w:r>
      <w:r>
        <w:rPr>
          <w:rFonts w:hint="eastAsia"/>
          <w:sz w:val="28"/>
          <w:szCs w:val="28"/>
          <w:lang w:val="en-US" w:eastAsia="zh-CN"/>
        </w:rPr>
        <w:t xml:space="preserve">  </w:t>
      </w:r>
      <w:r>
        <w:rPr>
          <w:sz w:val="28"/>
          <w:szCs w:val="28"/>
        </w:rPr>
        <w:t>green</w:t>
      </w:r>
      <w:r>
        <w:rPr>
          <w:rFonts w:hint="eastAsia"/>
          <w:sz w:val="28"/>
          <w:szCs w:val="28"/>
          <w:lang w:val="en-US" w:eastAsia="zh-CN"/>
        </w:rPr>
        <w:t xml:space="preserve"> </w:t>
      </w:r>
      <w:r>
        <w:rPr>
          <w:sz w:val="28"/>
          <w:szCs w:val="28"/>
        </w:rPr>
        <w:t>design</w:t>
      </w:r>
    </w:p>
    <w:p w14:paraId="6FAEF9AD">
      <w:pPr>
        <w:adjustRightInd w:val="0"/>
        <w:snapToGrid w:val="0"/>
        <w:spacing w:before="93" w:beforeLines="30" w:after="93" w:afterLines="30" w:line="312" w:lineRule="auto"/>
        <w:ind w:firstLine="560" w:firstLineChars="200"/>
        <w:rPr>
          <w:sz w:val="28"/>
          <w:szCs w:val="28"/>
        </w:rPr>
      </w:pPr>
      <w:r>
        <w:rPr>
          <w:sz w:val="28"/>
          <w:szCs w:val="28"/>
        </w:rPr>
        <w:t>在</w:t>
      </w:r>
      <w:r>
        <w:rPr>
          <w:rFonts w:hint="eastAsia"/>
          <w:sz w:val="28"/>
          <w:szCs w:val="28"/>
          <w:lang w:val="en-US" w:eastAsia="zh-CN"/>
        </w:rPr>
        <w:t>建筑</w:t>
      </w:r>
      <w:r>
        <w:rPr>
          <w:sz w:val="28"/>
          <w:szCs w:val="28"/>
        </w:rPr>
        <w:t>设计中体现可持续发展的理念，在满足建筑功能的基础上，实现建筑全</w:t>
      </w:r>
      <w:r>
        <w:rPr>
          <w:rFonts w:hint="eastAsia"/>
          <w:sz w:val="28"/>
          <w:szCs w:val="28"/>
          <w:lang w:val="en-US" w:eastAsia="zh-CN"/>
        </w:rPr>
        <w:t>寿命周</w:t>
      </w:r>
      <w:r>
        <w:rPr>
          <w:sz w:val="28"/>
          <w:szCs w:val="28"/>
        </w:rPr>
        <w:t>期内的资源节约和环境保护，为人们提供健康、适用和高效的使用空间。</w:t>
      </w:r>
    </w:p>
    <w:p w14:paraId="0A817391">
      <w:pPr>
        <w:adjustRightInd w:val="0"/>
        <w:snapToGrid w:val="0"/>
        <w:spacing w:before="93" w:beforeLines="30" w:after="93" w:afterLines="30" w:line="312" w:lineRule="auto"/>
        <w:rPr>
          <w:sz w:val="28"/>
          <w:szCs w:val="28"/>
        </w:rPr>
      </w:pPr>
      <w:r>
        <w:rPr>
          <w:rFonts w:eastAsia="Times New Roman"/>
          <w:sz w:val="28"/>
          <w:szCs w:val="28"/>
        </w:rPr>
        <w:t>2</w:t>
      </w:r>
      <w:r>
        <w:rPr>
          <w:sz w:val="28"/>
          <w:szCs w:val="28"/>
        </w:rPr>
        <w:t>.</w:t>
      </w:r>
      <w:r>
        <w:rPr>
          <w:rFonts w:eastAsia="Times New Roman"/>
          <w:sz w:val="28"/>
          <w:szCs w:val="28"/>
        </w:rPr>
        <w:t>0</w:t>
      </w:r>
      <w:r>
        <w:rPr>
          <w:sz w:val="28"/>
          <w:szCs w:val="28"/>
        </w:rPr>
        <w:t>.</w:t>
      </w:r>
      <w:r>
        <w:rPr>
          <w:rFonts w:eastAsia="Times New Roman"/>
          <w:sz w:val="28"/>
          <w:szCs w:val="28"/>
        </w:rPr>
        <w:t>3</w:t>
      </w:r>
      <w:r>
        <w:rPr>
          <w:rFonts w:hint="eastAsia"/>
          <w:sz w:val="28"/>
          <w:szCs w:val="28"/>
          <w:lang w:val="en-US" w:eastAsia="zh-CN"/>
        </w:rPr>
        <w:t xml:space="preserve">  </w:t>
      </w:r>
      <w:r>
        <w:rPr>
          <w:sz w:val="28"/>
          <w:szCs w:val="28"/>
        </w:rPr>
        <w:t>绿色建筑增量成本</w:t>
      </w:r>
      <w:r>
        <w:rPr>
          <w:rFonts w:hint="eastAsia"/>
          <w:sz w:val="28"/>
          <w:szCs w:val="28"/>
          <w:lang w:val="en-US" w:eastAsia="zh-CN"/>
        </w:rPr>
        <w:t xml:space="preserve">  </w:t>
      </w:r>
      <w:r>
        <w:rPr>
          <w:sz w:val="28"/>
          <w:szCs w:val="28"/>
        </w:rPr>
        <w:t>incremental</w:t>
      </w:r>
      <w:r>
        <w:rPr>
          <w:rFonts w:hint="eastAsia"/>
          <w:sz w:val="28"/>
          <w:szCs w:val="28"/>
          <w:lang w:val="en-US" w:eastAsia="zh-CN"/>
        </w:rPr>
        <w:t xml:space="preserve"> </w:t>
      </w:r>
      <w:r>
        <w:rPr>
          <w:sz w:val="28"/>
          <w:szCs w:val="28"/>
        </w:rPr>
        <w:t>cost</w:t>
      </w:r>
      <w:r>
        <w:rPr>
          <w:rFonts w:hint="eastAsia"/>
          <w:sz w:val="28"/>
          <w:szCs w:val="28"/>
          <w:lang w:val="en-US" w:eastAsia="zh-CN"/>
        </w:rPr>
        <w:t xml:space="preserve"> </w:t>
      </w:r>
      <w:r>
        <w:rPr>
          <w:sz w:val="28"/>
          <w:szCs w:val="28"/>
        </w:rPr>
        <w:t>of</w:t>
      </w:r>
      <w:r>
        <w:rPr>
          <w:rFonts w:hint="eastAsia"/>
          <w:sz w:val="28"/>
          <w:szCs w:val="28"/>
          <w:lang w:val="en-US" w:eastAsia="zh-CN"/>
        </w:rPr>
        <w:t xml:space="preserve"> </w:t>
      </w:r>
      <w:r>
        <w:rPr>
          <w:sz w:val="28"/>
          <w:szCs w:val="28"/>
        </w:rPr>
        <w:t>green</w:t>
      </w:r>
      <w:r>
        <w:rPr>
          <w:rFonts w:hint="eastAsia"/>
          <w:sz w:val="28"/>
          <w:szCs w:val="28"/>
          <w:lang w:val="en-US" w:eastAsia="zh-CN"/>
        </w:rPr>
        <w:t xml:space="preserve"> </w:t>
      </w:r>
      <w:r>
        <w:rPr>
          <w:sz w:val="28"/>
          <w:szCs w:val="28"/>
        </w:rPr>
        <w:t>building</w:t>
      </w:r>
    </w:p>
    <w:p w14:paraId="65088A03">
      <w:pPr>
        <w:adjustRightInd w:val="0"/>
        <w:snapToGrid w:val="0"/>
        <w:spacing w:before="93" w:beforeLines="30" w:after="93" w:afterLines="30" w:line="312" w:lineRule="auto"/>
        <w:ind w:firstLine="560" w:firstLineChars="200"/>
        <w:rPr>
          <w:sz w:val="28"/>
          <w:szCs w:val="28"/>
        </w:rPr>
      </w:pPr>
      <w:r>
        <w:rPr>
          <w:sz w:val="28"/>
          <w:szCs w:val="28"/>
        </w:rPr>
        <w:t>因实施绿色建筑理念和策略而产生的投资成本的增加值。</w:t>
      </w:r>
    </w:p>
    <w:p w14:paraId="16127DE8">
      <w:pPr>
        <w:adjustRightInd w:val="0"/>
        <w:snapToGrid w:val="0"/>
        <w:spacing w:before="93" w:beforeLines="30" w:after="93" w:afterLines="30" w:line="312" w:lineRule="auto"/>
        <w:rPr>
          <w:sz w:val="28"/>
          <w:szCs w:val="28"/>
        </w:rPr>
      </w:pPr>
      <w:r>
        <w:rPr>
          <w:rFonts w:eastAsia="Times New Roman"/>
          <w:sz w:val="28"/>
          <w:szCs w:val="28"/>
        </w:rPr>
        <w:t>2</w:t>
      </w:r>
      <w:r>
        <w:rPr>
          <w:sz w:val="28"/>
          <w:szCs w:val="28"/>
        </w:rPr>
        <w:t>.</w:t>
      </w:r>
      <w:r>
        <w:rPr>
          <w:rFonts w:eastAsia="Times New Roman"/>
          <w:sz w:val="28"/>
          <w:szCs w:val="28"/>
        </w:rPr>
        <w:t>0</w:t>
      </w:r>
      <w:r>
        <w:rPr>
          <w:sz w:val="28"/>
          <w:szCs w:val="28"/>
        </w:rPr>
        <w:t>.</w:t>
      </w:r>
      <w:r>
        <w:rPr>
          <w:rFonts w:eastAsia="Times New Roman"/>
          <w:sz w:val="28"/>
          <w:szCs w:val="28"/>
        </w:rPr>
        <w:t>4</w:t>
      </w:r>
      <w:r>
        <w:rPr>
          <w:rFonts w:hint="eastAsia"/>
          <w:sz w:val="28"/>
          <w:szCs w:val="28"/>
          <w:lang w:val="en-US" w:eastAsia="zh-CN"/>
        </w:rPr>
        <w:t xml:space="preserve">  </w:t>
      </w:r>
      <w:r>
        <w:rPr>
          <w:sz w:val="28"/>
          <w:szCs w:val="28"/>
        </w:rPr>
        <w:t>绿色建材</w:t>
      </w:r>
      <w:r>
        <w:rPr>
          <w:rFonts w:hint="eastAsia"/>
          <w:sz w:val="28"/>
          <w:szCs w:val="28"/>
          <w:lang w:val="en-US" w:eastAsia="zh-CN"/>
        </w:rPr>
        <w:t xml:space="preserve">  </w:t>
      </w:r>
      <w:r>
        <w:rPr>
          <w:sz w:val="28"/>
          <w:szCs w:val="28"/>
        </w:rPr>
        <w:t>green</w:t>
      </w:r>
      <w:r>
        <w:rPr>
          <w:rFonts w:hint="eastAsia"/>
          <w:sz w:val="28"/>
          <w:szCs w:val="28"/>
          <w:lang w:val="en-US" w:eastAsia="zh-CN"/>
        </w:rPr>
        <w:t xml:space="preserve"> </w:t>
      </w:r>
      <w:r>
        <w:rPr>
          <w:sz w:val="28"/>
          <w:szCs w:val="28"/>
        </w:rPr>
        <w:t>building</w:t>
      </w:r>
      <w:r>
        <w:rPr>
          <w:rFonts w:hint="eastAsia"/>
          <w:sz w:val="28"/>
          <w:szCs w:val="28"/>
          <w:lang w:val="en-US" w:eastAsia="zh-CN"/>
        </w:rPr>
        <w:t xml:space="preserve"> </w:t>
      </w:r>
      <w:r>
        <w:rPr>
          <w:sz w:val="28"/>
          <w:szCs w:val="28"/>
        </w:rPr>
        <w:t>material</w:t>
      </w:r>
    </w:p>
    <w:p w14:paraId="42C6CB8A">
      <w:pPr>
        <w:adjustRightInd w:val="0"/>
        <w:snapToGrid w:val="0"/>
        <w:spacing w:before="93" w:beforeLines="30" w:after="93" w:afterLines="30" w:line="312" w:lineRule="auto"/>
        <w:ind w:firstLine="560" w:firstLineChars="200"/>
        <w:rPr>
          <w:sz w:val="28"/>
          <w:szCs w:val="28"/>
        </w:rPr>
      </w:pPr>
      <w:r>
        <w:rPr>
          <w:sz w:val="28"/>
          <w:szCs w:val="28"/>
        </w:rPr>
        <w:t>在全寿命期内可减少对资源的消耗、减轻对生态环境的影响，具有节能、减排、安全、健康、便利和可循环特征的建材产品。</w:t>
      </w:r>
    </w:p>
    <w:p w14:paraId="598F589D">
      <w:pPr>
        <w:adjustRightInd w:val="0"/>
        <w:snapToGrid w:val="0"/>
        <w:spacing w:before="93" w:beforeLines="30" w:after="93" w:afterLines="30" w:line="312" w:lineRule="auto"/>
        <w:rPr>
          <w:sz w:val="28"/>
          <w:szCs w:val="28"/>
        </w:rPr>
      </w:pPr>
      <w:r>
        <w:rPr>
          <w:rFonts w:eastAsia="Times New Roman"/>
          <w:sz w:val="28"/>
          <w:szCs w:val="28"/>
        </w:rPr>
        <w:t>2</w:t>
      </w:r>
      <w:r>
        <w:rPr>
          <w:sz w:val="28"/>
          <w:szCs w:val="28"/>
        </w:rPr>
        <w:t>.</w:t>
      </w:r>
      <w:r>
        <w:rPr>
          <w:rFonts w:eastAsia="Times New Roman"/>
          <w:sz w:val="28"/>
          <w:szCs w:val="28"/>
        </w:rPr>
        <w:t>0</w:t>
      </w:r>
      <w:r>
        <w:rPr>
          <w:sz w:val="28"/>
          <w:szCs w:val="28"/>
        </w:rPr>
        <w:t>.</w:t>
      </w:r>
      <w:r>
        <w:rPr>
          <w:rFonts w:eastAsia="Times New Roman"/>
          <w:sz w:val="28"/>
          <w:szCs w:val="28"/>
        </w:rPr>
        <w:t>5</w:t>
      </w:r>
      <w:r>
        <w:rPr>
          <w:rFonts w:hint="eastAsia"/>
          <w:sz w:val="28"/>
          <w:szCs w:val="28"/>
          <w:lang w:val="en-US" w:eastAsia="zh-CN"/>
        </w:rPr>
        <w:t xml:space="preserve">  </w:t>
      </w:r>
      <w:r>
        <w:rPr>
          <w:sz w:val="28"/>
          <w:szCs w:val="28"/>
        </w:rPr>
        <w:t>全装修</w:t>
      </w:r>
      <w:r>
        <w:rPr>
          <w:rFonts w:hint="eastAsia"/>
          <w:sz w:val="28"/>
          <w:szCs w:val="28"/>
          <w:lang w:val="en-US" w:eastAsia="zh-CN"/>
        </w:rPr>
        <w:t xml:space="preserve">  </w:t>
      </w:r>
      <w:r>
        <w:rPr>
          <w:sz w:val="28"/>
          <w:szCs w:val="28"/>
        </w:rPr>
        <w:t>decorated</w:t>
      </w:r>
    </w:p>
    <w:p w14:paraId="79F92F1F">
      <w:pPr>
        <w:adjustRightInd w:val="0"/>
        <w:snapToGrid w:val="0"/>
        <w:spacing w:before="93" w:beforeLines="30" w:after="93" w:afterLines="30" w:line="312" w:lineRule="auto"/>
        <w:ind w:firstLine="560" w:firstLineChars="200"/>
        <w:rPr>
          <w:sz w:val="28"/>
          <w:szCs w:val="28"/>
        </w:rPr>
      </w:pPr>
      <w:r>
        <w:rPr>
          <w:sz w:val="28"/>
          <w:szCs w:val="28"/>
        </w:rPr>
        <w:t>在交付前，住宅建筑内部墙面、顶面、地面全部铺贴、粉刷完成，门窗、固定家具、设备管线、开关插座及厨房、卫生间固定设施安装到位；公共建筑公共区域的固定面全部铺贴、粉刷完成，水、暖、电、通风等基本设备全部安装到位。</w:t>
      </w:r>
    </w:p>
    <w:p w14:paraId="315A8E58">
      <w:pPr>
        <w:keepNext w:val="0"/>
        <w:keepLines w:val="0"/>
        <w:pageBreakBefore w:val="0"/>
        <w:kinsoku/>
        <w:wordWrap/>
        <w:overflowPunct/>
        <w:topLinePunct w:val="0"/>
        <w:autoSpaceDE/>
        <w:autoSpaceDN/>
        <w:bidi w:val="0"/>
        <w:spacing w:line="460" w:lineRule="atLeast"/>
        <w:ind w:right="0" w:rightChars="0"/>
        <w:jc w:val="both"/>
        <w:textAlignment w:val="auto"/>
        <w:outlineLvl w:val="0"/>
        <w:rPr>
          <w:rFonts w:hint="default" w:ascii="Times New Roman" w:hAnsi="Times New Roman" w:cs="Times New Roman"/>
          <w:b/>
          <w:sz w:val="32"/>
          <w:szCs w:val="32"/>
        </w:rPr>
      </w:pPr>
      <w:bookmarkStart w:id="87" w:name="_Toc26894"/>
      <w:bookmarkStart w:id="88" w:name="_Toc18231"/>
      <w:bookmarkStart w:id="89" w:name="_Toc10064"/>
      <w:bookmarkStart w:id="90" w:name="_Toc8569"/>
      <w:bookmarkStart w:id="91" w:name="_Toc5784"/>
      <w:bookmarkStart w:id="92" w:name="_Toc5526"/>
    </w:p>
    <w:p w14:paraId="2307380B">
      <w:pPr>
        <w:keepNext w:val="0"/>
        <w:keepLines w:val="0"/>
        <w:pageBreakBefore w:val="0"/>
        <w:kinsoku/>
        <w:wordWrap/>
        <w:overflowPunct/>
        <w:topLinePunct w:val="0"/>
        <w:autoSpaceDE/>
        <w:autoSpaceDN/>
        <w:bidi w:val="0"/>
        <w:spacing w:line="460" w:lineRule="atLeast"/>
        <w:ind w:right="0" w:rightChars="0"/>
        <w:jc w:val="both"/>
        <w:textAlignment w:val="auto"/>
        <w:outlineLvl w:val="0"/>
        <w:rPr>
          <w:rFonts w:hint="default" w:ascii="Times New Roman" w:hAnsi="Times New Roman" w:cs="Times New Roman"/>
          <w:b/>
          <w:sz w:val="32"/>
          <w:szCs w:val="32"/>
        </w:rPr>
      </w:pPr>
    </w:p>
    <w:p w14:paraId="19FEEA84">
      <w:pPr>
        <w:pStyle w:val="3"/>
        <w:keepNext/>
        <w:keepLines/>
        <w:snapToGrid w:val="0"/>
        <w:spacing w:line="360" w:lineRule="auto"/>
        <w:rPr>
          <w:rFonts w:hint="default" w:ascii="宋体" w:hAnsi="宋体"/>
          <w:b w:val="0"/>
          <w:sz w:val="32"/>
          <w:szCs w:val="32"/>
          <w:lang w:val="en-US" w:eastAsia="zh-CN"/>
        </w:rPr>
      </w:pPr>
      <w:bookmarkStart w:id="93" w:name="_Toc3551"/>
      <w:bookmarkStart w:id="94" w:name="_Toc14787"/>
      <w:bookmarkStart w:id="95" w:name="_Toc29856"/>
      <w:bookmarkStart w:id="96" w:name="_Toc13082"/>
      <w:bookmarkStart w:id="97" w:name="_Toc14092"/>
      <w:bookmarkStart w:id="98" w:name="_Toc29282"/>
      <w:bookmarkStart w:id="99" w:name="_Toc11607"/>
      <w:bookmarkStart w:id="100" w:name="_Toc13365"/>
      <w:bookmarkStart w:id="101" w:name="_Toc8796"/>
      <w:bookmarkStart w:id="102" w:name="_Toc21223"/>
      <w:bookmarkStart w:id="103" w:name="_Toc18857"/>
      <w:bookmarkStart w:id="104" w:name="_Toc1948"/>
      <w:bookmarkStart w:id="105" w:name="_Toc20602"/>
      <w:bookmarkStart w:id="106" w:name="_Toc7827"/>
      <w:bookmarkStart w:id="107" w:name="_Toc21508"/>
      <w:bookmarkStart w:id="108" w:name="_Toc21547"/>
      <w:bookmarkStart w:id="109" w:name="_Toc30976"/>
      <w:bookmarkStart w:id="110" w:name="_Toc8098"/>
      <w:r>
        <w:rPr>
          <w:rFonts w:hint="default" w:eastAsia="Times New Roman"/>
        </w:rPr>
        <w:t>3</w:t>
      </w:r>
      <w:r>
        <w:rPr>
          <w:rFonts w:hint="eastAsia"/>
        </w:rPr>
        <w:t xml:space="preserve">  </w:t>
      </w:r>
      <w:r>
        <w:rPr>
          <w:rFonts w:hint="eastAsia"/>
          <w:lang w:val="en-US" w:eastAsia="zh-CN"/>
        </w:rPr>
        <w:t>基本规定</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14:paraId="2C31F2A4">
      <w:pPr>
        <w:pStyle w:val="4"/>
        <w:keepNext/>
        <w:keepLines/>
        <w:snapToGrid w:val="0"/>
        <w:spacing w:line="360" w:lineRule="auto"/>
      </w:pPr>
      <w:bookmarkStart w:id="111" w:name="_Toc2011"/>
      <w:bookmarkStart w:id="112" w:name="_Toc8713"/>
      <w:bookmarkStart w:id="113" w:name="_Toc1886"/>
      <w:bookmarkStart w:id="114" w:name="_Toc14578"/>
      <w:bookmarkStart w:id="115" w:name="_Toc29586"/>
      <w:bookmarkStart w:id="116" w:name="_Toc8987"/>
      <w:bookmarkStart w:id="117" w:name="_Toc24041"/>
      <w:bookmarkStart w:id="118" w:name="_Toc3680"/>
      <w:bookmarkStart w:id="119" w:name="_Toc14641"/>
      <w:bookmarkStart w:id="120" w:name="_Toc22008"/>
      <w:bookmarkStart w:id="121" w:name="_Toc1890"/>
      <w:bookmarkStart w:id="122" w:name="_Toc1025"/>
      <w:bookmarkStart w:id="123" w:name="_Toc23446"/>
      <w:bookmarkStart w:id="124" w:name="_Toc14326"/>
      <w:bookmarkStart w:id="125" w:name="_Toc13031"/>
      <w:bookmarkStart w:id="126" w:name="_Toc13842"/>
      <w:bookmarkStart w:id="127" w:name="_Toc26840"/>
      <w:bookmarkStart w:id="128" w:name="_Toc14291"/>
      <w:r>
        <w:rPr>
          <w:rFonts w:hint="default" w:ascii="Times New Roman" w:hAnsi="Times New Roman" w:eastAsia="Times New Roman" w:cs="Times New Roman"/>
          <w:b/>
          <w:bCs w:val="0"/>
          <w:lang w:val="en-US" w:eastAsia="zh-CN"/>
        </w:rPr>
        <w:t>3</w:t>
      </w:r>
      <w:r>
        <w:rPr>
          <w:rFonts w:hint="default" w:ascii="Times New Roman" w:hAnsi="Times New Roman" w:cs="Times New Roman"/>
          <w:b/>
          <w:bCs w:val="0"/>
          <w:lang w:val="en-US" w:eastAsia="zh-CN"/>
        </w:rPr>
        <w:t>.</w:t>
      </w:r>
      <w:r>
        <w:rPr>
          <w:rFonts w:hint="default" w:ascii="Times New Roman" w:hAnsi="Times New Roman" w:eastAsia="Times New Roman" w:cs="Times New Roman"/>
          <w:b/>
          <w:bCs w:val="0"/>
          <w:lang w:val="en-US" w:eastAsia="zh-CN"/>
        </w:rPr>
        <w:t>1</w:t>
      </w:r>
      <w:r>
        <w:rPr>
          <w:rFonts w:hint="eastAsia"/>
          <w:lang w:val="en-US" w:eastAsia="zh-CN"/>
        </w:rPr>
        <w:t xml:space="preserve">  一般规定</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14:paraId="0242648B">
      <w:pPr>
        <w:keepNext w:val="0"/>
        <w:keepLines w:val="0"/>
        <w:pageBreakBefore w:val="0"/>
        <w:kinsoku/>
        <w:wordWrap/>
        <w:overflowPunct/>
        <w:topLinePunct w:val="0"/>
        <w:autoSpaceDE/>
        <w:autoSpaceDN/>
        <w:bidi w:val="0"/>
        <w:snapToGrid w:val="0"/>
        <w:spacing w:line="360" w:lineRule="auto"/>
        <w:ind w:right="0" w:rightChars="0"/>
        <w:textAlignment w:val="auto"/>
        <w:outlineLvl w:val="9"/>
        <w:rPr>
          <w:rFonts w:hint="eastAsia" w:ascii="宋体" w:hAnsi="宋体" w:eastAsia="宋体" w:cs="宋体"/>
          <w:sz w:val="28"/>
          <w:szCs w:val="28"/>
        </w:rPr>
      </w:pPr>
      <w:r>
        <w:rPr>
          <w:rFonts w:hint="default" w:ascii="Times New Roman" w:hAnsi="Times New Roman" w:eastAsia="Times New Roman" w:cs="Times New Roman"/>
          <w:sz w:val="28"/>
          <w:szCs w:val="28"/>
        </w:rPr>
        <w:t>3</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lang w:val="en-US" w:eastAsia="zh-CN"/>
        </w:rPr>
        <w:t>1</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1</w:t>
      </w:r>
      <w:r>
        <w:rPr>
          <w:rFonts w:hint="eastAsia" w:ascii="宋体" w:hAnsi="宋体" w:cs="宋体"/>
          <w:sz w:val="28"/>
          <w:szCs w:val="28"/>
          <w:lang w:val="en-US" w:eastAsia="zh-CN"/>
        </w:rPr>
        <w:t xml:space="preserve">  </w:t>
      </w:r>
      <w:r>
        <w:rPr>
          <w:rFonts w:hint="eastAsia" w:ascii="宋体" w:hAnsi="宋体" w:eastAsia="宋体" w:cs="宋体"/>
          <w:sz w:val="28"/>
          <w:szCs w:val="28"/>
        </w:rPr>
        <w:t>绿色建筑设计应综合考虑建筑全寿命周期的技术与经济特性，采用有利于促进建筑与环境可持续发展的场地、建筑形式、技术、设备和材料。</w:t>
      </w:r>
    </w:p>
    <w:p w14:paraId="718831B3">
      <w:pPr>
        <w:adjustRightInd/>
        <w:snapToGrid w:val="0"/>
        <w:spacing w:before="93" w:beforeLines="30" w:after="93" w:afterLines="30" w:line="360" w:lineRule="auto"/>
        <w:rPr>
          <w:rFonts w:hint="eastAsia" w:ascii="宋体" w:hAnsi="宋体" w:eastAsia="宋体" w:cs="宋体"/>
          <w:sz w:val="28"/>
          <w:szCs w:val="28"/>
        </w:rPr>
      </w:pPr>
      <w:r>
        <w:rPr>
          <w:rFonts w:hint="default" w:ascii="Times New Roman" w:hAnsi="Times New Roman" w:eastAsia="Times New Roman" w:cs="Times New Roman"/>
          <w:sz w:val="28"/>
          <w:szCs w:val="28"/>
        </w:rPr>
        <w:t>3</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lang w:val="en-US" w:eastAsia="zh-CN"/>
        </w:rPr>
        <w:t>1</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2</w:t>
      </w:r>
      <w:r>
        <w:rPr>
          <w:rFonts w:hint="eastAsia" w:ascii="宋体" w:hAnsi="宋体" w:cs="宋体"/>
          <w:sz w:val="28"/>
          <w:szCs w:val="28"/>
          <w:lang w:val="en-US" w:eastAsia="zh-CN"/>
        </w:rPr>
        <w:t xml:space="preserve">  </w:t>
      </w:r>
      <w:r>
        <w:rPr>
          <w:rFonts w:hint="eastAsia" w:ascii="宋体" w:hAnsi="宋体" w:eastAsia="宋体" w:cs="宋体"/>
          <w:sz w:val="28"/>
          <w:szCs w:val="28"/>
        </w:rPr>
        <w:t>绿色建筑设计应体现共享、平衡、集成的理念。规划、建筑、结构、暖通空调、给水排水、建筑电气、景观等各专业在建筑设计各阶段均应紧密配合、相互协调。</w:t>
      </w:r>
    </w:p>
    <w:p w14:paraId="0D210C14">
      <w:pPr>
        <w:adjustRightInd/>
        <w:snapToGrid w:val="0"/>
        <w:spacing w:before="93" w:beforeLines="30" w:after="93" w:afterLines="30" w:line="360" w:lineRule="auto"/>
        <w:rPr>
          <w:rFonts w:hint="eastAsia" w:ascii="宋体" w:hAnsi="宋体" w:eastAsia="宋体" w:cs="宋体"/>
          <w:sz w:val="28"/>
          <w:szCs w:val="28"/>
        </w:rPr>
      </w:pPr>
      <w:r>
        <w:rPr>
          <w:rFonts w:hint="default" w:ascii="Times New Roman" w:hAnsi="Times New Roman" w:eastAsia="Times New Roman" w:cs="Times New Roman"/>
          <w:sz w:val="28"/>
          <w:szCs w:val="28"/>
        </w:rPr>
        <w:t>3</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lang w:val="en-US" w:eastAsia="zh-CN"/>
        </w:rPr>
        <w:t>1</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3</w:t>
      </w:r>
      <w:r>
        <w:rPr>
          <w:rFonts w:hint="eastAsia" w:ascii="宋体" w:hAnsi="宋体" w:cs="宋体"/>
          <w:sz w:val="28"/>
          <w:szCs w:val="28"/>
          <w:lang w:val="en-US" w:eastAsia="zh-CN"/>
        </w:rPr>
        <w:t xml:space="preserve">  </w:t>
      </w:r>
      <w:r>
        <w:rPr>
          <w:rFonts w:hint="eastAsia" w:ascii="宋体" w:hAnsi="宋体" w:eastAsia="宋体" w:cs="宋体"/>
          <w:sz w:val="28"/>
          <w:szCs w:val="28"/>
        </w:rPr>
        <w:t>绿色建筑设计应遵循因地制宜的原则，结合</w:t>
      </w:r>
      <w:r>
        <w:rPr>
          <w:rFonts w:hint="eastAsia" w:ascii="宋体" w:hAnsi="宋体" w:eastAsia="宋体" w:cs="宋体"/>
          <w:sz w:val="28"/>
          <w:szCs w:val="28"/>
          <w:lang w:eastAsia="zh-CN"/>
        </w:rPr>
        <w:t>中山市</w:t>
      </w:r>
      <w:r>
        <w:rPr>
          <w:rFonts w:hint="eastAsia" w:ascii="宋体" w:hAnsi="宋体" w:eastAsia="宋体" w:cs="宋体"/>
          <w:sz w:val="28"/>
          <w:szCs w:val="28"/>
        </w:rPr>
        <w:t>的气候、资源、生态环境、经济</w:t>
      </w:r>
      <w:r>
        <w:rPr>
          <w:rFonts w:hint="eastAsia" w:ascii="宋体" w:hAnsi="宋体" w:eastAsia="宋体" w:cs="宋体"/>
          <w:sz w:val="28"/>
          <w:szCs w:val="28"/>
          <w:lang w:eastAsia="zh-CN"/>
        </w:rPr>
        <w:t>和</w:t>
      </w:r>
      <w:r>
        <w:rPr>
          <w:rFonts w:hint="eastAsia" w:ascii="宋体" w:hAnsi="宋体" w:eastAsia="宋体" w:cs="宋体"/>
          <w:sz w:val="28"/>
          <w:szCs w:val="28"/>
        </w:rPr>
        <w:t>人文等特点进行</w:t>
      </w:r>
      <w:r>
        <w:rPr>
          <w:rFonts w:hint="eastAsia" w:ascii="宋体" w:hAnsi="宋体" w:eastAsia="宋体" w:cs="宋体"/>
          <w:sz w:val="28"/>
          <w:szCs w:val="28"/>
          <w:lang w:eastAsia="zh-CN"/>
        </w:rPr>
        <w:t>，</w:t>
      </w:r>
      <w:r>
        <w:rPr>
          <w:rFonts w:hint="eastAsia" w:ascii="宋体" w:hAnsi="宋体" w:eastAsia="宋体" w:cs="宋体"/>
          <w:sz w:val="28"/>
          <w:szCs w:val="28"/>
        </w:rPr>
        <w:t>宜在设计理念、方法、技术应用等方面进行创新。</w:t>
      </w:r>
    </w:p>
    <w:p w14:paraId="4D5B7BAC">
      <w:pPr>
        <w:adjustRightInd/>
        <w:snapToGrid w:val="0"/>
        <w:spacing w:before="93" w:beforeLines="30" w:after="93" w:afterLines="30" w:line="360" w:lineRule="auto"/>
        <w:rPr>
          <w:rFonts w:hint="eastAsia" w:ascii="宋体" w:hAnsi="宋体" w:eastAsia="宋体" w:cs="宋体"/>
          <w:sz w:val="28"/>
          <w:szCs w:val="28"/>
        </w:rPr>
      </w:pPr>
      <w:r>
        <w:rPr>
          <w:rFonts w:hint="default" w:ascii="Times New Roman" w:hAnsi="Times New Roman" w:eastAsia="Times New Roman" w:cs="Times New Roman"/>
          <w:sz w:val="28"/>
          <w:szCs w:val="28"/>
        </w:rPr>
        <w:t>3</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lang w:val="en-US" w:eastAsia="zh-CN"/>
        </w:rPr>
        <w:t>1</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4</w:t>
      </w:r>
      <w:r>
        <w:rPr>
          <w:rFonts w:hint="default" w:ascii="Times New Roman" w:hAnsi="Times New Roman" w:cs="Times New Roman"/>
          <w:sz w:val="28"/>
          <w:szCs w:val="28"/>
          <w:lang w:val="en-US" w:eastAsia="zh-CN"/>
        </w:rPr>
        <w:t xml:space="preserve"> </w:t>
      </w:r>
      <w:r>
        <w:rPr>
          <w:rFonts w:hint="eastAsia" w:ascii="Times New Roman" w:hAnsi="Times New Roman" w:cs="Times New Roman"/>
          <w:sz w:val="28"/>
          <w:szCs w:val="28"/>
          <w:lang w:val="en-US" w:eastAsia="zh-CN"/>
        </w:rPr>
        <w:t xml:space="preserve"> </w:t>
      </w:r>
      <w:r>
        <w:rPr>
          <w:rFonts w:hint="eastAsia" w:ascii="宋体" w:hAnsi="宋体" w:eastAsia="宋体" w:cs="宋体"/>
          <w:sz w:val="28"/>
          <w:szCs w:val="28"/>
        </w:rPr>
        <w:t>绿色建筑的室内外环境设计应以规划为引领，建筑技术措施优先，设备系统根据需求优化配置。遵循</w:t>
      </w:r>
      <w:r>
        <w:rPr>
          <w:rFonts w:hint="eastAsia" w:ascii="宋体" w:hAnsi="宋体" w:cs="宋体"/>
          <w:sz w:val="28"/>
          <w:szCs w:val="28"/>
          <w:lang w:eastAsia="zh-CN"/>
        </w:rPr>
        <w:t>“</w:t>
      </w:r>
      <w:r>
        <w:rPr>
          <w:rFonts w:hint="eastAsia" w:ascii="宋体" w:hAnsi="宋体" w:eastAsia="宋体" w:cs="宋体"/>
          <w:sz w:val="28"/>
          <w:szCs w:val="28"/>
        </w:rPr>
        <w:t>被动优先，主动优化</w:t>
      </w:r>
      <w:r>
        <w:rPr>
          <w:rFonts w:hint="eastAsia" w:ascii="宋体" w:hAnsi="宋体" w:cs="宋体"/>
          <w:sz w:val="28"/>
          <w:szCs w:val="28"/>
          <w:lang w:eastAsia="zh-CN"/>
        </w:rPr>
        <w:t>”</w:t>
      </w:r>
      <w:r>
        <w:rPr>
          <w:rFonts w:hint="eastAsia" w:ascii="宋体" w:hAnsi="宋体" w:cs="宋体"/>
          <w:sz w:val="28"/>
          <w:szCs w:val="28"/>
          <w:lang w:val="en-US" w:eastAsia="zh-CN"/>
        </w:rPr>
        <w:t>的原则。</w:t>
      </w:r>
    </w:p>
    <w:p w14:paraId="08D1FC78">
      <w:pPr>
        <w:snapToGrid w:val="0"/>
        <w:spacing w:line="360" w:lineRule="auto"/>
        <w:rPr>
          <w:rFonts w:hint="eastAsia" w:ascii="宋体" w:hAnsi="宋体" w:eastAsia="宋体" w:cs="宋体"/>
          <w:sz w:val="28"/>
          <w:szCs w:val="28"/>
        </w:rPr>
      </w:pPr>
      <w:r>
        <w:rPr>
          <w:rFonts w:hint="default" w:ascii="Times New Roman" w:hAnsi="Times New Roman" w:eastAsia="Times New Roman" w:cs="Times New Roman"/>
          <w:sz w:val="28"/>
          <w:szCs w:val="28"/>
        </w:rPr>
        <w:t>3</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lang w:val="en-US" w:eastAsia="zh-CN"/>
        </w:rPr>
        <w:t>1</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lang w:val="en-US" w:eastAsia="zh-CN"/>
        </w:rPr>
        <w:t>5</w:t>
      </w:r>
      <w:r>
        <w:rPr>
          <w:rFonts w:hint="default" w:ascii="Times New Roman" w:hAnsi="Times New Roman" w:cs="Times New Roman"/>
          <w:sz w:val="28"/>
          <w:szCs w:val="28"/>
          <w:lang w:val="en-US" w:eastAsia="zh-CN"/>
        </w:rPr>
        <w:t xml:space="preserve"> </w:t>
      </w:r>
      <w:r>
        <w:rPr>
          <w:rFonts w:hint="eastAsia" w:ascii="Times New Roman" w:hAnsi="Times New Roman" w:cs="Times New Roman"/>
          <w:sz w:val="28"/>
          <w:szCs w:val="28"/>
          <w:lang w:val="en-US" w:eastAsia="zh-CN"/>
        </w:rPr>
        <w:t xml:space="preserve"> </w:t>
      </w:r>
      <w:r>
        <w:rPr>
          <w:rFonts w:hint="eastAsia" w:ascii="宋体" w:hAnsi="宋体" w:eastAsia="宋体" w:cs="宋体"/>
          <w:sz w:val="28"/>
          <w:szCs w:val="28"/>
        </w:rPr>
        <w:t>绿色建筑设计应</w:t>
      </w:r>
      <w:r>
        <w:rPr>
          <w:rFonts w:hint="eastAsia" w:ascii="宋体" w:hAnsi="宋体" w:eastAsia="宋体" w:cs="宋体"/>
          <w:sz w:val="28"/>
          <w:szCs w:val="28"/>
          <w:lang w:eastAsia="zh-CN"/>
        </w:rPr>
        <w:t>严格执行下述</w:t>
      </w:r>
      <w:r>
        <w:rPr>
          <w:rFonts w:hint="eastAsia" w:ascii="宋体" w:hAnsi="宋体" w:eastAsia="宋体" w:cs="宋体"/>
          <w:sz w:val="28"/>
          <w:szCs w:val="28"/>
        </w:rPr>
        <w:t>规定：</w:t>
      </w:r>
    </w:p>
    <w:p w14:paraId="533ACA1A">
      <w:pPr>
        <w:keepNext w:val="0"/>
        <w:keepLines w:val="0"/>
        <w:pageBreakBefore w:val="0"/>
        <w:kinsoku/>
        <w:wordWrap/>
        <w:overflowPunct/>
        <w:topLinePunct w:val="0"/>
        <w:autoSpaceDE/>
        <w:autoSpaceDN/>
        <w:bidi w:val="0"/>
        <w:snapToGrid w:val="0"/>
        <w:spacing w:line="360" w:lineRule="auto"/>
        <w:ind w:right="0" w:rightChars="0" w:firstLine="560" w:firstLineChars="200"/>
        <w:textAlignment w:val="auto"/>
        <w:outlineLvl w:val="9"/>
        <w:rPr>
          <w:rFonts w:hint="eastAsia" w:ascii="宋体" w:hAnsi="宋体" w:eastAsia="宋体" w:cs="宋体"/>
          <w:color w:val="auto"/>
          <w:sz w:val="28"/>
          <w:szCs w:val="28"/>
          <w:lang w:val="en-US" w:eastAsia="zh-CN"/>
        </w:rPr>
      </w:pPr>
      <w:r>
        <w:rPr>
          <w:rFonts w:hint="default" w:ascii="Times New Roman" w:hAnsi="Times New Roman" w:eastAsia="Times New Roman" w:cs="Times New Roman"/>
          <w:color w:val="auto"/>
          <w:sz w:val="28"/>
          <w:szCs w:val="28"/>
          <w:lang w:val="en-US" w:eastAsia="zh-CN"/>
        </w:rPr>
        <w:t>1</w:t>
      </w:r>
      <w:r>
        <w:rPr>
          <w:rFonts w:hint="default" w:ascii="Times New Roman" w:hAnsi="Times New Roman" w:cs="Times New Roman"/>
          <w:color w:val="auto"/>
          <w:sz w:val="28"/>
          <w:szCs w:val="28"/>
          <w:lang w:val="en-US" w:eastAsia="zh-CN"/>
        </w:rPr>
        <w:t xml:space="preserve"> </w:t>
      </w:r>
      <w:r>
        <w:rPr>
          <w:rFonts w:hint="eastAsia" w:ascii="Times New Roman" w:hAnsi="Times New Roman" w:cs="Times New Roman"/>
          <w:color w:val="auto"/>
          <w:sz w:val="28"/>
          <w:szCs w:val="28"/>
          <w:lang w:val="en-US" w:eastAsia="zh-CN"/>
        </w:rPr>
        <w:t xml:space="preserve"> </w:t>
      </w:r>
      <w:r>
        <w:rPr>
          <w:rFonts w:hint="eastAsia" w:ascii="宋体" w:hAnsi="宋体" w:eastAsia="宋体" w:cs="宋体"/>
          <w:color w:val="auto"/>
          <w:sz w:val="28"/>
          <w:szCs w:val="28"/>
          <w:lang w:eastAsia="zh-CN"/>
        </w:rPr>
        <w:t>蒸压加气混凝土砌块自承重墙体不应采用强度等级</w:t>
      </w:r>
      <w:r>
        <w:rPr>
          <w:rFonts w:hint="eastAsia" w:ascii="宋体" w:hAnsi="宋体" w:eastAsia="宋体" w:cs="宋体"/>
          <w:color w:val="auto"/>
          <w:sz w:val="28"/>
          <w:szCs w:val="28"/>
          <w:lang w:val="en-US" w:eastAsia="zh-CN"/>
        </w:rPr>
        <w:t>A</w:t>
      </w:r>
      <w:r>
        <w:rPr>
          <w:rFonts w:hint="eastAsia" w:ascii="宋体" w:hAnsi="宋体" w:eastAsia="Times New Roman" w:cs="宋体"/>
          <w:color w:val="auto"/>
          <w:sz w:val="28"/>
          <w:szCs w:val="28"/>
          <w:lang w:val="en-US" w:eastAsia="zh-CN"/>
        </w:rPr>
        <w:t>5</w:t>
      </w:r>
      <w:r>
        <w:rPr>
          <w:rFonts w:hint="eastAsia" w:ascii="宋体" w:hAnsi="宋体" w:eastAsia="宋体" w:cs="宋体"/>
          <w:color w:val="auto"/>
          <w:sz w:val="28"/>
          <w:szCs w:val="28"/>
          <w:lang w:val="en-US" w:eastAsia="zh-CN"/>
        </w:rPr>
        <w:t>.</w:t>
      </w:r>
      <w:r>
        <w:rPr>
          <w:rFonts w:hint="eastAsia" w:ascii="宋体" w:hAnsi="宋体" w:eastAsia="Times New Roman" w:cs="宋体"/>
          <w:color w:val="auto"/>
          <w:sz w:val="28"/>
          <w:szCs w:val="28"/>
          <w:lang w:val="en-US" w:eastAsia="zh-CN"/>
        </w:rPr>
        <w:t>0</w:t>
      </w:r>
      <w:r>
        <w:rPr>
          <w:rFonts w:hint="eastAsia" w:ascii="宋体" w:hAnsi="宋体" w:eastAsia="宋体" w:cs="宋体"/>
          <w:color w:val="auto"/>
          <w:sz w:val="28"/>
          <w:szCs w:val="28"/>
          <w:lang w:val="en-US" w:eastAsia="zh-CN"/>
        </w:rPr>
        <w:t>以下的蒸压加气混凝土砌块砌筑。</w:t>
      </w:r>
    </w:p>
    <w:p w14:paraId="58671605">
      <w:pPr>
        <w:keepNext w:val="0"/>
        <w:keepLines w:val="0"/>
        <w:pageBreakBefore w:val="0"/>
        <w:kinsoku/>
        <w:wordWrap/>
        <w:overflowPunct/>
        <w:topLinePunct w:val="0"/>
        <w:autoSpaceDE/>
        <w:autoSpaceDN/>
        <w:bidi w:val="0"/>
        <w:snapToGrid w:val="0"/>
        <w:spacing w:line="360" w:lineRule="auto"/>
        <w:ind w:left="0" w:leftChars="0" w:right="0" w:rightChars="0" w:firstLine="560" w:firstLineChars="200"/>
        <w:textAlignment w:val="auto"/>
        <w:outlineLvl w:val="9"/>
        <w:rPr>
          <w:rFonts w:hint="eastAsia" w:ascii="宋体" w:hAnsi="宋体" w:eastAsia="宋体" w:cs="宋体"/>
          <w:color w:val="auto"/>
          <w:sz w:val="28"/>
          <w:szCs w:val="28"/>
        </w:rPr>
      </w:pPr>
      <w:r>
        <w:rPr>
          <w:rFonts w:hint="default" w:ascii="Times New Roman" w:hAnsi="Times New Roman" w:eastAsia="Times New Roman" w:cs="Times New Roman"/>
          <w:color w:val="auto"/>
          <w:sz w:val="28"/>
          <w:szCs w:val="28"/>
          <w:lang w:val="en-US" w:eastAsia="zh-CN"/>
        </w:rPr>
        <w:t>2</w:t>
      </w:r>
      <w:r>
        <w:rPr>
          <w:rFonts w:hint="default" w:ascii="Times New Roman" w:hAnsi="Times New Roman" w:cs="Times New Roman"/>
          <w:color w:val="auto"/>
          <w:sz w:val="28"/>
          <w:szCs w:val="28"/>
          <w:lang w:val="en-US" w:eastAsia="zh-CN"/>
        </w:rPr>
        <w:t xml:space="preserve"> </w:t>
      </w:r>
      <w:r>
        <w:rPr>
          <w:rFonts w:hint="eastAsia" w:ascii="Times New Roman" w:hAnsi="Times New Roman" w:cs="Times New Roman"/>
          <w:color w:val="auto"/>
          <w:sz w:val="28"/>
          <w:szCs w:val="28"/>
          <w:lang w:val="en-US" w:eastAsia="zh-CN"/>
        </w:rPr>
        <w:t xml:space="preserve"> </w:t>
      </w:r>
      <w:r>
        <w:rPr>
          <w:rFonts w:hint="eastAsia" w:ascii="宋体" w:hAnsi="宋体" w:eastAsia="宋体" w:cs="宋体"/>
          <w:color w:val="auto"/>
          <w:sz w:val="28"/>
          <w:szCs w:val="28"/>
        </w:rPr>
        <w:t>外墙</w:t>
      </w:r>
      <w:r>
        <w:rPr>
          <w:rFonts w:hint="eastAsia" w:ascii="宋体" w:hAnsi="宋体" w:cs="宋体"/>
          <w:color w:val="auto"/>
          <w:sz w:val="28"/>
          <w:szCs w:val="28"/>
          <w:lang w:val="en-US" w:eastAsia="zh-CN"/>
        </w:rPr>
        <w:t>及</w:t>
      </w:r>
      <w:r>
        <w:rPr>
          <w:rFonts w:hint="eastAsia" w:ascii="宋体" w:hAnsi="宋体" w:eastAsia="宋体" w:cs="宋体"/>
          <w:color w:val="auto"/>
          <w:sz w:val="28"/>
          <w:szCs w:val="28"/>
        </w:rPr>
        <w:t>结构性热桥当需要采用复合保温构造时，</w:t>
      </w:r>
      <w:r>
        <w:rPr>
          <w:rFonts w:hint="eastAsia" w:ascii="宋体" w:hAnsi="宋体" w:eastAsia="宋体" w:cs="宋体"/>
          <w:color w:val="auto"/>
          <w:sz w:val="28"/>
          <w:szCs w:val="28"/>
          <w:lang w:eastAsia="zh-CN"/>
        </w:rPr>
        <w:t>应</w:t>
      </w:r>
      <w:r>
        <w:rPr>
          <w:rFonts w:hint="eastAsia" w:ascii="宋体" w:hAnsi="宋体" w:eastAsia="宋体" w:cs="宋体"/>
          <w:color w:val="auto"/>
          <w:sz w:val="28"/>
          <w:szCs w:val="28"/>
        </w:rPr>
        <w:t>采用内保温</w:t>
      </w:r>
      <w:r>
        <w:rPr>
          <w:rFonts w:hint="eastAsia" w:ascii="宋体" w:hAnsi="宋体" w:eastAsia="宋体" w:cs="宋体"/>
          <w:color w:val="auto"/>
          <w:sz w:val="28"/>
          <w:szCs w:val="28"/>
          <w:lang w:eastAsia="zh-CN"/>
        </w:rPr>
        <w:t>或夹芯</w:t>
      </w:r>
      <w:r>
        <w:rPr>
          <w:rFonts w:hint="eastAsia" w:ascii="宋体" w:hAnsi="宋体" w:eastAsia="宋体" w:cs="宋体"/>
          <w:color w:val="auto"/>
          <w:sz w:val="28"/>
          <w:szCs w:val="28"/>
        </w:rPr>
        <w:t>保温，不</w:t>
      </w:r>
      <w:r>
        <w:rPr>
          <w:rFonts w:hint="eastAsia" w:ascii="宋体" w:hAnsi="宋体" w:eastAsia="宋体" w:cs="宋体"/>
          <w:color w:val="auto"/>
          <w:sz w:val="28"/>
          <w:szCs w:val="28"/>
          <w:lang w:eastAsia="zh-CN"/>
        </w:rPr>
        <w:t>得</w:t>
      </w:r>
      <w:r>
        <w:rPr>
          <w:rFonts w:hint="eastAsia" w:ascii="宋体" w:hAnsi="宋体" w:eastAsia="宋体" w:cs="宋体"/>
          <w:color w:val="auto"/>
          <w:sz w:val="28"/>
          <w:szCs w:val="28"/>
        </w:rPr>
        <w:t>采用外保温。</w:t>
      </w:r>
    </w:p>
    <w:p w14:paraId="477879C2">
      <w:pPr>
        <w:keepNext w:val="0"/>
        <w:keepLines w:val="0"/>
        <w:pageBreakBefore w:val="0"/>
        <w:kinsoku/>
        <w:wordWrap/>
        <w:overflowPunct/>
        <w:topLinePunct w:val="0"/>
        <w:autoSpaceDE/>
        <w:autoSpaceDN/>
        <w:bidi w:val="0"/>
        <w:snapToGrid w:val="0"/>
        <w:spacing w:line="360" w:lineRule="auto"/>
        <w:ind w:right="0" w:rightChars="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因项目特殊性确需采用</w:t>
      </w:r>
      <w:r>
        <w:rPr>
          <w:rFonts w:hint="eastAsia" w:ascii="宋体" w:hAnsi="宋体" w:cs="宋体"/>
          <w:color w:val="auto"/>
          <w:sz w:val="28"/>
          <w:szCs w:val="28"/>
          <w:lang w:val="en-US" w:eastAsia="zh-CN"/>
        </w:rPr>
        <w:t>机械锚固式干挂</w:t>
      </w:r>
      <w:r>
        <w:rPr>
          <w:rFonts w:hint="eastAsia" w:ascii="宋体" w:hAnsi="宋体" w:eastAsia="宋体" w:cs="宋体"/>
          <w:color w:val="auto"/>
          <w:sz w:val="28"/>
          <w:szCs w:val="28"/>
        </w:rPr>
        <w:t>外墙外保温时，</w:t>
      </w:r>
      <w:r>
        <w:rPr>
          <w:rFonts w:hint="eastAsia" w:ascii="宋体" w:hAnsi="宋体" w:cs="宋体"/>
          <w:color w:val="auto"/>
          <w:sz w:val="28"/>
          <w:szCs w:val="28"/>
          <w:lang w:val="en-US" w:eastAsia="zh-CN"/>
        </w:rPr>
        <w:t>建设单位应牵头组织责任各方</w:t>
      </w:r>
      <w:r>
        <w:rPr>
          <w:rFonts w:hint="eastAsia" w:ascii="宋体" w:hAnsi="宋体" w:eastAsia="宋体" w:cs="宋体"/>
          <w:color w:val="auto"/>
          <w:sz w:val="28"/>
          <w:szCs w:val="28"/>
        </w:rPr>
        <w:t>进行充分技术论证</w:t>
      </w:r>
      <w:r>
        <w:rPr>
          <w:rFonts w:hint="eastAsia" w:ascii="宋体" w:hAnsi="宋体" w:cs="宋体"/>
          <w:color w:val="auto"/>
          <w:sz w:val="28"/>
          <w:szCs w:val="28"/>
          <w:lang w:eastAsia="zh-CN"/>
        </w:rPr>
        <w:t>，</w:t>
      </w:r>
      <w:r>
        <w:rPr>
          <w:rFonts w:hint="eastAsia" w:ascii="宋体" w:hAnsi="宋体" w:cs="宋体"/>
          <w:color w:val="auto"/>
          <w:sz w:val="28"/>
          <w:szCs w:val="28"/>
          <w:lang w:val="en-US" w:eastAsia="zh-CN"/>
        </w:rPr>
        <w:t>明确各方责任并形成论证报告。</w:t>
      </w:r>
    </w:p>
    <w:p w14:paraId="74D7A104">
      <w:pPr>
        <w:keepNext w:val="0"/>
        <w:keepLines w:val="0"/>
        <w:pageBreakBefore w:val="0"/>
        <w:numPr>
          <w:ilvl w:val="0"/>
          <w:numId w:val="0"/>
        </w:numPr>
        <w:kinsoku/>
        <w:wordWrap/>
        <w:overflowPunct/>
        <w:topLinePunct w:val="0"/>
        <w:autoSpaceDE/>
        <w:autoSpaceDN/>
        <w:bidi w:val="0"/>
        <w:snapToGrid w:val="0"/>
        <w:spacing w:line="360" w:lineRule="auto"/>
        <w:ind w:left="0" w:leftChars="0" w:right="0" w:rightChars="0" w:firstLine="560" w:firstLineChars="200"/>
        <w:textAlignment w:val="auto"/>
        <w:outlineLvl w:val="9"/>
        <w:rPr>
          <w:rFonts w:hint="eastAsia" w:ascii="宋体" w:hAnsi="宋体" w:eastAsia="宋体" w:cs="宋体"/>
          <w:color w:val="auto"/>
          <w:sz w:val="28"/>
          <w:szCs w:val="28"/>
          <w:lang w:val="en-US" w:eastAsia="zh-CN"/>
        </w:rPr>
      </w:pPr>
      <w:r>
        <w:rPr>
          <w:rFonts w:hint="default" w:ascii="Times New Roman" w:hAnsi="Times New Roman" w:eastAsia="Times New Roman" w:cs="Times New Roman"/>
          <w:color w:val="auto"/>
          <w:sz w:val="28"/>
          <w:szCs w:val="28"/>
          <w:lang w:val="en-US" w:eastAsia="zh-CN"/>
        </w:rPr>
        <w:t>3</w:t>
      </w:r>
      <w:r>
        <w:rPr>
          <w:rFonts w:hint="eastAsia" w:ascii="宋体" w:hAnsi="宋体" w:cs="宋体"/>
          <w:color w:val="auto"/>
          <w:sz w:val="28"/>
          <w:szCs w:val="28"/>
          <w:lang w:val="en-US" w:eastAsia="zh-CN"/>
        </w:rPr>
        <w:t xml:space="preserve">  </w:t>
      </w:r>
      <w:r>
        <w:rPr>
          <w:rFonts w:hint="eastAsia" w:ascii="宋体" w:hAnsi="宋体" w:eastAsia="宋体" w:cs="宋体"/>
          <w:color w:val="auto"/>
          <w:sz w:val="28"/>
          <w:szCs w:val="28"/>
          <w:lang w:val="en-US" w:eastAsia="zh-CN"/>
        </w:rPr>
        <w:t>保温砂浆等浆体类保温材料的设计厚度不应大于</w:t>
      </w:r>
      <w:r>
        <w:rPr>
          <w:rFonts w:hint="eastAsia" w:ascii="宋体" w:hAnsi="宋体" w:eastAsia="Times New Roman" w:cs="宋体"/>
          <w:color w:val="auto"/>
          <w:sz w:val="28"/>
          <w:szCs w:val="28"/>
          <w:lang w:val="en-US" w:eastAsia="zh-CN"/>
        </w:rPr>
        <w:t>30</w:t>
      </w:r>
      <w:r>
        <w:rPr>
          <w:rFonts w:hint="eastAsia" w:ascii="宋体" w:hAnsi="宋体" w:eastAsia="宋体" w:cs="宋体"/>
          <w:color w:val="auto"/>
          <w:sz w:val="28"/>
          <w:szCs w:val="28"/>
          <w:lang w:val="en-US" w:eastAsia="zh-CN"/>
        </w:rPr>
        <w:t>mm。</w:t>
      </w:r>
    </w:p>
    <w:p w14:paraId="4300DC88">
      <w:pPr>
        <w:keepNext w:val="0"/>
        <w:keepLines w:val="0"/>
        <w:pageBreakBefore w:val="0"/>
        <w:numPr>
          <w:ilvl w:val="0"/>
          <w:numId w:val="0"/>
        </w:numPr>
        <w:kinsoku/>
        <w:wordWrap/>
        <w:overflowPunct/>
        <w:topLinePunct w:val="0"/>
        <w:autoSpaceDE/>
        <w:autoSpaceDN/>
        <w:bidi w:val="0"/>
        <w:snapToGrid w:val="0"/>
        <w:spacing w:line="360" w:lineRule="auto"/>
        <w:ind w:left="0" w:leftChars="0" w:right="0" w:rightChars="0" w:firstLine="560" w:firstLineChars="200"/>
        <w:textAlignment w:val="auto"/>
        <w:outlineLvl w:val="9"/>
        <w:rPr>
          <w:rFonts w:hint="eastAsia" w:ascii="宋体" w:hAnsi="宋体" w:eastAsia="宋体" w:cs="宋体"/>
          <w:i w:val="0"/>
          <w:iCs w:val="0"/>
          <w:color w:val="auto"/>
          <w:sz w:val="28"/>
          <w:szCs w:val="28"/>
          <w:lang w:val="en-US" w:eastAsia="zh-CN"/>
        </w:rPr>
      </w:pPr>
      <w:r>
        <w:rPr>
          <w:rFonts w:hint="default" w:ascii="Times New Roman" w:hAnsi="Times New Roman" w:eastAsia="Times New Roman" w:cs="Times New Roman"/>
          <w:i w:val="0"/>
          <w:iCs w:val="0"/>
          <w:color w:val="auto"/>
          <w:sz w:val="28"/>
          <w:szCs w:val="28"/>
          <w:lang w:val="en-US" w:eastAsia="zh-CN"/>
        </w:rPr>
        <w:t>4</w:t>
      </w:r>
      <w:r>
        <w:rPr>
          <w:rFonts w:hint="eastAsia" w:ascii="宋体" w:hAnsi="宋体" w:cs="宋体"/>
          <w:i w:val="0"/>
          <w:iCs w:val="0"/>
          <w:color w:val="auto"/>
          <w:sz w:val="28"/>
          <w:szCs w:val="28"/>
          <w:lang w:val="en-US" w:eastAsia="zh-CN"/>
        </w:rPr>
        <w:t xml:space="preserve">  采用的</w:t>
      </w:r>
      <w:r>
        <w:rPr>
          <w:rFonts w:hint="eastAsia" w:ascii="宋体" w:hAnsi="宋体" w:eastAsia="宋体" w:cs="宋体"/>
          <w:i w:val="0"/>
          <w:iCs w:val="0"/>
          <w:color w:val="auto"/>
          <w:sz w:val="28"/>
          <w:szCs w:val="28"/>
          <w:lang w:val="en-US" w:eastAsia="zh-CN"/>
        </w:rPr>
        <w:t>绿色建筑技术措施，相关详细构造应在施工图中明确表述。</w:t>
      </w:r>
    </w:p>
    <w:p w14:paraId="2A67E827">
      <w:pPr>
        <w:numPr>
          <w:ilvl w:val="0"/>
          <w:numId w:val="0"/>
        </w:numPr>
        <w:adjustRightInd/>
        <w:snapToGrid w:val="0"/>
        <w:spacing w:before="0" w:beforeLines="0" w:after="0" w:afterLines="0" w:line="360" w:lineRule="auto"/>
        <w:ind w:left="0" w:firstLine="560" w:firstLineChars="200"/>
        <w:outlineLvl w:val="9"/>
        <w:rPr>
          <w:rFonts w:hint="eastAsia" w:ascii="宋体" w:hAnsi="宋体" w:eastAsia="宋体" w:cs="宋体"/>
          <w:sz w:val="28"/>
          <w:szCs w:val="28"/>
        </w:rPr>
      </w:pPr>
      <w:r>
        <w:rPr>
          <w:rFonts w:hint="default" w:ascii="Times New Roman" w:hAnsi="Times New Roman" w:eastAsia="Times New Roman" w:cs="Times New Roman"/>
          <w:color w:val="auto"/>
          <w:sz w:val="28"/>
          <w:szCs w:val="28"/>
          <w:lang w:val="en-US" w:eastAsia="zh-CN"/>
        </w:rPr>
        <w:t>5</w:t>
      </w:r>
      <w:r>
        <w:rPr>
          <w:rFonts w:hint="eastAsia" w:ascii="宋体" w:hAnsi="宋体" w:cs="宋体"/>
          <w:color w:val="auto"/>
          <w:sz w:val="28"/>
          <w:szCs w:val="28"/>
          <w:lang w:val="en-US" w:eastAsia="zh-CN"/>
        </w:rPr>
        <w:t xml:space="preserve">  建筑专业施工图中需明确要求</w:t>
      </w:r>
      <w:r>
        <w:rPr>
          <w:rFonts w:hint="eastAsia" w:ascii="宋体" w:hAnsi="宋体" w:eastAsia="宋体" w:cs="宋体"/>
          <w:color w:val="auto"/>
          <w:sz w:val="28"/>
          <w:szCs w:val="28"/>
          <w:lang w:val="en-US" w:eastAsia="zh-CN"/>
        </w:rPr>
        <w:t>厨卫等墙体抹灰砂浆找平层拉伸粘结强度平均值应不小于</w:t>
      </w:r>
      <w:r>
        <w:rPr>
          <w:rFonts w:hint="eastAsia" w:ascii="宋体" w:hAnsi="宋体" w:eastAsia="Times New Roman" w:cs="宋体"/>
          <w:color w:val="auto"/>
          <w:sz w:val="28"/>
          <w:szCs w:val="28"/>
          <w:lang w:val="en-US" w:eastAsia="zh-CN"/>
        </w:rPr>
        <w:t>0</w:t>
      </w:r>
      <w:r>
        <w:rPr>
          <w:rFonts w:hint="eastAsia" w:ascii="宋体" w:hAnsi="宋体" w:eastAsia="宋体" w:cs="宋体"/>
          <w:color w:val="auto"/>
          <w:sz w:val="28"/>
          <w:szCs w:val="28"/>
          <w:lang w:val="en-US" w:eastAsia="zh-CN"/>
        </w:rPr>
        <w:t>.</w:t>
      </w:r>
      <w:r>
        <w:rPr>
          <w:rFonts w:hint="eastAsia" w:ascii="宋体" w:hAnsi="宋体" w:eastAsia="Times New Roman" w:cs="宋体"/>
          <w:color w:val="auto"/>
          <w:sz w:val="28"/>
          <w:szCs w:val="28"/>
          <w:lang w:val="en-US" w:eastAsia="zh-CN"/>
        </w:rPr>
        <w:t>25</w:t>
      </w:r>
      <w:r>
        <w:rPr>
          <w:rFonts w:hint="eastAsia" w:ascii="宋体" w:hAnsi="宋体" w:eastAsia="宋体" w:cs="宋体"/>
          <w:color w:val="auto"/>
          <w:sz w:val="28"/>
          <w:szCs w:val="28"/>
          <w:lang w:val="en-US" w:eastAsia="zh-CN"/>
        </w:rPr>
        <w:t>MPa、阴阳角方正允许偏差应在（</w:t>
      </w:r>
      <w:r>
        <w:rPr>
          <w:rFonts w:hint="default" w:ascii="Times New Roman" w:hAnsi="Times New Roman" w:eastAsia="Times New Roman" w:cs="Times New Roman"/>
          <w:color w:val="auto"/>
          <w:sz w:val="28"/>
          <w:szCs w:val="28"/>
          <w:lang w:val="en-US" w:eastAsia="zh-CN"/>
        </w:rPr>
        <w:t>0</w:t>
      </w:r>
      <w:r>
        <w:rPr>
          <w:rFonts w:hint="default" w:ascii="Times New Roman" w:hAnsi="Times New Roman" w:eastAsia="宋体" w:cs="Times New Roman"/>
          <w:sz w:val="28"/>
          <w:szCs w:val="28"/>
        </w:rPr>
        <w:t>～</w:t>
      </w:r>
      <w:r>
        <w:rPr>
          <w:rFonts w:hint="default" w:ascii="Times New Roman" w:hAnsi="Times New Roman" w:eastAsia="宋体" w:cs="Times New Roman"/>
          <w:color w:val="auto"/>
          <w:sz w:val="28"/>
          <w:szCs w:val="28"/>
          <w:lang w:val="en-US" w:eastAsia="zh-CN"/>
        </w:rPr>
        <w:t>＋</w:t>
      </w:r>
      <w:r>
        <w:rPr>
          <w:rFonts w:hint="default" w:ascii="Times New Roman" w:hAnsi="Times New Roman" w:eastAsia="Times New Roman" w:cs="Times New Roman"/>
          <w:color w:val="auto"/>
          <w:sz w:val="28"/>
          <w:szCs w:val="28"/>
          <w:lang w:val="en-US" w:eastAsia="zh-CN"/>
        </w:rPr>
        <w:t>4</w:t>
      </w:r>
      <w:r>
        <w:rPr>
          <w:rFonts w:hint="eastAsia" w:ascii="宋体" w:hAnsi="宋体" w:eastAsia="宋体" w:cs="宋体"/>
          <w:color w:val="auto"/>
          <w:sz w:val="28"/>
          <w:szCs w:val="28"/>
          <w:lang w:val="en-US" w:eastAsia="zh-CN"/>
        </w:rPr>
        <w:t>）mm范围内。</w:t>
      </w:r>
    </w:p>
    <w:p w14:paraId="1CCEA458">
      <w:pPr>
        <w:keepNext w:val="0"/>
        <w:keepLines w:val="0"/>
        <w:pageBreakBefore w:val="0"/>
        <w:kinsoku/>
        <w:wordWrap/>
        <w:overflowPunct/>
        <w:topLinePunct w:val="0"/>
        <w:autoSpaceDE/>
        <w:autoSpaceDN/>
        <w:bidi w:val="0"/>
        <w:snapToGrid w:val="0"/>
        <w:spacing w:line="360" w:lineRule="auto"/>
        <w:ind w:left="0" w:leftChars="0" w:right="0" w:rightChars="0" w:firstLine="0" w:firstLineChars="0"/>
        <w:jc w:val="left"/>
        <w:textAlignment w:val="auto"/>
        <w:outlineLvl w:val="0"/>
        <w:rPr>
          <w:rFonts w:hint="default" w:ascii="Times New Roman" w:hAnsi="Times New Roman" w:cs="Times New Roman"/>
          <w:color w:val="auto"/>
          <w:sz w:val="28"/>
          <w:szCs w:val="28"/>
          <w:lang w:val="en-US" w:eastAsia="zh-CN"/>
        </w:rPr>
      </w:pPr>
      <w:bookmarkStart w:id="129" w:name="_Toc22969"/>
      <w:bookmarkStart w:id="130" w:name="_Toc19332"/>
      <w:bookmarkStart w:id="131" w:name="_Toc12733"/>
      <w:bookmarkStart w:id="132" w:name="_Toc26150"/>
      <w:bookmarkStart w:id="133" w:name="_Toc12670"/>
      <w:bookmarkStart w:id="134" w:name="_Toc30731"/>
      <w:bookmarkStart w:id="135" w:name="_Toc10945"/>
      <w:bookmarkStart w:id="136" w:name="_Toc10227"/>
      <w:bookmarkStart w:id="137" w:name="_Toc9489"/>
      <w:bookmarkStart w:id="138" w:name="_Toc5088"/>
      <w:bookmarkStart w:id="139" w:name="_Toc17925"/>
      <w:bookmarkStart w:id="140" w:name="_Toc23564"/>
      <w:bookmarkStart w:id="141" w:name="_Toc7366"/>
      <w:bookmarkStart w:id="142" w:name="_Toc32078"/>
      <w:bookmarkStart w:id="143" w:name="_Toc20596"/>
      <w:bookmarkStart w:id="144" w:name="_Toc13411"/>
      <w:bookmarkStart w:id="145" w:name="_Toc14549"/>
      <w:r>
        <w:rPr>
          <w:rFonts w:hint="eastAsia" w:ascii="Times New Roman" w:hAnsi="Times New Roman" w:eastAsia="Times New Roman" w:cs="Times New Roman"/>
          <w:sz w:val="28"/>
          <w:szCs w:val="28"/>
          <w:lang w:val="en-US" w:eastAsia="zh-CN"/>
        </w:rPr>
        <w:t>3</w:t>
      </w:r>
      <w:r>
        <w:rPr>
          <w:rFonts w:hint="eastAsia" w:ascii="Times New Roman" w:hAnsi="Times New Roman" w:cs="Times New Roman"/>
          <w:sz w:val="28"/>
          <w:szCs w:val="28"/>
          <w:lang w:val="en-US" w:eastAsia="zh-CN"/>
        </w:rPr>
        <w:t>.</w:t>
      </w:r>
      <w:r>
        <w:rPr>
          <w:rFonts w:hint="eastAsia" w:ascii="Times New Roman" w:hAnsi="Times New Roman" w:eastAsia="Times New Roman" w:cs="Times New Roman"/>
          <w:sz w:val="28"/>
          <w:szCs w:val="28"/>
          <w:lang w:val="en-US" w:eastAsia="zh-CN"/>
        </w:rPr>
        <w:t>1</w:t>
      </w:r>
      <w:r>
        <w:rPr>
          <w:rFonts w:hint="eastAsia" w:ascii="Times New Roman" w:hAnsi="Times New Roman" w:cs="Times New Roman"/>
          <w:sz w:val="28"/>
          <w:szCs w:val="28"/>
          <w:lang w:val="en-US" w:eastAsia="zh-CN"/>
        </w:rPr>
        <w:t>.</w:t>
      </w:r>
      <w:r>
        <w:rPr>
          <w:rFonts w:hint="eastAsia" w:ascii="Times New Roman" w:hAnsi="Times New Roman" w:eastAsia="Times New Roman" w:cs="Times New Roman"/>
          <w:sz w:val="28"/>
          <w:szCs w:val="28"/>
          <w:lang w:val="en-US" w:eastAsia="zh-CN"/>
        </w:rPr>
        <w:t>6</w:t>
      </w:r>
      <w:r>
        <w:rPr>
          <w:rFonts w:hint="eastAsia" w:ascii="宋体" w:hAnsi="宋体" w:cs="宋体"/>
          <w:sz w:val="28"/>
          <w:szCs w:val="28"/>
          <w:lang w:val="en-US" w:eastAsia="zh-CN"/>
        </w:rPr>
        <w:t xml:space="preserve">  </w:t>
      </w:r>
      <w:r>
        <w:rPr>
          <w:rFonts w:hint="default" w:ascii="Times New Roman" w:hAnsi="Times New Roman" w:cs="Times New Roman"/>
          <w:color w:val="auto"/>
          <w:sz w:val="28"/>
          <w:szCs w:val="28"/>
          <w:lang w:val="en-US" w:eastAsia="zh-CN"/>
        </w:rPr>
        <w:t>未通过绿色建筑设计审查</w:t>
      </w:r>
      <w:r>
        <w:rPr>
          <w:rFonts w:hint="eastAsia" w:ascii="Times New Roman" w:hAnsi="Times New Roman" w:cs="Times New Roman"/>
          <w:color w:val="auto"/>
          <w:sz w:val="28"/>
          <w:szCs w:val="28"/>
          <w:lang w:val="en-US" w:eastAsia="zh-CN"/>
        </w:rPr>
        <w:t>的</w:t>
      </w:r>
      <w:r>
        <w:rPr>
          <w:rFonts w:hint="default" w:ascii="Times New Roman" w:hAnsi="Times New Roman" w:cs="Times New Roman"/>
          <w:color w:val="auto"/>
          <w:sz w:val="28"/>
          <w:szCs w:val="28"/>
          <w:lang w:val="en-US" w:eastAsia="zh-CN"/>
        </w:rPr>
        <w:t>项目，施工图审查机构不得核发施工图审查合格证书。</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3038CDF4">
      <w:pPr>
        <w:adjustRightInd/>
        <w:snapToGrid w:val="0"/>
        <w:spacing w:before="93" w:beforeLines="30" w:after="93" w:afterLines="30" w:line="360" w:lineRule="auto"/>
        <w:ind w:firstLine="560"/>
        <w:rPr>
          <w:rFonts w:hint="eastAsia" w:ascii="Times New Roman" w:hAnsi="Times New Roman" w:cs="Times New Roman"/>
          <w:color w:val="auto"/>
          <w:sz w:val="28"/>
          <w:szCs w:val="28"/>
          <w:lang w:val="en-US" w:eastAsia="zh-CN"/>
        </w:rPr>
      </w:pPr>
      <w:r>
        <w:rPr>
          <w:rFonts w:hint="eastAsia" w:ascii="Times New Roman" w:hAnsi="Times New Roman" w:cs="Times New Roman"/>
          <w:color w:val="auto"/>
          <w:sz w:val="28"/>
          <w:szCs w:val="28"/>
          <w:lang w:val="en-US" w:eastAsia="zh-CN"/>
        </w:rPr>
        <w:t>施工图设计文件变更绿色建筑等级的，应当重新审查。</w:t>
      </w:r>
    </w:p>
    <w:p w14:paraId="244536FB">
      <w:pPr>
        <w:pStyle w:val="4"/>
        <w:rPr>
          <w:rFonts w:hint="eastAsia" w:ascii="Times New Roman" w:hAnsi="Times New Roman" w:cs="Times New Roman"/>
          <w:color w:val="auto"/>
          <w:sz w:val="30"/>
          <w:szCs w:val="30"/>
          <w:lang w:val="en-US" w:eastAsia="zh-CN"/>
        </w:rPr>
      </w:pPr>
      <w:bookmarkStart w:id="146" w:name="_Toc6670"/>
      <w:bookmarkStart w:id="147" w:name="_Toc10196"/>
      <w:bookmarkStart w:id="148" w:name="_Toc29049"/>
      <w:bookmarkStart w:id="149" w:name="_Toc25476"/>
      <w:bookmarkStart w:id="150" w:name="_Toc2544"/>
      <w:bookmarkStart w:id="151" w:name="_Toc3318"/>
      <w:bookmarkStart w:id="152" w:name="_Toc32453"/>
      <w:bookmarkStart w:id="153" w:name="_Toc11964"/>
      <w:bookmarkStart w:id="154" w:name="_Toc1380"/>
      <w:bookmarkStart w:id="155" w:name="_Toc3266"/>
      <w:bookmarkStart w:id="156" w:name="_Toc27866"/>
      <w:bookmarkStart w:id="157" w:name="_Toc29726"/>
      <w:bookmarkStart w:id="158" w:name="_Toc32186"/>
      <w:bookmarkStart w:id="159" w:name="_Toc400"/>
      <w:bookmarkStart w:id="160" w:name="_Toc16031"/>
      <w:bookmarkStart w:id="161" w:name="_Toc21663"/>
      <w:bookmarkStart w:id="162" w:name="_Toc32123"/>
      <w:bookmarkStart w:id="163" w:name="_Toc26415"/>
      <w:r>
        <w:rPr>
          <w:rFonts w:hint="default" w:ascii="Times New Roman" w:hAnsi="Times New Roman" w:eastAsia="Times New Roman" w:cs="Times New Roman"/>
          <w:color w:val="auto"/>
          <w:sz w:val="30"/>
          <w:szCs w:val="30"/>
          <w:lang w:val="en-US" w:eastAsia="zh-CN"/>
        </w:rPr>
        <w:t>3</w:t>
      </w:r>
      <w:r>
        <w:rPr>
          <w:rFonts w:hint="default" w:ascii="Times New Roman" w:hAnsi="Times New Roman" w:cs="Times New Roman"/>
          <w:color w:val="auto"/>
          <w:sz w:val="30"/>
          <w:szCs w:val="30"/>
          <w:lang w:val="en-US" w:eastAsia="zh-CN"/>
        </w:rPr>
        <w:t>.</w:t>
      </w:r>
      <w:r>
        <w:rPr>
          <w:rFonts w:hint="default" w:ascii="Times New Roman" w:hAnsi="Times New Roman" w:eastAsia="Times New Roman" w:cs="Times New Roman"/>
          <w:color w:val="auto"/>
          <w:sz w:val="30"/>
          <w:szCs w:val="30"/>
          <w:lang w:val="en-US" w:eastAsia="zh-CN"/>
        </w:rPr>
        <w:t>2</w:t>
      </w:r>
      <w:r>
        <w:rPr>
          <w:rFonts w:hint="default" w:ascii="Times New Roman" w:hAnsi="Times New Roman" w:cs="Times New Roman"/>
          <w:color w:val="auto"/>
          <w:sz w:val="30"/>
          <w:szCs w:val="30"/>
          <w:lang w:val="en-US" w:eastAsia="zh-CN"/>
        </w:rPr>
        <w:t xml:space="preserve"> </w:t>
      </w:r>
      <w:r>
        <w:rPr>
          <w:rFonts w:hint="eastAsia" w:ascii="Times New Roman" w:hAnsi="Times New Roman" w:cs="Times New Roman"/>
          <w:sz w:val="30"/>
          <w:szCs w:val="30"/>
          <w:lang w:val="en-US" w:eastAsia="zh-CN"/>
        </w:rPr>
        <w:t xml:space="preserve"> </w:t>
      </w:r>
      <w:r>
        <w:rPr>
          <w:rFonts w:hint="default" w:ascii="Times New Roman" w:hAnsi="Times New Roman" w:cs="Times New Roman"/>
          <w:color w:val="auto"/>
          <w:sz w:val="30"/>
          <w:szCs w:val="30"/>
          <w:lang w:val="en-US" w:eastAsia="zh-CN"/>
        </w:rPr>
        <w:t>设计</w:t>
      </w:r>
      <w:r>
        <w:rPr>
          <w:rFonts w:hint="eastAsia"/>
          <w:szCs w:val="30"/>
          <w:lang w:val="en-US" w:eastAsia="zh-CN"/>
        </w:rPr>
        <w:t>规定</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1109B259">
      <w:pPr>
        <w:adjustRightInd w:val="0"/>
        <w:snapToGrid w:val="0"/>
        <w:spacing w:before="93" w:beforeLines="30" w:after="93" w:afterLines="30" w:line="360" w:lineRule="auto"/>
        <w:jc w:val="left"/>
        <w:outlineLvl w:val="1"/>
        <w:rPr>
          <w:rFonts w:hint="eastAsia" w:ascii="宋体" w:hAnsi="宋体" w:eastAsia="宋体" w:cs="宋体"/>
          <w:b/>
          <w:sz w:val="28"/>
          <w:szCs w:val="28"/>
          <w:lang w:eastAsia="zh-CN"/>
        </w:rPr>
      </w:pPr>
      <w:bookmarkStart w:id="164" w:name="_Toc320"/>
      <w:bookmarkStart w:id="165" w:name="_Toc16065"/>
      <w:bookmarkStart w:id="166" w:name="_Toc29205"/>
      <w:bookmarkStart w:id="167" w:name="_Toc7949"/>
      <w:bookmarkStart w:id="168" w:name="_Toc28304"/>
      <w:bookmarkStart w:id="169" w:name="_Toc1477"/>
      <w:bookmarkStart w:id="170" w:name="_Toc29289"/>
      <w:bookmarkStart w:id="171" w:name="_Toc7120"/>
      <w:bookmarkStart w:id="172" w:name="_Toc21139"/>
      <w:bookmarkStart w:id="173" w:name="_Toc18681"/>
      <w:bookmarkStart w:id="174" w:name="_Toc891"/>
      <w:bookmarkStart w:id="175" w:name="_Toc3128"/>
      <w:bookmarkStart w:id="176" w:name="_Toc17572"/>
      <w:bookmarkStart w:id="177" w:name="_Toc18653"/>
      <w:bookmarkStart w:id="178" w:name="_Toc24341"/>
      <w:bookmarkStart w:id="179" w:name="_Toc260"/>
      <w:bookmarkStart w:id="180" w:name="_Toc1419"/>
      <w:r>
        <w:rPr>
          <w:rFonts w:hint="default" w:ascii="Times New Roman" w:hAnsi="Times New Roman" w:eastAsia="Times New Roman" w:cs="Times New Roman"/>
          <w:sz w:val="28"/>
          <w:szCs w:val="28"/>
          <w:lang w:val="en-US" w:eastAsia="zh-CN"/>
        </w:rPr>
        <w:t>3</w:t>
      </w:r>
      <w:r>
        <w:rPr>
          <w:rFonts w:hint="eastAsia" w:ascii="Times New Roman" w:hAnsi="Times New Roman" w:cs="Times New Roman"/>
          <w:sz w:val="28"/>
          <w:szCs w:val="28"/>
          <w:lang w:val="en-US" w:eastAsia="zh-CN"/>
        </w:rPr>
        <w:t>.</w:t>
      </w:r>
      <w:r>
        <w:rPr>
          <w:rFonts w:hint="default" w:ascii="Times New Roman" w:hAnsi="Times New Roman" w:eastAsia="Times New Roman" w:cs="Times New Roman"/>
          <w:sz w:val="28"/>
          <w:szCs w:val="28"/>
          <w:lang w:val="en-US" w:eastAsia="zh-CN"/>
        </w:rPr>
        <w:t>2</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1</w:t>
      </w:r>
      <w:r>
        <w:rPr>
          <w:rFonts w:hint="eastAsia" w:ascii="宋体" w:hAnsi="宋体" w:cs="宋体"/>
          <w:sz w:val="28"/>
          <w:szCs w:val="28"/>
          <w:lang w:val="en-US" w:eastAsia="zh-CN"/>
        </w:rPr>
        <w:t xml:space="preserve">  中山市绿色建筑设计说明专篇</w:t>
      </w:r>
      <w:r>
        <w:rPr>
          <w:rFonts w:hint="eastAsia" w:ascii="宋体" w:hAnsi="宋体" w:eastAsia="宋体" w:cs="宋体"/>
          <w:sz w:val="28"/>
          <w:szCs w:val="28"/>
          <w:lang w:val="en-US" w:eastAsia="zh-CN"/>
        </w:rPr>
        <w:t>应</w:t>
      </w:r>
      <w:r>
        <w:rPr>
          <w:rFonts w:hint="eastAsia" w:ascii="宋体" w:hAnsi="宋体" w:eastAsia="宋体" w:cs="宋体"/>
          <w:sz w:val="28"/>
          <w:szCs w:val="28"/>
        </w:rPr>
        <w:t>含</w:t>
      </w:r>
      <w:r>
        <w:rPr>
          <w:rFonts w:hint="eastAsia" w:ascii="宋体" w:hAnsi="宋体" w:eastAsia="宋体" w:cs="宋体"/>
          <w:bCs/>
          <w:sz w:val="28"/>
          <w:szCs w:val="28"/>
        </w:rPr>
        <w:t>总则</w:t>
      </w:r>
      <w:r>
        <w:rPr>
          <w:rFonts w:hint="eastAsia" w:ascii="宋体" w:hAnsi="宋体" w:cs="宋体"/>
          <w:bCs/>
          <w:sz w:val="28"/>
          <w:szCs w:val="28"/>
          <w:lang w:eastAsia="zh-CN"/>
        </w:rPr>
        <w:t>，</w:t>
      </w:r>
      <w:r>
        <w:rPr>
          <w:rFonts w:hint="eastAsia" w:ascii="宋体" w:hAnsi="宋体" w:eastAsia="宋体" w:cs="宋体"/>
          <w:bCs/>
          <w:sz w:val="28"/>
          <w:szCs w:val="28"/>
        </w:rPr>
        <w:t>规划、建筑、</w:t>
      </w:r>
      <w:r>
        <w:rPr>
          <w:rFonts w:hint="eastAsia" w:ascii="宋体" w:hAnsi="宋体" w:eastAsia="宋体" w:cs="宋体"/>
          <w:bCs/>
          <w:sz w:val="28"/>
          <w:szCs w:val="28"/>
          <w:lang w:eastAsia="zh-CN"/>
        </w:rPr>
        <w:t>景观</w:t>
      </w:r>
      <w:r>
        <w:rPr>
          <w:rFonts w:hint="eastAsia" w:ascii="宋体" w:hAnsi="宋体" w:cs="宋体"/>
          <w:bCs/>
          <w:sz w:val="28"/>
          <w:szCs w:val="28"/>
          <w:lang w:eastAsia="zh-CN"/>
        </w:rPr>
        <w:t>，</w:t>
      </w:r>
      <w:r>
        <w:rPr>
          <w:rFonts w:hint="eastAsia" w:ascii="宋体" w:hAnsi="宋体" w:eastAsia="宋体" w:cs="宋体"/>
          <w:bCs/>
          <w:sz w:val="28"/>
          <w:szCs w:val="28"/>
        </w:rPr>
        <w:t>结构</w:t>
      </w:r>
      <w:r>
        <w:rPr>
          <w:rFonts w:hint="eastAsia" w:ascii="宋体" w:hAnsi="宋体" w:cs="宋体"/>
          <w:bCs/>
          <w:sz w:val="28"/>
          <w:szCs w:val="28"/>
          <w:lang w:eastAsia="zh-CN"/>
        </w:rPr>
        <w:t>，</w:t>
      </w:r>
      <w:r>
        <w:rPr>
          <w:rFonts w:hint="eastAsia" w:ascii="宋体" w:hAnsi="宋体" w:eastAsia="宋体" w:cs="宋体"/>
          <w:bCs/>
          <w:sz w:val="28"/>
          <w:szCs w:val="28"/>
        </w:rPr>
        <w:t>给排水</w:t>
      </w:r>
      <w:r>
        <w:rPr>
          <w:rFonts w:hint="eastAsia" w:ascii="宋体" w:hAnsi="宋体" w:cs="宋体"/>
          <w:bCs/>
          <w:sz w:val="28"/>
          <w:szCs w:val="28"/>
          <w:lang w:eastAsia="zh-CN"/>
        </w:rPr>
        <w:t>，</w:t>
      </w:r>
      <w:r>
        <w:rPr>
          <w:rFonts w:hint="eastAsia" w:ascii="宋体" w:hAnsi="宋体" w:eastAsia="宋体" w:cs="宋体"/>
          <w:bCs/>
          <w:sz w:val="28"/>
          <w:szCs w:val="28"/>
        </w:rPr>
        <w:t>电气</w:t>
      </w:r>
      <w:r>
        <w:rPr>
          <w:rFonts w:hint="eastAsia" w:ascii="宋体" w:hAnsi="宋体" w:cs="宋体"/>
          <w:bCs/>
          <w:sz w:val="28"/>
          <w:szCs w:val="28"/>
          <w:lang w:val="en-US" w:eastAsia="zh-CN"/>
        </w:rPr>
        <w:t>和</w:t>
      </w:r>
      <w:r>
        <w:rPr>
          <w:rFonts w:hint="eastAsia" w:ascii="宋体" w:hAnsi="宋体" w:eastAsia="宋体" w:cs="宋体"/>
          <w:bCs/>
          <w:sz w:val="28"/>
          <w:szCs w:val="28"/>
        </w:rPr>
        <w:t>暖通等六部分</w:t>
      </w:r>
      <w:r>
        <w:rPr>
          <w:rFonts w:hint="eastAsia" w:ascii="宋体" w:hAnsi="宋体" w:eastAsia="宋体" w:cs="宋体"/>
          <w:bCs/>
          <w:sz w:val="28"/>
          <w:szCs w:val="28"/>
          <w:lang w:eastAsia="zh-CN"/>
        </w:rPr>
        <w:t>。</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491AF264">
      <w:pPr>
        <w:adjustRightInd w:val="0"/>
        <w:snapToGrid w:val="0"/>
        <w:spacing w:before="93" w:beforeLines="30" w:after="93" w:afterLines="30" w:line="360" w:lineRule="auto"/>
        <w:rPr>
          <w:rFonts w:hint="eastAsia" w:ascii="宋体" w:hAnsi="宋体" w:eastAsia="宋体" w:cs="宋体"/>
          <w:sz w:val="28"/>
          <w:szCs w:val="28"/>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2</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2</w:t>
      </w:r>
      <w:r>
        <w:rPr>
          <w:rFonts w:hint="eastAsia" w:ascii="宋体" w:hAnsi="宋体" w:cs="宋体"/>
          <w:sz w:val="28"/>
          <w:szCs w:val="28"/>
          <w:lang w:val="en-US" w:eastAsia="zh-CN"/>
        </w:rPr>
        <w:t xml:space="preserve">  </w:t>
      </w:r>
      <w:r>
        <w:rPr>
          <w:rFonts w:hint="eastAsia" w:ascii="宋体" w:hAnsi="宋体" w:eastAsia="宋体" w:cs="宋体"/>
          <w:sz w:val="28"/>
          <w:szCs w:val="28"/>
        </w:rPr>
        <w:t>项目建议书的编制应符合所在区域低碳生态的规划要求，应设绿色建筑专篇，提出需达到的绿色建筑目标要求，并将实施绿色建筑增量成本列入投资估算。</w:t>
      </w:r>
    </w:p>
    <w:p w14:paraId="2BD100EE">
      <w:pPr>
        <w:adjustRightInd w:val="0"/>
        <w:snapToGrid w:val="0"/>
        <w:spacing w:before="93" w:beforeLines="30" w:after="93" w:afterLines="30" w:line="360" w:lineRule="auto"/>
        <w:rPr>
          <w:rFonts w:hint="eastAsia" w:ascii="宋体" w:hAnsi="宋体" w:eastAsia="宋体" w:cs="宋体"/>
          <w:sz w:val="28"/>
          <w:szCs w:val="28"/>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2</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3</w:t>
      </w:r>
      <w:r>
        <w:rPr>
          <w:rFonts w:hint="eastAsia" w:ascii="宋体" w:hAnsi="宋体" w:cs="宋体"/>
          <w:sz w:val="28"/>
          <w:szCs w:val="28"/>
          <w:lang w:val="en-US" w:eastAsia="zh-CN"/>
        </w:rPr>
        <w:t xml:space="preserve">  </w:t>
      </w:r>
      <w:r>
        <w:rPr>
          <w:rFonts w:hint="eastAsia" w:ascii="宋体" w:hAnsi="宋体" w:eastAsia="宋体" w:cs="宋体"/>
          <w:sz w:val="28"/>
          <w:szCs w:val="28"/>
        </w:rPr>
        <w:t>项目可行性研究报告的编制应符合区域低碳生态规划的要求，应设绿色建筑专篇，并针对本规范提出的要求进行全面的分析论证，确定绿色建筑的实施策略。</w:t>
      </w:r>
    </w:p>
    <w:p w14:paraId="027492EF">
      <w:pPr>
        <w:adjustRightInd w:val="0"/>
        <w:snapToGrid w:val="0"/>
        <w:spacing w:before="93" w:beforeLines="30" w:after="93" w:afterLines="30" w:line="360" w:lineRule="auto"/>
        <w:rPr>
          <w:sz w:val="28"/>
          <w:szCs w:val="28"/>
        </w:rPr>
      </w:pPr>
      <w:r>
        <w:rPr>
          <w:rFonts w:hint="default" w:ascii="Times New Roman" w:hAnsi="Times New Roman" w:eastAsia="Times New Roman" w:cs="Times New Roman"/>
          <w:sz w:val="28"/>
          <w:szCs w:val="28"/>
          <w:lang w:val="en-US" w:eastAsia="zh-CN"/>
        </w:rPr>
        <w:t>3</w:t>
      </w:r>
      <w:r>
        <w:rPr>
          <w:rFonts w:hint="default" w:ascii="Times New Roman" w:hAnsi="Times New Roman" w:cs="Times New Roman"/>
          <w:sz w:val="28"/>
          <w:szCs w:val="28"/>
          <w:lang w:val="en-US" w:eastAsia="zh-CN"/>
        </w:rPr>
        <w:t>.</w:t>
      </w:r>
      <w:r>
        <w:rPr>
          <w:rFonts w:hint="default" w:ascii="Times New Roman" w:hAnsi="Times New Roman" w:eastAsia="Times New Roman" w:cs="Times New Roman"/>
          <w:sz w:val="28"/>
          <w:szCs w:val="28"/>
          <w:lang w:val="en-US" w:eastAsia="zh-CN"/>
        </w:rPr>
        <w:t>2</w:t>
      </w:r>
      <w:r>
        <w:rPr>
          <w:rFonts w:hint="default" w:ascii="Times New Roman" w:hAnsi="Times New Roman" w:cs="Times New Roman"/>
          <w:sz w:val="28"/>
          <w:szCs w:val="28"/>
          <w:lang w:val="en-US" w:eastAsia="zh-CN"/>
        </w:rPr>
        <w:t>.</w:t>
      </w:r>
      <w:r>
        <w:rPr>
          <w:rFonts w:hint="default" w:ascii="Times New Roman" w:hAnsi="Times New Roman" w:eastAsia="Times New Roman" w:cs="Times New Roman"/>
          <w:sz w:val="28"/>
          <w:szCs w:val="28"/>
          <w:lang w:val="en-US" w:eastAsia="zh-CN"/>
        </w:rPr>
        <w:t>4</w:t>
      </w:r>
      <w:r>
        <w:rPr>
          <w:rFonts w:hint="eastAsia" w:ascii="宋体" w:hAnsi="宋体" w:cs="宋体"/>
          <w:sz w:val="28"/>
          <w:szCs w:val="28"/>
          <w:lang w:val="en-US" w:eastAsia="zh-CN"/>
        </w:rPr>
        <w:t xml:space="preserve">  </w:t>
      </w:r>
      <w:r>
        <w:rPr>
          <w:sz w:val="28"/>
          <w:szCs w:val="28"/>
        </w:rPr>
        <w:t>详细规划的编制单位应依据</w:t>
      </w:r>
      <w:r>
        <w:rPr>
          <w:rFonts w:hint="eastAsia"/>
          <w:sz w:val="28"/>
          <w:szCs w:val="28"/>
          <w:lang w:val="en-US" w:eastAsia="zh-CN"/>
        </w:rPr>
        <w:t xml:space="preserve">广东省标准《广东省绿色建筑设计规范》DBJ/T </w:t>
      </w:r>
      <w:r>
        <w:rPr>
          <w:rFonts w:hint="eastAsia" w:eastAsia="Times New Roman"/>
          <w:sz w:val="28"/>
          <w:szCs w:val="28"/>
          <w:lang w:val="en-US" w:eastAsia="zh-CN"/>
        </w:rPr>
        <w:t>15</w:t>
      </w:r>
      <w:r>
        <w:rPr>
          <w:rFonts w:hint="eastAsia"/>
          <w:sz w:val="28"/>
          <w:szCs w:val="28"/>
          <w:lang w:val="en-US" w:eastAsia="zh-CN"/>
        </w:rPr>
        <w:t>-</w:t>
      </w:r>
      <w:r>
        <w:rPr>
          <w:rFonts w:hint="eastAsia" w:eastAsia="Times New Roman"/>
          <w:sz w:val="28"/>
          <w:szCs w:val="28"/>
          <w:lang w:val="en-US" w:eastAsia="zh-CN"/>
        </w:rPr>
        <w:t>201</w:t>
      </w:r>
      <w:r>
        <w:rPr>
          <w:rFonts w:hint="eastAsia"/>
          <w:sz w:val="28"/>
          <w:szCs w:val="28"/>
          <w:lang w:val="en-US" w:eastAsia="zh-CN"/>
        </w:rPr>
        <w:t>-</w:t>
      </w:r>
      <w:r>
        <w:rPr>
          <w:rFonts w:hint="eastAsia" w:eastAsia="Times New Roman"/>
          <w:sz w:val="28"/>
          <w:szCs w:val="28"/>
          <w:lang w:val="en-US" w:eastAsia="zh-CN"/>
        </w:rPr>
        <w:t>2020</w:t>
      </w:r>
      <w:r>
        <w:rPr>
          <w:rFonts w:hint="eastAsia"/>
          <w:sz w:val="28"/>
          <w:szCs w:val="28"/>
          <w:lang w:val="en-US" w:eastAsia="zh-CN"/>
        </w:rPr>
        <w:t>第</w:t>
      </w:r>
      <w:r>
        <w:rPr>
          <w:rFonts w:eastAsia="Times New Roman"/>
          <w:sz w:val="28"/>
          <w:szCs w:val="28"/>
        </w:rPr>
        <w:t>4</w:t>
      </w:r>
      <w:r>
        <w:rPr>
          <w:sz w:val="28"/>
          <w:szCs w:val="28"/>
        </w:rPr>
        <w:t>.</w:t>
      </w:r>
      <w:r>
        <w:rPr>
          <w:rFonts w:eastAsia="Times New Roman"/>
          <w:sz w:val="28"/>
          <w:szCs w:val="28"/>
        </w:rPr>
        <w:t>1</w:t>
      </w:r>
      <w:r>
        <w:rPr>
          <w:sz w:val="28"/>
          <w:szCs w:val="28"/>
        </w:rPr>
        <w:t>节</w:t>
      </w:r>
      <w:r>
        <w:rPr>
          <w:rFonts w:hint="eastAsia"/>
          <w:sz w:val="28"/>
          <w:szCs w:val="28"/>
          <w:lang w:eastAsia="zh-CN"/>
        </w:rPr>
        <w:t>“</w:t>
      </w:r>
      <w:r>
        <w:rPr>
          <w:sz w:val="28"/>
          <w:szCs w:val="28"/>
        </w:rPr>
        <w:t>规划设计</w:t>
      </w:r>
      <w:r>
        <w:rPr>
          <w:rFonts w:hint="eastAsia"/>
          <w:sz w:val="28"/>
          <w:szCs w:val="28"/>
          <w:lang w:eastAsia="zh-CN"/>
        </w:rPr>
        <w:t>”</w:t>
      </w:r>
      <w:r>
        <w:rPr>
          <w:sz w:val="28"/>
          <w:szCs w:val="28"/>
        </w:rPr>
        <w:t>的要求进行规划编制，规划应体现相应内容，明确项目绿色建筑星级目标。</w:t>
      </w:r>
    </w:p>
    <w:p w14:paraId="23571E6D">
      <w:pPr>
        <w:adjustRightInd w:val="0"/>
        <w:snapToGrid w:val="0"/>
        <w:spacing w:before="93" w:beforeLines="30" w:after="93" w:afterLines="30" w:line="360" w:lineRule="auto"/>
        <w:rPr>
          <w:rFonts w:hint="eastAsia" w:ascii="宋体" w:hAnsi="宋体" w:cs="宋体"/>
          <w:sz w:val="28"/>
          <w:szCs w:val="28"/>
        </w:rPr>
      </w:pPr>
      <w:r>
        <w:rPr>
          <w:rFonts w:hint="default" w:ascii="Times New Roman" w:hAnsi="Times New Roman" w:eastAsia="Times New Roman" w:cs="Times New Roman"/>
          <w:sz w:val="28"/>
          <w:szCs w:val="28"/>
          <w:lang w:val="en-US" w:eastAsia="zh-CN"/>
        </w:rPr>
        <w:t>3</w:t>
      </w:r>
      <w:r>
        <w:rPr>
          <w:rFonts w:hint="default" w:ascii="Times New Roman" w:hAnsi="Times New Roman" w:cs="Times New Roman"/>
          <w:sz w:val="28"/>
          <w:szCs w:val="28"/>
          <w:lang w:val="en-US" w:eastAsia="zh-CN"/>
        </w:rPr>
        <w:t>.</w:t>
      </w:r>
      <w:r>
        <w:rPr>
          <w:rFonts w:hint="default" w:ascii="Times New Roman" w:hAnsi="Times New Roman" w:eastAsia="Times New Roman" w:cs="Times New Roman"/>
          <w:sz w:val="28"/>
          <w:szCs w:val="28"/>
          <w:lang w:val="en-US" w:eastAsia="zh-CN"/>
        </w:rPr>
        <w:t>2</w:t>
      </w:r>
      <w:r>
        <w:rPr>
          <w:rFonts w:hint="default" w:ascii="Times New Roman" w:hAnsi="Times New Roman" w:cs="Times New Roman"/>
          <w:sz w:val="28"/>
          <w:szCs w:val="28"/>
          <w:lang w:val="en-US" w:eastAsia="zh-CN"/>
        </w:rPr>
        <w:t>.</w:t>
      </w:r>
      <w:r>
        <w:rPr>
          <w:rFonts w:hint="default" w:ascii="Times New Roman" w:hAnsi="Times New Roman" w:eastAsia="Times New Roman" w:cs="Times New Roman"/>
          <w:sz w:val="28"/>
          <w:szCs w:val="28"/>
          <w:lang w:val="en-US" w:eastAsia="zh-CN"/>
        </w:rPr>
        <w:t>5</w:t>
      </w:r>
      <w:r>
        <w:rPr>
          <w:rFonts w:hint="eastAsia" w:ascii="宋体" w:hAnsi="宋体" w:cs="宋体"/>
          <w:sz w:val="28"/>
          <w:szCs w:val="28"/>
          <w:lang w:val="en-US" w:eastAsia="zh-CN"/>
        </w:rPr>
        <w:t xml:space="preserve">  </w:t>
      </w:r>
      <w:r>
        <w:rPr>
          <w:rFonts w:hint="eastAsia" w:ascii="宋体" w:hAnsi="宋体" w:cs="宋体"/>
          <w:sz w:val="28"/>
          <w:szCs w:val="28"/>
        </w:rPr>
        <w:t>方案设计投标文件应根据设计招标文件中的绿色建筑设计要求，设</w:t>
      </w:r>
      <w:r>
        <w:rPr>
          <w:rFonts w:hint="eastAsia" w:ascii="宋体" w:hAnsi="宋体" w:cs="宋体"/>
          <w:sz w:val="28"/>
          <w:szCs w:val="28"/>
          <w:lang w:val="en-US" w:eastAsia="zh-CN"/>
        </w:rPr>
        <w:t>置</w:t>
      </w:r>
      <w:r>
        <w:rPr>
          <w:rFonts w:hint="eastAsia" w:ascii="宋体" w:hAnsi="宋体" w:cs="宋体"/>
          <w:sz w:val="28"/>
          <w:szCs w:val="28"/>
        </w:rPr>
        <w:t>绿色建筑专篇。</w:t>
      </w:r>
      <w:r>
        <w:rPr>
          <w:rFonts w:hint="eastAsia" w:ascii="宋体" w:hAnsi="宋体" w:cs="宋体"/>
          <w:sz w:val="28"/>
          <w:szCs w:val="28"/>
          <w:lang w:val="en-US" w:eastAsia="zh-CN"/>
        </w:rPr>
        <w:t>方案设计文件</w:t>
      </w:r>
      <w:r>
        <w:rPr>
          <w:rFonts w:hint="eastAsia" w:ascii="宋体" w:hAnsi="宋体" w:cs="宋体"/>
          <w:sz w:val="28"/>
          <w:szCs w:val="28"/>
        </w:rPr>
        <w:t>应</w:t>
      </w:r>
      <w:r>
        <w:rPr>
          <w:rFonts w:hint="eastAsia" w:ascii="宋体" w:hAnsi="宋体" w:cs="宋体"/>
          <w:sz w:val="28"/>
          <w:szCs w:val="28"/>
          <w:lang w:val="en-US" w:eastAsia="zh-CN"/>
        </w:rPr>
        <w:t>设</w:t>
      </w:r>
      <w:r>
        <w:rPr>
          <w:rFonts w:hint="eastAsia" w:ascii="宋体" w:hAnsi="宋体" w:cs="宋体"/>
          <w:sz w:val="28"/>
          <w:szCs w:val="28"/>
        </w:rPr>
        <w:t>绿色</w:t>
      </w:r>
      <w:r>
        <w:rPr>
          <w:rFonts w:hint="eastAsia" w:ascii="宋体" w:hAnsi="宋体" w:cs="宋体"/>
          <w:sz w:val="28"/>
          <w:szCs w:val="28"/>
          <w:lang w:val="en-US" w:eastAsia="zh-CN"/>
        </w:rPr>
        <w:t>建筑专篇，其中应包括项目的绿色</w:t>
      </w:r>
      <w:r>
        <w:rPr>
          <w:rFonts w:hint="eastAsia" w:ascii="宋体" w:hAnsi="宋体" w:cs="宋体"/>
          <w:sz w:val="28"/>
          <w:szCs w:val="28"/>
        </w:rPr>
        <w:t>建筑目标、设计采用的手段及技术等。</w:t>
      </w:r>
    </w:p>
    <w:p w14:paraId="0980DEA5">
      <w:pPr>
        <w:adjustRightInd w:val="0"/>
        <w:snapToGrid w:val="0"/>
        <w:spacing w:before="93" w:beforeLines="30" w:after="93" w:afterLines="30" w:line="360" w:lineRule="auto"/>
        <w:rPr>
          <w:rFonts w:hint="eastAsia" w:ascii="宋体" w:hAnsi="宋体" w:cs="宋体"/>
          <w:sz w:val="28"/>
          <w:szCs w:val="28"/>
        </w:rPr>
      </w:pPr>
      <w:r>
        <w:rPr>
          <w:rFonts w:hint="default" w:ascii="Times New Roman" w:hAnsi="Times New Roman" w:eastAsia="Times New Roman" w:cs="Times New Roman"/>
          <w:sz w:val="28"/>
          <w:szCs w:val="28"/>
          <w:lang w:val="en-US" w:eastAsia="zh-CN"/>
        </w:rPr>
        <w:t>3</w:t>
      </w:r>
      <w:r>
        <w:rPr>
          <w:rFonts w:hint="default" w:ascii="Times New Roman" w:hAnsi="Times New Roman" w:cs="Times New Roman"/>
          <w:sz w:val="28"/>
          <w:szCs w:val="28"/>
          <w:lang w:val="en-US" w:eastAsia="zh-CN"/>
        </w:rPr>
        <w:t>.</w:t>
      </w:r>
      <w:r>
        <w:rPr>
          <w:rFonts w:hint="default" w:ascii="Times New Roman" w:hAnsi="Times New Roman" w:eastAsia="Times New Roman" w:cs="Times New Roman"/>
          <w:sz w:val="28"/>
          <w:szCs w:val="28"/>
          <w:lang w:val="en-US" w:eastAsia="zh-CN"/>
        </w:rPr>
        <w:t>2</w:t>
      </w:r>
      <w:r>
        <w:rPr>
          <w:rFonts w:hint="default" w:ascii="Times New Roman" w:hAnsi="Times New Roman" w:cs="Times New Roman"/>
          <w:sz w:val="28"/>
          <w:szCs w:val="28"/>
          <w:lang w:val="en-US" w:eastAsia="zh-CN"/>
        </w:rPr>
        <w:t>.</w:t>
      </w:r>
      <w:r>
        <w:rPr>
          <w:rFonts w:hint="default" w:ascii="Times New Roman" w:hAnsi="Times New Roman" w:eastAsia="Times New Roman" w:cs="Times New Roman"/>
          <w:sz w:val="28"/>
          <w:szCs w:val="28"/>
          <w:lang w:val="en-US" w:eastAsia="zh-CN"/>
        </w:rPr>
        <w:t>6</w:t>
      </w:r>
      <w:r>
        <w:rPr>
          <w:rFonts w:hint="eastAsia" w:ascii="宋体" w:hAnsi="宋体" w:cs="宋体"/>
          <w:sz w:val="28"/>
          <w:szCs w:val="28"/>
          <w:lang w:val="en-US" w:eastAsia="zh-CN"/>
        </w:rPr>
        <w:t xml:space="preserve">  </w:t>
      </w:r>
      <w:r>
        <w:rPr>
          <w:rFonts w:hint="eastAsia" w:ascii="宋体" w:hAnsi="宋体" w:cs="宋体"/>
          <w:sz w:val="28"/>
          <w:szCs w:val="28"/>
        </w:rPr>
        <w:t>初步设计说明中应设绿色建筑</w:t>
      </w:r>
      <w:r>
        <w:rPr>
          <w:rFonts w:hint="eastAsia" w:ascii="宋体" w:hAnsi="宋体" w:cs="宋体"/>
          <w:sz w:val="28"/>
          <w:szCs w:val="28"/>
          <w:lang w:val="en-US" w:eastAsia="zh-CN"/>
        </w:rPr>
        <w:t>设计说明</w:t>
      </w:r>
      <w:r>
        <w:rPr>
          <w:rFonts w:hint="eastAsia" w:ascii="宋体" w:hAnsi="宋体" w:cs="宋体"/>
          <w:sz w:val="28"/>
          <w:szCs w:val="28"/>
        </w:rPr>
        <w:t>专篇，</w:t>
      </w:r>
      <w:r>
        <w:rPr>
          <w:rFonts w:hint="eastAsia" w:ascii="宋体" w:hAnsi="宋体" w:cs="宋体"/>
          <w:sz w:val="28"/>
          <w:szCs w:val="28"/>
          <w:lang w:val="en-US" w:eastAsia="zh-CN"/>
        </w:rPr>
        <w:t>专篇应体现</w:t>
      </w:r>
      <w:r>
        <w:rPr>
          <w:rFonts w:hint="eastAsia" w:ascii="宋体" w:hAnsi="宋体" w:cs="宋体"/>
          <w:sz w:val="28"/>
          <w:szCs w:val="28"/>
        </w:rPr>
        <w:t>各专业</w:t>
      </w:r>
      <w:r>
        <w:rPr>
          <w:rFonts w:hint="eastAsia" w:ascii="宋体" w:hAnsi="宋体" w:cs="宋体"/>
          <w:sz w:val="28"/>
          <w:szCs w:val="28"/>
          <w:lang w:val="en-US" w:eastAsia="zh-CN"/>
        </w:rPr>
        <w:t>相关绿色建筑</w:t>
      </w:r>
      <w:r>
        <w:rPr>
          <w:rFonts w:hint="eastAsia" w:ascii="宋体" w:hAnsi="宋体" w:cs="宋体"/>
          <w:sz w:val="28"/>
          <w:szCs w:val="28"/>
        </w:rPr>
        <w:t>设计内容。</w:t>
      </w:r>
    </w:p>
    <w:p w14:paraId="2D6CBD7E">
      <w:pPr>
        <w:adjustRightInd w:val="0"/>
        <w:snapToGrid w:val="0"/>
        <w:spacing w:before="93" w:beforeLines="30" w:after="93" w:afterLines="30" w:line="360" w:lineRule="auto"/>
        <w:rPr>
          <w:rFonts w:hint="eastAsia"/>
          <w:b w:val="0"/>
          <w:bCs w:val="0"/>
          <w:sz w:val="28"/>
          <w:szCs w:val="28"/>
          <w:lang w:eastAsia="zh-CN"/>
        </w:rPr>
      </w:pPr>
      <w:r>
        <w:rPr>
          <w:rFonts w:hint="default" w:ascii="Times New Roman" w:hAnsi="Times New Roman" w:eastAsia="Times New Roman" w:cs="Times New Roman"/>
          <w:sz w:val="28"/>
          <w:szCs w:val="28"/>
          <w:lang w:val="en-US" w:eastAsia="zh-CN"/>
        </w:rPr>
        <w:t>3</w:t>
      </w:r>
      <w:r>
        <w:rPr>
          <w:rFonts w:hint="default" w:ascii="Times New Roman" w:hAnsi="Times New Roman" w:cs="Times New Roman"/>
          <w:sz w:val="28"/>
          <w:szCs w:val="28"/>
          <w:lang w:val="en-US" w:eastAsia="zh-CN"/>
        </w:rPr>
        <w:t>.</w:t>
      </w:r>
      <w:r>
        <w:rPr>
          <w:rFonts w:hint="default" w:ascii="Times New Roman" w:hAnsi="Times New Roman" w:eastAsia="Times New Roman" w:cs="Times New Roman"/>
          <w:sz w:val="28"/>
          <w:szCs w:val="28"/>
          <w:lang w:val="en-US" w:eastAsia="zh-CN"/>
        </w:rPr>
        <w:t>2</w:t>
      </w:r>
      <w:r>
        <w:rPr>
          <w:rFonts w:hint="default" w:ascii="Times New Roman" w:hAnsi="Times New Roman" w:cs="Times New Roman"/>
          <w:sz w:val="28"/>
          <w:szCs w:val="28"/>
          <w:lang w:val="en-US" w:eastAsia="zh-CN"/>
        </w:rPr>
        <w:t>.</w:t>
      </w:r>
      <w:r>
        <w:rPr>
          <w:rFonts w:hint="default" w:ascii="Times New Roman" w:hAnsi="Times New Roman" w:eastAsia="Times New Roman" w:cs="Times New Roman"/>
          <w:sz w:val="28"/>
          <w:szCs w:val="28"/>
          <w:lang w:val="en-US" w:eastAsia="zh-CN"/>
        </w:rPr>
        <w:t>7</w:t>
      </w:r>
      <w:r>
        <w:rPr>
          <w:rFonts w:hint="eastAsia" w:ascii="宋体" w:hAnsi="宋体" w:cs="宋体"/>
          <w:sz w:val="28"/>
          <w:szCs w:val="28"/>
          <w:lang w:val="en-US" w:eastAsia="zh-CN"/>
        </w:rPr>
        <w:t xml:space="preserve">  </w:t>
      </w:r>
      <w:r>
        <w:rPr>
          <w:rFonts w:hint="eastAsia" w:ascii="宋体" w:hAnsi="宋体" w:cs="宋体"/>
          <w:sz w:val="28"/>
          <w:szCs w:val="28"/>
        </w:rPr>
        <w:t>施工图设</w:t>
      </w:r>
      <w:r>
        <w:rPr>
          <w:sz w:val="28"/>
          <w:szCs w:val="28"/>
        </w:rPr>
        <w:t>计说明应设绿色建筑</w:t>
      </w:r>
      <w:r>
        <w:rPr>
          <w:rFonts w:hint="eastAsia"/>
          <w:sz w:val="28"/>
          <w:szCs w:val="28"/>
          <w:lang w:val="en-US" w:eastAsia="zh-CN"/>
        </w:rPr>
        <w:t>设计说明</w:t>
      </w:r>
      <w:r>
        <w:rPr>
          <w:sz w:val="28"/>
          <w:szCs w:val="28"/>
        </w:rPr>
        <w:t>专篇，</w:t>
      </w:r>
      <w:r>
        <w:rPr>
          <w:rFonts w:hint="eastAsia"/>
          <w:sz w:val="28"/>
          <w:szCs w:val="28"/>
          <w:lang w:val="en-US" w:eastAsia="zh-CN"/>
        </w:rPr>
        <w:t>建筑专业应含中山市绿色建筑设计说明专篇</w:t>
      </w:r>
      <w:r>
        <w:rPr>
          <w:rFonts w:hint="eastAsia" w:ascii="宋体" w:hAnsi="宋体" w:cs="宋体"/>
          <w:bCs/>
          <w:sz w:val="28"/>
          <w:szCs w:val="28"/>
          <w:lang w:val="en-US" w:eastAsia="zh-CN"/>
        </w:rPr>
        <w:t>-</w:t>
      </w:r>
      <w:r>
        <w:rPr>
          <w:rFonts w:hint="eastAsia" w:ascii="宋体" w:hAnsi="宋体" w:cs="宋体"/>
          <w:bCs/>
          <w:sz w:val="28"/>
          <w:szCs w:val="28"/>
        </w:rPr>
        <w:t>总则</w:t>
      </w:r>
      <w:r>
        <w:rPr>
          <w:rFonts w:hint="eastAsia" w:ascii="宋体" w:hAnsi="宋体" w:cs="宋体"/>
          <w:bCs/>
          <w:sz w:val="28"/>
          <w:szCs w:val="28"/>
          <w:lang w:val="en-US" w:eastAsia="zh-CN"/>
        </w:rPr>
        <w:t>和</w:t>
      </w:r>
      <w:r>
        <w:rPr>
          <w:rFonts w:hint="eastAsia"/>
          <w:sz w:val="28"/>
          <w:szCs w:val="28"/>
          <w:lang w:val="en-US" w:eastAsia="zh-CN"/>
        </w:rPr>
        <w:t>中山市绿色建筑设计说明专篇</w:t>
      </w:r>
      <w:r>
        <w:rPr>
          <w:rFonts w:hint="eastAsia" w:ascii="宋体" w:hAnsi="宋体" w:cs="宋体"/>
          <w:bCs/>
          <w:sz w:val="28"/>
          <w:szCs w:val="28"/>
          <w:lang w:val="en-US" w:eastAsia="zh-CN"/>
        </w:rPr>
        <w:t>-</w:t>
      </w:r>
      <w:r>
        <w:rPr>
          <w:rFonts w:hint="eastAsia" w:ascii="宋体" w:hAnsi="宋体" w:cs="宋体"/>
          <w:bCs/>
          <w:sz w:val="28"/>
          <w:szCs w:val="28"/>
        </w:rPr>
        <w:t>规划、建筑、</w:t>
      </w:r>
      <w:r>
        <w:rPr>
          <w:rFonts w:hint="eastAsia" w:ascii="宋体" w:hAnsi="宋体" w:cs="宋体"/>
          <w:bCs/>
          <w:sz w:val="28"/>
          <w:szCs w:val="28"/>
          <w:lang w:eastAsia="zh-CN"/>
        </w:rPr>
        <w:t>景观</w:t>
      </w:r>
      <w:r>
        <w:rPr>
          <w:rFonts w:hint="eastAsia" w:ascii="宋体" w:hAnsi="宋体" w:cs="宋体"/>
          <w:bCs/>
          <w:sz w:val="28"/>
          <w:szCs w:val="28"/>
        </w:rPr>
        <w:t>；</w:t>
      </w:r>
      <w:r>
        <w:rPr>
          <w:rFonts w:hint="eastAsia" w:ascii="宋体" w:hAnsi="宋体" w:cs="宋体"/>
          <w:bCs/>
          <w:sz w:val="28"/>
          <w:szCs w:val="28"/>
          <w:lang w:val="en-US" w:eastAsia="zh-CN"/>
        </w:rPr>
        <w:t>结构专业应含</w:t>
      </w:r>
      <w:r>
        <w:rPr>
          <w:rFonts w:hint="eastAsia"/>
          <w:sz w:val="28"/>
          <w:szCs w:val="28"/>
          <w:lang w:val="en-US" w:eastAsia="zh-CN"/>
        </w:rPr>
        <w:t>中山市绿色建筑设计说明专篇</w:t>
      </w:r>
      <w:r>
        <w:rPr>
          <w:rFonts w:hint="eastAsia" w:ascii="宋体" w:hAnsi="宋体" w:cs="宋体"/>
          <w:bCs/>
          <w:sz w:val="28"/>
          <w:szCs w:val="28"/>
          <w:lang w:val="en-US" w:eastAsia="zh-CN"/>
        </w:rPr>
        <w:t>-</w:t>
      </w:r>
      <w:r>
        <w:rPr>
          <w:rFonts w:hint="eastAsia" w:ascii="宋体" w:hAnsi="宋体" w:cs="宋体"/>
          <w:bCs/>
          <w:sz w:val="28"/>
          <w:szCs w:val="28"/>
        </w:rPr>
        <w:t>结构</w:t>
      </w:r>
      <w:r>
        <w:rPr>
          <w:rFonts w:hint="eastAsia" w:ascii="宋体" w:hAnsi="宋体" w:cs="宋体"/>
          <w:bCs/>
          <w:sz w:val="28"/>
          <w:szCs w:val="28"/>
          <w:lang w:eastAsia="zh-CN"/>
        </w:rPr>
        <w:t>；</w:t>
      </w:r>
      <w:r>
        <w:rPr>
          <w:rFonts w:hint="eastAsia" w:ascii="宋体" w:hAnsi="宋体" w:cs="宋体"/>
          <w:bCs/>
          <w:sz w:val="28"/>
          <w:szCs w:val="28"/>
          <w:lang w:val="en-US" w:eastAsia="zh-CN"/>
        </w:rPr>
        <w:t>给排水专业应含</w:t>
      </w:r>
      <w:r>
        <w:rPr>
          <w:rFonts w:hint="eastAsia"/>
          <w:sz w:val="28"/>
          <w:szCs w:val="28"/>
          <w:lang w:val="en-US" w:eastAsia="zh-CN"/>
        </w:rPr>
        <w:t>中山市绿色建筑设计说明专篇</w:t>
      </w:r>
      <w:r>
        <w:rPr>
          <w:rFonts w:hint="eastAsia" w:ascii="宋体" w:hAnsi="宋体" w:cs="宋体"/>
          <w:bCs/>
          <w:sz w:val="28"/>
          <w:szCs w:val="28"/>
          <w:lang w:val="en-US" w:eastAsia="zh-CN"/>
        </w:rPr>
        <w:t>-</w:t>
      </w:r>
      <w:r>
        <w:rPr>
          <w:rFonts w:hint="eastAsia" w:ascii="宋体" w:hAnsi="宋体" w:cs="宋体"/>
          <w:bCs/>
          <w:sz w:val="28"/>
          <w:szCs w:val="28"/>
        </w:rPr>
        <w:t>给排水</w:t>
      </w:r>
      <w:r>
        <w:rPr>
          <w:rFonts w:hint="eastAsia" w:ascii="宋体" w:hAnsi="宋体" w:cs="宋体"/>
          <w:bCs/>
          <w:sz w:val="28"/>
          <w:szCs w:val="28"/>
          <w:lang w:eastAsia="zh-CN"/>
        </w:rPr>
        <w:t>；</w:t>
      </w:r>
      <w:r>
        <w:rPr>
          <w:rFonts w:hint="eastAsia" w:ascii="宋体" w:hAnsi="宋体" w:cs="宋体"/>
          <w:bCs/>
          <w:sz w:val="28"/>
          <w:szCs w:val="28"/>
          <w:lang w:val="en-US" w:eastAsia="zh-CN"/>
        </w:rPr>
        <w:t>电气专业应含</w:t>
      </w:r>
      <w:r>
        <w:rPr>
          <w:rFonts w:hint="eastAsia"/>
          <w:sz w:val="28"/>
          <w:szCs w:val="28"/>
          <w:lang w:val="en-US" w:eastAsia="zh-CN"/>
        </w:rPr>
        <w:t>中山市绿色建筑设计说明专篇</w:t>
      </w:r>
      <w:r>
        <w:rPr>
          <w:rFonts w:hint="eastAsia" w:ascii="宋体" w:hAnsi="宋体" w:cs="宋体"/>
          <w:bCs/>
          <w:sz w:val="28"/>
          <w:szCs w:val="28"/>
          <w:lang w:val="en-US" w:eastAsia="zh-CN"/>
        </w:rPr>
        <w:t>-</w:t>
      </w:r>
      <w:r>
        <w:rPr>
          <w:rFonts w:hint="eastAsia" w:ascii="宋体" w:hAnsi="宋体" w:cs="宋体"/>
          <w:bCs/>
          <w:sz w:val="28"/>
          <w:szCs w:val="28"/>
        </w:rPr>
        <w:t>电气；</w:t>
      </w:r>
      <w:r>
        <w:rPr>
          <w:rFonts w:hint="eastAsia" w:ascii="宋体" w:hAnsi="宋体" w:cs="宋体"/>
          <w:bCs/>
          <w:sz w:val="28"/>
          <w:szCs w:val="28"/>
          <w:lang w:val="en-US" w:eastAsia="zh-CN"/>
        </w:rPr>
        <w:t>暖通专业应含</w:t>
      </w:r>
      <w:r>
        <w:rPr>
          <w:rFonts w:hint="eastAsia"/>
          <w:sz w:val="28"/>
          <w:szCs w:val="28"/>
          <w:lang w:val="en-US" w:eastAsia="zh-CN"/>
        </w:rPr>
        <w:t>中山市</w:t>
      </w:r>
      <w:r>
        <w:rPr>
          <w:rFonts w:hint="eastAsia" w:ascii="宋体" w:hAnsi="宋体" w:cs="宋体"/>
          <w:bCs/>
          <w:sz w:val="28"/>
          <w:szCs w:val="28"/>
        </w:rPr>
        <w:t>绿色建筑设</w:t>
      </w:r>
      <w:r>
        <w:rPr>
          <w:rFonts w:hint="eastAsia" w:ascii="宋体" w:hAnsi="宋体" w:cs="宋体"/>
          <w:bCs/>
          <w:sz w:val="28"/>
          <w:szCs w:val="28"/>
          <w:highlight w:val="none"/>
          <w:lang w:val="en-US" w:eastAsia="zh-CN"/>
        </w:rPr>
        <w:t>说明</w:t>
      </w:r>
      <w:r>
        <w:rPr>
          <w:rFonts w:hint="eastAsia" w:ascii="宋体" w:hAnsi="宋体" w:cs="宋体"/>
          <w:bCs/>
          <w:sz w:val="28"/>
          <w:szCs w:val="28"/>
          <w:highlight w:val="none"/>
        </w:rPr>
        <w:t>专篇</w:t>
      </w:r>
      <w:r>
        <w:rPr>
          <w:rFonts w:hint="eastAsia" w:ascii="宋体" w:hAnsi="宋体" w:cs="宋体"/>
          <w:bCs/>
          <w:sz w:val="28"/>
          <w:szCs w:val="28"/>
          <w:lang w:val="en-US" w:eastAsia="zh-CN"/>
        </w:rPr>
        <w:t>-暖通</w:t>
      </w:r>
      <w:r>
        <w:rPr>
          <w:sz w:val="28"/>
          <w:szCs w:val="28"/>
        </w:rPr>
        <w:t>。各专业</w:t>
      </w:r>
      <w:r>
        <w:rPr>
          <w:rFonts w:hint="eastAsia"/>
          <w:sz w:val="28"/>
          <w:szCs w:val="28"/>
          <w:lang w:val="en-US" w:eastAsia="zh-CN"/>
        </w:rPr>
        <w:t>对应</w:t>
      </w:r>
      <w:r>
        <w:rPr>
          <w:sz w:val="28"/>
          <w:szCs w:val="28"/>
        </w:rPr>
        <w:t>设计文件应</w:t>
      </w:r>
      <w:r>
        <w:rPr>
          <w:rFonts w:hint="eastAsia"/>
          <w:sz w:val="28"/>
          <w:szCs w:val="28"/>
          <w:lang w:val="en-US" w:eastAsia="zh-CN"/>
        </w:rPr>
        <w:t>注明</w:t>
      </w:r>
      <w:r>
        <w:rPr>
          <w:b w:val="0"/>
          <w:bCs w:val="0"/>
          <w:sz w:val="28"/>
          <w:szCs w:val="28"/>
        </w:rPr>
        <w:t>绿色建筑施工与建筑运营管理中与设计相关的技术要求</w:t>
      </w:r>
      <w:r>
        <w:rPr>
          <w:rFonts w:hint="eastAsia"/>
          <w:b w:val="0"/>
          <w:bCs w:val="0"/>
          <w:sz w:val="28"/>
          <w:szCs w:val="28"/>
          <w:lang w:eastAsia="zh-CN"/>
        </w:rPr>
        <w:t>。</w:t>
      </w:r>
    </w:p>
    <w:p w14:paraId="2BA60601">
      <w:pPr>
        <w:adjustRightInd w:val="0"/>
        <w:snapToGrid w:val="0"/>
        <w:spacing w:before="93" w:beforeLines="30" w:after="93" w:afterLines="30" w:line="360" w:lineRule="auto"/>
        <w:rPr>
          <w:sz w:val="28"/>
          <w:szCs w:val="28"/>
        </w:rPr>
      </w:pPr>
      <w:r>
        <w:rPr>
          <w:rFonts w:hint="default" w:ascii="Times New Roman" w:hAnsi="Times New Roman" w:eastAsia="Times New Roman" w:cs="Times New Roman"/>
          <w:sz w:val="28"/>
          <w:szCs w:val="28"/>
          <w:lang w:val="en-US" w:eastAsia="zh-CN"/>
        </w:rPr>
        <w:t>3</w:t>
      </w:r>
      <w:r>
        <w:rPr>
          <w:rFonts w:hint="default" w:ascii="Times New Roman" w:hAnsi="Times New Roman" w:cs="Times New Roman"/>
          <w:sz w:val="28"/>
          <w:szCs w:val="28"/>
          <w:lang w:val="en-US" w:eastAsia="zh-CN"/>
        </w:rPr>
        <w:t>.</w:t>
      </w:r>
      <w:r>
        <w:rPr>
          <w:rFonts w:hint="default" w:ascii="Times New Roman" w:hAnsi="Times New Roman" w:eastAsia="Times New Roman" w:cs="Times New Roman"/>
          <w:sz w:val="28"/>
          <w:szCs w:val="28"/>
          <w:lang w:val="en-US" w:eastAsia="zh-CN"/>
        </w:rPr>
        <w:t>2</w:t>
      </w:r>
      <w:r>
        <w:rPr>
          <w:rFonts w:hint="default" w:ascii="Times New Roman" w:hAnsi="Times New Roman" w:cs="Times New Roman"/>
          <w:sz w:val="28"/>
          <w:szCs w:val="28"/>
          <w:lang w:val="en-US" w:eastAsia="zh-CN"/>
        </w:rPr>
        <w:t>.</w:t>
      </w:r>
      <w:r>
        <w:rPr>
          <w:rFonts w:hint="default" w:ascii="Times New Roman" w:hAnsi="Times New Roman" w:eastAsia="Times New Roman" w:cs="Times New Roman"/>
          <w:sz w:val="28"/>
          <w:szCs w:val="28"/>
          <w:lang w:val="en-US" w:eastAsia="zh-CN"/>
        </w:rPr>
        <w:t>8</w:t>
      </w:r>
      <w:r>
        <w:rPr>
          <w:rFonts w:hint="eastAsia" w:ascii="宋体" w:hAnsi="宋体" w:cs="宋体"/>
          <w:sz w:val="28"/>
          <w:szCs w:val="28"/>
          <w:lang w:val="en-US" w:eastAsia="zh-CN"/>
        </w:rPr>
        <w:t xml:space="preserve">  </w:t>
      </w:r>
      <w:r>
        <w:rPr>
          <w:sz w:val="28"/>
          <w:szCs w:val="28"/>
        </w:rPr>
        <w:t>各专业的各项技术措施和产品技术指标应体现在相应的设计图中，或者标注在相应的设计图中。</w:t>
      </w:r>
    </w:p>
    <w:p w14:paraId="704F44D8">
      <w:pPr>
        <w:pStyle w:val="4"/>
        <w:rPr>
          <w:rFonts w:hint="eastAsia" w:ascii="Times New Roman" w:hAnsi="Times New Roman" w:cs="Times New Roman"/>
          <w:color w:val="auto"/>
          <w:sz w:val="30"/>
          <w:szCs w:val="30"/>
          <w:lang w:val="en-US" w:eastAsia="zh-CN"/>
        </w:rPr>
      </w:pPr>
      <w:bookmarkStart w:id="181" w:name="_Toc19114"/>
      <w:bookmarkStart w:id="182" w:name="_Toc2800"/>
      <w:bookmarkStart w:id="183" w:name="_Toc10511"/>
      <w:bookmarkStart w:id="184" w:name="_Toc7979"/>
      <w:bookmarkStart w:id="185" w:name="_Toc10481"/>
      <w:bookmarkStart w:id="186" w:name="_Toc2598"/>
      <w:bookmarkStart w:id="187" w:name="_Toc2257"/>
      <w:bookmarkStart w:id="188" w:name="_Toc1295"/>
      <w:bookmarkStart w:id="189" w:name="_Toc29339"/>
      <w:bookmarkStart w:id="190" w:name="_Toc7591"/>
      <w:bookmarkStart w:id="191" w:name="_Toc29455"/>
      <w:bookmarkStart w:id="192" w:name="_Toc14688"/>
      <w:bookmarkStart w:id="193" w:name="_Toc12651"/>
      <w:bookmarkStart w:id="194" w:name="_Toc25535"/>
      <w:bookmarkStart w:id="195" w:name="_Toc3239"/>
      <w:bookmarkStart w:id="196" w:name="_Toc9955"/>
      <w:bookmarkStart w:id="197" w:name="_Toc10695"/>
      <w:bookmarkStart w:id="198" w:name="_Toc16061"/>
      <w:r>
        <w:rPr>
          <w:rFonts w:hint="default" w:ascii="Times New Roman" w:hAnsi="Times New Roman" w:eastAsia="Times New Roman" w:cs="Times New Roman"/>
          <w:color w:val="auto"/>
          <w:sz w:val="30"/>
          <w:szCs w:val="30"/>
          <w:lang w:val="en-US" w:eastAsia="zh-CN"/>
        </w:rPr>
        <w:t>3</w:t>
      </w:r>
      <w:r>
        <w:rPr>
          <w:rFonts w:hint="default" w:ascii="Times New Roman" w:hAnsi="Times New Roman" w:cs="Times New Roman"/>
          <w:color w:val="auto"/>
          <w:sz w:val="30"/>
          <w:szCs w:val="30"/>
          <w:lang w:val="en-US" w:eastAsia="zh-CN"/>
        </w:rPr>
        <w:t>.</w:t>
      </w:r>
      <w:r>
        <w:rPr>
          <w:rFonts w:hint="default" w:ascii="Times New Roman" w:hAnsi="Times New Roman" w:eastAsia="Times New Roman" w:cs="Times New Roman"/>
          <w:color w:val="auto"/>
          <w:sz w:val="30"/>
          <w:szCs w:val="30"/>
          <w:lang w:val="en-US" w:eastAsia="zh-CN"/>
        </w:rPr>
        <w:t>3</w:t>
      </w:r>
      <w:r>
        <w:rPr>
          <w:rFonts w:hint="default" w:ascii="Times New Roman" w:hAnsi="Times New Roman" w:cs="Times New Roman"/>
          <w:color w:val="auto"/>
          <w:sz w:val="30"/>
          <w:szCs w:val="30"/>
          <w:lang w:val="en-US" w:eastAsia="zh-CN"/>
        </w:rPr>
        <w:t xml:space="preserve"> </w:t>
      </w:r>
      <w:r>
        <w:rPr>
          <w:rFonts w:hint="eastAsia" w:ascii="Times New Roman" w:hAnsi="Times New Roman" w:cs="Times New Roman"/>
          <w:sz w:val="30"/>
          <w:szCs w:val="30"/>
          <w:lang w:val="en-US" w:eastAsia="zh-CN"/>
        </w:rPr>
        <w:t xml:space="preserve"> </w:t>
      </w:r>
      <w:r>
        <w:rPr>
          <w:rFonts w:hint="default" w:ascii="Times New Roman" w:hAnsi="Times New Roman" w:cs="Times New Roman"/>
          <w:color w:val="auto"/>
          <w:sz w:val="30"/>
          <w:szCs w:val="30"/>
          <w:lang w:val="en-US" w:eastAsia="zh-CN"/>
        </w:rPr>
        <w:t>评价规定</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14:paraId="3ECF334E">
      <w:pPr>
        <w:bidi w:val="0"/>
        <w:snapToGrid w:val="0"/>
        <w:spacing w:line="360" w:lineRule="auto"/>
        <w:rPr>
          <w:rFonts w:hint="eastAsia" w:ascii="宋体" w:hAnsi="宋体" w:eastAsia="宋体" w:cs="宋体"/>
          <w:szCs w:val="28"/>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1</w:t>
      </w:r>
      <w:r>
        <w:rPr>
          <w:rFonts w:hint="eastAsia" w:ascii="宋体" w:hAnsi="宋体" w:cs="宋体"/>
          <w:szCs w:val="28"/>
          <w:lang w:val="en-US" w:eastAsia="zh-CN"/>
        </w:rPr>
        <w:t xml:space="preserve">  </w:t>
      </w:r>
      <w:r>
        <w:rPr>
          <w:rFonts w:hint="eastAsia" w:ascii="宋体" w:hAnsi="宋体" w:eastAsia="宋体" w:cs="宋体"/>
          <w:sz w:val="28"/>
          <w:szCs w:val="28"/>
        </w:rPr>
        <w:t>绿色建筑评价应以单栋建筑或建筑群为评价对象</w:t>
      </w:r>
      <w:r>
        <w:rPr>
          <w:rFonts w:hint="eastAsia" w:ascii="宋体" w:hAnsi="宋体" w:eastAsia="宋体" w:cs="宋体"/>
          <w:sz w:val="28"/>
          <w:szCs w:val="28"/>
          <w:lang w:eastAsia="zh-CN"/>
        </w:rPr>
        <w:t>。</w:t>
      </w:r>
      <w:r>
        <w:rPr>
          <w:rFonts w:hint="eastAsia" w:ascii="宋体" w:hAnsi="宋体" w:eastAsia="宋体" w:cs="宋体"/>
          <w:sz w:val="28"/>
          <w:szCs w:val="28"/>
        </w:rPr>
        <w:t>评价对象应落实并深化上位法定规划及相关专项规划</w:t>
      </w:r>
      <w:r>
        <w:rPr>
          <w:rFonts w:hint="eastAsia" w:ascii="宋体" w:hAnsi="宋体" w:cs="宋体"/>
          <w:sz w:val="28"/>
          <w:szCs w:val="28"/>
          <w:lang w:eastAsia="zh-CN"/>
        </w:rPr>
        <w:t>提出</w:t>
      </w:r>
      <w:r>
        <w:rPr>
          <w:rFonts w:hint="eastAsia" w:ascii="宋体" w:hAnsi="宋体" w:eastAsia="宋体" w:cs="宋体"/>
          <w:sz w:val="28"/>
          <w:szCs w:val="28"/>
        </w:rPr>
        <w:t>的绿色发展要求；涉及系统性、整体性的指标</w:t>
      </w:r>
      <w:r>
        <w:rPr>
          <w:rFonts w:hint="eastAsia" w:ascii="宋体" w:hAnsi="宋体" w:eastAsia="宋体" w:cs="宋体"/>
          <w:sz w:val="28"/>
          <w:szCs w:val="28"/>
          <w:lang w:eastAsia="zh-CN"/>
        </w:rPr>
        <w:t>，</w:t>
      </w:r>
      <w:r>
        <w:rPr>
          <w:rFonts w:hint="eastAsia" w:ascii="宋体" w:hAnsi="宋体" w:eastAsia="宋体" w:cs="宋体"/>
          <w:sz w:val="28"/>
          <w:szCs w:val="28"/>
        </w:rPr>
        <w:t>应基于建筑所属工程项目的</w:t>
      </w:r>
      <w:r>
        <w:rPr>
          <w:rFonts w:hint="eastAsia" w:ascii="宋体" w:hAnsi="宋体" w:eastAsia="宋体" w:cs="宋体"/>
          <w:sz w:val="28"/>
          <w:szCs w:val="28"/>
          <w:lang w:val="en-US" w:eastAsia="zh-CN"/>
        </w:rPr>
        <w:t>总体进行评价</w:t>
      </w:r>
      <w:r>
        <w:rPr>
          <w:rFonts w:hint="eastAsia" w:ascii="宋体" w:hAnsi="宋体" w:eastAsia="宋体" w:cs="宋体"/>
          <w:sz w:val="28"/>
          <w:szCs w:val="28"/>
        </w:rPr>
        <w:t>。</w:t>
      </w:r>
    </w:p>
    <w:p w14:paraId="6607CF13">
      <w:pPr>
        <w:bidi w:val="0"/>
        <w:snapToGrid w:val="0"/>
        <w:spacing w:line="360" w:lineRule="auto"/>
        <w:rPr>
          <w:rFonts w:hint="eastAsia" w:ascii="宋体" w:hAnsi="宋体" w:eastAsia="宋体" w:cs="宋体"/>
          <w:sz w:val="28"/>
          <w:szCs w:val="28"/>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2</w:t>
      </w:r>
      <w:r>
        <w:rPr>
          <w:rFonts w:hint="eastAsia" w:ascii="宋体" w:hAnsi="宋体" w:cs="宋体"/>
          <w:sz w:val="28"/>
          <w:szCs w:val="28"/>
          <w:lang w:val="en-US" w:eastAsia="zh-CN"/>
        </w:rPr>
        <w:t xml:space="preserve">  </w:t>
      </w:r>
      <w:r>
        <w:rPr>
          <w:rFonts w:hint="eastAsia" w:ascii="宋体" w:hAnsi="宋体" w:eastAsia="宋体" w:cs="宋体"/>
          <w:sz w:val="28"/>
          <w:szCs w:val="28"/>
        </w:rPr>
        <w:t>绿色建筑评价应在建筑工程竣工后进行</w:t>
      </w:r>
      <w:r>
        <w:rPr>
          <w:rFonts w:hint="eastAsia" w:ascii="宋体" w:hAnsi="宋体" w:eastAsia="宋体" w:cs="宋体"/>
          <w:sz w:val="28"/>
          <w:szCs w:val="28"/>
          <w:lang w:eastAsia="zh-CN"/>
        </w:rPr>
        <w:t>。</w:t>
      </w:r>
      <w:r>
        <w:rPr>
          <w:rFonts w:hint="eastAsia" w:ascii="宋体" w:hAnsi="宋体" w:eastAsia="宋体" w:cs="宋体"/>
          <w:sz w:val="28"/>
          <w:szCs w:val="28"/>
        </w:rPr>
        <w:t>在建筑工程施工图设计完成后，可进行预评价。</w:t>
      </w:r>
    </w:p>
    <w:p w14:paraId="7D985C70">
      <w:pPr>
        <w:bidi w:val="0"/>
        <w:snapToGrid w:val="0"/>
        <w:spacing w:line="360" w:lineRule="auto"/>
        <w:rPr>
          <w:rFonts w:hint="eastAsia" w:ascii="宋体" w:hAnsi="宋体" w:eastAsia="宋体" w:cs="宋体"/>
          <w:sz w:val="28"/>
          <w:szCs w:val="28"/>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3</w:t>
      </w:r>
      <w:r>
        <w:rPr>
          <w:rFonts w:hint="default" w:ascii="Times New Roman" w:hAnsi="Times New Roman" w:cs="Times New Roman"/>
          <w:sz w:val="28"/>
          <w:szCs w:val="28"/>
          <w:lang w:val="en-US" w:eastAsia="zh-CN"/>
        </w:rPr>
        <w:t xml:space="preserve"> </w:t>
      </w:r>
      <w:r>
        <w:rPr>
          <w:rFonts w:hint="eastAsia" w:ascii="Times New Roman" w:hAnsi="Times New Roman" w:cs="Times New Roman"/>
          <w:sz w:val="28"/>
          <w:szCs w:val="28"/>
          <w:lang w:val="en-US" w:eastAsia="zh-CN"/>
        </w:rPr>
        <w:t xml:space="preserve"> </w:t>
      </w:r>
      <w:r>
        <w:rPr>
          <w:rFonts w:hint="eastAsia" w:ascii="宋体" w:hAnsi="宋体" w:eastAsia="宋体" w:cs="宋体"/>
          <w:sz w:val="28"/>
          <w:szCs w:val="28"/>
        </w:rPr>
        <w:t>绿色建筑评价指标体系应由安全耐久、健康舒适、生活便利、资源节约、环境宜居</w:t>
      </w:r>
      <w:r>
        <w:rPr>
          <w:rFonts w:hint="eastAsia" w:ascii="宋体" w:hAnsi="宋体" w:eastAsia="Times New Roman" w:cs="宋体"/>
          <w:sz w:val="28"/>
          <w:szCs w:val="28"/>
        </w:rPr>
        <w:t>5</w:t>
      </w:r>
      <w:r>
        <w:rPr>
          <w:rFonts w:hint="eastAsia" w:ascii="宋体" w:hAnsi="宋体" w:eastAsia="宋体" w:cs="宋体"/>
          <w:sz w:val="28"/>
          <w:szCs w:val="28"/>
        </w:rPr>
        <w:t>类指标组成</w:t>
      </w:r>
      <w:r>
        <w:rPr>
          <w:rFonts w:hint="eastAsia" w:ascii="宋体" w:hAnsi="宋体" w:cs="宋体"/>
          <w:sz w:val="28"/>
          <w:szCs w:val="28"/>
          <w:lang w:eastAsia="zh-CN"/>
        </w:rPr>
        <w:t>，</w:t>
      </w:r>
      <w:r>
        <w:rPr>
          <w:rFonts w:hint="eastAsia" w:ascii="宋体" w:hAnsi="宋体" w:eastAsia="宋体" w:cs="宋体"/>
          <w:sz w:val="28"/>
          <w:szCs w:val="28"/>
        </w:rPr>
        <w:t>且每类指标均包括控制项和评分项；评价指标体系还统一设置加分项。</w:t>
      </w:r>
    </w:p>
    <w:p w14:paraId="65500BB2">
      <w:pPr>
        <w:bidi w:val="0"/>
        <w:snapToGrid w:val="0"/>
        <w:spacing w:line="360" w:lineRule="auto"/>
        <w:rPr>
          <w:rFonts w:hint="eastAsia" w:ascii="宋体" w:hAnsi="宋体" w:eastAsia="宋体" w:cs="宋体"/>
          <w:sz w:val="28"/>
          <w:szCs w:val="28"/>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4</w:t>
      </w:r>
      <w:r>
        <w:rPr>
          <w:rFonts w:hint="eastAsia" w:ascii="宋体" w:hAnsi="宋体" w:cs="宋体"/>
          <w:sz w:val="28"/>
          <w:szCs w:val="28"/>
          <w:lang w:val="en-US" w:eastAsia="zh-CN"/>
        </w:rPr>
        <w:t xml:space="preserve">  </w:t>
      </w:r>
      <w:r>
        <w:rPr>
          <w:rFonts w:hint="eastAsia" w:ascii="宋体" w:hAnsi="宋体" w:eastAsia="宋体" w:cs="宋体"/>
          <w:sz w:val="28"/>
          <w:szCs w:val="28"/>
        </w:rPr>
        <w:t>控制项的评定结果应为达标或不达标；评分项和加分项的评定结果应为分值。</w:t>
      </w:r>
    </w:p>
    <w:p w14:paraId="3AD9809F">
      <w:pPr>
        <w:bidi w:val="0"/>
        <w:snapToGrid w:val="0"/>
        <w:spacing w:line="360" w:lineRule="auto"/>
        <w:rPr>
          <w:rFonts w:hint="eastAsia" w:ascii="宋体" w:hAnsi="宋体" w:eastAsia="宋体" w:cs="宋体"/>
          <w:sz w:val="28"/>
          <w:szCs w:val="28"/>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5</w:t>
      </w:r>
      <w:r>
        <w:rPr>
          <w:rFonts w:hint="eastAsia" w:ascii="宋体" w:hAnsi="宋体" w:cs="宋体"/>
          <w:sz w:val="28"/>
          <w:szCs w:val="28"/>
          <w:lang w:val="en-US" w:eastAsia="zh-CN"/>
        </w:rPr>
        <w:t xml:space="preserve">  </w:t>
      </w:r>
      <w:r>
        <w:rPr>
          <w:rFonts w:hint="eastAsia" w:ascii="宋体" w:hAnsi="宋体" w:eastAsia="宋体" w:cs="宋体"/>
          <w:sz w:val="28"/>
          <w:szCs w:val="28"/>
        </w:rPr>
        <w:t>对于多功能的综合性单体建筑</w:t>
      </w:r>
      <w:r>
        <w:rPr>
          <w:rFonts w:hint="eastAsia" w:ascii="宋体" w:hAnsi="宋体" w:eastAsia="宋体" w:cs="宋体"/>
          <w:sz w:val="28"/>
          <w:szCs w:val="28"/>
          <w:lang w:eastAsia="zh-CN"/>
        </w:rPr>
        <w:t>，</w:t>
      </w:r>
      <w:r>
        <w:rPr>
          <w:rFonts w:hint="eastAsia" w:ascii="宋体" w:hAnsi="宋体" w:eastAsia="宋体" w:cs="宋体"/>
          <w:sz w:val="28"/>
          <w:szCs w:val="28"/>
        </w:rPr>
        <w:t>应按本</w:t>
      </w:r>
      <w:r>
        <w:rPr>
          <w:rFonts w:hint="eastAsia" w:ascii="宋体" w:hAnsi="宋体" w:cs="宋体"/>
          <w:sz w:val="28"/>
          <w:szCs w:val="28"/>
          <w:lang w:val="en-US" w:eastAsia="zh-CN"/>
        </w:rPr>
        <w:t>指南</w:t>
      </w:r>
      <w:r>
        <w:rPr>
          <w:rFonts w:hint="eastAsia" w:ascii="宋体" w:hAnsi="宋体" w:eastAsia="宋体" w:cs="宋体"/>
          <w:sz w:val="28"/>
          <w:szCs w:val="28"/>
        </w:rPr>
        <w:t>全部评价条文逐条对适用的区域进行评价</w:t>
      </w:r>
      <w:r>
        <w:rPr>
          <w:rFonts w:hint="eastAsia" w:ascii="宋体" w:hAnsi="宋体" w:eastAsia="宋体" w:cs="宋体"/>
          <w:sz w:val="28"/>
          <w:szCs w:val="28"/>
          <w:lang w:eastAsia="zh-CN"/>
        </w:rPr>
        <w:t>，</w:t>
      </w:r>
      <w:r>
        <w:rPr>
          <w:rFonts w:hint="eastAsia" w:ascii="宋体" w:hAnsi="宋体" w:eastAsia="宋体" w:cs="宋体"/>
          <w:sz w:val="28"/>
          <w:szCs w:val="28"/>
        </w:rPr>
        <w:t>确定各评价条文的得分。</w:t>
      </w:r>
    </w:p>
    <w:p w14:paraId="321E5D8B">
      <w:pPr>
        <w:bidi w:val="0"/>
        <w:snapToGrid w:val="0"/>
        <w:spacing w:line="360" w:lineRule="auto"/>
        <w:rPr>
          <w:rFonts w:hint="eastAsia" w:ascii="宋体" w:hAnsi="宋体" w:eastAsia="宋体" w:cs="宋体"/>
          <w:b/>
          <w:bCs/>
          <w:sz w:val="28"/>
          <w:szCs w:val="28"/>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6</w:t>
      </w:r>
      <w:r>
        <w:rPr>
          <w:rFonts w:hint="eastAsia" w:ascii="宋体" w:hAnsi="宋体" w:cs="宋体"/>
          <w:sz w:val="28"/>
          <w:szCs w:val="28"/>
          <w:lang w:val="en-US" w:eastAsia="zh-CN"/>
        </w:rPr>
        <w:t xml:space="preserve">  </w:t>
      </w:r>
      <w:r>
        <w:rPr>
          <w:rFonts w:hint="eastAsia" w:ascii="宋体" w:hAnsi="宋体" w:eastAsia="宋体" w:cs="宋体"/>
          <w:sz w:val="28"/>
          <w:szCs w:val="28"/>
        </w:rPr>
        <w:t>绿色建筑评价的分值设定应符合表</w:t>
      </w:r>
      <w:r>
        <w:rPr>
          <w:rFonts w:hint="eastAsia" w:ascii="宋体" w:hAnsi="宋体" w:eastAsia="宋体" w:cs="宋体"/>
          <w:sz w:val="28"/>
          <w:szCs w:val="28"/>
          <w:lang w:val="en-US" w:eastAsia="zh-CN"/>
        </w:rPr>
        <w:t>3.3.6</w:t>
      </w:r>
      <w:r>
        <w:rPr>
          <w:rFonts w:hint="eastAsia" w:ascii="宋体" w:hAnsi="宋体" w:eastAsia="宋体" w:cs="宋体"/>
          <w:sz w:val="28"/>
          <w:szCs w:val="28"/>
        </w:rPr>
        <w:t>的规定。</w:t>
      </w:r>
    </w:p>
    <w:p w14:paraId="308F7EC0">
      <w:pPr>
        <w:spacing w:before="120" w:after="2"/>
        <w:ind w:left="0" w:right="340" w:firstLine="0"/>
        <w:jc w:val="center"/>
        <w:rPr>
          <w:rFonts w:hint="eastAsia" w:ascii="宋体" w:hAnsi="宋体" w:eastAsia="宋体" w:cs="宋体"/>
          <w:sz w:val="24"/>
          <w:szCs w:val="24"/>
        </w:rPr>
      </w:pPr>
      <w:r>
        <w:rPr>
          <w:rFonts w:hint="eastAsia" w:ascii="宋体" w:hAnsi="宋体" w:eastAsia="宋体" w:cs="宋体"/>
          <w:b/>
          <w:bCs/>
          <w:sz w:val="24"/>
          <w:szCs w:val="24"/>
        </w:rPr>
        <w:t xml:space="preserve">表 </w:t>
      </w:r>
      <w:r>
        <w:rPr>
          <w:rFonts w:hint="default" w:ascii="Times New Roman" w:hAnsi="Times New Roman" w:eastAsia="Times New Roman" w:cs="Times New Roman"/>
          <w:b/>
          <w:bCs/>
          <w:sz w:val="24"/>
          <w:szCs w:val="24"/>
        </w:rPr>
        <w:t>3</w:t>
      </w:r>
      <w:r>
        <w:rPr>
          <w:rFonts w:hint="default" w:ascii="Times New Roman" w:hAnsi="Times New Roman" w:eastAsia="宋体" w:cs="Times New Roman"/>
          <w:b/>
          <w:bCs/>
          <w:sz w:val="24"/>
          <w:szCs w:val="24"/>
          <w:lang w:val="en-US" w:eastAsia="zh-CN"/>
        </w:rPr>
        <w:t>.</w:t>
      </w:r>
      <w:r>
        <w:rPr>
          <w:rFonts w:hint="default" w:ascii="Times New Roman" w:hAnsi="Times New Roman" w:eastAsia="Times New Roman" w:cs="Times New Roman"/>
          <w:b/>
          <w:bCs/>
          <w:sz w:val="24"/>
          <w:szCs w:val="24"/>
          <w:lang w:val="en-US" w:eastAsia="zh-CN"/>
        </w:rPr>
        <w:t>3</w:t>
      </w:r>
      <w:r>
        <w:rPr>
          <w:rFonts w:hint="default" w:ascii="Times New Roman" w:hAnsi="Times New Roman" w:eastAsia="宋体" w:cs="Times New Roman"/>
          <w:b/>
          <w:bCs/>
          <w:sz w:val="24"/>
          <w:szCs w:val="24"/>
        </w:rPr>
        <w:t>.</w:t>
      </w:r>
      <w:r>
        <w:rPr>
          <w:rFonts w:hint="default" w:ascii="Times New Roman" w:hAnsi="Times New Roman" w:eastAsia="Times New Roman" w:cs="Times New Roman"/>
          <w:b/>
          <w:bCs/>
          <w:sz w:val="24"/>
          <w:szCs w:val="24"/>
          <w:lang w:val="en-US" w:eastAsia="zh-CN"/>
        </w:rPr>
        <w:t>6</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绿色建筑评价分值</w:t>
      </w:r>
    </w:p>
    <w:tbl>
      <w:tblPr>
        <w:tblStyle w:val="20"/>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213"/>
        <w:gridCol w:w="925"/>
        <w:gridCol w:w="1050"/>
        <w:gridCol w:w="1050"/>
        <w:gridCol w:w="1050"/>
        <w:gridCol w:w="1050"/>
        <w:gridCol w:w="1050"/>
        <w:gridCol w:w="1472"/>
      </w:tblGrid>
      <w:tr w14:paraId="0BF6F66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13" w:type="dxa"/>
            <w:vMerge w:val="restart"/>
            <w:tcBorders>
              <w:tl2br w:val="nil"/>
              <w:tr2bl w:val="nil"/>
            </w:tcBorders>
            <w:noWrap w:val="0"/>
            <w:vAlign w:val="center"/>
          </w:tcPr>
          <w:p w14:paraId="6077B36E">
            <w:pPr>
              <w:pStyle w:val="42"/>
              <w:jc w:val="center"/>
              <w:rPr>
                <w:rFonts w:hint="eastAsia" w:ascii="宋体" w:hAnsi="宋体" w:eastAsia="宋体" w:cs="宋体"/>
                <w:sz w:val="21"/>
                <w:szCs w:val="21"/>
              </w:rPr>
            </w:pPr>
          </w:p>
        </w:tc>
        <w:tc>
          <w:tcPr>
            <w:tcW w:w="925" w:type="dxa"/>
            <w:vMerge w:val="restart"/>
            <w:tcBorders>
              <w:tl2br w:val="nil"/>
              <w:tr2bl w:val="nil"/>
            </w:tcBorders>
            <w:noWrap w:val="0"/>
            <w:vAlign w:val="center"/>
          </w:tcPr>
          <w:p w14:paraId="700659EF">
            <w:pPr>
              <w:pStyle w:val="42"/>
              <w:spacing w:before="134" w:line="240" w:lineRule="auto"/>
              <w:ind w:left="0" w:leftChars="0" w:right="67" w:firstLine="0" w:firstLineChars="0"/>
              <w:jc w:val="center"/>
              <w:rPr>
                <w:rFonts w:hint="eastAsia" w:ascii="宋体" w:hAnsi="宋体" w:eastAsia="宋体" w:cs="宋体"/>
                <w:sz w:val="21"/>
                <w:szCs w:val="21"/>
              </w:rPr>
            </w:pPr>
            <w:r>
              <w:rPr>
                <w:rFonts w:hint="eastAsia" w:ascii="宋体" w:hAnsi="宋体" w:eastAsia="宋体" w:cs="宋体"/>
                <w:sz w:val="21"/>
                <w:szCs w:val="21"/>
              </w:rPr>
              <w:t>控制项</w:t>
            </w:r>
          </w:p>
          <w:p w14:paraId="051229E8">
            <w:pPr>
              <w:pStyle w:val="42"/>
              <w:spacing w:before="134" w:line="240" w:lineRule="auto"/>
              <w:ind w:left="0" w:leftChars="0" w:right="67" w:firstLine="0" w:firstLineChars="0"/>
              <w:jc w:val="center"/>
              <w:rPr>
                <w:rFonts w:hint="eastAsia" w:ascii="宋体" w:hAnsi="宋体" w:eastAsia="宋体" w:cs="宋体"/>
                <w:sz w:val="21"/>
                <w:szCs w:val="21"/>
              </w:rPr>
            </w:pPr>
            <w:r>
              <w:rPr>
                <w:rFonts w:hint="eastAsia" w:ascii="宋体" w:hAnsi="宋体" w:eastAsia="宋体" w:cs="宋体"/>
                <w:sz w:val="21"/>
                <w:szCs w:val="21"/>
              </w:rPr>
              <w:t>基础分值</w:t>
            </w:r>
          </w:p>
        </w:tc>
        <w:tc>
          <w:tcPr>
            <w:tcW w:w="5250" w:type="dxa"/>
            <w:gridSpan w:val="5"/>
            <w:tcBorders>
              <w:tl2br w:val="nil"/>
              <w:tr2bl w:val="nil"/>
            </w:tcBorders>
            <w:noWrap w:val="0"/>
            <w:vAlign w:val="top"/>
          </w:tcPr>
          <w:p w14:paraId="45DE5847">
            <w:pPr>
              <w:pStyle w:val="42"/>
              <w:spacing w:before="92"/>
              <w:jc w:val="center"/>
              <w:rPr>
                <w:rFonts w:hint="eastAsia" w:ascii="宋体" w:hAnsi="宋体" w:eastAsia="宋体" w:cs="宋体"/>
                <w:sz w:val="21"/>
                <w:szCs w:val="21"/>
              </w:rPr>
            </w:pPr>
            <w:r>
              <w:rPr>
                <w:rFonts w:hint="eastAsia" w:ascii="宋体" w:hAnsi="宋体" w:eastAsia="宋体" w:cs="宋体"/>
                <w:sz w:val="21"/>
                <w:szCs w:val="21"/>
              </w:rPr>
              <w:t>评价指标评分项满分值</w:t>
            </w:r>
          </w:p>
        </w:tc>
        <w:tc>
          <w:tcPr>
            <w:tcW w:w="1472" w:type="dxa"/>
            <w:vMerge w:val="restart"/>
            <w:tcBorders>
              <w:tl2br w:val="nil"/>
              <w:tr2bl w:val="nil"/>
            </w:tcBorders>
            <w:noWrap w:val="0"/>
            <w:vAlign w:val="center"/>
          </w:tcPr>
          <w:p w14:paraId="3D4BA71A">
            <w:pPr>
              <w:pStyle w:val="42"/>
              <w:spacing w:line="240" w:lineRule="auto"/>
              <w:ind w:left="75" w:right="61"/>
              <w:jc w:val="center"/>
              <w:rPr>
                <w:rFonts w:hint="eastAsia" w:ascii="宋体" w:hAnsi="宋体" w:eastAsia="宋体" w:cs="宋体"/>
                <w:sz w:val="21"/>
                <w:szCs w:val="21"/>
              </w:rPr>
            </w:pPr>
            <w:r>
              <w:rPr>
                <w:rFonts w:hint="eastAsia" w:ascii="宋体" w:hAnsi="宋体" w:eastAsia="宋体" w:cs="宋体"/>
                <w:sz w:val="21"/>
                <w:szCs w:val="21"/>
              </w:rPr>
              <w:t>提高与创</w:t>
            </w:r>
          </w:p>
          <w:p w14:paraId="77D4E0D9">
            <w:pPr>
              <w:pStyle w:val="42"/>
              <w:spacing w:line="240" w:lineRule="auto"/>
              <w:ind w:left="75" w:right="61"/>
              <w:jc w:val="center"/>
              <w:rPr>
                <w:rFonts w:hint="eastAsia" w:ascii="宋体" w:hAnsi="宋体" w:eastAsia="宋体" w:cs="宋体"/>
                <w:sz w:val="21"/>
                <w:szCs w:val="21"/>
              </w:rPr>
            </w:pPr>
            <w:r>
              <w:rPr>
                <w:rFonts w:hint="eastAsia" w:ascii="宋体" w:hAnsi="宋体" w:eastAsia="宋体" w:cs="宋体"/>
                <w:sz w:val="21"/>
                <w:szCs w:val="21"/>
              </w:rPr>
              <w:t>新加分项</w:t>
            </w:r>
          </w:p>
          <w:p w14:paraId="51D34B47">
            <w:pPr>
              <w:pStyle w:val="42"/>
              <w:spacing w:line="240" w:lineRule="auto"/>
              <w:ind w:left="75" w:right="61"/>
              <w:jc w:val="center"/>
              <w:rPr>
                <w:rFonts w:hint="eastAsia" w:ascii="宋体" w:hAnsi="宋体" w:eastAsia="宋体" w:cs="宋体"/>
                <w:sz w:val="21"/>
                <w:szCs w:val="21"/>
              </w:rPr>
            </w:pPr>
            <w:r>
              <w:rPr>
                <w:rFonts w:hint="eastAsia" w:ascii="宋体" w:hAnsi="宋体" w:eastAsia="宋体" w:cs="宋体"/>
                <w:sz w:val="21"/>
                <w:szCs w:val="21"/>
              </w:rPr>
              <w:t>满分值</w:t>
            </w:r>
          </w:p>
        </w:tc>
      </w:tr>
      <w:tr w14:paraId="563CBA1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3" w:hRule="atLeast"/>
          <w:jc w:val="center"/>
        </w:trPr>
        <w:tc>
          <w:tcPr>
            <w:tcW w:w="1213" w:type="dxa"/>
            <w:vMerge w:val="continue"/>
            <w:tcBorders>
              <w:tl2br w:val="nil"/>
              <w:tr2bl w:val="nil"/>
            </w:tcBorders>
            <w:noWrap w:val="0"/>
            <w:vAlign w:val="center"/>
          </w:tcPr>
          <w:p w14:paraId="57CF3D57">
            <w:pPr>
              <w:jc w:val="center"/>
              <w:rPr>
                <w:rFonts w:hint="eastAsia" w:ascii="宋体" w:hAnsi="宋体" w:eastAsia="宋体" w:cs="宋体"/>
                <w:sz w:val="21"/>
                <w:szCs w:val="21"/>
              </w:rPr>
            </w:pPr>
          </w:p>
        </w:tc>
        <w:tc>
          <w:tcPr>
            <w:tcW w:w="925" w:type="dxa"/>
            <w:vMerge w:val="continue"/>
            <w:tcBorders>
              <w:tl2br w:val="nil"/>
              <w:tr2bl w:val="nil"/>
            </w:tcBorders>
            <w:noWrap w:val="0"/>
            <w:vAlign w:val="center"/>
          </w:tcPr>
          <w:p w14:paraId="63FCE7C3">
            <w:pPr>
              <w:jc w:val="center"/>
              <w:rPr>
                <w:rFonts w:hint="eastAsia" w:ascii="宋体" w:hAnsi="宋体" w:eastAsia="宋体" w:cs="宋体"/>
                <w:sz w:val="21"/>
                <w:szCs w:val="21"/>
              </w:rPr>
            </w:pPr>
          </w:p>
        </w:tc>
        <w:tc>
          <w:tcPr>
            <w:tcW w:w="1050" w:type="dxa"/>
            <w:tcBorders>
              <w:tl2br w:val="nil"/>
              <w:tr2bl w:val="nil"/>
            </w:tcBorders>
            <w:noWrap w:val="0"/>
            <w:vAlign w:val="center"/>
          </w:tcPr>
          <w:p w14:paraId="13EE8991">
            <w:pPr>
              <w:pStyle w:val="42"/>
              <w:spacing w:before="114" w:line="240" w:lineRule="auto"/>
              <w:ind w:left="155" w:right="144"/>
              <w:jc w:val="center"/>
              <w:rPr>
                <w:rFonts w:hint="eastAsia" w:ascii="宋体" w:hAnsi="宋体" w:eastAsia="宋体" w:cs="宋体"/>
                <w:sz w:val="21"/>
                <w:szCs w:val="21"/>
              </w:rPr>
            </w:pPr>
            <w:r>
              <w:rPr>
                <w:rFonts w:hint="eastAsia" w:ascii="宋体" w:hAnsi="宋体" w:eastAsia="宋体" w:cs="宋体"/>
                <w:sz w:val="21"/>
                <w:szCs w:val="21"/>
              </w:rPr>
              <w:t>安全</w:t>
            </w:r>
          </w:p>
          <w:p w14:paraId="7A0A44DE">
            <w:pPr>
              <w:pStyle w:val="42"/>
              <w:spacing w:before="114" w:line="240" w:lineRule="auto"/>
              <w:ind w:left="155" w:right="144"/>
              <w:jc w:val="center"/>
              <w:rPr>
                <w:rFonts w:hint="eastAsia" w:ascii="宋体" w:hAnsi="宋体" w:eastAsia="宋体" w:cs="宋体"/>
                <w:sz w:val="21"/>
                <w:szCs w:val="21"/>
              </w:rPr>
            </w:pPr>
            <w:r>
              <w:rPr>
                <w:rFonts w:hint="eastAsia" w:ascii="宋体" w:hAnsi="宋体" w:eastAsia="宋体" w:cs="宋体"/>
                <w:sz w:val="21"/>
                <w:szCs w:val="21"/>
              </w:rPr>
              <w:t>耐久</w:t>
            </w:r>
          </w:p>
        </w:tc>
        <w:tc>
          <w:tcPr>
            <w:tcW w:w="1050" w:type="dxa"/>
            <w:tcBorders>
              <w:tl2br w:val="nil"/>
              <w:tr2bl w:val="nil"/>
            </w:tcBorders>
            <w:noWrap w:val="0"/>
            <w:vAlign w:val="center"/>
          </w:tcPr>
          <w:p w14:paraId="61E73E8A">
            <w:pPr>
              <w:pStyle w:val="42"/>
              <w:spacing w:before="138" w:line="240" w:lineRule="auto"/>
              <w:ind w:left="143" w:leftChars="68" w:right="65" w:firstLine="0" w:firstLineChars="0"/>
              <w:jc w:val="center"/>
              <w:rPr>
                <w:rFonts w:hint="eastAsia" w:ascii="宋体" w:hAnsi="宋体" w:eastAsia="宋体" w:cs="宋体"/>
                <w:sz w:val="21"/>
                <w:szCs w:val="21"/>
              </w:rPr>
            </w:pPr>
            <w:r>
              <w:rPr>
                <w:rFonts w:hint="eastAsia" w:ascii="宋体" w:hAnsi="宋体" w:eastAsia="宋体" w:cs="宋体"/>
              </w:rPr>
              <w:t>健</w:t>
            </w:r>
            <w:r>
              <w:rPr>
                <w:rFonts w:hint="eastAsia" w:ascii="宋体" w:hAnsi="宋体" w:eastAsia="宋体" w:cs="宋体"/>
                <w:sz w:val="21"/>
                <w:szCs w:val="21"/>
              </w:rPr>
              <w:t>康</w:t>
            </w:r>
          </w:p>
          <w:p w14:paraId="22909E06">
            <w:pPr>
              <w:pStyle w:val="42"/>
              <w:spacing w:before="138" w:line="240" w:lineRule="auto"/>
              <w:ind w:left="143" w:leftChars="68" w:right="65" w:firstLine="0" w:firstLineChars="0"/>
              <w:jc w:val="center"/>
              <w:rPr>
                <w:rFonts w:hint="eastAsia" w:ascii="宋体" w:hAnsi="宋体" w:eastAsia="宋体" w:cs="宋体"/>
                <w:sz w:val="21"/>
                <w:szCs w:val="21"/>
              </w:rPr>
            </w:pPr>
            <w:r>
              <w:rPr>
                <w:rFonts w:hint="eastAsia" w:ascii="宋体" w:hAnsi="宋体" w:eastAsia="宋体" w:cs="宋体"/>
                <w:sz w:val="21"/>
                <w:szCs w:val="21"/>
              </w:rPr>
              <w:t>舒适</w:t>
            </w:r>
          </w:p>
        </w:tc>
        <w:tc>
          <w:tcPr>
            <w:tcW w:w="1050" w:type="dxa"/>
            <w:tcBorders>
              <w:tl2br w:val="nil"/>
              <w:tr2bl w:val="nil"/>
            </w:tcBorders>
            <w:noWrap w:val="0"/>
            <w:vAlign w:val="center"/>
          </w:tcPr>
          <w:p w14:paraId="420DA575">
            <w:pPr>
              <w:pStyle w:val="42"/>
              <w:spacing w:before="114" w:line="240" w:lineRule="auto"/>
              <w:ind w:left="159" w:right="147"/>
              <w:jc w:val="center"/>
              <w:rPr>
                <w:rFonts w:hint="eastAsia" w:ascii="宋体" w:hAnsi="宋体" w:eastAsia="宋体" w:cs="宋体"/>
                <w:sz w:val="21"/>
                <w:szCs w:val="21"/>
              </w:rPr>
            </w:pPr>
            <w:r>
              <w:rPr>
                <w:rFonts w:hint="eastAsia" w:ascii="宋体" w:hAnsi="宋体" w:eastAsia="宋体" w:cs="宋体"/>
                <w:sz w:val="21"/>
                <w:szCs w:val="21"/>
              </w:rPr>
              <w:t>生活</w:t>
            </w:r>
          </w:p>
          <w:p w14:paraId="2A5829B7">
            <w:pPr>
              <w:pStyle w:val="42"/>
              <w:spacing w:before="114" w:line="240" w:lineRule="auto"/>
              <w:ind w:left="159" w:right="147"/>
              <w:jc w:val="center"/>
              <w:rPr>
                <w:rFonts w:hint="eastAsia" w:ascii="宋体" w:hAnsi="宋体" w:eastAsia="宋体" w:cs="宋体"/>
                <w:sz w:val="21"/>
                <w:szCs w:val="21"/>
              </w:rPr>
            </w:pPr>
            <w:r>
              <w:rPr>
                <w:rFonts w:hint="eastAsia" w:ascii="宋体" w:hAnsi="宋体" w:eastAsia="宋体" w:cs="宋体"/>
                <w:sz w:val="21"/>
                <w:szCs w:val="21"/>
              </w:rPr>
              <w:t>便利</w:t>
            </w:r>
          </w:p>
        </w:tc>
        <w:tc>
          <w:tcPr>
            <w:tcW w:w="1050" w:type="dxa"/>
            <w:tcBorders>
              <w:tl2br w:val="nil"/>
              <w:tr2bl w:val="nil"/>
            </w:tcBorders>
            <w:noWrap w:val="0"/>
            <w:vAlign w:val="center"/>
          </w:tcPr>
          <w:p w14:paraId="0D3B4398">
            <w:pPr>
              <w:pStyle w:val="42"/>
              <w:spacing w:before="114" w:line="240" w:lineRule="auto"/>
              <w:ind w:left="157" w:right="142"/>
              <w:jc w:val="center"/>
              <w:rPr>
                <w:rFonts w:hint="eastAsia" w:ascii="宋体" w:hAnsi="宋体" w:eastAsia="宋体" w:cs="宋体"/>
                <w:sz w:val="21"/>
                <w:szCs w:val="21"/>
              </w:rPr>
            </w:pPr>
            <w:r>
              <w:rPr>
                <w:rFonts w:hint="eastAsia" w:ascii="宋体" w:hAnsi="宋体" w:eastAsia="宋体" w:cs="宋体"/>
                <w:sz w:val="21"/>
                <w:szCs w:val="21"/>
              </w:rPr>
              <w:t>资源</w:t>
            </w:r>
          </w:p>
          <w:p w14:paraId="3970C520">
            <w:pPr>
              <w:pStyle w:val="42"/>
              <w:spacing w:before="114" w:line="240" w:lineRule="auto"/>
              <w:ind w:left="157" w:right="142"/>
              <w:jc w:val="center"/>
              <w:rPr>
                <w:rFonts w:hint="eastAsia" w:ascii="宋体" w:hAnsi="宋体" w:eastAsia="宋体" w:cs="宋体"/>
                <w:sz w:val="21"/>
                <w:szCs w:val="21"/>
              </w:rPr>
            </w:pPr>
            <w:r>
              <w:rPr>
                <w:rFonts w:hint="eastAsia" w:ascii="宋体" w:hAnsi="宋体" w:eastAsia="宋体" w:cs="宋体"/>
                <w:sz w:val="21"/>
                <w:szCs w:val="21"/>
              </w:rPr>
              <w:t>节约</w:t>
            </w:r>
          </w:p>
        </w:tc>
        <w:tc>
          <w:tcPr>
            <w:tcW w:w="1050" w:type="dxa"/>
            <w:tcBorders>
              <w:tl2br w:val="nil"/>
              <w:tr2bl w:val="nil"/>
            </w:tcBorders>
            <w:noWrap w:val="0"/>
            <w:vAlign w:val="center"/>
          </w:tcPr>
          <w:p w14:paraId="08BC3900">
            <w:pPr>
              <w:pStyle w:val="42"/>
              <w:spacing w:before="114" w:line="240" w:lineRule="auto"/>
              <w:ind w:left="143" w:leftChars="68" w:right="68" w:firstLine="0" w:firstLineChars="0"/>
              <w:jc w:val="center"/>
              <w:rPr>
                <w:rFonts w:hint="eastAsia" w:ascii="宋体" w:hAnsi="宋体" w:eastAsia="宋体" w:cs="宋体"/>
                <w:sz w:val="21"/>
                <w:szCs w:val="21"/>
              </w:rPr>
            </w:pPr>
            <w:r>
              <w:rPr>
                <w:rFonts w:hint="eastAsia" w:ascii="宋体" w:hAnsi="宋体" w:eastAsia="宋体" w:cs="宋体"/>
                <w:sz w:val="21"/>
                <w:szCs w:val="21"/>
              </w:rPr>
              <w:t>环境</w:t>
            </w:r>
          </w:p>
          <w:p w14:paraId="11AC6CEC">
            <w:pPr>
              <w:pStyle w:val="42"/>
              <w:spacing w:before="114" w:line="240" w:lineRule="auto"/>
              <w:ind w:left="143" w:leftChars="68" w:right="68"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宜居</w:t>
            </w:r>
          </w:p>
        </w:tc>
        <w:tc>
          <w:tcPr>
            <w:tcW w:w="1472" w:type="dxa"/>
            <w:vMerge w:val="continue"/>
            <w:tcBorders>
              <w:tl2br w:val="nil"/>
              <w:tr2bl w:val="nil"/>
            </w:tcBorders>
            <w:noWrap w:val="0"/>
            <w:vAlign w:val="center"/>
          </w:tcPr>
          <w:p w14:paraId="29374BDD">
            <w:pPr>
              <w:jc w:val="center"/>
              <w:rPr>
                <w:rFonts w:hint="eastAsia" w:ascii="宋体" w:hAnsi="宋体" w:eastAsia="宋体" w:cs="宋体"/>
                <w:sz w:val="21"/>
                <w:szCs w:val="21"/>
              </w:rPr>
            </w:pPr>
          </w:p>
        </w:tc>
      </w:tr>
      <w:tr w14:paraId="58FC646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213" w:type="dxa"/>
            <w:tcBorders>
              <w:tl2br w:val="nil"/>
              <w:tr2bl w:val="nil"/>
            </w:tcBorders>
            <w:noWrap w:val="0"/>
            <w:vAlign w:val="center"/>
          </w:tcPr>
          <w:p w14:paraId="7379636A">
            <w:pPr>
              <w:pStyle w:val="42"/>
              <w:spacing w:before="92"/>
              <w:ind w:left="62" w:right="53"/>
              <w:jc w:val="center"/>
              <w:rPr>
                <w:rFonts w:hint="eastAsia" w:ascii="宋体" w:hAnsi="宋体" w:eastAsia="宋体" w:cs="宋体"/>
                <w:sz w:val="21"/>
                <w:szCs w:val="21"/>
              </w:rPr>
            </w:pPr>
            <w:r>
              <w:rPr>
                <w:rFonts w:hint="eastAsia" w:ascii="宋体" w:hAnsi="宋体" w:eastAsia="宋体" w:cs="宋体"/>
                <w:sz w:val="21"/>
                <w:szCs w:val="21"/>
              </w:rPr>
              <w:t>预评价分值</w:t>
            </w:r>
          </w:p>
        </w:tc>
        <w:tc>
          <w:tcPr>
            <w:tcW w:w="925" w:type="dxa"/>
            <w:tcBorders>
              <w:tl2br w:val="nil"/>
              <w:tr2bl w:val="nil"/>
            </w:tcBorders>
            <w:noWrap w:val="0"/>
            <w:vAlign w:val="center"/>
          </w:tcPr>
          <w:p w14:paraId="1D1EC78C">
            <w:pPr>
              <w:pStyle w:val="42"/>
              <w:spacing w:before="92"/>
              <w:ind w:left="0"/>
              <w:jc w:val="center"/>
              <w:rPr>
                <w:rFonts w:hint="eastAsia" w:ascii="宋体" w:hAnsi="宋体" w:eastAsia="宋体" w:cs="宋体"/>
                <w:sz w:val="21"/>
                <w:szCs w:val="21"/>
              </w:rPr>
            </w:pPr>
            <w:r>
              <w:rPr>
                <w:rFonts w:hint="eastAsia" w:ascii="宋体" w:hAnsi="宋体" w:eastAsia="Times New Roman" w:cs="宋体"/>
                <w:sz w:val="21"/>
                <w:szCs w:val="21"/>
              </w:rPr>
              <w:t>400</w:t>
            </w:r>
          </w:p>
        </w:tc>
        <w:tc>
          <w:tcPr>
            <w:tcW w:w="1050" w:type="dxa"/>
            <w:tcBorders>
              <w:tl2br w:val="nil"/>
              <w:tr2bl w:val="nil"/>
            </w:tcBorders>
            <w:noWrap w:val="0"/>
            <w:vAlign w:val="center"/>
          </w:tcPr>
          <w:p w14:paraId="4637BFE7">
            <w:pPr>
              <w:pStyle w:val="42"/>
              <w:spacing w:before="92"/>
              <w:ind w:left="0"/>
              <w:jc w:val="center"/>
              <w:rPr>
                <w:rFonts w:hint="eastAsia" w:ascii="宋体" w:hAnsi="宋体" w:eastAsia="宋体" w:cs="宋体"/>
                <w:sz w:val="21"/>
                <w:szCs w:val="21"/>
              </w:rPr>
            </w:pPr>
            <w:r>
              <w:rPr>
                <w:rFonts w:hint="eastAsia" w:ascii="宋体" w:hAnsi="宋体" w:eastAsia="Times New Roman" w:cs="宋体"/>
                <w:sz w:val="21"/>
                <w:szCs w:val="21"/>
              </w:rPr>
              <w:t>100</w:t>
            </w:r>
          </w:p>
        </w:tc>
        <w:tc>
          <w:tcPr>
            <w:tcW w:w="1050" w:type="dxa"/>
            <w:tcBorders>
              <w:tl2br w:val="nil"/>
              <w:tr2bl w:val="nil"/>
            </w:tcBorders>
            <w:noWrap w:val="0"/>
            <w:vAlign w:val="center"/>
          </w:tcPr>
          <w:p w14:paraId="4C6B4483">
            <w:pPr>
              <w:pStyle w:val="42"/>
              <w:spacing w:before="92"/>
              <w:ind w:left="0"/>
              <w:jc w:val="center"/>
              <w:rPr>
                <w:rFonts w:hint="eastAsia" w:ascii="宋体" w:hAnsi="宋体" w:eastAsia="宋体" w:cs="宋体"/>
                <w:sz w:val="21"/>
                <w:szCs w:val="21"/>
              </w:rPr>
            </w:pPr>
            <w:r>
              <w:rPr>
                <w:rFonts w:hint="eastAsia" w:ascii="宋体" w:hAnsi="宋体" w:eastAsia="Times New Roman" w:cs="宋体"/>
                <w:sz w:val="21"/>
                <w:szCs w:val="21"/>
              </w:rPr>
              <w:t>100</w:t>
            </w:r>
          </w:p>
        </w:tc>
        <w:tc>
          <w:tcPr>
            <w:tcW w:w="1050" w:type="dxa"/>
            <w:tcBorders>
              <w:tl2br w:val="nil"/>
              <w:tr2bl w:val="nil"/>
            </w:tcBorders>
            <w:noWrap w:val="0"/>
            <w:vAlign w:val="center"/>
          </w:tcPr>
          <w:p w14:paraId="04F0601A">
            <w:pPr>
              <w:pStyle w:val="42"/>
              <w:spacing w:before="92"/>
              <w:ind w:left="0"/>
              <w:jc w:val="center"/>
              <w:rPr>
                <w:rFonts w:hint="eastAsia" w:ascii="宋体" w:hAnsi="宋体" w:eastAsia="宋体" w:cs="宋体"/>
                <w:sz w:val="21"/>
                <w:szCs w:val="21"/>
              </w:rPr>
            </w:pPr>
            <w:r>
              <w:rPr>
                <w:rFonts w:hint="eastAsia" w:ascii="宋体" w:hAnsi="宋体" w:eastAsia="Times New Roman" w:cs="宋体"/>
                <w:sz w:val="21"/>
                <w:szCs w:val="21"/>
              </w:rPr>
              <w:t>70</w:t>
            </w:r>
          </w:p>
        </w:tc>
        <w:tc>
          <w:tcPr>
            <w:tcW w:w="1050" w:type="dxa"/>
            <w:tcBorders>
              <w:tl2br w:val="nil"/>
              <w:tr2bl w:val="nil"/>
            </w:tcBorders>
            <w:noWrap w:val="0"/>
            <w:vAlign w:val="center"/>
          </w:tcPr>
          <w:p w14:paraId="0A5D98E8">
            <w:pPr>
              <w:pStyle w:val="42"/>
              <w:spacing w:before="92"/>
              <w:ind w:left="0"/>
              <w:jc w:val="center"/>
              <w:rPr>
                <w:rFonts w:hint="eastAsia" w:ascii="宋体" w:hAnsi="宋体" w:eastAsia="宋体" w:cs="宋体"/>
                <w:sz w:val="21"/>
                <w:szCs w:val="21"/>
              </w:rPr>
            </w:pPr>
            <w:r>
              <w:rPr>
                <w:rFonts w:hint="eastAsia" w:ascii="宋体" w:hAnsi="宋体" w:eastAsia="Times New Roman" w:cs="宋体"/>
                <w:sz w:val="21"/>
                <w:szCs w:val="21"/>
              </w:rPr>
              <w:t>200</w:t>
            </w:r>
          </w:p>
        </w:tc>
        <w:tc>
          <w:tcPr>
            <w:tcW w:w="1050" w:type="dxa"/>
            <w:tcBorders>
              <w:tl2br w:val="nil"/>
              <w:tr2bl w:val="nil"/>
            </w:tcBorders>
            <w:noWrap w:val="0"/>
            <w:vAlign w:val="center"/>
          </w:tcPr>
          <w:p w14:paraId="77CE42F3">
            <w:pPr>
              <w:pStyle w:val="42"/>
              <w:spacing w:before="92"/>
              <w:ind w:left="0"/>
              <w:jc w:val="center"/>
              <w:rPr>
                <w:rFonts w:hint="eastAsia" w:ascii="宋体" w:hAnsi="宋体" w:eastAsia="宋体" w:cs="宋体"/>
                <w:sz w:val="21"/>
                <w:szCs w:val="21"/>
              </w:rPr>
            </w:pPr>
            <w:r>
              <w:rPr>
                <w:rFonts w:hint="eastAsia" w:ascii="宋体" w:hAnsi="宋体" w:eastAsia="Times New Roman" w:cs="宋体"/>
                <w:sz w:val="21"/>
                <w:szCs w:val="21"/>
              </w:rPr>
              <w:t>100</w:t>
            </w:r>
          </w:p>
        </w:tc>
        <w:tc>
          <w:tcPr>
            <w:tcW w:w="1472" w:type="dxa"/>
            <w:tcBorders>
              <w:tl2br w:val="nil"/>
              <w:tr2bl w:val="nil"/>
            </w:tcBorders>
            <w:noWrap w:val="0"/>
            <w:vAlign w:val="center"/>
          </w:tcPr>
          <w:p w14:paraId="05A74F64">
            <w:pPr>
              <w:pStyle w:val="42"/>
              <w:spacing w:before="92"/>
              <w:ind w:left="69" w:right="61"/>
              <w:jc w:val="center"/>
              <w:rPr>
                <w:rFonts w:hint="eastAsia" w:ascii="宋体" w:hAnsi="宋体" w:eastAsia="宋体" w:cs="宋体"/>
                <w:sz w:val="21"/>
                <w:szCs w:val="21"/>
              </w:rPr>
            </w:pPr>
            <w:r>
              <w:rPr>
                <w:rFonts w:hint="eastAsia" w:ascii="宋体" w:hAnsi="宋体" w:eastAsia="Times New Roman" w:cs="宋体"/>
                <w:sz w:val="21"/>
                <w:szCs w:val="21"/>
              </w:rPr>
              <w:t>100</w:t>
            </w:r>
          </w:p>
        </w:tc>
      </w:tr>
      <w:tr w14:paraId="1BB0C5E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213" w:type="dxa"/>
            <w:tcBorders>
              <w:tl2br w:val="nil"/>
              <w:tr2bl w:val="nil"/>
            </w:tcBorders>
            <w:noWrap w:val="0"/>
            <w:vAlign w:val="center"/>
          </w:tcPr>
          <w:p w14:paraId="2DBA3981">
            <w:pPr>
              <w:pStyle w:val="42"/>
              <w:spacing w:before="97"/>
              <w:ind w:left="60" w:right="53"/>
              <w:jc w:val="center"/>
              <w:rPr>
                <w:rFonts w:hint="eastAsia" w:ascii="宋体" w:hAnsi="宋体" w:eastAsia="宋体" w:cs="宋体"/>
                <w:sz w:val="21"/>
                <w:szCs w:val="21"/>
              </w:rPr>
            </w:pPr>
            <w:r>
              <w:rPr>
                <w:rFonts w:hint="eastAsia" w:ascii="宋体" w:hAnsi="宋体" w:eastAsia="宋体" w:cs="宋体"/>
                <w:sz w:val="21"/>
                <w:szCs w:val="21"/>
              </w:rPr>
              <w:t>评价分值</w:t>
            </w:r>
          </w:p>
        </w:tc>
        <w:tc>
          <w:tcPr>
            <w:tcW w:w="925" w:type="dxa"/>
            <w:tcBorders>
              <w:tl2br w:val="nil"/>
              <w:tr2bl w:val="nil"/>
            </w:tcBorders>
            <w:noWrap w:val="0"/>
            <w:vAlign w:val="center"/>
          </w:tcPr>
          <w:p w14:paraId="20FBE994">
            <w:pPr>
              <w:pStyle w:val="42"/>
              <w:spacing w:before="97"/>
              <w:ind w:left="0"/>
              <w:jc w:val="center"/>
              <w:rPr>
                <w:rFonts w:hint="eastAsia" w:ascii="宋体" w:hAnsi="宋体" w:eastAsia="宋体" w:cs="宋体"/>
                <w:sz w:val="21"/>
                <w:szCs w:val="21"/>
              </w:rPr>
            </w:pPr>
            <w:r>
              <w:rPr>
                <w:rFonts w:hint="eastAsia" w:ascii="宋体" w:hAnsi="宋体" w:eastAsia="Times New Roman" w:cs="宋体"/>
                <w:sz w:val="21"/>
                <w:szCs w:val="21"/>
              </w:rPr>
              <w:t>400</w:t>
            </w:r>
          </w:p>
        </w:tc>
        <w:tc>
          <w:tcPr>
            <w:tcW w:w="1050" w:type="dxa"/>
            <w:tcBorders>
              <w:tl2br w:val="nil"/>
              <w:tr2bl w:val="nil"/>
            </w:tcBorders>
            <w:noWrap w:val="0"/>
            <w:vAlign w:val="center"/>
          </w:tcPr>
          <w:p w14:paraId="0CE6E55A">
            <w:pPr>
              <w:pStyle w:val="42"/>
              <w:spacing w:before="97"/>
              <w:ind w:left="0"/>
              <w:jc w:val="center"/>
              <w:rPr>
                <w:rFonts w:hint="eastAsia" w:ascii="宋体" w:hAnsi="宋体" w:eastAsia="宋体" w:cs="宋体"/>
                <w:sz w:val="21"/>
                <w:szCs w:val="21"/>
              </w:rPr>
            </w:pPr>
            <w:r>
              <w:rPr>
                <w:rFonts w:hint="eastAsia" w:ascii="宋体" w:hAnsi="宋体" w:eastAsia="Times New Roman" w:cs="宋体"/>
                <w:sz w:val="21"/>
                <w:szCs w:val="21"/>
              </w:rPr>
              <w:t>100</w:t>
            </w:r>
          </w:p>
        </w:tc>
        <w:tc>
          <w:tcPr>
            <w:tcW w:w="1050" w:type="dxa"/>
            <w:tcBorders>
              <w:tl2br w:val="nil"/>
              <w:tr2bl w:val="nil"/>
            </w:tcBorders>
            <w:noWrap w:val="0"/>
            <w:vAlign w:val="center"/>
          </w:tcPr>
          <w:p w14:paraId="445F0027">
            <w:pPr>
              <w:pStyle w:val="42"/>
              <w:spacing w:before="97"/>
              <w:ind w:left="0"/>
              <w:jc w:val="center"/>
              <w:rPr>
                <w:rFonts w:hint="eastAsia" w:ascii="宋体" w:hAnsi="宋体" w:eastAsia="宋体" w:cs="宋体"/>
                <w:sz w:val="21"/>
                <w:szCs w:val="21"/>
              </w:rPr>
            </w:pPr>
            <w:r>
              <w:rPr>
                <w:rFonts w:hint="eastAsia" w:ascii="宋体" w:hAnsi="宋体" w:eastAsia="Times New Roman" w:cs="宋体"/>
                <w:sz w:val="21"/>
                <w:szCs w:val="21"/>
              </w:rPr>
              <w:t>100</w:t>
            </w:r>
          </w:p>
        </w:tc>
        <w:tc>
          <w:tcPr>
            <w:tcW w:w="1050" w:type="dxa"/>
            <w:tcBorders>
              <w:tl2br w:val="nil"/>
              <w:tr2bl w:val="nil"/>
            </w:tcBorders>
            <w:noWrap w:val="0"/>
            <w:vAlign w:val="center"/>
          </w:tcPr>
          <w:p w14:paraId="0DF0A6E7">
            <w:pPr>
              <w:pStyle w:val="42"/>
              <w:spacing w:before="97"/>
              <w:ind w:left="0"/>
              <w:jc w:val="center"/>
              <w:rPr>
                <w:rFonts w:hint="eastAsia" w:ascii="宋体" w:hAnsi="宋体" w:eastAsia="宋体" w:cs="宋体"/>
                <w:sz w:val="21"/>
                <w:szCs w:val="21"/>
              </w:rPr>
            </w:pPr>
            <w:r>
              <w:rPr>
                <w:rFonts w:hint="eastAsia" w:ascii="宋体" w:hAnsi="宋体" w:eastAsia="Times New Roman" w:cs="宋体"/>
                <w:sz w:val="21"/>
                <w:szCs w:val="21"/>
              </w:rPr>
              <w:t>100</w:t>
            </w:r>
          </w:p>
        </w:tc>
        <w:tc>
          <w:tcPr>
            <w:tcW w:w="1050" w:type="dxa"/>
            <w:tcBorders>
              <w:tl2br w:val="nil"/>
              <w:tr2bl w:val="nil"/>
            </w:tcBorders>
            <w:noWrap w:val="0"/>
            <w:vAlign w:val="center"/>
          </w:tcPr>
          <w:p w14:paraId="72292742">
            <w:pPr>
              <w:pStyle w:val="42"/>
              <w:spacing w:before="97"/>
              <w:ind w:left="0"/>
              <w:jc w:val="center"/>
              <w:rPr>
                <w:rFonts w:hint="eastAsia" w:ascii="宋体" w:hAnsi="宋体" w:eastAsia="宋体" w:cs="宋体"/>
                <w:sz w:val="21"/>
                <w:szCs w:val="21"/>
              </w:rPr>
            </w:pPr>
            <w:r>
              <w:rPr>
                <w:rFonts w:hint="eastAsia" w:ascii="宋体" w:hAnsi="宋体" w:eastAsia="Times New Roman" w:cs="宋体"/>
                <w:sz w:val="21"/>
                <w:szCs w:val="21"/>
              </w:rPr>
              <w:t>200</w:t>
            </w:r>
          </w:p>
        </w:tc>
        <w:tc>
          <w:tcPr>
            <w:tcW w:w="1050" w:type="dxa"/>
            <w:tcBorders>
              <w:tl2br w:val="nil"/>
              <w:tr2bl w:val="nil"/>
            </w:tcBorders>
            <w:noWrap w:val="0"/>
            <w:vAlign w:val="center"/>
          </w:tcPr>
          <w:p w14:paraId="1B5D900B">
            <w:pPr>
              <w:pStyle w:val="42"/>
              <w:spacing w:before="97"/>
              <w:ind w:left="0"/>
              <w:jc w:val="center"/>
              <w:rPr>
                <w:rFonts w:hint="eastAsia" w:ascii="宋体" w:hAnsi="宋体" w:eastAsia="宋体" w:cs="宋体"/>
                <w:sz w:val="21"/>
                <w:szCs w:val="21"/>
              </w:rPr>
            </w:pPr>
            <w:r>
              <w:rPr>
                <w:rFonts w:hint="eastAsia" w:ascii="宋体" w:hAnsi="宋体" w:eastAsia="Times New Roman" w:cs="宋体"/>
                <w:sz w:val="21"/>
                <w:szCs w:val="21"/>
              </w:rPr>
              <w:t>100</w:t>
            </w:r>
          </w:p>
        </w:tc>
        <w:tc>
          <w:tcPr>
            <w:tcW w:w="1472" w:type="dxa"/>
            <w:tcBorders>
              <w:tl2br w:val="nil"/>
              <w:tr2bl w:val="nil"/>
            </w:tcBorders>
            <w:noWrap w:val="0"/>
            <w:vAlign w:val="center"/>
          </w:tcPr>
          <w:p w14:paraId="6F591D91">
            <w:pPr>
              <w:pStyle w:val="42"/>
              <w:spacing w:before="97"/>
              <w:ind w:left="69" w:right="61"/>
              <w:jc w:val="center"/>
              <w:rPr>
                <w:rFonts w:hint="eastAsia" w:ascii="宋体" w:hAnsi="宋体" w:eastAsia="宋体" w:cs="宋体"/>
                <w:sz w:val="21"/>
                <w:szCs w:val="21"/>
              </w:rPr>
            </w:pPr>
            <w:r>
              <w:rPr>
                <w:rFonts w:hint="eastAsia" w:ascii="宋体" w:hAnsi="宋体" w:eastAsia="Times New Roman" w:cs="宋体"/>
                <w:sz w:val="21"/>
                <w:szCs w:val="21"/>
              </w:rPr>
              <w:t>100</w:t>
            </w:r>
          </w:p>
        </w:tc>
      </w:tr>
    </w:tbl>
    <w:p w14:paraId="7F0939A6">
      <w:pPr>
        <w:bidi w:val="0"/>
        <w:rPr>
          <w:rFonts w:hint="eastAsia" w:ascii="宋体" w:hAnsi="宋体" w:eastAsia="宋体" w:cs="宋体"/>
          <w:i/>
          <w:iCs/>
          <w:sz w:val="18"/>
          <w:szCs w:val="18"/>
        </w:rPr>
      </w:pPr>
      <w:r>
        <w:rPr>
          <w:rFonts w:hint="eastAsia" w:ascii="宋体" w:hAnsi="宋体" w:eastAsia="宋体" w:cs="宋体"/>
          <w:i/>
          <w:iCs/>
          <w:sz w:val="18"/>
          <w:szCs w:val="18"/>
        </w:rPr>
        <w:t>注：</w:t>
      </w:r>
      <w:r>
        <w:rPr>
          <w:rFonts w:hint="eastAsia" w:ascii="宋体" w:hAnsi="宋体" w:cs="宋体"/>
          <w:i/>
          <w:iCs/>
          <w:sz w:val="18"/>
          <w:szCs w:val="18"/>
          <w:lang w:val="en-US" w:eastAsia="zh-CN"/>
        </w:rPr>
        <w:t xml:space="preserve">根据《绿色建筑评价标准》GB/T </w:t>
      </w:r>
      <w:r>
        <w:rPr>
          <w:rFonts w:hint="eastAsia" w:ascii="宋体" w:hAnsi="宋体" w:eastAsia="Times New Roman" w:cs="宋体"/>
          <w:i/>
          <w:iCs/>
          <w:sz w:val="18"/>
          <w:szCs w:val="18"/>
          <w:lang w:val="en-US" w:eastAsia="zh-CN"/>
        </w:rPr>
        <w:t>50378</w:t>
      </w:r>
      <w:r>
        <w:rPr>
          <w:rFonts w:hint="eastAsia" w:ascii="宋体" w:hAnsi="宋体" w:cs="宋体"/>
          <w:i/>
          <w:iCs/>
          <w:sz w:val="18"/>
          <w:szCs w:val="18"/>
          <w:lang w:val="en-US" w:eastAsia="zh-CN"/>
        </w:rPr>
        <w:t>-</w:t>
      </w:r>
      <w:r>
        <w:rPr>
          <w:rFonts w:hint="eastAsia" w:ascii="宋体" w:hAnsi="宋体" w:eastAsia="Times New Roman" w:cs="宋体"/>
          <w:i/>
          <w:iCs/>
          <w:sz w:val="18"/>
          <w:szCs w:val="18"/>
          <w:lang w:val="en-US" w:eastAsia="zh-CN"/>
        </w:rPr>
        <w:t>2019</w:t>
      </w:r>
      <w:r>
        <w:rPr>
          <w:rFonts w:hint="eastAsia" w:ascii="宋体" w:hAnsi="宋体" w:cs="宋体"/>
          <w:i/>
          <w:iCs/>
          <w:sz w:val="18"/>
          <w:szCs w:val="18"/>
          <w:lang w:val="en-US" w:eastAsia="zh-CN"/>
        </w:rPr>
        <w:t>规定，</w:t>
      </w:r>
      <w:r>
        <w:rPr>
          <w:rFonts w:hint="eastAsia" w:ascii="宋体" w:hAnsi="宋体" w:eastAsia="宋体" w:cs="宋体"/>
          <w:i/>
          <w:iCs/>
          <w:sz w:val="18"/>
          <w:szCs w:val="18"/>
        </w:rPr>
        <w:t>预评价时，标准</w:t>
      </w:r>
      <w:r>
        <w:rPr>
          <w:rFonts w:hint="eastAsia" w:ascii="宋体" w:hAnsi="宋体" w:cs="宋体"/>
          <w:i/>
          <w:iCs/>
          <w:sz w:val="18"/>
          <w:szCs w:val="18"/>
          <w:lang w:val="en-US" w:eastAsia="zh-CN"/>
        </w:rPr>
        <w:t>中</w:t>
      </w:r>
      <w:r>
        <w:rPr>
          <w:rFonts w:hint="eastAsia" w:ascii="宋体" w:hAnsi="宋体" w:eastAsia="宋体" w:cs="宋体"/>
          <w:i/>
          <w:iCs/>
          <w:sz w:val="18"/>
          <w:szCs w:val="18"/>
        </w:rPr>
        <w:t>第</w:t>
      </w:r>
      <w:r>
        <w:rPr>
          <w:rFonts w:hint="eastAsia" w:ascii="宋体" w:hAnsi="宋体" w:eastAsia="Times New Roman" w:cs="宋体"/>
          <w:i/>
          <w:iCs/>
          <w:sz w:val="18"/>
          <w:szCs w:val="18"/>
        </w:rPr>
        <w:t>6</w:t>
      </w:r>
      <w:r>
        <w:rPr>
          <w:rFonts w:hint="eastAsia" w:ascii="宋体" w:hAnsi="宋体" w:eastAsia="宋体" w:cs="宋体"/>
          <w:i/>
          <w:iCs/>
          <w:sz w:val="18"/>
          <w:szCs w:val="18"/>
        </w:rPr>
        <w:t>.</w:t>
      </w:r>
      <w:r>
        <w:rPr>
          <w:rFonts w:hint="eastAsia" w:ascii="宋体" w:hAnsi="宋体" w:eastAsia="Times New Roman" w:cs="宋体"/>
          <w:i/>
          <w:iCs/>
          <w:sz w:val="18"/>
          <w:szCs w:val="18"/>
        </w:rPr>
        <w:t>2</w:t>
      </w:r>
      <w:r>
        <w:rPr>
          <w:rFonts w:hint="eastAsia" w:ascii="宋体" w:hAnsi="宋体" w:eastAsia="宋体" w:cs="宋体"/>
          <w:i/>
          <w:iCs/>
          <w:sz w:val="18"/>
          <w:szCs w:val="18"/>
        </w:rPr>
        <w:t>.</w:t>
      </w:r>
      <w:r>
        <w:rPr>
          <w:rFonts w:hint="eastAsia" w:ascii="宋体" w:hAnsi="宋体" w:eastAsia="Times New Roman" w:cs="宋体"/>
          <w:i/>
          <w:iCs/>
          <w:sz w:val="18"/>
          <w:szCs w:val="18"/>
        </w:rPr>
        <w:t>10</w:t>
      </w:r>
      <w:r>
        <w:rPr>
          <w:rFonts w:hint="eastAsia" w:ascii="宋体" w:hAnsi="宋体" w:eastAsia="宋体" w:cs="宋体"/>
          <w:i/>
          <w:iCs/>
          <w:sz w:val="18"/>
          <w:szCs w:val="18"/>
        </w:rPr>
        <w:t>、</w:t>
      </w:r>
      <w:r>
        <w:rPr>
          <w:rFonts w:hint="eastAsia" w:ascii="宋体" w:hAnsi="宋体" w:eastAsia="Times New Roman" w:cs="宋体"/>
          <w:i/>
          <w:iCs/>
          <w:sz w:val="18"/>
          <w:szCs w:val="18"/>
        </w:rPr>
        <w:t>6</w:t>
      </w:r>
      <w:r>
        <w:rPr>
          <w:rFonts w:hint="eastAsia" w:ascii="宋体" w:hAnsi="宋体" w:eastAsia="宋体" w:cs="宋体"/>
          <w:i/>
          <w:iCs/>
          <w:sz w:val="18"/>
          <w:szCs w:val="18"/>
        </w:rPr>
        <w:t>.</w:t>
      </w:r>
      <w:r>
        <w:rPr>
          <w:rFonts w:hint="eastAsia" w:ascii="宋体" w:hAnsi="宋体" w:eastAsia="Times New Roman" w:cs="宋体"/>
          <w:i/>
          <w:iCs/>
          <w:sz w:val="18"/>
          <w:szCs w:val="18"/>
        </w:rPr>
        <w:t>2</w:t>
      </w:r>
      <w:r>
        <w:rPr>
          <w:rFonts w:hint="eastAsia" w:ascii="宋体" w:hAnsi="宋体" w:eastAsia="宋体" w:cs="宋体"/>
          <w:i/>
          <w:iCs/>
          <w:sz w:val="18"/>
          <w:szCs w:val="18"/>
        </w:rPr>
        <w:t>.</w:t>
      </w:r>
      <w:r>
        <w:rPr>
          <w:rFonts w:hint="eastAsia" w:ascii="宋体" w:hAnsi="宋体" w:eastAsia="Times New Roman" w:cs="宋体"/>
          <w:i/>
          <w:iCs/>
          <w:sz w:val="18"/>
          <w:szCs w:val="18"/>
        </w:rPr>
        <w:t>11</w:t>
      </w:r>
      <w:r>
        <w:rPr>
          <w:rFonts w:hint="eastAsia" w:ascii="宋体" w:hAnsi="宋体" w:eastAsia="宋体" w:cs="宋体"/>
          <w:i/>
          <w:iCs/>
          <w:sz w:val="18"/>
          <w:szCs w:val="18"/>
        </w:rPr>
        <w:t>、</w:t>
      </w:r>
      <w:r>
        <w:rPr>
          <w:rFonts w:hint="eastAsia" w:ascii="宋体" w:hAnsi="宋体" w:eastAsia="Times New Roman" w:cs="宋体"/>
          <w:i/>
          <w:iCs/>
          <w:sz w:val="18"/>
          <w:szCs w:val="18"/>
        </w:rPr>
        <w:t>6</w:t>
      </w:r>
      <w:r>
        <w:rPr>
          <w:rFonts w:hint="eastAsia" w:ascii="宋体" w:hAnsi="宋体" w:eastAsia="宋体" w:cs="宋体"/>
          <w:i/>
          <w:iCs/>
          <w:sz w:val="18"/>
          <w:szCs w:val="18"/>
        </w:rPr>
        <w:t>.</w:t>
      </w:r>
      <w:r>
        <w:rPr>
          <w:rFonts w:hint="eastAsia" w:ascii="宋体" w:hAnsi="宋体" w:eastAsia="Times New Roman" w:cs="宋体"/>
          <w:i/>
          <w:iCs/>
          <w:sz w:val="18"/>
          <w:szCs w:val="18"/>
        </w:rPr>
        <w:t>2</w:t>
      </w:r>
      <w:r>
        <w:rPr>
          <w:rFonts w:hint="eastAsia" w:ascii="宋体" w:hAnsi="宋体" w:eastAsia="宋体" w:cs="宋体"/>
          <w:i/>
          <w:iCs/>
          <w:sz w:val="18"/>
          <w:szCs w:val="18"/>
        </w:rPr>
        <w:t>.</w:t>
      </w:r>
      <w:r>
        <w:rPr>
          <w:rFonts w:hint="eastAsia" w:ascii="宋体" w:hAnsi="宋体" w:eastAsia="Times New Roman" w:cs="宋体"/>
          <w:i/>
          <w:iCs/>
          <w:sz w:val="18"/>
          <w:szCs w:val="18"/>
        </w:rPr>
        <w:t>12</w:t>
      </w:r>
      <w:r>
        <w:rPr>
          <w:rFonts w:hint="eastAsia" w:ascii="宋体" w:hAnsi="宋体" w:eastAsia="宋体" w:cs="宋体"/>
          <w:i/>
          <w:iCs/>
          <w:sz w:val="18"/>
          <w:szCs w:val="18"/>
        </w:rPr>
        <w:t>、</w:t>
      </w:r>
      <w:r>
        <w:rPr>
          <w:rFonts w:hint="eastAsia" w:ascii="宋体" w:hAnsi="宋体" w:eastAsia="Times New Roman" w:cs="宋体"/>
          <w:i/>
          <w:iCs/>
          <w:sz w:val="18"/>
          <w:szCs w:val="18"/>
        </w:rPr>
        <w:t>6</w:t>
      </w:r>
      <w:r>
        <w:rPr>
          <w:rFonts w:hint="eastAsia" w:ascii="宋体" w:hAnsi="宋体" w:eastAsia="宋体" w:cs="宋体"/>
          <w:i/>
          <w:iCs/>
          <w:sz w:val="18"/>
          <w:szCs w:val="18"/>
        </w:rPr>
        <w:t>.</w:t>
      </w:r>
      <w:r>
        <w:rPr>
          <w:rFonts w:hint="eastAsia" w:ascii="宋体" w:hAnsi="宋体" w:eastAsia="Times New Roman" w:cs="宋体"/>
          <w:i/>
          <w:iCs/>
          <w:sz w:val="18"/>
          <w:szCs w:val="18"/>
        </w:rPr>
        <w:t>2</w:t>
      </w:r>
      <w:r>
        <w:rPr>
          <w:rFonts w:hint="eastAsia" w:ascii="宋体" w:hAnsi="宋体" w:eastAsia="宋体" w:cs="宋体"/>
          <w:i/>
          <w:iCs/>
          <w:sz w:val="18"/>
          <w:szCs w:val="18"/>
        </w:rPr>
        <w:t>.</w:t>
      </w:r>
      <w:r>
        <w:rPr>
          <w:rFonts w:hint="eastAsia" w:ascii="宋体" w:hAnsi="宋体" w:eastAsia="Times New Roman" w:cs="宋体"/>
          <w:i/>
          <w:iCs/>
          <w:sz w:val="18"/>
          <w:szCs w:val="18"/>
        </w:rPr>
        <w:t>13</w:t>
      </w:r>
      <w:r>
        <w:rPr>
          <w:rFonts w:hint="eastAsia" w:ascii="宋体" w:hAnsi="宋体" w:eastAsia="宋体" w:cs="宋体"/>
          <w:i/>
          <w:iCs/>
          <w:sz w:val="18"/>
          <w:szCs w:val="18"/>
        </w:rPr>
        <w:t>、</w:t>
      </w:r>
      <w:r>
        <w:rPr>
          <w:rFonts w:hint="eastAsia" w:ascii="宋体" w:hAnsi="宋体" w:eastAsia="Times New Roman" w:cs="宋体"/>
          <w:i/>
          <w:iCs/>
          <w:sz w:val="18"/>
          <w:szCs w:val="18"/>
        </w:rPr>
        <w:t>9</w:t>
      </w:r>
      <w:r>
        <w:rPr>
          <w:rFonts w:hint="eastAsia" w:ascii="宋体" w:hAnsi="宋体" w:eastAsia="宋体" w:cs="宋体"/>
          <w:i/>
          <w:iCs/>
          <w:sz w:val="18"/>
          <w:szCs w:val="18"/>
        </w:rPr>
        <w:t>.</w:t>
      </w:r>
      <w:r>
        <w:rPr>
          <w:rFonts w:hint="eastAsia" w:ascii="宋体" w:hAnsi="宋体" w:eastAsia="Times New Roman" w:cs="宋体"/>
          <w:i/>
          <w:iCs/>
          <w:sz w:val="18"/>
          <w:szCs w:val="18"/>
        </w:rPr>
        <w:t>2</w:t>
      </w:r>
      <w:r>
        <w:rPr>
          <w:rFonts w:hint="eastAsia" w:ascii="宋体" w:hAnsi="宋体" w:eastAsia="宋体" w:cs="宋体"/>
          <w:i/>
          <w:iCs/>
          <w:sz w:val="18"/>
          <w:szCs w:val="18"/>
        </w:rPr>
        <w:t>.</w:t>
      </w:r>
      <w:r>
        <w:rPr>
          <w:rFonts w:hint="eastAsia" w:ascii="宋体" w:hAnsi="宋体" w:eastAsia="Times New Roman" w:cs="宋体"/>
          <w:i/>
          <w:iCs/>
          <w:sz w:val="18"/>
          <w:szCs w:val="18"/>
        </w:rPr>
        <w:t>8</w:t>
      </w:r>
      <w:r>
        <w:rPr>
          <w:rFonts w:hint="eastAsia" w:ascii="宋体" w:hAnsi="宋体" w:eastAsia="宋体" w:cs="宋体"/>
          <w:i/>
          <w:iCs/>
          <w:sz w:val="18"/>
          <w:szCs w:val="18"/>
        </w:rPr>
        <w:t>条不</w:t>
      </w:r>
      <w:r>
        <w:rPr>
          <w:rFonts w:hint="eastAsia" w:ascii="宋体" w:hAnsi="宋体" w:eastAsia="宋体" w:cs="宋体"/>
          <w:i/>
          <w:iCs/>
          <w:sz w:val="18"/>
          <w:szCs w:val="18"/>
          <w:lang w:val="en-US" w:eastAsia="zh-CN"/>
        </w:rPr>
        <w:t>得</w:t>
      </w:r>
      <w:r>
        <w:rPr>
          <w:rFonts w:hint="eastAsia" w:ascii="宋体" w:hAnsi="宋体" w:eastAsia="宋体" w:cs="宋体"/>
          <w:i/>
          <w:iCs/>
          <w:sz w:val="18"/>
          <w:szCs w:val="18"/>
        </w:rPr>
        <w:t>分</w:t>
      </w:r>
      <w:r>
        <w:rPr>
          <w:rFonts w:hint="eastAsia" w:ascii="宋体" w:hAnsi="宋体" w:eastAsia="宋体" w:cs="宋体"/>
          <w:i/>
          <w:iCs/>
          <w:sz w:val="18"/>
          <w:szCs w:val="18"/>
          <w:lang w:eastAsia="zh-CN"/>
        </w:rPr>
        <w:t>。</w:t>
      </w:r>
    </w:p>
    <w:p w14:paraId="5E00216C">
      <w:pPr>
        <w:pStyle w:val="43"/>
        <w:numPr>
          <w:ilvl w:val="0"/>
          <w:numId w:val="0"/>
        </w:numPr>
        <w:tabs>
          <w:tab w:val="left" w:pos="419"/>
        </w:tabs>
        <w:snapToGrid w:val="0"/>
        <w:spacing w:before="125" w:after="0" w:line="360" w:lineRule="auto"/>
        <w:ind w:left="117" w:leftChars="0" w:right="0" w:rightChars="0"/>
        <w:jc w:val="both"/>
        <w:rPr>
          <w:rFonts w:hint="eastAsia" w:ascii="宋体" w:hAnsi="宋体" w:eastAsia="宋体" w:cs="宋体"/>
          <w:sz w:val="28"/>
          <w:szCs w:val="28"/>
        </w:rPr>
      </w:pPr>
      <w:r>
        <w:rPr>
          <w:rFonts w:hint="default" w:ascii="Times New Roman" w:hAnsi="Times New Roman" w:eastAsia="Times New Roman" w:cs="Times New Roman"/>
          <w:spacing w:val="0"/>
          <w:sz w:val="28"/>
          <w:szCs w:val="28"/>
          <w:lang w:val="en-US" w:eastAsia="zh-CN" w:bidi="ar-SA"/>
        </w:rPr>
        <w:t>3</w:t>
      </w:r>
      <w:r>
        <w:rPr>
          <w:rFonts w:hint="default" w:ascii="Times New Roman" w:hAnsi="Times New Roman" w:eastAsia="宋体" w:cs="Times New Roman"/>
          <w:spacing w:val="0"/>
          <w:sz w:val="28"/>
          <w:szCs w:val="28"/>
          <w:lang w:val="en-US" w:eastAsia="zh-CN" w:bidi="ar-SA"/>
        </w:rPr>
        <w:t>.</w:t>
      </w:r>
      <w:r>
        <w:rPr>
          <w:rFonts w:hint="default" w:ascii="Times New Roman" w:hAnsi="Times New Roman" w:eastAsia="Times New Roman" w:cs="Times New Roman"/>
          <w:spacing w:val="0"/>
          <w:sz w:val="28"/>
          <w:szCs w:val="28"/>
          <w:lang w:val="en-US" w:eastAsia="zh-CN" w:bidi="ar-SA"/>
        </w:rPr>
        <w:t>3</w:t>
      </w:r>
      <w:r>
        <w:rPr>
          <w:rFonts w:hint="default" w:ascii="Times New Roman" w:hAnsi="Times New Roman" w:eastAsia="宋体" w:cs="Times New Roman"/>
          <w:spacing w:val="0"/>
          <w:sz w:val="28"/>
          <w:szCs w:val="28"/>
          <w:lang w:val="en-US" w:eastAsia="zh-CN" w:bidi="ar-SA"/>
        </w:rPr>
        <w:t>.</w:t>
      </w:r>
      <w:r>
        <w:rPr>
          <w:rFonts w:hint="default" w:ascii="Times New Roman" w:hAnsi="Times New Roman" w:eastAsia="Times New Roman" w:cs="Times New Roman"/>
          <w:spacing w:val="0"/>
          <w:sz w:val="28"/>
          <w:szCs w:val="28"/>
          <w:lang w:val="en-US" w:eastAsia="zh-CN" w:bidi="ar-SA"/>
        </w:rPr>
        <w:t>7</w:t>
      </w:r>
      <w:r>
        <w:rPr>
          <w:rFonts w:hint="eastAsia" w:cs="宋体"/>
          <w:spacing w:val="-8"/>
          <w:sz w:val="28"/>
          <w:szCs w:val="28"/>
          <w:lang w:val="en-US" w:eastAsia="zh-CN"/>
        </w:rPr>
        <w:t xml:space="preserve">  </w:t>
      </w:r>
      <w:r>
        <w:rPr>
          <w:rFonts w:hint="eastAsia" w:ascii="宋体" w:hAnsi="宋体" w:eastAsia="宋体" w:cs="宋体"/>
          <w:spacing w:val="-8"/>
          <w:sz w:val="28"/>
          <w:szCs w:val="28"/>
        </w:rPr>
        <w:t>绿色建筑评价的总得分应按下式进行计算：</w:t>
      </w:r>
    </w:p>
    <w:p w14:paraId="4594143D">
      <w:pPr>
        <w:snapToGrid w:val="0"/>
        <w:spacing w:before="75" w:line="360" w:lineRule="auto"/>
        <w:ind w:left="958" w:right="0" w:firstLine="0"/>
        <w:jc w:val="left"/>
        <w:rPr>
          <w:rFonts w:hint="eastAsia" w:ascii="宋体" w:hAnsi="宋体" w:eastAsia="宋体" w:cs="宋体"/>
          <w:sz w:val="28"/>
          <w:szCs w:val="28"/>
        </w:rPr>
      </w:pPr>
      <w:r>
        <w:rPr>
          <w:rFonts w:hint="eastAsia" w:ascii="宋体" w:hAnsi="宋体" w:eastAsia="宋体" w:cs="宋体"/>
          <w:sz w:val="28"/>
          <w:szCs w:val="28"/>
        </w:rPr>
        <w:t>Q=(Q</w:t>
      </w:r>
      <w:r>
        <w:rPr>
          <w:rFonts w:hint="eastAsia" w:ascii="宋体" w:hAnsi="宋体" w:eastAsia="Times New Roman" w:cs="宋体"/>
          <w:sz w:val="28"/>
          <w:szCs w:val="28"/>
          <w:vertAlign w:val="subscript"/>
          <w:lang w:val="en-US" w:eastAsia="zh-CN"/>
        </w:rPr>
        <w:t>0</w:t>
      </w:r>
      <w:r>
        <w:rPr>
          <w:rFonts w:hint="eastAsia" w:ascii="宋体" w:hAnsi="宋体" w:eastAsia="宋体" w:cs="宋体"/>
          <w:sz w:val="28"/>
          <w:szCs w:val="28"/>
        </w:rPr>
        <w:t>＋Q</w:t>
      </w:r>
      <w:r>
        <w:rPr>
          <w:rFonts w:hint="eastAsia" w:ascii="宋体" w:hAnsi="宋体" w:eastAsia="Times New Roman" w:cs="宋体"/>
          <w:sz w:val="28"/>
          <w:szCs w:val="28"/>
          <w:vertAlign w:val="subscript"/>
          <w:lang w:val="en-US" w:eastAsia="zh-CN"/>
        </w:rPr>
        <w:t>1</w:t>
      </w:r>
      <w:r>
        <w:rPr>
          <w:rFonts w:hint="eastAsia" w:ascii="宋体" w:hAnsi="宋体" w:eastAsia="宋体" w:cs="宋体"/>
          <w:sz w:val="28"/>
          <w:szCs w:val="28"/>
        </w:rPr>
        <w:t>＋Q</w:t>
      </w:r>
      <w:r>
        <w:rPr>
          <w:rFonts w:hint="eastAsia" w:ascii="宋体" w:hAnsi="宋体" w:eastAsia="Times New Roman" w:cs="宋体"/>
          <w:sz w:val="28"/>
          <w:szCs w:val="28"/>
          <w:vertAlign w:val="subscript"/>
          <w:lang w:val="en-US" w:eastAsia="zh-CN"/>
        </w:rPr>
        <w:t>2</w:t>
      </w:r>
      <w:r>
        <w:rPr>
          <w:rFonts w:hint="eastAsia" w:ascii="宋体" w:hAnsi="宋体" w:eastAsia="宋体" w:cs="宋体"/>
          <w:sz w:val="28"/>
          <w:szCs w:val="28"/>
        </w:rPr>
        <w:t>＋Q</w:t>
      </w:r>
      <w:r>
        <w:rPr>
          <w:rFonts w:hint="eastAsia" w:ascii="宋体" w:hAnsi="宋体" w:eastAsia="Times New Roman" w:cs="宋体"/>
          <w:sz w:val="28"/>
          <w:szCs w:val="28"/>
          <w:vertAlign w:val="subscript"/>
          <w:lang w:val="en-US" w:eastAsia="zh-CN"/>
        </w:rPr>
        <w:t>3</w:t>
      </w:r>
      <w:r>
        <w:rPr>
          <w:rFonts w:hint="eastAsia" w:ascii="宋体" w:hAnsi="宋体" w:eastAsia="宋体" w:cs="宋体"/>
          <w:sz w:val="28"/>
          <w:szCs w:val="28"/>
        </w:rPr>
        <w:t>＋Q</w:t>
      </w:r>
      <w:r>
        <w:rPr>
          <w:rFonts w:hint="eastAsia" w:ascii="宋体" w:hAnsi="宋体" w:eastAsia="Times New Roman" w:cs="宋体"/>
          <w:sz w:val="28"/>
          <w:szCs w:val="28"/>
          <w:vertAlign w:val="subscript"/>
          <w:lang w:val="en-US" w:eastAsia="zh-CN"/>
        </w:rPr>
        <w:t>4</w:t>
      </w:r>
      <w:r>
        <w:rPr>
          <w:rFonts w:hint="eastAsia" w:ascii="宋体" w:hAnsi="宋体" w:eastAsia="宋体" w:cs="宋体"/>
          <w:sz w:val="28"/>
          <w:szCs w:val="28"/>
        </w:rPr>
        <w:t>＋Q</w:t>
      </w:r>
      <w:r>
        <w:rPr>
          <w:rFonts w:hint="eastAsia" w:ascii="宋体" w:hAnsi="宋体" w:eastAsia="Times New Roman" w:cs="宋体"/>
          <w:sz w:val="28"/>
          <w:szCs w:val="28"/>
          <w:vertAlign w:val="subscript"/>
          <w:lang w:val="en-US" w:eastAsia="zh-CN"/>
        </w:rPr>
        <w:t>5</w:t>
      </w:r>
      <w:r>
        <w:rPr>
          <w:rFonts w:hint="eastAsia" w:ascii="宋体" w:hAnsi="宋体" w:eastAsia="宋体" w:cs="宋体"/>
          <w:sz w:val="28"/>
          <w:szCs w:val="28"/>
        </w:rPr>
        <w:t>＋Q</w:t>
      </w:r>
      <w:r>
        <w:rPr>
          <w:rFonts w:hint="eastAsia" w:ascii="宋体" w:hAnsi="宋体" w:eastAsia="宋体" w:cs="宋体"/>
          <w:sz w:val="28"/>
          <w:szCs w:val="28"/>
          <w:vertAlign w:val="subscript"/>
          <w:lang w:val="en-US" w:eastAsia="zh-CN"/>
        </w:rPr>
        <w:t>A</w:t>
      </w:r>
      <w:r>
        <w:rPr>
          <w:rFonts w:hint="eastAsia" w:ascii="宋体" w:hAnsi="宋体" w:eastAsia="宋体" w:cs="宋体"/>
          <w:sz w:val="28"/>
          <w:szCs w:val="28"/>
        </w:rPr>
        <w:t>)/</w:t>
      </w:r>
      <w:r>
        <w:rPr>
          <w:rFonts w:hint="eastAsia" w:ascii="宋体" w:hAnsi="宋体" w:eastAsia="Times New Roman" w:cs="宋体"/>
          <w:sz w:val="28"/>
          <w:szCs w:val="28"/>
        </w:rPr>
        <w:t>10</w:t>
      </w:r>
      <w:r>
        <w:rPr>
          <w:rFonts w:hint="eastAsia" w:ascii="宋体" w:hAnsi="宋体" w:cs="宋体"/>
          <w:sz w:val="28"/>
          <w:szCs w:val="28"/>
          <w:lang w:val="en-US" w:eastAsia="zh-CN"/>
        </w:rPr>
        <w:t xml:space="preserve">                   </w:t>
      </w:r>
      <w:r>
        <w:rPr>
          <w:rFonts w:hint="eastAsia" w:ascii="宋体" w:hAnsi="宋体" w:eastAsia="宋体" w:cs="宋体"/>
          <w:sz w:val="28"/>
          <w:szCs w:val="28"/>
        </w:rPr>
        <w:t>(</w:t>
      </w:r>
      <w:r>
        <w:rPr>
          <w:rFonts w:hint="default" w:ascii="Times New Roman" w:hAnsi="Times New Roman" w:eastAsia="Times New Roman" w:cs="Times New Roman"/>
          <w:sz w:val="28"/>
          <w:szCs w:val="28"/>
        </w:rPr>
        <w:t>3</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lang w:val="en-US" w:eastAsia="zh-CN"/>
        </w:rPr>
        <w:t>7</w:t>
      </w:r>
      <w:r>
        <w:rPr>
          <w:rFonts w:hint="eastAsia" w:ascii="宋体" w:hAnsi="宋体" w:eastAsia="宋体" w:cs="宋体"/>
          <w:sz w:val="28"/>
          <w:szCs w:val="28"/>
        </w:rPr>
        <w:t>)</w:t>
      </w:r>
    </w:p>
    <w:p w14:paraId="4A27AC0B">
      <w:pPr>
        <w:snapToGrid w:val="0"/>
        <w:spacing w:before="75" w:line="360" w:lineRule="auto"/>
        <w:ind w:right="0" w:firstLine="280" w:firstLineChars="100"/>
        <w:jc w:val="left"/>
        <w:rPr>
          <w:rFonts w:hint="eastAsia" w:ascii="宋体" w:hAnsi="宋体" w:eastAsia="宋体" w:cs="宋体"/>
          <w:sz w:val="28"/>
          <w:szCs w:val="28"/>
          <w:lang w:eastAsia="zh-CN"/>
        </w:rPr>
      </w:pPr>
      <w:r>
        <w:rPr>
          <w:rFonts w:hint="eastAsia" w:ascii="宋体" w:hAnsi="宋体" w:eastAsia="宋体" w:cs="宋体"/>
          <w:sz w:val="28"/>
          <w:szCs w:val="28"/>
        </w:rPr>
        <w:t>式中∶Q——总得分</w:t>
      </w:r>
      <w:r>
        <w:rPr>
          <w:rFonts w:hint="eastAsia" w:ascii="宋体" w:hAnsi="宋体" w:eastAsia="宋体" w:cs="宋体"/>
          <w:sz w:val="28"/>
          <w:szCs w:val="28"/>
          <w:lang w:eastAsia="zh-CN"/>
        </w:rPr>
        <w:t>；</w:t>
      </w:r>
    </w:p>
    <w:p w14:paraId="1BD63228">
      <w:pPr>
        <w:snapToGrid w:val="0"/>
        <w:spacing w:before="75" w:line="360" w:lineRule="auto"/>
        <w:ind w:left="1679" w:leftChars="533" w:right="0" w:hanging="560" w:hangingChars="200"/>
        <w:jc w:val="left"/>
        <w:rPr>
          <w:rFonts w:hint="eastAsia" w:ascii="宋体" w:hAnsi="宋体" w:eastAsia="宋体" w:cs="宋体"/>
          <w:sz w:val="28"/>
          <w:szCs w:val="28"/>
          <w:lang w:eastAsia="zh-CN"/>
        </w:rPr>
      </w:pPr>
      <w:r>
        <w:rPr>
          <w:rFonts w:hint="eastAsia" w:ascii="宋体" w:hAnsi="宋体" w:eastAsia="宋体" w:cs="宋体"/>
          <w:sz w:val="28"/>
          <w:szCs w:val="28"/>
        </w:rPr>
        <w:t>Q</w:t>
      </w:r>
      <w:r>
        <w:rPr>
          <w:rFonts w:hint="eastAsia" w:ascii="宋体" w:hAnsi="宋体" w:eastAsia="Times New Roman" w:cs="宋体"/>
          <w:sz w:val="28"/>
          <w:szCs w:val="28"/>
          <w:vertAlign w:val="subscript"/>
          <w:lang w:val="en-US" w:eastAsia="zh-CN"/>
        </w:rPr>
        <w:t>0</w:t>
      </w:r>
      <w:r>
        <w:rPr>
          <w:rFonts w:hint="eastAsia" w:ascii="宋体" w:hAnsi="宋体" w:eastAsia="宋体" w:cs="宋体"/>
          <w:sz w:val="28"/>
          <w:szCs w:val="28"/>
        </w:rPr>
        <w:t>——控制项基础分值，当满足所有控制项的要求时取</w:t>
      </w:r>
      <w:r>
        <w:rPr>
          <w:rFonts w:hint="eastAsia" w:ascii="宋体" w:hAnsi="宋体" w:eastAsia="Times New Roman" w:cs="宋体"/>
          <w:sz w:val="28"/>
          <w:szCs w:val="28"/>
        </w:rPr>
        <w:t>400</w:t>
      </w:r>
      <w:r>
        <w:rPr>
          <w:rFonts w:hint="eastAsia" w:ascii="宋体" w:hAnsi="宋体" w:eastAsia="宋体" w:cs="宋体"/>
          <w:sz w:val="28"/>
          <w:szCs w:val="28"/>
        </w:rPr>
        <w:t>分</w:t>
      </w:r>
      <w:r>
        <w:rPr>
          <w:rFonts w:hint="eastAsia" w:ascii="宋体" w:hAnsi="宋体" w:eastAsia="宋体" w:cs="宋体"/>
          <w:sz w:val="28"/>
          <w:szCs w:val="28"/>
          <w:lang w:eastAsia="zh-CN"/>
        </w:rPr>
        <w:t>；</w:t>
      </w:r>
    </w:p>
    <w:p w14:paraId="08D6B8E2">
      <w:pPr>
        <w:snapToGrid w:val="0"/>
        <w:spacing w:before="75" w:line="360" w:lineRule="auto"/>
        <w:ind w:left="1896" w:leftChars="303" w:right="0" w:hanging="1260" w:hangingChars="450"/>
        <w:jc w:val="left"/>
        <w:rPr>
          <w:rFonts w:hint="eastAsia" w:ascii="宋体" w:hAnsi="宋体" w:eastAsia="宋体" w:cs="宋体"/>
          <w:sz w:val="28"/>
          <w:szCs w:val="28"/>
          <w:lang w:eastAsia="zh-CN"/>
        </w:rPr>
      </w:pPr>
      <w:r>
        <w:rPr>
          <w:rFonts w:hint="eastAsia" w:ascii="宋体" w:hAnsi="宋体" w:eastAsia="宋体" w:cs="宋体"/>
          <w:sz w:val="28"/>
          <w:szCs w:val="28"/>
        </w:rPr>
        <w:t>Q</w:t>
      </w:r>
      <w:r>
        <w:rPr>
          <w:rFonts w:hint="eastAsia" w:ascii="宋体" w:hAnsi="宋体" w:eastAsia="Times New Roman" w:cs="宋体"/>
          <w:sz w:val="28"/>
          <w:szCs w:val="28"/>
          <w:vertAlign w:val="subscript"/>
          <w:lang w:val="en-US" w:eastAsia="zh-CN"/>
        </w:rPr>
        <w:t>1</w:t>
      </w:r>
      <w:r>
        <w:rPr>
          <w:rFonts w:hint="eastAsia" w:ascii="宋体" w:hAnsi="宋体" w:eastAsia="宋体" w:cs="宋体"/>
          <w:sz w:val="28"/>
          <w:szCs w:val="28"/>
        </w:rPr>
        <w:t>～Q</w:t>
      </w:r>
      <w:r>
        <w:rPr>
          <w:rFonts w:hint="eastAsia" w:ascii="宋体" w:hAnsi="宋体" w:eastAsia="Times New Roman" w:cs="宋体"/>
          <w:sz w:val="28"/>
          <w:szCs w:val="28"/>
          <w:vertAlign w:val="subscript"/>
          <w:lang w:val="en-US" w:eastAsia="zh-CN"/>
        </w:rPr>
        <w:t>5</w:t>
      </w:r>
      <w:r>
        <w:rPr>
          <w:rFonts w:hint="eastAsia" w:ascii="宋体" w:hAnsi="宋体" w:eastAsia="宋体" w:cs="宋体"/>
          <w:sz w:val="28"/>
          <w:szCs w:val="28"/>
        </w:rPr>
        <w:t>——分别为评价指标体系</w:t>
      </w:r>
      <w:r>
        <w:rPr>
          <w:rFonts w:hint="eastAsia" w:ascii="宋体" w:hAnsi="宋体" w:eastAsia="Times New Roman" w:cs="宋体"/>
          <w:sz w:val="28"/>
          <w:szCs w:val="28"/>
        </w:rPr>
        <w:t>5</w:t>
      </w:r>
      <w:r>
        <w:rPr>
          <w:rFonts w:hint="eastAsia" w:ascii="宋体" w:hAnsi="宋体" w:eastAsia="宋体" w:cs="宋体"/>
          <w:sz w:val="28"/>
          <w:szCs w:val="28"/>
        </w:rPr>
        <w:t>类指标（安全耐久、健康舒适、生活便利、资源节约、环境宜居）评分项得分</w:t>
      </w:r>
      <w:r>
        <w:rPr>
          <w:rFonts w:hint="eastAsia" w:ascii="宋体" w:hAnsi="宋体" w:eastAsia="宋体" w:cs="宋体"/>
          <w:sz w:val="28"/>
          <w:szCs w:val="28"/>
          <w:lang w:eastAsia="zh-CN"/>
        </w:rPr>
        <w:t>；</w:t>
      </w:r>
    </w:p>
    <w:p w14:paraId="78539D98">
      <w:pPr>
        <w:snapToGrid w:val="0"/>
        <w:spacing w:before="75" w:line="360" w:lineRule="auto"/>
        <w:ind w:right="0" w:firstLine="1120" w:firstLineChars="400"/>
        <w:jc w:val="left"/>
        <w:rPr>
          <w:rFonts w:hint="eastAsia" w:ascii="宋体" w:hAnsi="宋体" w:eastAsia="宋体" w:cs="宋体"/>
          <w:sz w:val="28"/>
          <w:szCs w:val="28"/>
        </w:rPr>
      </w:pPr>
      <w:r>
        <w:rPr>
          <w:rFonts w:hint="eastAsia" w:ascii="宋体" w:hAnsi="宋体" w:eastAsia="宋体" w:cs="宋体"/>
          <w:sz w:val="28"/>
          <w:szCs w:val="28"/>
        </w:rPr>
        <w:t>Q</w:t>
      </w:r>
      <w:r>
        <w:rPr>
          <w:rFonts w:hint="eastAsia" w:ascii="宋体" w:hAnsi="宋体" w:eastAsia="宋体" w:cs="宋体"/>
          <w:sz w:val="28"/>
          <w:szCs w:val="28"/>
          <w:vertAlign w:val="subscript"/>
          <w:lang w:val="en-US" w:eastAsia="zh-CN"/>
        </w:rPr>
        <w:t>A</w:t>
      </w:r>
      <w:r>
        <w:rPr>
          <w:rFonts w:hint="eastAsia" w:ascii="宋体" w:hAnsi="宋体" w:eastAsia="宋体" w:cs="宋体"/>
          <w:sz w:val="28"/>
          <w:szCs w:val="28"/>
        </w:rPr>
        <w:t>——提高与创新加分项得分。</w:t>
      </w:r>
    </w:p>
    <w:p w14:paraId="52FC53A8">
      <w:pPr>
        <w:bidi w:val="0"/>
        <w:snapToGrid w:val="0"/>
        <w:spacing w:line="360" w:lineRule="auto"/>
        <w:rPr>
          <w:rFonts w:hint="eastAsia" w:ascii="宋体" w:hAnsi="宋体" w:eastAsia="宋体" w:cs="宋体"/>
          <w:sz w:val="28"/>
          <w:szCs w:val="28"/>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8</w:t>
      </w:r>
      <w:r>
        <w:rPr>
          <w:rFonts w:hint="eastAsia" w:ascii="宋体" w:hAnsi="宋体" w:cs="宋体"/>
          <w:sz w:val="28"/>
          <w:szCs w:val="28"/>
          <w:lang w:val="en-US" w:eastAsia="zh-CN"/>
        </w:rPr>
        <w:t xml:space="preserve">  </w:t>
      </w:r>
      <w:r>
        <w:rPr>
          <w:rFonts w:hint="eastAsia" w:ascii="宋体" w:hAnsi="宋体" w:eastAsia="宋体" w:cs="宋体"/>
          <w:sz w:val="28"/>
          <w:szCs w:val="28"/>
        </w:rPr>
        <w:t>绿色建筑划分应为基本级、一星级、二星级、三星级</w:t>
      </w:r>
      <w:r>
        <w:rPr>
          <w:rFonts w:hint="eastAsia" w:ascii="宋体" w:hAnsi="宋体" w:eastAsia="Times New Roman" w:cs="宋体"/>
          <w:sz w:val="28"/>
          <w:szCs w:val="28"/>
        </w:rPr>
        <w:t>4</w:t>
      </w:r>
      <w:r>
        <w:rPr>
          <w:rFonts w:hint="eastAsia" w:ascii="宋体" w:hAnsi="宋体" w:eastAsia="宋体" w:cs="宋体"/>
          <w:sz w:val="28"/>
          <w:szCs w:val="28"/>
        </w:rPr>
        <w:t>个等级。</w:t>
      </w:r>
    </w:p>
    <w:p w14:paraId="0DEB1878">
      <w:pPr>
        <w:bidi w:val="0"/>
        <w:snapToGrid w:val="0"/>
        <w:spacing w:line="360" w:lineRule="auto"/>
        <w:rPr>
          <w:rFonts w:hint="eastAsia" w:ascii="宋体" w:hAnsi="宋体" w:eastAsia="宋体" w:cs="宋体"/>
          <w:sz w:val="28"/>
          <w:szCs w:val="28"/>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9</w:t>
      </w:r>
      <w:r>
        <w:rPr>
          <w:rFonts w:hint="eastAsia" w:ascii="宋体" w:hAnsi="宋体" w:cs="宋体"/>
          <w:sz w:val="28"/>
          <w:szCs w:val="28"/>
          <w:lang w:val="en-US" w:eastAsia="zh-CN"/>
        </w:rPr>
        <w:t xml:space="preserve">  </w:t>
      </w:r>
      <w:r>
        <w:rPr>
          <w:rFonts w:hint="eastAsia" w:ascii="宋体" w:hAnsi="宋体" w:eastAsia="宋体" w:cs="宋体"/>
          <w:sz w:val="28"/>
          <w:szCs w:val="28"/>
        </w:rPr>
        <w:t>当满足全部控制项要求时，绿色建筑等级应为基本级。</w:t>
      </w:r>
    </w:p>
    <w:p w14:paraId="5404D670">
      <w:pPr>
        <w:snapToGrid w:val="0"/>
        <w:spacing w:line="360" w:lineRule="auto"/>
        <w:rPr>
          <w:rFonts w:hint="eastAsia" w:ascii="宋体" w:hAnsi="宋体" w:eastAsia="宋体" w:cs="宋体"/>
          <w:sz w:val="28"/>
          <w:szCs w:val="28"/>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10</w:t>
      </w:r>
      <w:r>
        <w:rPr>
          <w:rFonts w:hint="eastAsia" w:ascii="宋体" w:hAnsi="宋体" w:cs="宋体"/>
          <w:sz w:val="28"/>
          <w:szCs w:val="28"/>
          <w:lang w:val="en-US" w:eastAsia="zh-CN"/>
        </w:rPr>
        <w:t xml:space="preserve">  </w:t>
      </w:r>
      <w:r>
        <w:rPr>
          <w:rFonts w:hint="eastAsia" w:ascii="宋体" w:hAnsi="宋体" w:eastAsia="宋体" w:cs="宋体"/>
          <w:sz w:val="28"/>
          <w:szCs w:val="28"/>
        </w:rPr>
        <w:t>绿色建筑星级等级应按下列规定确定：</w:t>
      </w:r>
    </w:p>
    <w:p w14:paraId="7DDAFD17">
      <w:pPr>
        <w:snapToGrid w:val="0"/>
        <w:spacing w:line="360" w:lineRule="auto"/>
        <w:ind w:firstLine="560" w:firstLineChars="200"/>
        <w:rPr>
          <w:rFonts w:hint="eastAsia" w:ascii="宋体" w:hAnsi="宋体" w:eastAsia="宋体" w:cs="宋体"/>
          <w:sz w:val="28"/>
          <w:szCs w:val="28"/>
        </w:rPr>
      </w:pPr>
      <w:r>
        <w:rPr>
          <w:rFonts w:hint="default" w:ascii="Times New Roman" w:hAnsi="Times New Roman" w:eastAsia="Times New Roman" w:cs="Times New Roman"/>
          <w:sz w:val="28"/>
          <w:szCs w:val="28"/>
          <w:lang w:val="en-US" w:eastAsia="zh-CN"/>
        </w:rPr>
        <w:t>1</w:t>
      </w:r>
      <w:r>
        <w:rPr>
          <w:rFonts w:hint="eastAsia" w:ascii="宋体" w:hAnsi="宋体" w:cs="宋体"/>
          <w:sz w:val="28"/>
          <w:szCs w:val="28"/>
          <w:lang w:val="en-US" w:eastAsia="zh-CN"/>
        </w:rPr>
        <w:t xml:space="preserve">  </w:t>
      </w:r>
      <w:r>
        <w:rPr>
          <w:rFonts w:hint="eastAsia" w:ascii="宋体" w:hAnsi="宋体" w:eastAsia="宋体" w:cs="宋体"/>
          <w:sz w:val="28"/>
          <w:szCs w:val="28"/>
        </w:rPr>
        <w:t>一星级、二星级、三星级</w:t>
      </w:r>
      <w:r>
        <w:rPr>
          <w:rFonts w:hint="eastAsia" w:ascii="宋体" w:hAnsi="宋体" w:eastAsia="Times New Roman" w:cs="宋体"/>
          <w:sz w:val="28"/>
          <w:szCs w:val="28"/>
        </w:rPr>
        <w:t>3</w:t>
      </w:r>
      <w:r>
        <w:rPr>
          <w:rFonts w:hint="eastAsia" w:ascii="宋体" w:hAnsi="宋体" w:eastAsia="宋体" w:cs="宋体"/>
          <w:sz w:val="28"/>
          <w:szCs w:val="28"/>
        </w:rPr>
        <w:t>个等级的绿色建筑均应满足</w:t>
      </w:r>
      <w:r>
        <w:rPr>
          <w:rFonts w:hint="eastAsia" w:ascii="宋体" w:hAnsi="宋体" w:cs="宋体"/>
          <w:sz w:val="28"/>
          <w:szCs w:val="28"/>
          <w:lang w:val="en-US" w:eastAsia="zh-CN"/>
        </w:rPr>
        <w:t xml:space="preserve">国家标准《绿色建筑评价标准》GB/T </w:t>
      </w:r>
      <w:r>
        <w:rPr>
          <w:rFonts w:hint="eastAsia" w:ascii="宋体" w:hAnsi="宋体" w:eastAsia="Times New Roman" w:cs="宋体"/>
          <w:sz w:val="28"/>
          <w:szCs w:val="28"/>
          <w:lang w:val="en-US" w:eastAsia="zh-CN"/>
        </w:rPr>
        <w:t>50378</w:t>
      </w:r>
      <w:r>
        <w:rPr>
          <w:rFonts w:hint="eastAsia" w:ascii="宋体" w:hAnsi="宋体" w:cs="宋体"/>
          <w:sz w:val="28"/>
          <w:szCs w:val="28"/>
          <w:lang w:val="en-US" w:eastAsia="zh-CN"/>
        </w:rPr>
        <w:t>-</w:t>
      </w:r>
      <w:r>
        <w:rPr>
          <w:rFonts w:hint="eastAsia" w:ascii="宋体" w:hAnsi="宋体" w:eastAsia="Times New Roman" w:cs="宋体"/>
          <w:sz w:val="28"/>
          <w:szCs w:val="28"/>
          <w:lang w:val="en-US" w:eastAsia="zh-CN"/>
        </w:rPr>
        <w:t>2019</w:t>
      </w:r>
      <w:r>
        <w:rPr>
          <w:rFonts w:hint="eastAsia" w:ascii="宋体" w:hAnsi="宋体" w:eastAsia="宋体" w:cs="宋体"/>
          <w:sz w:val="28"/>
          <w:szCs w:val="28"/>
        </w:rPr>
        <w:t>全部控制项的要求</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且每类指标的评分项得分不应小于其</w:t>
      </w:r>
      <w:r>
        <w:rPr>
          <w:rFonts w:hint="eastAsia" w:ascii="宋体" w:hAnsi="宋体" w:eastAsia="宋体" w:cs="宋体"/>
          <w:sz w:val="28"/>
          <w:szCs w:val="28"/>
        </w:rPr>
        <w:t>评分项满分值的</w:t>
      </w:r>
      <w:r>
        <w:rPr>
          <w:rFonts w:hint="eastAsia" w:ascii="宋体" w:hAnsi="宋体" w:eastAsia="Times New Roman" w:cs="宋体"/>
          <w:sz w:val="28"/>
          <w:szCs w:val="28"/>
        </w:rPr>
        <w:t>30</w:t>
      </w:r>
      <w:r>
        <w:rPr>
          <w:rFonts w:hint="eastAsia" w:ascii="宋体" w:hAnsi="宋体" w:eastAsia="宋体" w:cs="宋体"/>
          <w:sz w:val="28"/>
          <w:szCs w:val="28"/>
          <w:lang w:val="en-US" w:eastAsia="zh-CN"/>
        </w:rPr>
        <w:t>%</w:t>
      </w:r>
      <w:r>
        <w:rPr>
          <w:rFonts w:hint="eastAsia" w:ascii="宋体" w:hAnsi="宋体" w:eastAsia="宋体" w:cs="宋体"/>
          <w:sz w:val="28"/>
          <w:szCs w:val="28"/>
        </w:rPr>
        <w:t>；</w:t>
      </w:r>
    </w:p>
    <w:p w14:paraId="15B1D57E">
      <w:pPr>
        <w:snapToGrid w:val="0"/>
        <w:spacing w:line="360" w:lineRule="auto"/>
        <w:ind w:firstLine="560" w:firstLineChars="200"/>
        <w:rPr>
          <w:rFonts w:hint="eastAsia" w:ascii="宋体" w:hAnsi="宋体" w:eastAsia="宋体" w:cs="宋体"/>
          <w:sz w:val="28"/>
          <w:szCs w:val="28"/>
        </w:rPr>
      </w:pPr>
      <w:r>
        <w:rPr>
          <w:rFonts w:hint="default" w:ascii="Times New Roman" w:hAnsi="Times New Roman" w:eastAsia="Times New Roman" w:cs="Times New Roman"/>
          <w:sz w:val="28"/>
          <w:szCs w:val="28"/>
          <w:lang w:val="en-US" w:eastAsia="zh-CN"/>
        </w:rPr>
        <w:t>2</w:t>
      </w:r>
      <w:r>
        <w:rPr>
          <w:rFonts w:hint="eastAsia" w:ascii="宋体" w:hAnsi="宋体" w:cs="宋体"/>
          <w:sz w:val="28"/>
          <w:szCs w:val="28"/>
          <w:lang w:val="en-US" w:eastAsia="zh-CN"/>
        </w:rPr>
        <w:t xml:space="preserve">  </w:t>
      </w:r>
      <w:r>
        <w:rPr>
          <w:rFonts w:hint="eastAsia" w:ascii="宋体" w:hAnsi="宋体" w:eastAsia="宋体" w:cs="宋体"/>
          <w:sz w:val="28"/>
          <w:szCs w:val="28"/>
        </w:rPr>
        <w:t>一星级、二星级、三星级</w:t>
      </w:r>
      <w:r>
        <w:rPr>
          <w:rFonts w:hint="eastAsia" w:ascii="宋体" w:hAnsi="宋体" w:eastAsia="Times New Roman" w:cs="宋体"/>
          <w:sz w:val="28"/>
          <w:szCs w:val="28"/>
        </w:rPr>
        <w:t>3</w:t>
      </w:r>
      <w:r>
        <w:rPr>
          <w:rFonts w:hint="eastAsia" w:ascii="宋体" w:hAnsi="宋体" w:eastAsia="宋体" w:cs="宋体"/>
          <w:sz w:val="28"/>
          <w:szCs w:val="28"/>
        </w:rPr>
        <w:t>个等级的绿色建筑均应进行全装修</w:t>
      </w:r>
      <w:r>
        <w:rPr>
          <w:rFonts w:hint="eastAsia" w:ascii="宋体" w:hAnsi="宋体" w:cs="宋体"/>
          <w:sz w:val="28"/>
          <w:szCs w:val="28"/>
          <w:lang w:eastAsia="zh-CN"/>
        </w:rPr>
        <w:t>。</w:t>
      </w:r>
      <w:r>
        <w:rPr>
          <w:rFonts w:hint="eastAsia" w:ascii="宋体" w:hAnsi="宋体" w:eastAsia="宋体" w:cs="宋体"/>
          <w:sz w:val="28"/>
          <w:szCs w:val="28"/>
        </w:rPr>
        <w:t>全装修工程质量、选用材料及产品质量应符合国家现行有关标准的规定；</w:t>
      </w:r>
    </w:p>
    <w:p w14:paraId="7D161E74">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560" w:firstLineChars="200"/>
        <w:jc w:val="left"/>
        <w:textAlignment w:val="auto"/>
        <w:outlineLvl w:val="9"/>
        <w:rPr>
          <w:rFonts w:hint="eastAsia" w:ascii="宋体" w:hAnsi="宋体" w:eastAsia="宋体" w:cs="宋体"/>
          <w:sz w:val="28"/>
          <w:szCs w:val="28"/>
        </w:rPr>
      </w:pPr>
      <w:r>
        <w:rPr>
          <w:rFonts w:hint="default" w:ascii="Times New Roman" w:hAnsi="Times New Roman" w:eastAsia="Times New Roman" w:cs="Times New Roman"/>
          <w:sz w:val="28"/>
          <w:szCs w:val="28"/>
          <w:lang w:val="en-US" w:eastAsia="zh-CN"/>
        </w:rPr>
        <w:t>3</w:t>
      </w:r>
      <w:r>
        <w:rPr>
          <w:rFonts w:hint="eastAsia" w:ascii="宋体" w:hAnsi="宋体" w:cs="宋体"/>
          <w:sz w:val="28"/>
          <w:szCs w:val="28"/>
          <w:lang w:val="en-US" w:eastAsia="zh-CN"/>
        </w:rPr>
        <w:t xml:space="preserve">  </w:t>
      </w:r>
      <w:r>
        <w:rPr>
          <w:rFonts w:hint="eastAsia" w:ascii="宋体" w:hAnsi="宋体" w:eastAsia="宋体" w:cs="宋体"/>
          <w:sz w:val="28"/>
          <w:szCs w:val="28"/>
        </w:rPr>
        <w:t>当总得分分别达到</w:t>
      </w:r>
      <w:r>
        <w:rPr>
          <w:rFonts w:hint="eastAsia" w:ascii="宋体" w:hAnsi="宋体" w:eastAsia="Times New Roman" w:cs="宋体"/>
          <w:sz w:val="28"/>
          <w:szCs w:val="28"/>
        </w:rPr>
        <w:t>60</w:t>
      </w:r>
      <w:r>
        <w:rPr>
          <w:rFonts w:hint="eastAsia" w:ascii="宋体" w:hAnsi="宋体" w:eastAsia="宋体" w:cs="宋体"/>
          <w:sz w:val="28"/>
          <w:szCs w:val="28"/>
        </w:rPr>
        <w:t>分、</w:t>
      </w:r>
      <w:r>
        <w:rPr>
          <w:rFonts w:hint="eastAsia" w:ascii="宋体" w:hAnsi="宋体" w:eastAsia="Times New Roman" w:cs="宋体"/>
          <w:sz w:val="28"/>
          <w:szCs w:val="28"/>
        </w:rPr>
        <w:t>70</w:t>
      </w:r>
      <w:r>
        <w:rPr>
          <w:rFonts w:hint="eastAsia" w:ascii="宋体" w:hAnsi="宋体" w:eastAsia="宋体" w:cs="宋体"/>
          <w:sz w:val="28"/>
          <w:szCs w:val="28"/>
        </w:rPr>
        <w:t>分、</w:t>
      </w:r>
      <w:r>
        <w:rPr>
          <w:rFonts w:hint="eastAsia" w:ascii="宋体" w:hAnsi="宋体" w:eastAsia="Times New Roman" w:cs="宋体"/>
          <w:sz w:val="28"/>
          <w:szCs w:val="28"/>
        </w:rPr>
        <w:t>85</w:t>
      </w:r>
      <w:r>
        <w:rPr>
          <w:rFonts w:hint="eastAsia" w:ascii="宋体" w:hAnsi="宋体" w:eastAsia="宋体" w:cs="宋体"/>
          <w:sz w:val="28"/>
          <w:szCs w:val="28"/>
        </w:rPr>
        <w:t>分且满足表</w:t>
      </w:r>
      <w:r>
        <w:rPr>
          <w:rFonts w:hint="eastAsia" w:ascii="宋体" w:hAnsi="宋体" w:eastAsia="Times New Roman" w:cs="宋体"/>
          <w:sz w:val="28"/>
          <w:szCs w:val="28"/>
          <w:lang w:val="en-US" w:eastAsia="zh-CN"/>
        </w:rPr>
        <w:t>3</w:t>
      </w:r>
      <w:r>
        <w:rPr>
          <w:rFonts w:hint="eastAsia" w:ascii="宋体" w:hAnsi="宋体" w:eastAsia="宋体" w:cs="宋体"/>
          <w:sz w:val="28"/>
          <w:szCs w:val="28"/>
          <w:lang w:val="en-US" w:eastAsia="zh-CN"/>
        </w:rPr>
        <w:t>.</w:t>
      </w:r>
      <w:r>
        <w:rPr>
          <w:rFonts w:hint="eastAsia" w:ascii="宋体" w:hAnsi="宋体" w:eastAsia="Times New Roman" w:cs="宋体"/>
          <w:sz w:val="28"/>
          <w:szCs w:val="28"/>
          <w:lang w:val="en-US" w:eastAsia="zh-CN"/>
        </w:rPr>
        <w:t>3</w:t>
      </w:r>
      <w:r>
        <w:rPr>
          <w:rFonts w:hint="eastAsia" w:ascii="宋体" w:hAnsi="宋体" w:eastAsia="宋体" w:cs="宋体"/>
          <w:sz w:val="28"/>
          <w:szCs w:val="28"/>
          <w:lang w:val="en-US" w:eastAsia="zh-CN"/>
        </w:rPr>
        <w:t>.</w:t>
      </w:r>
      <w:r>
        <w:rPr>
          <w:rFonts w:hint="eastAsia" w:ascii="宋体" w:hAnsi="宋体" w:eastAsia="Times New Roman" w:cs="宋体"/>
          <w:sz w:val="28"/>
          <w:szCs w:val="28"/>
          <w:lang w:val="en-US" w:eastAsia="zh-CN"/>
        </w:rPr>
        <w:t>10</w:t>
      </w:r>
      <w:r>
        <w:rPr>
          <w:rFonts w:hint="eastAsia" w:ascii="宋体" w:hAnsi="宋体" w:eastAsia="宋体" w:cs="宋体"/>
          <w:sz w:val="28"/>
          <w:szCs w:val="28"/>
        </w:rPr>
        <w:t>的要求时、绿色建筑等级分别为一星级、二星级、三星级。</w:t>
      </w:r>
    </w:p>
    <w:p w14:paraId="71CF803A">
      <w:pPr>
        <w:spacing w:before="123"/>
        <w:ind w:left="4" w:leftChars="0" w:right="0" w:hanging="4" w:firstLineChars="0"/>
        <w:jc w:val="center"/>
        <w:rPr>
          <w:rFonts w:hint="eastAsia" w:ascii="宋体" w:hAnsi="宋体" w:eastAsia="宋体" w:cs="宋体"/>
          <w:sz w:val="24"/>
          <w:szCs w:val="24"/>
        </w:rPr>
      </w:pPr>
      <w:r>
        <w:rPr>
          <w:rFonts w:hint="eastAsia" w:ascii="宋体" w:hAnsi="宋体" w:eastAsia="宋体" w:cs="宋体"/>
          <w:b/>
          <w:bCs/>
          <w:sz w:val="24"/>
          <w:szCs w:val="24"/>
        </w:rPr>
        <w:t>表</w:t>
      </w:r>
      <w:r>
        <w:rPr>
          <w:rFonts w:hint="default" w:ascii="Times New Roman" w:hAnsi="Times New Roman" w:eastAsia="Times New Roman" w:cs="Times New Roman"/>
          <w:b/>
          <w:bCs/>
          <w:sz w:val="24"/>
          <w:szCs w:val="24"/>
        </w:rPr>
        <w:t>3</w:t>
      </w:r>
      <w:r>
        <w:rPr>
          <w:rFonts w:hint="default" w:ascii="Times New Roman" w:hAnsi="Times New Roman" w:eastAsia="宋体" w:cs="Times New Roman"/>
          <w:b/>
          <w:bCs/>
          <w:sz w:val="24"/>
          <w:szCs w:val="24"/>
        </w:rPr>
        <w:t>.</w:t>
      </w:r>
      <w:r>
        <w:rPr>
          <w:rFonts w:hint="default" w:ascii="Times New Roman" w:hAnsi="Times New Roman" w:eastAsia="Times New Roman" w:cs="Times New Roman"/>
          <w:b/>
          <w:bCs/>
          <w:sz w:val="24"/>
          <w:szCs w:val="24"/>
          <w:lang w:val="en-US" w:eastAsia="zh-CN"/>
        </w:rPr>
        <w:t>3</w:t>
      </w:r>
      <w:r>
        <w:rPr>
          <w:rFonts w:hint="default" w:ascii="Times New Roman" w:hAnsi="Times New Roman" w:eastAsia="宋体" w:cs="Times New Roman"/>
          <w:b/>
          <w:bCs/>
          <w:sz w:val="24"/>
          <w:szCs w:val="24"/>
        </w:rPr>
        <w:t>.</w:t>
      </w:r>
      <w:r>
        <w:rPr>
          <w:rFonts w:hint="default" w:ascii="Times New Roman" w:hAnsi="Times New Roman" w:eastAsia="Times New Roman" w:cs="Times New Roman"/>
          <w:b/>
          <w:bCs/>
          <w:sz w:val="24"/>
          <w:szCs w:val="24"/>
          <w:lang w:val="en-US" w:eastAsia="zh-CN"/>
        </w:rPr>
        <w:t>10</w:t>
      </w:r>
      <w:r>
        <w:rPr>
          <w:rFonts w:hint="eastAsia" w:ascii="宋体" w:hAnsi="宋体" w:cs="宋体"/>
          <w:b/>
          <w:bCs/>
          <w:sz w:val="24"/>
          <w:szCs w:val="24"/>
          <w:lang w:val="en-US" w:eastAsia="zh-CN"/>
        </w:rPr>
        <w:t xml:space="preserve"> </w:t>
      </w:r>
      <w:r>
        <w:rPr>
          <w:rFonts w:hint="eastAsia" w:ascii="宋体" w:hAnsi="宋体" w:eastAsia="宋体" w:cs="宋体"/>
          <w:b/>
          <w:bCs/>
          <w:sz w:val="24"/>
          <w:szCs w:val="24"/>
          <w:lang w:val="en-US" w:eastAsia="zh-CN"/>
        </w:rPr>
        <w:t>一</w:t>
      </w:r>
      <w:r>
        <w:rPr>
          <w:rFonts w:hint="eastAsia" w:ascii="宋体" w:hAnsi="宋体" w:eastAsia="宋体" w:cs="宋体"/>
          <w:b/>
          <w:bCs/>
          <w:sz w:val="24"/>
          <w:szCs w:val="24"/>
        </w:rPr>
        <w:t>星级、二星级、三星级绿色建筑的技术要求</w:t>
      </w:r>
    </w:p>
    <w:tbl>
      <w:tblPr>
        <w:tblStyle w:val="20"/>
        <w:tblW w:w="0" w:type="auto"/>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2355"/>
        <w:gridCol w:w="1856"/>
        <w:gridCol w:w="2351"/>
        <w:gridCol w:w="2401"/>
      </w:tblGrid>
      <w:tr w14:paraId="6AE0080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2355" w:type="dxa"/>
            <w:tcBorders>
              <w:tl2br w:val="nil"/>
              <w:tr2bl w:val="nil"/>
            </w:tcBorders>
            <w:noWrap w:val="0"/>
            <w:vAlign w:val="top"/>
          </w:tcPr>
          <w:p w14:paraId="6EC2D0FB">
            <w:pPr>
              <w:pStyle w:val="42"/>
              <w:rPr>
                <w:rFonts w:hint="eastAsia" w:ascii="宋体" w:hAnsi="宋体" w:eastAsia="宋体" w:cs="宋体"/>
                <w:sz w:val="24"/>
                <w:szCs w:val="24"/>
              </w:rPr>
            </w:pPr>
          </w:p>
        </w:tc>
        <w:tc>
          <w:tcPr>
            <w:tcW w:w="1856" w:type="dxa"/>
            <w:tcBorders>
              <w:tl2br w:val="nil"/>
              <w:tr2bl w:val="nil"/>
            </w:tcBorders>
            <w:noWrap w:val="0"/>
            <w:vAlign w:val="top"/>
          </w:tcPr>
          <w:p w14:paraId="3A8D7380">
            <w:pPr>
              <w:pStyle w:val="42"/>
              <w:spacing w:before="58"/>
              <w:ind w:left="172" w:right="161"/>
              <w:jc w:val="center"/>
              <w:rPr>
                <w:rFonts w:hint="eastAsia" w:ascii="宋体" w:hAnsi="宋体" w:eastAsia="宋体" w:cs="宋体"/>
                <w:sz w:val="24"/>
                <w:szCs w:val="24"/>
              </w:rPr>
            </w:pPr>
            <w:r>
              <w:rPr>
                <w:rFonts w:hint="eastAsia" w:ascii="宋体" w:hAnsi="宋体" w:eastAsia="宋体" w:cs="宋体"/>
                <w:sz w:val="24"/>
                <w:szCs w:val="24"/>
              </w:rPr>
              <w:t>一星级</w:t>
            </w:r>
          </w:p>
        </w:tc>
        <w:tc>
          <w:tcPr>
            <w:tcW w:w="2351" w:type="dxa"/>
            <w:tcBorders>
              <w:tl2br w:val="nil"/>
              <w:tr2bl w:val="nil"/>
            </w:tcBorders>
            <w:noWrap w:val="0"/>
            <w:vAlign w:val="top"/>
          </w:tcPr>
          <w:p w14:paraId="313ADB6E">
            <w:pPr>
              <w:pStyle w:val="42"/>
              <w:spacing w:before="58"/>
              <w:ind w:left="46" w:right="46"/>
              <w:jc w:val="center"/>
              <w:rPr>
                <w:rFonts w:hint="eastAsia" w:ascii="宋体" w:hAnsi="宋体" w:eastAsia="宋体" w:cs="宋体"/>
                <w:sz w:val="24"/>
                <w:szCs w:val="24"/>
              </w:rPr>
            </w:pPr>
            <w:r>
              <w:rPr>
                <w:rFonts w:hint="eastAsia" w:ascii="宋体" w:hAnsi="宋体" w:eastAsia="宋体" w:cs="宋体"/>
                <w:sz w:val="24"/>
                <w:szCs w:val="24"/>
              </w:rPr>
              <w:t>二星级</w:t>
            </w:r>
          </w:p>
        </w:tc>
        <w:tc>
          <w:tcPr>
            <w:tcW w:w="2401" w:type="dxa"/>
            <w:tcBorders>
              <w:tl2br w:val="nil"/>
              <w:tr2bl w:val="nil"/>
            </w:tcBorders>
            <w:noWrap w:val="0"/>
            <w:vAlign w:val="top"/>
          </w:tcPr>
          <w:p w14:paraId="1D22C929">
            <w:pPr>
              <w:pStyle w:val="42"/>
              <w:spacing w:before="58"/>
              <w:ind w:left="46" w:right="46"/>
              <w:jc w:val="center"/>
              <w:rPr>
                <w:rFonts w:hint="eastAsia" w:ascii="宋体" w:hAnsi="宋体" w:eastAsia="宋体" w:cs="宋体"/>
                <w:sz w:val="24"/>
                <w:szCs w:val="24"/>
              </w:rPr>
            </w:pPr>
            <w:r>
              <w:rPr>
                <w:rFonts w:hint="eastAsia" w:ascii="宋体" w:hAnsi="宋体" w:eastAsia="宋体" w:cs="宋体"/>
                <w:sz w:val="24"/>
                <w:szCs w:val="24"/>
              </w:rPr>
              <w:t>三星级</w:t>
            </w:r>
          </w:p>
        </w:tc>
      </w:tr>
      <w:tr w14:paraId="6FFBB68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098" w:hRule="atLeast"/>
        </w:trPr>
        <w:tc>
          <w:tcPr>
            <w:tcW w:w="2355" w:type="dxa"/>
            <w:tcBorders>
              <w:tl2br w:val="nil"/>
              <w:tr2bl w:val="nil"/>
            </w:tcBorders>
            <w:noWrap w:val="0"/>
            <w:vAlign w:val="center"/>
          </w:tcPr>
          <w:p w14:paraId="2B940A69">
            <w:pPr>
              <w:pStyle w:val="42"/>
              <w:spacing w:line="260" w:lineRule="atLeast"/>
              <w:ind w:firstLine="420" w:firstLineChars="200"/>
              <w:jc w:val="both"/>
              <w:rPr>
                <w:rFonts w:hint="eastAsia" w:ascii="宋体" w:hAnsi="宋体" w:eastAsia="宋体" w:cs="宋体"/>
                <w:spacing w:val="0"/>
                <w:sz w:val="21"/>
                <w:szCs w:val="21"/>
              </w:rPr>
            </w:pPr>
            <w:r>
              <w:rPr>
                <w:rFonts w:hint="eastAsia" w:ascii="宋体" w:hAnsi="宋体" w:eastAsia="宋体" w:cs="宋体"/>
                <w:spacing w:val="0"/>
                <w:sz w:val="21"/>
                <w:szCs w:val="21"/>
              </w:rPr>
              <w:t>围护结构热工性能</w:t>
            </w:r>
          </w:p>
          <w:p w14:paraId="5D7950C8">
            <w:pPr>
              <w:pStyle w:val="42"/>
              <w:spacing w:line="260" w:lineRule="atLeast"/>
              <w:ind w:firstLine="210" w:firstLineChars="100"/>
              <w:jc w:val="both"/>
              <w:rPr>
                <w:rFonts w:hint="eastAsia" w:ascii="宋体" w:hAnsi="宋体" w:eastAsia="宋体" w:cs="宋体"/>
                <w:spacing w:val="0"/>
                <w:sz w:val="21"/>
                <w:szCs w:val="21"/>
              </w:rPr>
            </w:pPr>
            <w:r>
              <w:rPr>
                <w:rFonts w:hint="eastAsia" w:ascii="宋体" w:hAnsi="宋体" w:eastAsia="宋体" w:cs="宋体"/>
                <w:spacing w:val="0"/>
                <w:sz w:val="21"/>
                <w:szCs w:val="21"/>
              </w:rPr>
              <w:t>的提高比例，或建筑</w:t>
            </w:r>
          </w:p>
          <w:p w14:paraId="2A8C1841">
            <w:pPr>
              <w:pStyle w:val="42"/>
              <w:spacing w:line="260" w:lineRule="atLeast"/>
              <w:ind w:firstLine="210" w:firstLineChars="100"/>
              <w:jc w:val="both"/>
              <w:rPr>
                <w:rFonts w:hint="eastAsia" w:ascii="宋体" w:hAnsi="宋体" w:eastAsia="宋体" w:cs="宋体"/>
                <w:spacing w:val="0"/>
                <w:sz w:val="21"/>
                <w:szCs w:val="21"/>
              </w:rPr>
            </w:pPr>
            <w:r>
              <w:rPr>
                <w:rFonts w:hint="eastAsia" w:ascii="宋体" w:hAnsi="宋体" w:eastAsia="宋体" w:cs="宋体"/>
                <w:spacing w:val="0"/>
                <w:sz w:val="21"/>
                <w:szCs w:val="21"/>
              </w:rPr>
              <w:t>供暖空调负荷降低比</w:t>
            </w:r>
          </w:p>
          <w:p w14:paraId="3A23EC73">
            <w:pPr>
              <w:pStyle w:val="42"/>
              <w:spacing w:line="260" w:lineRule="atLeast"/>
              <w:ind w:firstLine="210" w:firstLineChars="100"/>
              <w:jc w:val="both"/>
              <w:rPr>
                <w:rFonts w:hint="eastAsia" w:ascii="宋体" w:hAnsi="宋体" w:eastAsia="宋体" w:cs="宋体"/>
                <w:sz w:val="21"/>
                <w:szCs w:val="21"/>
              </w:rPr>
            </w:pPr>
            <w:r>
              <w:rPr>
                <w:rFonts w:hint="eastAsia" w:ascii="宋体" w:hAnsi="宋体" w:eastAsia="宋体" w:cs="宋体"/>
                <w:spacing w:val="0"/>
                <w:sz w:val="21"/>
                <w:szCs w:val="21"/>
              </w:rPr>
              <w:t>例</w:t>
            </w:r>
          </w:p>
        </w:tc>
        <w:tc>
          <w:tcPr>
            <w:tcW w:w="1856" w:type="dxa"/>
            <w:tcBorders>
              <w:tl2br w:val="nil"/>
              <w:tr2bl w:val="nil"/>
            </w:tcBorders>
            <w:noWrap w:val="0"/>
            <w:vAlign w:val="center"/>
          </w:tcPr>
          <w:p w14:paraId="498FF127">
            <w:pPr>
              <w:spacing w:line="240" w:lineRule="auto"/>
              <w:ind w:left="210" w:leftChars="100" w:right="0" w:firstLine="210" w:firstLineChars="100"/>
              <w:jc w:val="left"/>
              <w:outlineLvl w:val="9"/>
              <w:rPr>
                <w:rFonts w:hint="eastAsia" w:ascii="宋体" w:hAnsi="宋体" w:eastAsia="宋体" w:cs="宋体"/>
                <w:sz w:val="21"/>
                <w:szCs w:val="21"/>
              </w:rPr>
            </w:pPr>
            <w:r>
              <w:rPr>
                <w:rFonts w:hint="eastAsia" w:ascii="宋体" w:hAnsi="宋体" w:eastAsia="宋体" w:cs="宋体"/>
                <w:spacing w:val="0"/>
                <w:sz w:val="21"/>
                <w:szCs w:val="21"/>
              </w:rPr>
              <w:t>围护结构提高</w:t>
            </w:r>
            <w:r>
              <w:rPr>
                <w:rFonts w:hint="eastAsia" w:ascii="宋体" w:hAnsi="宋体" w:eastAsia="Times New Roman" w:cs="宋体"/>
                <w:sz w:val="21"/>
                <w:szCs w:val="21"/>
              </w:rPr>
              <w:t>5</w:t>
            </w:r>
            <w:r>
              <w:rPr>
                <w:rFonts w:hint="eastAsia" w:ascii="宋体" w:hAnsi="宋体" w:cs="宋体"/>
                <w:sz w:val="21"/>
                <w:szCs w:val="21"/>
                <w:lang w:val="en-US" w:eastAsia="zh-CN"/>
              </w:rPr>
              <w:t>%</w:t>
            </w:r>
            <w:r>
              <w:rPr>
                <w:rFonts w:hint="eastAsia" w:ascii="宋体" w:hAnsi="宋体" w:eastAsia="宋体" w:cs="宋体"/>
                <w:spacing w:val="0"/>
                <w:sz w:val="21"/>
                <w:szCs w:val="21"/>
              </w:rPr>
              <w:t>，或负荷降低</w:t>
            </w:r>
            <w:r>
              <w:rPr>
                <w:rFonts w:hint="eastAsia" w:ascii="宋体" w:hAnsi="宋体" w:cs="宋体"/>
                <w:spacing w:val="0"/>
                <w:sz w:val="21"/>
                <w:szCs w:val="21"/>
                <w:lang w:val="en-US" w:eastAsia="zh-CN"/>
              </w:rPr>
              <w:t xml:space="preserve"> </w:t>
            </w:r>
            <w:r>
              <w:rPr>
                <w:rFonts w:hint="eastAsia" w:ascii="宋体" w:hAnsi="宋体" w:eastAsia="Times New Roman" w:cs="宋体"/>
                <w:sz w:val="21"/>
                <w:szCs w:val="21"/>
              </w:rPr>
              <w:t>5</w:t>
            </w:r>
            <w:r>
              <w:rPr>
                <w:rFonts w:hint="eastAsia" w:ascii="宋体" w:hAnsi="宋体" w:eastAsia="宋体" w:cs="宋体"/>
                <w:sz w:val="21"/>
                <w:szCs w:val="21"/>
              </w:rPr>
              <w:t>%</w:t>
            </w:r>
          </w:p>
        </w:tc>
        <w:tc>
          <w:tcPr>
            <w:tcW w:w="2351" w:type="dxa"/>
            <w:tcBorders>
              <w:tl2br w:val="nil"/>
              <w:tr2bl w:val="nil"/>
            </w:tcBorders>
            <w:noWrap w:val="0"/>
            <w:vAlign w:val="center"/>
          </w:tcPr>
          <w:p w14:paraId="2581982D">
            <w:pPr>
              <w:pStyle w:val="42"/>
              <w:spacing w:line="240" w:lineRule="auto"/>
              <w:ind w:left="210" w:leftChars="100" w:right="309" w:firstLine="210" w:firstLineChars="100"/>
              <w:jc w:val="both"/>
              <w:rPr>
                <w:rFonts w:hint="eastAsia" w:ascii="宋体" w:hAnsi="宋体" w:eastAsia="宋体" w:cs="宋体"/>
                <w:sz w:val="21"/>
                <w:szCs w:val="21"/>
              </w:rPr>
            </w:pPr>
            <w:r>
              <w:rPr>
                <w:rFonts w:hint="eastAsia" w:ascii="宋体" w:hAnsi="宋体" w:eastAsia="宋体" w:cs="宋体"/>
                <w:sz w:val="21"/>
                <w:szCs w:val="21"/>
              </w:rPr>
              <w:t>围护结构提高</w:t>
            </w:r>
            <w:r>
              <w:rPr>
                <w:rFonts w:hint="eastAsia" w:ascii="宋体" w:hAnsi="宋体" w:eastAsia="Times New Roman" w:cs="宋体"/>
                <w:sz w:val="21"/>
                <w:szCs w:val="21"/>
              </w:rPr>
              <w:t>10</w:t>
            </w:r>
            <w:r>
              <w:rPr>
                <w:rFonts w:hint="eastAsia" w:ascii="宋体" w:hAnsi="宋体" w:eastAsia="宋体" w:cs="宋体"/>
                <w:sz w:val="21"/>
                <w:szCs w:val="21"/>
              </w:rPr>
              <w:t>%，</w:t>
            </w:r>
            <w:r>
              <w:rPr>
                <w:rFonts w:hint="eastAsia" w:ascii="宋体" w:hAnsi="宋体" w:eastAsia="宋体" w:cs="宋体"/>
                <w:spacing w:val="20"/>
                <w:sz w:val="21"/>
                <w:szCs w:val="21"/>
              </w:rPr>
              <w:t>或负荷降低</w:t>
            </w:r>
          </w:p>
          <w:p w14:paraId="60046F07">
            <w:pPr>
              <w:pStyle w:val="42"/>
              <w:spacing w:line="240" w:lineRule="auto"/>
              <w:ind w:left="0" w:leftChars="0" w:right="309" w:firstLine="210" w:firstLineChars="100"/>
              <w:jc w:val="both"/>
              <w:rPr>
                <w:rFonts w:hint="eastAsia" w:ascii="宋体" w:hAnsi="宋体" w:eastAsia="宋体" w:cs="宋体"/>
                <w:sz w:val="21"/>
                <w:szCs w:val="21"/>
              </w:rPr>
            </w:pPr>
            <w:r>
              <w:rPr>
                <w:rFonts w:hint="eastAsia" w:ascii="宋体" w:hAnsi="宋体" w:eastAsia="Times New Roman" w:cs="宋体"/>
                <w:sz w:val="21"/>
                <w:szCs w:val="21"/>
              </w:rPr>
              <w:t>10</w:t>
            </w:r>
            <w:r>
              <w:rPr>
                <w:rFonts w:hint="eastAsia" w:ascii="宋体" w:hAnsi="宋体" w:eastAsia="宋体" w:cs="宋体"/>
                <w:sz w:val="21"/>
                <w:szCs w:val="21"/>
              </w:rPr>
              <w:t>%</w:t>
            </w:r>
          </w:p>
        </w:tc>
        <w:tc>
          <w:tcPr>
            <w:tcW w:w="2401" w:type="dxa"/>
            <w:tcBorders>
              <w:tl2br w:val="nil"/>
              <w:tr2bl w:val="nil"/>
            </w:tcBorders>
            <w:noWrap w:val="0"/>
            <w:vAlign w:val="center"/>
          </w:tcPr>
          <w:p w14:paraId="7297244D">
            <w:pPr>
              <w:pStyle w:val="42"/>
              <w:spacing w:line="240" w:lineRule="auto"/>
              <w:ind w:left="210" w:leftChars="100" w:right="328" w:firstLine="210" w:firstLineChars="100"/>
              <w:jc w:val="both"/>
              <w:rPr>
                <w:rFonts w:hint="eastAsia" w:ascii="宋体" w:hAnsi="宋体" w:eastAsia="宋体" w:cs="宋体"/>
                <w:sz w:val="21"/>
                <w:szCs w:val="21"/>
              </w:rPr>
            </w:pPr>
            <w:r>
              <w:rPr>
                <w:rFonts w:hint="eastAsia" w:ascii="宋体" w:hAnsi="宋体" w:eastAsia="宋体" w:cs="宋体"/>
                <w:sz w:val="21"/>
                <w:szCs w:val="21"/>
              </w:rPr>
              <w:t>围护结构提高</w:t>
            </w:r>
            <w:r>
              <w:rPr>
                <w:rFonts w:hint="eastAsia" w:ascii="宋体" w:hAnsi="宋体" w:eastAsia="Times New Roman" w:cs="宋体"/>
                <w:sz w:val="21"/>
                <w:szCs w:val="21"/>
              </w:rPr>
              <w:t>20</w:t>
            </w:r>
            <w:r>
              <w:rPr>
                <w:rFonts w:hint="eastAsia" w:ascii="宋体" w:hAnsi="宋体" w:eastAsia="宋体" w:cs="宋体"/>
                <w:sz w:val="21"/>
                <w:szCs w:val="21"/>
              </w:rPr>
              <w:t>%，</w:t>
            </w:r>
            <w:r>
              <w:rPr>
                <w:rFonts w:hint="eastAsia" w:ascii="宋体" w:hAnsi="宋体" w:eastAsia="宋体" w:cs="宋体"/>
                <w:spacing w:val="20"/>
                <w:sz w:val="21"/>
                <w:szCs w:val="21"/>
              </w:rPr>
              <w:t>或负荷降低</w:t>
            </w:r>
            <w:r>
              <w:rPr>
                <w:rFonts w:hint="eastAsia" w:ascii="宋体" w:hAnsi="宋体" w:eastAsia="Times New Roman" w:cs="宋体"/>
                <w:sz w:val="21"/>
                <w:szCs w:val="21"/>
              </w:rPr>
              <w:t>15</w:t>
            </w:r>
            <w:r>
              <w:rPr>
                <w:rFonts w:hint="eastAsia" w:ascii="宋体" w:hAnsi="宋体" w:eastAsia="宋体" w:cs="宋体"/>
                <w:sz w:val="21"/>
                <w:szCs w:val="21"/>
              </w:rPr>
              <w:t>%</w:t>
            </w:r>
          </w:p>
        </w:tc>
      </w:tr>
      <w:tr w14:paraId="24005A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355" w:type="dxa"/>
            <w:tcBorders>
              <w:tl2br w:val="nil"/>
              <w:tr2bl w:val="nil"/>
            </w:tcBorders>
            <w:noWrap w:val="0"/>
            <w:vAlign w:val="center"/>
          </w:tcPr>
          <w:p w14:paraId="12E24CE1">
            <w:pPr>
              <w:pStyle w:val="42"/>
              <w:spacing w:before="44" w:line="260" w:lineRule="atLeast"/>
              <w:ind w:left="8" w:firstLine="240"/>
              <w:jc w:val="center"/>
              <w:rPr>
                <w:rFonts w:hint="eastAsia" w:ascii="宋体" w:hAnsi="宋体" w:eastAsia="宋体" w:cs="宋体"/>
                <w:sz w:val="21"/>
                <w:szCs w:val="21"/>
              </w:rPr>
            </w:pPr>
            <w:r>
              <w:rPr>
                <w:rFonts w:hint="eastAsia" w:ascii="宋体" w:hAnsi="宋体" w:eastAsia="宋体" w:cs="宋体"/>
                <w:sz w:val="21"/>
                <w:szCs w:val="21"/>
              </w:rPr>
              <w:t>节水器具用水效率</w:t>
            </w:r>
          </w:p>
          <w:p w14:paraId="71C90BEE">
            <w:pPr>
              <w:pStyle w:val="42"/>
              <w:spacing w:before="44" w:line="260" w:lineRule="atLeast"/>
              <w:ind w:left="8" w:firstLine="240"/>
              <w:jc w:val="both"/>
              <w:rPr>
                <w:rFonts w:hint="eastAsia" w:ascii="宋体" w:hAnsi="宋体" w:eastAsia="宋体" w:cs="宋体"/>
                <w:sz w:val="21"/>
                <w:szCs w:val="21"/>
              </w:rPr>
            </w:pPr>
            <w:r>
              <w:rPr>
                <w:rFonts w:hint="eastAsia" w:ascii="宋体" w:hAnsi="宋体" w:eastAsia="宋体" w:cs="宋体"/>
                <w:sz w:val="21"/>
                <w:szCs w:val="21"/>
              </w:rPr>
              <w:t>等级</w:t>
            </w:r>
          </w:p>
        </w:tc>
        <w:tc>
          <w:tcPr>
            <w:tcW w:w="1856" w:type="dxa"/>
            <w:tcBorders>
              <w:tl2br w:val="nil"/>
              <w:tr2bl w:val="nil"/>
            </w:tcBorders>
            <w:noWrap w:val="0"/>
            <w:vAlign w:val="center"/>
          </w:tcPr>
          <w:p w14:paraId="54F2E86B">
            <w:pPr>
              <w:pStyle w:val="42"/>
              <w:ind w:right="175"/>
              <w:jc w:val="center"/>
              <w:rPr>
                <w:rFonts w:hint="eastAsia" w:ascii="宋体" w:hAnsi="宋体" w:eastAsia="宋体" w:cs="宋体"/>
                <w:sz w:val="21"/>
                <w:szCs w:val="21"/>
              </w:rPr>
            </w:pPr>
            <w:r>
              <w:rPr>
                <w:rFonts w:hint="eastAsia" w:ascii="宋体" w:hAnsi="宋体" w:eastAsia="Times New Roman" w:cs="宋体"/>
                <w:sz w:val="21"/>
                <w:szCs w:val="21"/>
              </w:rPr>
              <w:t>3</w:t>
            </w:r>
            <w:r>
              <w:rPr>
                <w:rFonts w:hint="eastAsia" w:ascii="宋体" w:hAnsi="宋体" w:eastAsia="宋体" w:cs="宋体"/>
                <w:sz w:val="21"/>
                <w:szCs w:val="21"/>
              </w:rPr>
              <w:t>级</w:t>
            </w:r>
          </w:p>
        </w:tc>
        <w:tc>
          <w:tcPr>
            <w:tcW w:w="4752" w:type="dxa"/>
            <w:gridSpan w:val="2"/>
            <w:tcBorders>
              <w:tl2br w:val="nil"/>
              <w:tr2bl w:val="nil"/>
            </w:tcBorders>
            <w:noWrap w:val="0"/>
            <w:vAlign w:val="center"/>
          </w:tcPr>
          <w:p w14:paraId="7D6898AC">
            <w:pPr>
              <w:pStyle w:val="42"/>
              <w:ind w:right="1400"/>
              <w:jc w:val="center"/>
              <w:rPr>
                <w:rFonts w:hint="eastAsia" w:ascii="宋体" w:hAnsi="宋体" w:eastAsia="宋体" w:cs="宋体"/>
                <w:sz w:val="21"/>
                <w:szCs w:val="21"/>
              </w:rPr>
            </w:pPr>
            <w:r>
              <w:rPr>
                <w:rFonts w:hint="eastAsia" w:ascii="宋体" w:hAnsi="宋体" w:eastAsia="Times New Roman" w:cs="宋体"/>
                <w:sz w:val="21"/>
                <w:szCs w:val="21"/>
              </w:rPr>
              <w:t>2</w:t>
            </w:r>
            <w:r>
              <w:rPr>
                <w:rFonts w:hint="eastAsia" w:ascii="宋体" w:hAnsi="宋体" w:eastAsia="宋体" w:cs="宋体"/>
                <w:sz w:val="21"/>
                <w:szCs w:val="21"/>
              </w:rPr>
              <w:t>级</w:t>
            </w:r>
          </w:p>
        </w:tc>
      </w:tr>
      <w:tr w14:paraId="7B7C63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44" w:hRule="atLeast"/>
        </w:trPr>
        <w:tc>
          <w:tcPr>
            <w:tcW w:w="2355" w:type="dxa"/>
            <w:tcBorders>
              <w:tl2br w:val="nil"/>
              <w:tr2bl w:val="nil"/>
            </w:tcBorders>
            <w:noWrap w:val="0"/>
            <w:vAlign w:val="center"/>
          </w:tcPr>
          <w:p w14:paraId="5AA34733">
            <w:pPr>
              <w:pStyle w:val="42"/>
              <w:jc w:val="center"/>
              <w:rPr>
                <w:rFonts w:hint="eastAsia" w:ascii="宋体" w:hAnsi="宋体" w:eastAsia="宋体" w:cs="宋体"/>
                <w:sz w:val="21"/>
                <w:szCs w:val="21"/>
              </w:rPr>
            </w:pPr>
            <w:r>
              <w:rPr>
                <w:rFonts w:hint="eastAsia" w:ascii="宋体" w:hAnsi="宋体" w:eastAsia="宋体" w:cs="宋体"/>
                <w:sz w:val="21"/>
                <w:szCs w:val="21"/>
              </w:rPr>
              <w:t>住宅建筑隔声性能</w:t>
            </w:r>
          </w:p>
        </w:tc>
        <w:tc>
          <w:tcPr>
            <w:tcW w:w="1856" w:type="dxa"/>
            <w:tcBorders>
              <w:tl2br w:val="nil"/>
              <w:tr2bl w:val="nil"/>
            </w:tcBorders>
            <w:noWrap w:val="0"/>
            <w:vAlign w:val="center"/>
          </w:tcPr>
          <w:p w14:paraId="07F84866">
            <w:pPr>
              <w:pStyle w:val="42"/>
              <w:jc w:val="center"/>
              <w:rPr>
                <w:rFonts w:hint="eastAsia" w:ascii="宋体" w:hAnsi="宋体" w:eastAsia="宋体" w:cs="宋体"/>
                <w:sz w:val="21"/>
                <w:szCs w:val="21"/>
              </w:rPr>
            </w:pPr>
            <w:r>
              <w:rPr>
                <w:rFonts w:hint="eastAsia" w:ascii="宋体" w:hAnsi="宋体" w:eastAsia="宋体" w:cs="宋体"/>
                <w:w w:val="100"/>
                <w:sz w:val="21"/>
                <w:szCs w:val="21"/>
              </w:rPr>
              <w:t>一</w:t>
            </w:r>
          </w:p>
        </w:tc>
        <w:tc>
          <w:tcPr>
            <w:tcW w:w="2351" w:type="dxa"/>
            <w:tcBorders>
              <w:tl2br w:val="nil"/>
              <w:tr2bl w:val="nil"/>
            </w:tcBorders>
            <w:noWrap w:val="0"/>
            <w:vAlign w:val="center"/>
          </w:tcPr>
          <w:p w14:paraId="4C511415">
            <w:pPr>
              <w:pStyle w:val="42"/>
              <w:spacing w:line="309" w:lineRule="auto"/>
              <w:ind w:right="-15" w:firstLine="476"/>
              <w:jc w:val="center"/>
              <w:rPr>
                <w:rFonts w:hint="eastAsia" w:ascii="宋体" w:hAnsi="宋体" w:cs="宋体"/>
                <w:spacing w:val="-2"/>
                <w:sz w:val="21"/>
                <w:szCs w:val="21"/>
                <w:lang w:val="en-US" w:eastAsia="zh-CN"/>
              </w:rPr>
            </w:pPr>
            <w:r>
              <w:rPr>
                <w:rFonts w:hint="eastAsia" w:ascii="宋体" w:hAnsi="宋体" w:eastAsia="宋体" w:cs="宋体"/>
                <w:spacing w:val="7"/>
                <w:sz w:val="21"/>
                <w:szCs w:val="21"/>
              </w:rPr>
              <w:t>室外与卧室之间、</w:t>
            </w:r>
            <w:r>
              <w:rPr>
                <w:rFonts w:hint="eastAsia" w:ascii="宋体" w:hAnsi="宋体" w:cs="宋体"/>
                <w:spacing w:val="7"/>
                <w:sz w:val="21"/>
                <w:szCs w:val="21"/>
                <w:lang w:val="en-US" w:eastAsia="zh-CN"/>
              </w:rPr>
              <w:t xml:space="preserve">       </w:t>
            </w:r>
            <w:r>
              <w:rPr>
                <w:rFonts w:hint="eastAsia" w:ascii="宋体" w:hAnsi="宋体" w:eastAsia="宋体" w:cs="宋体"/>
                <w:spacing w:val="-5"/>
                <w:sz w:val="21"/>
                <w:szCs w:val="21"/>
              </w:rPr>
              <w:t>分户墙</w:t>
            </w:r>
            <w:r>
              <w:rPr>
                <w:rFonts w:hint="eastAsia" w:ascii="宋体" w:hAnsi="宋体" w:eastAsia="宋体" w:cs="宋体"/>
                <w:sz w:val="21"/>
                <w:szCs w:val="21"/>
              </w:rPr>
              <w:t>（</w:t>
            </w:r>
            <w:r>
              <w:rPr>
                <w:rFonts w:hint="eastAsia" w:ascii="宋体" w:hAnsi="宋体" w:eastAsia="宋体" w:cs="宋体"/>
                <w:spacing w:val="-2"/>
                <w:sz w:val="21"/>
                <w:szCs w:val="21"/>
              </w:rPr>
              <w:t>楼板</w:t>
            </w:r>
            <w:r>
              <w:rPr>
                <w:rFonts w:hint="eastAsia" w:ascii="宋体" w:hAnsi="宋体" w:eastAsia="宋体" w:cs="宋体"/>
                <w:spacing w:val="-15"/>
                <w:sz w:val="21"/>
                <w:szCs w:val="21"/>
              </w:rPr>
              <w:t>）</w:t>
            </w:r>
            <w:r>
              <w:rPr>
                <w:rFonts w:hint="eastAsia" w:ascii="宋体" w:hAnsi="宋体" w:eastAsia="宋体" w:cs="宋体"/>
                <w:spacing w:val="-2"/>
                <w:sz w:val="21"/>
                <w:szCs w:val="21"/>
              </w:rPr>
              <w:t>两侧</w:t>
            </w:r>
            <w:r>
              <w:rPr>
                <w:rFonts w:hint="eastAsia" w:ascii="宋体" w:hAnsi="宋体" w:cs="宋体"/>
                <w:spacing w:val="-2"/>
                <w:sz w:val="21"/>
                <w:szCs w:val="21"/>
                <w:lang w:val="en-US" w:eastAsia="zh-CN"/>
              </w:rPr>
              <w:t xml:space="preserve"> </w:t>
            </w:r>
          </w:p>
          <w:p w14:paraId="59D04AB8">
            <w:pPr>
              <w:pStyle w:val="42"/>
              <w:spacing w:line="309" w:lineRule="auto"/>
              <w:ind w:left="210" w:leftChars="100" w:right="-15" w:firstLine="0" w:firstLineChars="0"/>
              <w:jc w:val="both"/>
              <w:rPr>
                <w:rFonts w:hint="eastAsia" w:ascii="宋体" w:hAnsi="宋体" w:eastAsia="宋体" w:cs="宋体"/>
                <w:spacing w:val="0"/>
                <w:sz w:val="21"/>
                <w:szCs w:val="21"/>
              </w:rPr>
            </w:pPr>
            <w:r>
              <w:rPr>
                <w:rFonts w:hint="eastAsia" w:ascii="宋体" w:hAnsi="宋体" w:eastAsia="宋体" w:cs="宋体"/>
                <w:spacing w:val="0"/>
                <w:sz w:val="21"/>
                <w:szCs w:val="21"/>
              </w:rPr>
              <w:t>卧室之间的空气声隔</w:t>
            </w:r>
          </w:p>
          <w:p w14:paraId="12AC7086">
            <w:pPr>
              <w:pStyle w:val="42"/>
              <w:spacing w:line="309" w:lineRule="auto"/>
              <w:ind w:left="210" w:leftChars="100" w:right="-15" w:firstLine="0" w:firstLineChars="0"/>
              <w:jc w:val="both"/>
              <w:rPr>
                <w:rFonts w:hint="eastAsia" w:ascii="宋体" w:hAnsi="宋体" w:eastAsia="宋体" w:cs="宋体"/>
                <w:spacing w:val="0"/>
                <w:sz w:val="21"/>
                <w:szCs w:val="21"/>
              </w:rPr>
            </w:pPr>
            <w:r>
              <w:rPr>
                <w:rFonts w:hint="eastAsia" w:ascii="宋体" w:hAnsi="宋体" w:eastAsia="宋体" w:cs="宋体"/>
                <w:spacing w:val="0"/>
                <w:sz w:val="21"/>
                <w:szCs w:val="21"/>
              </w:rPr>
              <w:t>声性能以及卧室楼板</w:t>
            </w:r>
          </w:p>
          <w:p w14:paraId="3ED5741C">
            <w:pPr>
              <w:pStyle w:val="42"/>
              <w:spacing w:line="309" w:lineRule="auto"/>
              <w:ind w:left="210" w:leftChars="100" w:right="-15" w:firstLine="0" w:firstLineChars="0"/>
              <w:jc w:val="both"/>
              <w:rPr>
                <w:rFonts w:hint="eastAsia" w:ascii="宋体" w:hAnsi="宋体" w:eastAsia="宋体" w:cs="宋体"/>
                <w:spacing w:val="0"/>
                <w:sz w:val="21"/>
                <w:szCs w:val="21"/>
              </w:rPr>
            </w:pPr>
            <w:r>
              <w:rPr>
                <w:rFonts w:hint="eastAsia" w:ascii="宋体" w:hAnsi="宋体" w:eastAsia="宋体" w:cs="宋体"/>
                <w:spacing w:val="0"/>
                <w:sz w:val="21"/>
                <w:szCs w:val="21"/>
              </w:rPr>
              <w:t>的撞击声隔声性能达</w:t>
            </w:r>
          </w:p>
          <w:p w14:paraId="13EEF930">
            <w:pPr>
              <w:pStyle w:val="42"/>
              <w:spacing w:line="309" w:lineRule="auto"/>
              <w:ind w:left="210" w:leftChars="100" w:right="-15" w:firstLine="0" w:firstLineChars="0"/>
              <w:jc w:val="both"/>
              <w:rPr>
                <w:rFonts w:hint="eastAsia" w:ascii="宋体" w:hAnsi="宋体" w:eastAsia="宋体" w:cs="宋体"/>
                <w:spacing w:val="0"/>
                <w:sz w:val="21"/>
                <w:szCs w:val="21"/>
              </w:rPr>
            </w:pPr>
            <w:r>
              <w:rPr>
                <w:rFonts w:hint="eastAsia" w:ascii="宋体" w:hAnsi="宋体" w:eastAsia="宋体" w:cs="宋体"/>
                <w:spacing w:val="0"/>
                <w:sz w:val="21"/>
                <w:szCs w:val="21"/>
              </w:rPr>
              <w:t>到低限标准限值和高</w:t>
            </w:r>
          </w:p>
          <w:p w14:paraId="71723420">
            <w:pPr>
              <w:pStyle w:val="42"/>
              <w:spacing w:line="309" w:lineRule="auto"/>
              <w:ind w:left="210" w:leftChars="100" w:right="-15" w:firstLine="0" w:firstLineChars="0"/>
              <w:jc w:val="both"/>
              <w:rPr>
                <w:rFonts w:hint="eastAsia" w:ascii="宋体" w:hAnsi="宋体" w:eastAsia="宋体" w:cs="宋体"/>
                <w:spacing w:val="11"/>
                <w:sz w:val="21"/>
                <w:szCs w:val="21"/>
              </w:rPr>
            </w:pPr>
            <w:r>
              <w:rPr>
                <w:rFonts w:hint="eastAsia" w:ascii="宋体" w:hAnsi="宋体" w:eastAsia="宋体" w:cs="宋体"/>
                <w:spacing w:val="11"/>
                <w:sz w:val="21"/>
                <w:szCs w:val="21"/>
              </w:rPr>
              <w:t>要求标准限值的平</w:t>
            </w:r>
          </w:p>
          <w:p w14:paraId="38353992">
            <w:pPr>
              <w:pStyle w:val="42"/>
              <w:spacing w:line="309" w:lineRule="auto"/>
              <w:ind w:left="210" w:leftChars="100" w:right="-15" w:firstLine="0" w:firstLineChars="0"/>
              <w:jc w:val="both"/>
              <w:rPr>
                <w:rFonts w:hint="eastAsia" w:ascii="宋体" w:hAnsi="宋体" w:eastAsia="宋体" w:cs="宋体"/>
                <w:sz w:val="21"/>
                <w:szCs w:val="21"/>
                <w:lang w:eastAsia="zh-CN"/>
              </w:rPr>
            </w:pPr>
            <w:r>
              <w:rPr>
                <w:rFonts w:hint="eastAsia" w:ascii="宋体" w:hAnsi="宋体" w:eastAsia="宋体" w:cs="宋体"/>
                <w:spacing w:val="0"/>
                <w:sz w:val="21"/>
                <w:szCs w:val="21"/>
              </w:rPr>
              <w:t>均值</w:t>
            </w:r>
            <w:r>
              <w:rPr>
                <w:rFonts w:hint="eastAsia" w:ascii="宋体" w:hAnsi="宋体" w:cs="宋体"/>
                <w:spacing w:val="0"/>
                <w:sz w:val="21"/>
                <w:szCs w:val="21"/>
                <w:lang w:eastAsia="zh-CN"/>
              </w:rPr>
              <w:t>。</w:t>
            </w:r>
          </w:p>
        </w:tc>
        <w:tc>
          <w:tcPr>
            <w:tcW w:w="2401" w:type="dxa"/>
            <w:tcBorders>
              <w:tl2br w:val="nil"/>
              <w:tr2bl w:val="nil"/>
            </w:tcBorders>
            <w:noWrap w:val="0"/>
            <w:vAlign w:val="center"/>
          </w:tcPr>
          <w:p w14:paraId="0A58FBA8">
            <w:pPr>
              <w:pStyle w:val="42"/>
              <w:spacing w:line="309" w:lineRule="auto"/>
              <w:ind w:right="-15" w:firstLine="448" w:firstLineChars="200"/>
              <w:jc w:val="both"/>
              <w:rPr>
                <w:rFonts w:hint="eastAsia" w:ascii="宋体" w:hAnsi="宋体" w:eastAsia="宋体" w:cs="宋体"/>
                <w:spacing w:val="7"/>
                <w:sz w:val="21"/>
                <w:szCs w:val="21"/>
              </w:rPr>
            </w:pPr>
            <w:r>
              <w:rPr>
                <w:rFonts w:hint="eastAsia" w:ascii="宋体" w:hAnsi="宋体" w:eastAsia="宋体" w:cs="宋体"/>
                <w:spacing w:val="7"/>
                <w:sz w:val="21"/>
                <w:szCs w:val="21"/>
              </w:rPr>
              <w:t>室外与卧室之间、</w:t>
            </w:r>
          </w:p>
          <w:p w14:paraId="0F315E54">
            <w:pPr>
              <w:pStyle w:val="42"/>
              <w:spacing w:line="309" w:lineRule="auto"/>
              <w:ind w:right="-15" w:firstLine="224" w:firstLineChars="100"/>
              <w:jc w:val="both"/>
              <w:rPr>
                <w:rFonts w:hint="eastAsia" w:ascii="宋体" w:hAnsi="宋体" w:eastAsia="宋体" w:cs="宋体"/>
                <w:spacing w:val="7"/>
                <w:sz w:val="21"/>
                <w:szCs w:val="21"/>
              </w:rPr>
            </w:pPr>
            <w:r>
              <w:rPr>
                <w:rFonts w:hint="eastAsia" w:ascii="宋体" w:hAnsi="宋体" w:eastAsia="宋体" w:cs="宋体"/>
                <w:spacing w:val="7"/>
                <w:sz w:val="21"/>
                <w:szCs w:val="21"/>
              </w:rPr>
              <w:t>分户墙（楼板）两</w:t>
            </w:r>
          </w:p>
          <w:p w14:paraId="6FA55287">
            <w:pPr>
              <w:pStyle w:val="42"/>
              <w:spacing w:line="309" w:lineRule="auto"/>
              <w:ind w:right="-15" w:firstLine="224" w:firstLineChars="100"/>
              <w:jc w:val="both"/>
              <w:rPr>
                <w:rFonts w:hint="eastAsia" w:ascii="宋体" w:hAnsi="宋体" w:eastAsia="宋体" w:cs="宋体"/>
                <w:spacing w:val="7"/>
                <w:sz w:val="21"/>
                <w:szCs w:val="21"/>
              </w:rPr>
            </w:pPr>
            <w:r>
              <w:rPr>
                <w:rFonts w:hint="eastAsia" w:ascii="宋体" w:hAnsi="宋体" w:eastAsia="宋体" w:cs="宋体"/>
                <w:spacing w:val="7"/>
                <w:sz w:val="21"/>
                <w:szCs w:val="21"/>
              </w:rPr>
              <w:t>侧卧室之间的空气</w:t>
            </w:r>
          </w:p>
          <w:p w14:paraId="3B4CC486">
            <w:pPr>
              <w:pStyle w:val="42"/>
              <w:spacing w:line="309" w:lineRule="auto"/>
              <w:ind w:right="-15" w:firstLine="224" w:firstLineChars="100"/>
              <w:jc w:val="both"/>
              <w:rPr>
                <w:rFonts w:hint="eastAsia" w:ascii="宋体" w:hAnsi="宋体" w:eastAsia="宋体" w:cs="宋体"/>
                <w:spacing w:val="7"/>
                <w:sz w:val="21"/>
                <w:szCs w:val="21"/>
              </w:rPr>
            </w:pPr>
            <w:r>
              <w:rPr>
                <w:rFonts w:hint="eastAsia" w:ascii="宋体" w:hAnsi="宋体" w:eastAsia="宋体" w:cs="宋体"/>
                <w:spacing w:val="7"/>
                <w:sz w:val="21"/>
                <w:szCs w:val="21"/>
              </w:rPr>
              <w:t>声隔声性能以及卧</w:t>
            </w:r>
          </w:p>
          <w:p w14:paraId="3049B368">
            <w:pPr>
              <w:pStyle w:val="42"/>
              <w:spacing w:line="309" w:lineRule="auto"/>
              <w:ind w:right="-15" w:firstLine="224" w:firstLineChars="100"/>
              <w:jc w:val="both"/>
              <w:rPr>
                <w:rFonts w:hint="eastAsia" w:ascii="宋体" w:hAnsi="宋体" w:eastAsia="宋体" w:cs="宋体"/>
                <w:spacing w:val="7"/>
                <w:sz w:val="21"/>
                <w:szCs w:val="21"/>
              </w:rPr>
            </w:pPr>
            <w:r>
              <w:rPr>
                <w:rFonts w:hint="eastAsia" w:ascii="宋体" w:hAnsi="宋体" w:eastAsia="宋体" w:cs="宋体"/>
                <w:spacing w:val="7"/>
                <w:sz w:val="21"/>
                <w:szCs w:val="21"/>
              </w:rPr>
              <w:t>室楼板的撞击声隔</w:t>
            </w:r>
          </w:p>
          <w:p w14:paraId="1D0E1176">
            <w:pPr>
              <w:pStyle w:val="42"/>
              <w:spacing w:line="309" w:lineRule="auto"/>
              <w:ind w:right="-15" w:firstLine="224" w:firstLineChars="100"/>
              <w:jc w:val="both"/>
              <w:rPr>
                <w:rFonts w:hint="eastAsia" w:ascii="宋体" w:hAnsi="宋体" w:eastAsia="宋体" w:cs="宋体"/>
                <w:spacing w:val="7"/>
                <w:sz w:val="21"/>
                <w:szCs w:val="21"/>
              </w:rPr>
            </w:pPr>
            <w:r>
              <w:rPr>
                <w:rFonts w:hint="eastAsia" w:ascii="宋体" w:hAnsi="宋体" w:eastAsia="宋体" w:cs="宋体"/>
                <w:spacing w:val="7"/>
                <w:sz w:val="21"/>
                <w:szCs w:val="21"/>
              </w:rPr>
              <w:t>声性能达到高要求</w:t>
            </w:r>
          </w:p>
          <w:p w14:paraId="0BA1D166">
            <w:pPr>
              <w:pStyle w:val="42"/>
              <w:spacing w:line="309" w:lineRule="auto"/>
              <w:ind w:right="-15" w:firstLine="224" w:firstLineChars="100"/>
              <w:jc w:val="both"/>
              <w:rPr>
                <w:rFonts w:hint="eastAsia" w:ascii="宋体" w:hAnsi="宋体" w:eastAsia="宋体" w:cs="宋体"/>
                <w:sz w:val="21"/>
                <w:szCs w:val="21"/>
              </w:rPr>
            </w:pPr>
            <w:r>
              <w:rPr>
                <w:rFonts w:hint="eastAsia" w:ascii="宋体" w:hAnsi="宋体" w:eastAsia="宋体" w:cs="宋体"/>
                <w:spacing w:val="7"/>
                <w:sz w:val="21"/>
                <w:szCs w:val="21"/>
              </w:rPr>
              <w:t>标准限值</w:t>
            </w:r>
            <w:r>
              <w:rPr>
                <w:rFonts w:hint="eastAsia" w:ascii="宋体" w:hAnsi="宋体" w:cs="宋体"/>
                <w:spacing w:val="7"/>
                <w:sz w:val="21"/>
                <w:szCs w:val="21"/>
                <w:lang w:eastAsia="zh-CN"/>
              </w:rPr>
              <w:t>。</w:t>
            </w:r>
          </w:p>
        </w:tc>
      </w:tr>
      <w:tr w14:paraId="536682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355" w:type="dxa"/>
            <w:tcBorders>
              <w:tl2br w:val="nil"/>
              <w:tr2bl w:val="nil"/>
            </w:tcBorders>
            <w:noWrap w:val="0"/>
            <w:vAlign w:val="center"/>
          </w:tcPr>
          <w:p w14:paraId="1C1BFA1E">
            <w:pPr>
              <w:pStyle w:val="42"/>
              <w:spacing w:before="44" w:line="260" w:lineRule="atLeast"/>
              <w:ind w:firstLine="210" w:firstLineChars="100"/>
              <w:jc w:val="center"/>
              <w:rPr>
                <w:rFonts w:hint="eastAsia" w:ascii="宋体" w:hAnsi="宋体" w:eastAsia="宋体" w:cs="宋体"/>
                <w:sz w:val="21"/>
                <w:szCs w:val="21"/>
              </w:rPr>
            </w:pPr>
            <w:r>
              <w:rPr>
                <w:rFonts w:hint="eastAsia" w:ascii="宋体" w:hAnsi="宋体" w:eastAsia="宋体" w:cs="宋体"/>
                <w:sz w:val="21"/>
                <w:szCs w:val="21"/>
              </w:rPr>
              <w:t>室内主要空气污染</w:t>
            </w:r>
          </w:p>
          <w:p w14:paraId="3AA5AA96">
            <w:pPr>
              <w:pStyle w:val="42"/>
              <w:spacing w:before="44" w:line="260" w:lineRule="atLeast"/>
              <w:ind w:firstLine="210" w:firstLineChars="100"/>
              <w:jc w:val="both"/>
              <w:rPr>
                <w:rFonts w:hint="eastAsia" w:ascii="宋体" w:hAnsi="宋体" w:eastAsia="宋体" w:cs="宋体"/>
                <w:sz w:val="21"/>
                <w:szCs w:val="21"/>
              </w:rPr>
            </w:pPr>
            <w:r>
              <w:rPr>
                <w:rFonts w:hint="eastAsia" w:ascii="宋体" w:hAnsi="宋体" w:eastAsia="宋体" w:cs="宋体"/>
                <w:sz w:val="21"/>
                <w:szCs w:val="21"/>
              </w:rPr>
              <w:t>物浓度降低比例</w:t>
            </w:r>
          </w:p>
        </w:tc>
        <w:tc>
          <w:tcPr>
            <w:tcW w:w="1856" w:type="dxa"/>
            <w:tcBorders>
              <w:tl2br w:val="nil"/>
              <w:tr2bl w:val="nil"/>
            </w:tcBorders>
            <w:noWrap w:val="0"/>
            <w:vAlign w:val="center"/>
          </w:tcPr>
          <w:p w14:paraId="0DABA250">
            <w:pPr>
              <w:pStyle w:val="42"/>
              <w:ind w:right="160"/>
              <w:jc w:val="center"/>
              <w:rPr>
                <w:rFonts w:hint="eastAsia" w:ascii="宋体" w:hAnsi="宋体" w:eastAsia="宋体" w:cs="宋体"/>
                <w:sz w:val="21"/>
                <w:szCs w:val="21"/>
              </w:rPr>
            </w:pPr>
            <w:r>
              <w:rPr>
                <w:rFonts w:hint="eastAsia" w:ascii="宋体" w:hAnsi="宋体" w:eastAsia="Times New Roman" w:cs="宋体"/>
                <w:sz w:val="21"/>
                <w:szCs w:val="21"/>
              </w:rPr>
              <w:t>10</w:t>
            </w:r>
            <w:r>
              <w:rPr>
                <w:rFonts w:hint="eastAsia" w:ascii="宋体" w:hAnsi="宋体" w:eastAsia="宋体" w:cs="宋体"/>
                <w:sz w:val="21"/>
                <w:szCs w:val="21"/>
              </w:rPr>
              <w:t>%</w:t>
            </w:r>
          </w:p>
        </w:tc>
        <w:tc>
          <w:tcPr>
            <w:tcW w:w="4752" w:type="dxa"/>
            <w:gridSpan w:val="2"/>
            <w:tcBorders>
              <w:tl2br w:val="nil"/>
              <w:tr2bl w:val="nil"/>
            </w:tcBorders>
            <w:noWrap w:val="0"/>
            <w:vAlign w:val="center"/>
          </w:tcPr>
          <w:p w14:paraId="1B97500B">
            <w:pPr>
              <w:pStyle w:val="42"/>
              <w:ind w:right="1400"/>
              <w:jc w:val="center"/>
              <w:rPr>
                <w:rFonts w:hint="eastAsia" w:ascii="宋体" w:hAnsi="宋体" w:eastAsia="宋体" w:cs="宋体"/>
                <w:sz w:val="21"/>
                <w:szCs w:val="21"/>
              </w:rPr>
            </w:pPr>
            <w:r>
              <w:rPr>
                <w:rFonts w:hint="eastAsia" w:ascii="宋体" w:hAnsi="宋体" w:eastAsia="Times New Roman" w:cs="宋体"/>
                <w:sz w:val="21"/>
                <w:szCs w:val="21"/>
              </w:rPr>
              <w:t>20</w:t>
            </w:r>
            <w:r>
              <w:rPr>
                <w:rFonts w:hint="eastAsia" w:ascii="宋体" w:hAnsi="宋体" w:eastAsia="宋体" w:cs="宋体"/>
                <w:sz w:val="21"/>
                <w:szCs w:val="21"/>
              </w:rPr>
              <w:t>%</w:t>
            </w:r>
          </w:p>
        </w:tc>
      </w:tr>
      <w:tr w14:paraId="314B472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45" w:hRule="atLeast"/>
        </w:trPr>
        <w:tc>
          <w:tcPr>
            <w:tcW w:w="2355" w:type="dxa"/>
            <w:tcBorders>
              <w:tl2br w:val="nil"/>
              <w:tr2bl w:val="nil"/>
            </w:tcBorders>
            <w:noWrap w:val="0"/>
            <w:vAlign w:val="center"/>
          </w:tcPr>
          <w:p w14:paraId="46A32612">
            <w:pPr>
              <w:pStyle w:val="42"/>
              <w:ind w:left="0" w:firstLine="0" w:firstLineChars="0"/>
              <w:jc w:val="center"/>
              <w:rPr>
                <w:rFonts w:hint="eastAsia" w:ascii="宋体" w:hAnsi="宋体" w:eastAsia="宋体" w:cs="宋体"/>
                <w:sz w:val="21"/>
                <w:szCs w:val="21"/>
              </w:rPr>
            </w:pPr>
            <w:r>
              <w:rPr>
                <w:rFonts w:hint="eastAsia" w:ascii="宋体" w:hAnsi="宋体" w:eastAsia="宋体" w:cs="宋体"/>
                <w:sz w:val="21"/>
                <w:szCs w:val="21"/>
              </w:rPr>
              <w:t>外窗气密性能</w:t>
            </w:r>
          </w:p>
        </w:tc>
        <w:tc>
          <w:tcPr>
            <w:tcW w:w="6608" w:type="dxa"/>
            <w:gridSpan w:val="3"/>
            <w:tcBorders>
              <w:tl2br w:val="nil"/>
              <w:tr2bl w:val="nil"/>
            </w:tcBorders>
            <w:noWrap w:val="0"/>
            <w:vAlign w:val="center"/>
          </w:tcPr>
          <w:p w14:paraId="06FEFA52">
            <w:pPr>
              <w:pStyle w:val="42"/>
              <w:spacing w:before="53" w:line="260" w:lineRule="atLeast"/>
              <w:ind w:left="8" w:right="-15" w:firstLine="220"/>
              <w:jc w:val="center"/>
              <w:rPr>
                <w:rFonts w:hint="eastAsia" w:ascii="宋体" w:hAnsi="宋体" w:eastAsia="宋体" w:cs="宋体"/>
                <w:spacing w:val="-3"/>
                <w:sz w:val="21"/>
                <w:szCs w:val="21"/>
              </w:rPr>
            </w:pPr>
            <w:r>
              <w:rPr>
                <w:rFonts w:hint="eastAsia" w:ascii="宋体" w:hAnsi="宋体" w:eastAsia="宋体" w:cs="宋体"/>
                <w:sz w:val="21"/>
                <w:szCs w:val="21"/>
              </w:rPr>
              <w:t>符合国家现行相关节能设计标准的规定，且外窗洞口与外</w:t>
            </w:r>
            <w:r>
              <w:rPr>
                <w:rFonts w:hint="eastAsia" w:ascii="宋体" w:hAnsi="宋体" w:eastAsia="宋体" w:cs="宋体"/>
                <w:spacing w:val="-3"/>
                <w:sz w:val="21"/>
                <w:szCs w:val="21"/>
              </w:rPr>
              <w:t>窗本体的</w:t>
            </w:r>
          </w:p>
          <w:p w14:paraId="1D1B1760">
            <w:pPr>
              <w:pStyle w:val="42"/>
              <w:spacing w:before="53" w:line="260" w:lineRule="atLeast"/>
              <w:ind w:left="0" w:right="-15" w:firstLine="204" w:firstLineChars="100"/>
              <w:jc w:val="both"/>
              <w:rPr>
                <w:rFonts w:hint="eastAsia" w:ascii="宋体" w:hAnsi="宋体" w:eastAsia="宋体" w:cs="宋体"/>
                <w:sz w:val="21"/>
                <w:szCs w:val="21"/>
              </w:rPr>
            </w:pPr>
            <w:r>
              <w:rPr>
                <w:rFonts w:hint="eastAsia" w:ascii="宋体" w:hAnsi="宋体" w:eastAsia="宋体" w:cs="宋体"/>
                <w:spacing w:val="-3"/>
                <w:sz w:val="21"/>
                <w:szCs w:val="21"/>
              </w:rPr>
              <w:t>结合部位应严密</w:t>
            </w:r>
          </w:p>
        </w:tc>
      </w:tr>
    </w:tbl>
    <w:p w14:paraId="74545F7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sz w:val="21"/>
          <w:szCs w:val="21"/>
          <w:lang w:val="en-US" w:eastAsia="zh-CN"/>
        </w:rPr>
      </w:pPr>
      <w:r>
        <w:rPr>
          <w:rFonts w:hint="eastAsia"/>
          <w:sz w:val="21"/>
          <w:szCs w:val="21"/>
          <w:lang w:val="en-US" w:eastAsia="zh-CN"/>
        </w:rPr>
        <w:t>注：</w:t>
      </w:r>
      <w:r>
        <w:rPr>
          <w:rFonts w:hint="eastAsia" w:eastAsia="Times New Roman"/>
          <w:sz w:val="21"/>
          <w:szCs w:val="21"/>
          <w:lang w:val="en-US" w:eastAsia="zh-CN"/>
        </w:rPr>
        <w:t>1</w:t>
      </w:r>
      <w:r>
        <w:rPr>
          <w:rFonts w:hint="eastAsia"/>
          <w:sz w:val="21"/>
          <w:szCs w:val="21"/>
          <w:lang w:val="en-US" w:eastAsia="zh-CN"/>
        </w:rPr>
        <w:t>围护结构热工性能的提高基准均为国家现行相关建筑节能设计标准的要求。</w:t>
      </w:r>
    </w:p>
    <w:p w14:paraId="5F5328A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840" w:firstLineChars="400"/>
        <w:jc w:val="left"/>
        <w:textAlignment w:val="auto"/>
        <w:outlineLvl w:val="9"/>
        <w:rPr>
          <w:rFonts w:hint="eastAsia"/>
          <w:sz w:val="21"/>
          <w:szCs w:val="21"/>
          <w:lang w:val="en-US" w:eastAsia="zh-CN"/>
        </w:rPr>
      </w:pPr>
      <w:r>
        <w:rPr>
          <w:rFonts w:hint="eastAsia" w:eastAsia="Times New Roman"/>
          <w:sz w:val="21"/>
          <w:szCs w:val="21"/>
          <w:lang w:val="en-US" w:eastAsia="zh-CN"/>
        </w:rPr>
        <w:t>2</w:t>
      </w:r>
      <w:r>
        <w:rPr>
          <w:rFonts w:hint="eastAsia"/>
          <w:sz w:val="21"/>
          <w:szCs w:val="21"/>
          <w:lang w:val="en-US" w:eastAsia="zh-CN"/>
        </w:rPr>
        <w:t xml:space="preserve">住宅建筑隔声性能对应标准为现行国家标准《民用建筑隔声设计规范》GB </w:t>
      </w:r>
      <w:r>
        <w:rPr>
          <w:rFonts w:hint="eastAsia" w:eastAsia="Times New Roman"/>
          <w:sz w:val="21"/>
          <w:szCs w:val="21"/>
          <w:lang w:val="en-US" w:eastAsia="zh-CN"/>
        </w:rPr>
        <w:t>50118</w:t>
      </w:r>
      <w:r>
        <w:rPr>
          <w:rFonts w:hint="eastAsia"/>
          <w:sz w:val="21"/>
          <w:szCs w:val="21"/>
          <w:lang w:val="en-US" w:eastAsia="zh-CN"/>
        </w:rPr>
        <w:t>。</w:t>
      </w:r>
    </w:p>
    <w:p w14:paraId="3860E2DE">
      <w:pPr>
        <w:keepNext w:val="0"/>
        <w:keepLines w:val="0"/>
        <w:pageBreakBefore w:val="0"/>
        <w:widowControl w:val="0"/>
        <w:kinsoku/>
        <w:wordWrap/>
        <w:overflowPunct/>
        <w:topLinePunct w:val="0"/>
        <w:autoSpaceDE/>
        <w:autoSpaceDN/>
        <w:bidi w:val="0"/>
        <w:adjustRightInd/>
        <w:snapToGrid/>
        <w:spacing w:line="360" w:lineRule="auto"/>
        <w:ind w:left="420" w:leftChars="200" w:right="0" w:rightChars="0" w:firstLine="420" w:firstLineChars="200"/>
        <w:jc w:val="left"/>
        <w:textAlignment w:val="auto"/>
        <w:outlineLvl w:val="9"/>
        <w:rPr>
          <w:rFonts w:hint="default"/>
          <w:sz w:val="21"/>
          <w:szCs w:val="21"/>
          <w:lang w:val="en-US" w:eastAsia="zh-CN"/>
        </w:rPr>
      </w:pPr>
      <w:r>
        <w:rPr>
          <w:rFonts w:hint="eastAsia" w:eastAsia="Times New Roman"/>
          <w:sz w:val="21"/>
          <w:szCs w:val="21"/>
          <w:lang w:val="en-US" w:eastAsia="zh-CN"/>
        </w:rPr>
        <w:t>3</w:t>
      </w:r>
      <w:r>
        <w:rPr>
          <w:rFonts w:hint="eastAsia"/>
          <w:sz w:val="21"/>
          <w:szCs w:val="21"/>
          <w:lang w:val="en-US" w:eastAsia="zh-CN"/>
        </w:rPr>
        <w:t xml:space="preserve">室内主要空气污染物包括氨、甲醛、苯、总挥发性有机物、氡、可吸入颗粒物等，其浓度降低基准为现行国家标准《室内空气质量标准》GB/T </w:t>
      </w:r>
      <w:r>
        <w:rPr>
          <w:rFonts w:hint="eastAsia" w:eastAsia="Times New Roman"/>
          <w:sz w:val="21"/>
          <w:szCs w:val="21"/>
          <w:lang w:val="en-US" w:eastAsia="zh-CN"/>
        </w:rPr>
        <w:t>18883</w:t>
      </w:r>
      <w:r>
        <w:rPr>
          <w:rFonts w:hint="eastAsia"/>
          <w:sz w:val="21"/>
          <w:szCs w:val="21"/>
          <w:lang w:val="en-US" w:eastAsia="zh-CN"/>
        </w:rPr>
        <w:t>的有关要求。</w:t>
      </w:r>
    </w:p>
    <w:p w14:paraId="26FB3913">
      <w:pPr>
        <w:pStyle w:val="3"/>
        <w:spacing w:line="360" w:lineRule="auto"/>
        <w:rPr>
          <w:rFonts w:hint="eastAsia"/>
          <w:lang w:val="en-US" w:eastAsia="zh-CN"/>
        </w:rPr>
      </w:pPr>
      <w:bookmarkStart w:id="199" w:name="_Toc8667"/>
      <w:bookmarkStart w:id="200" w:name="_Toc29376"/>
      <w:bookmarkStart w:id="201" w:name="_Toc772"/>
      <w:bookmarkStart w:id="202" w:name="_Toc25611"/>
      <w:bookmarkStart w:id="203" w:name="_Toc19553"/>
      <w:bookmarkStart w:id="204" w:name="_Toc15055"/>
      <w:bookmarkStart w:id="205" w:name="_Toc18887"/>
      <w:bookmarkStart w:id="206" w:name="_Toc15950"/>
      <w:bookmarkStart w:id="207" w:name="_Toc25738"/>
      <w:bookmarkStart w:id="208" w:name="_Toc31160"/>
      <w:bookmarkStart w:id="209" w:name="_Toc20594"/>
      <w:bookmarkStart w:id="210" w:name="_Toc8967"/>
      <w:bookmarkStart w:id="211" w:name="_Toc4963"/>
      <w:bookmarkStart w:id="212" w:name="_Toc2167"/>
      <w:bookmarkStart w:id="213" w:name="_Toc19309"/>
      <w:bookmarkStart w:id="214" w:name="_Toc11678"/>
      <w:bookmarkStart w:id="215" w:name="_Toc10747"/>
      <w:bookmarkStart w:id="216" w:name="_Toc23720"/>
      <w:r>
        <w:rPr>
          <w:rFonts w:hint="eastAsia" w:eastAsia="Times New Roman"/>
          <w:lang w:val="en-US" w:eastAsia="zh-CN"/>
        </w:rPr>
        <w:t>4</w:t>
      </w:r>
      <w:r>
        <w:rPr>
          <w:rFonts w:hint="eastAsia"/>
          <w:lang w:val="en-US" w:eastAsia="zh-CN"/>
        </w:rPr>
        <w:t xml:space="preserve">  绿色建筑设计说明专篇</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14:paraId="236741C9">
      <w:pPr>
        <w:pStyle w:val="4"/>
        <w:spacing w:line="360" w:lineRule="auto"/>
        <w:rPr>
          <w:rFonts w:hint="default"/>
          <w:lang w:val="en-US" w:eastAsia="zh-CN"/>
        </w:rPr>
      </w:pPr>
      <w:bookmarkStart w:id="217" w:name="_Toc11728"/>
      <w:bookmarkStart w:id="218" w:name="_Toc27995"/>
      <w:bookmarkStart w:id="219" w:name="_Toc23666"/>
      <w:bookmarkStart w:id="220" w:name="_Toc13"/>
      <w:bookmarkStart w:id="221" w:name="_Toc24767"/>
      <w:bookmarkStart w:id="222" w:name="_Toc19962"/>
      <w:bookmarkStart w:id="223" w:name="_Toc20812"/>
      <w:bookmarkStart w:id="224" w:name="_Toc28151"/>
      <w:bookmarkStart w:id="225" w:name="_Toc7272"/>
      <w:bookmarkStart w:id="226" w:name="_Toc30408"/>
      <w:bookmarkStart w:id="227" w:name="_Toc15984"/>
      <w:bookmarkStart w:id="228" w:name="_Toc21165"/>
      <w:bookmarkStart w:id="229" w:name="_Toc4800"/>
      <w:bookmarkStart w:id="230" w:name="_Toc4793"/>
      <w:bookmarkStart w:id="231" w:name="_Toc24189"/>
      <w:bookmarkStart w:id="232" w:name="_Toc10515"/>
      <w:bookmarkStart w:id="233" w:name="_Toc790"/>
      <w:bookmarkStart w:id="234" w:name="_Toc22232"/>
      <w:r>
        <w:rPr>
          <w:rFonts w:hint="default" w:ascii="Times New Roman" w:hAnsi="Times New Roman" w:eastAsia="Times New Roman" w:cs="Times New Roman"/>
          <w:lang w:val="en-US" w:eastAsia="zh-CN"/>
        </w:rPr>
        <w:t>4</w:t>
      </w:r>
      <w:r>
        <w:rPr>
          <w:rFonts w:hint="default" w:ascii="Times New Roman" w:hAnsi="Times New Roman" w:cs="Times New Roman"/>
          <w:lang w:val="en-US" w:eastAsia="zh-CN"/>
        </w:rPr>
        <w:t>.</w:t>
      </w:r>
      <w:r>
        <w:rPr>
          <w:rFonts w:hint="default" w:ascii="Times New Roman" w:hAnsi="Times New Roman" w:eastAsia="Times New Roman" w:cs="Times New Roman"/>
          <w:lang w:val="en-US" w:eastAsia="zh-CN"/>
        </w:rPr>
        <w:t>1</w:t>
      </w:r>
      <w:r>
        <w:rPr>
          <w:rFonts w:hint="default"/>
          <w:lang w:val="en-US" w:eastAsia="zh-CN"/>
        </w:rPr>
        <w:t xml:space="preserve">  中山市绿色建筑设计说明专篇-总则</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14:paraId="34E4FB60">
      <w:pPr>
        <w:spacing w:line="360" w:lineRule="auto"/>
        <w:jc w:val="center"/>
        <w:rPr>
          <w:rFonts w:hint="eastAsia" w:ascii="黑体" w:hAnsi="黑体" w:eastAsia="黑体" w:cs="黑体"/>
          <w:sz w:val="32"/>
          <w:szCs w:val="32"/>
          <w:lang w:val="en-US" w:eastAsia="zh-CN"/>
        </w:rPr>
      </w:pPr>
      <w:r>
        <w:rPr>
          <w:rFonts w:hint="eastAsia" w:ascii="黑体" w:hAnsi="黑体" w:eastAsia="黑体" w:cs="黑体"/>
          <w:sz w:val="30"/>
          <w:szCs w:val="30"/>
          <w:lang w:val="en-US" w:eastAsia="zh-CN"/>
        </w:rPr>
        <w:t>中山市绿色建筑设计说明专篇-总则</w:t>
      </w:r>
    </w:p>
    <w:p w14:paraId="70611730">
      <w:pPr>
        <w:rPr>
          <w:rFonts w:hint="eastAsia" w:ascii="宋体" w:hAnsi="宋体" w:eastAsia="宋体" w:cs="宋体"/>
          <w:sz w:val="28"/>
          <w:szCs w:val="28"/>
          <w:lang w:eastAsia="zh-CN"/>
        </w:rPr>
      </w:pPr>
      <w:r>
        <w:rPr>
          <w:rFonts w:hint="eastAsia" w:ascii="宋体" w:hAnsi="宋体" w:eastAsia="宋体" w:cs="宋体"/>
          <w:sz w:val="28"/>
          <w:szCs w:val="28"/>
          <w:lang w:val="en-US" w:eastAsia="zh-CN"/>
        </w:rPr>
        <w:t>一、</w:t>
      </w:r>
      <w:r>
        <w:rPr>
          <w:rFonts w:hint="eastAsia" w:ascii="宋体" w:hAnsi="宋体" w:eastAsia="宋体" w:cs="宋体"/>
          <w:sz w:val="28"/>
          <w:szCs w:val="28"/>
        </w:rPr>
        <w:t>设计依据</w:t>
      </w:r>
    </w:p>
    <w:p w14:paraId="2EF6EDA0">
      <w:pPr>
        <w:rPr>
          <w:rFonts w:hint="eastAsia" w:ascii="宋体" w:hAnsi="宋体" w:eastAsia="宋体" w:cs="宋体"/>
          <w:sz w:val="28"/>
          <w:szCs w:val="28"/>
        </w:rPr>
      </w:pPr>
      <w:r>
        <w:rPr>
          <w:rFonts w:hint="eastAsia" w:ascii="宋体" w:hAnsi="宋体" w:eastAsia="Times New Roman" w:cs="宋体"/>
          <w:sz w:val="28"/>
          <w:szCs w:val="28"/>
          <w:lang w:val="en-US" w:eastAsia="zh-CN"/>
        </w:rPr>
        <w:t>1</w:t>
      </w:r>
      <w:r>
        <w:rPr>
          <w:rFonts w:hint="eastAsia" w:ascii="宋体" w:hAnsi="宋体" w:cs="宋体"/>
          <w:sz w:val="28"/>
          <w:szCs w:val="28"/>
          <w:lang w:val="en-US" w:eastAsia="zh-CN"/>
        </w:rPr>
        <w:t>.</w:t>
      </w:r>
      <w:r>
        <w:rPr>
          <w:rFonts w:hint="eastAsia" w:ascii="宋体" w:hAnsi="宋体" w:eastAsia="宋体" w:cs="宋体"/>
          <w:sz w:val="28"/>
          <w:szCs w:val="28"/>
        </w:rPr>
        <w:t>《绿色建筑评价标准》GB/T</w:t>
      </w:r>
      <w:r>
        <w:rPr>
          <w:rFonts w:hint="eastAsia" w:ascii="宋体" w:hAnsi="宋体" w:eastAsia="宋体" w:cs="宋体"/>
          <w:sz w:val="28"/>
          <w:szCs w:val="28"/>
          <w:lang w:val="en-US" w:eastAsia="zh-CN"/>
        </w:rPr>
        <w:t xml:space="preserve"> </w:t>
      </w:r>
      <w:r>
        <w:rPr>
          <w:rFonts w:hint="eastAsia" w:ascii="宋体" w:hAnsi="宋体" w:eastAsia="Times New Roman" w:cs="宋体"/>
          <w:sz w:val="28"/>
          <w:szCs w:val="28"/>
          <w:lang w:val="en-US" w:eastAsia="zh-CN"/>
        </w:rPr>
        <w:t>5</w:t>
      </w:r>
      <w:r>
        <w:rPr>
          <w:rFonts w:hint="eastAsia" w:ascii="宋体" w:hAnsi="宋体" w:eastAsia="Times New Roman" w:cs="宋体"/>
          <w:sz w:val="28"/>
          <w:szCs w:val="28"/>
        </w:rPr>
        <w:t>0378</w:t>
      </w:r>
    </w:p>
    <w:p w14:paraId="4530BD44">
      <w:pPr>
        <w:rPr>
          <w:rFonts w:hint="eastAsia" w:ascii="宋体" w:hAnsi="宋体" w:eastAsia="宋体" w:cs="宋体"/>
          <w:sz w:val="28"/>
          <w:szCs w:val="28"/>
        </w:rPr>
      </w:pPr>
      <w:r>
        <w:rPr>
          <w:rFonts w:hint="eastAsia" w:ascii="宋体" w:hAnsi="宋体" w:eastAsia="Times New Roman" w:cs="宋体"/>
          <w:sz w:val="28"/>
          <w:szCs w:val="28"/>
          <w:lang w:val="en-US" w:eastAsia="zh-CN"/>
        </w:rPr>
        <w:t>2</w:t>
      </w:r>
      <w:r>
        <w:rPr>
          <w:rFonts w:hint="eastAsia" w:ascii="宋体" w:hAnsi="宋体" w:cs="宋体"/>
          <w:sz w:val="28"/>
          <w:szCs w:val="28"/>
          <w:lang w:val="en-US" w:eastAsia="zh-CN"/>
        </w:rPr>
        <w:t>.</w:t>
      </w:r>
      <w:r>
        <w:rPr>
          <w:rFonts w:hint="eastAsia" w:ascii="宋体" w:hAnsi="宋体" w:eastAsia="宋体" w:cs="宋体"/>
          <w:sz w:val="28"/>
          <w:szCs w:val="28"/>
        </w:rPr>
        <w:t>《声环境质量标准》</w:t>
      </w:r>
      <w:r>
        <w:rPr>
          <w:rFonts w:hint="eastAsia" w:ascii="宋体" w:hAnsi="宋体" w:eastAsia="宋体" w:cs="宋体"/>
          <w:sz w:val="28"/>
          <w:szCs w:val="28"/>
          <w:lang w:val="en-US" w:eastAsia="zh-CN"/>
        </w:rPr>
        <w:t>G</w:t>
      </w:r>
      <w:r>
        <w:rPr>
          <w:rFonts w:hint="eastAsia" w:ascii="宋体" w:hAnsi="宋体" w:eastAsia="宋体" w:cs="宋体"/>
          <w:sz w:val="28"/>
          <w:szCs w:val="28"/>
        </w:rPr>
        <w:t>B</w:t>
      </w:r>
      <w:r>
        <w:rPr>
          <w:rFonts w:hint="eastAsia" w:ascii="宋体" w:hAnsi="宋体" w:cs="宋体"/>
          <w:sz w:val="28"/>
          <w:szCs w:val="28"/>
          <w:lang w:val="en-US" w:eastAsia="zh-CN"/>
        </w:rPr>
        <w:t xml:space="preserve"> </w:t>
      </w:r>
      <w:r>
        <w:rPr>
          <w:rFonts w:hint="eastAsia" w:ascii="宋体" w:hAnsi="宋体" w:eastAsia="Times New Roman" w:cs="宋体"/>
          <w:sz w:val="28"/>
          <w:szCs w:val="28"/>
        </w:rPr>
        <w:t>3</w:t>
      </w:r>
      <w:r>
        <w:rPr>
          <w:rFonts w:hint="eastAsia" w:ascii="宋体" w:hAnsi="宋体" w:eastAsia="Times New Roman" w:cs="宋体"/>
          <w:sz w:val="28"/>
          <w:szCs w:val="28"/>
          <w:lang w:val="en-US" w:eastAsia="zh-CN"/>
        </w:rPr>
        <w:t>0</w:t>
      </w:r>
      <w:r>
        <w:rPr>
          <w:rFonts w:hint="eastAsia" w:ascii="宋体" w:hAnsi="宋体" w:eastAsia="Times New Roman" w:cs="宋体"/>
          <w:sz w:val="28"/>
          <w:szCs w:val="28"/>
        </w:rPr>
        <w:t>96</w:t>
      </w:r>
    </w:p>
    <w:p w14:paraId="12D8D4F8">
      <w:pPr>
        <w:rPr>
          <w:rFonts w:hint="eastAsia" w:ascii="宋体" w:hAnsi="宋体" w:eastAsia="宋体" w:cs="宋体"/>
          <w:sz w:val="28"/>
          <w:szCs w:val="28"/>
        </w:rPr>
      </w:pPr>
      <w:r>
        <w:rPr>
          <w:rFonts w:hint="eastAsia" w:ascii="宋体" w:hAnsi="宋体" w:eastAsia="Times New Roman" w:cs="宋体"/>
          <w:sz w:val="28"/>
          <w:szCs w:val="28"/>
          <w:lang w:val="en-US" w:eastAsia="zh-CN"/>
        </w:rPr>
        <w:t>3</w:t>
      </w:r>
      <w:r>
        <w:rPr>
          <w:rFonts w:hint="eastAsia" w:ascii="宋体" w:hAnsi="宋体" w:cs="宋体"/>
          <w:sz w:val="28"/>
          <w:szCs w:val="28"/>
          <w:lang w:val="en-US" w:eastAsia="zh-CN"/>
        </w:rPr>
        <w:t>.</w:t>
      </w:r>
      <w:r>
        <w:rPr>
          <w:rFonts w:hint="eastAsia" w:ascii="宋体" w:hAnsi="宋体" w:eastAsia="宋体" w:cs="宋体"/>
          <w:sz w:val="28"/>
          <w:szCs w:val="28"/>
        </w:rPr>
        <w:t>《建筑外窗气密、水</w:t>
      </w:r>
      <w:r>
        <w:rPr>
          <w:rFonts w:hint="eastAsia" w:ascii="宋体" w:hAnsi="宋体" w:eastAsia="宋体" w:cs="宋体"/>
          <w:sz w:val="28"/>
          <w:szCs w:val="28"/>
          <w:lang w:val="en-US" w:eastAsia="zh-CN"/>
        </w:rPr>
        <w:t>密</w:t>
      </w:r>
      <w:r>
        <w:rPr>
          <w:rFonts w:hint="eastAsia" w:ascii="宋体" w:hAnsi="宋体" w:eastAsia="宋体" w:cs="宋体"/>
          <w:sz w:val="28"/>
          <w:szCs w:val="28"/>
        </w:rPr>
        <w:t>、抗</w:t>
      </w:r>
      <w:r>
        <w:rPr>
          <w:rFonts w:hint="eastAsia" w:ascii="宋体" w:hAnsi="宋体" w:eastAsia="宋体" w:cs="宋体"/>
          <w:sz w:val="28"/>
          <w:szCs w:val="28"/>
          <w:lang w:val="en-US" w:eastAsia="zh-CN"/>
        </w:rPr>
        <w:t>风压</w:t>
      </w:r>
      <w:r>
        <w:rPr>
          <w:rFonts w:hint="eastAsia" w:ascii="宋体" w:hAnsi="宋体" w:eastAsia="宋体" w:cs="宋体"/>
          <w:sz w:val="28"/>
          <w:szCs w:val="28"/>
        </w:rPr>
        <w:t>性能分级及其检测方法》GB</w:t>
      </w:r>
      <w:r>
        <w:rPr>
          <w:rFonts w:hint="eastAsia" w:ascii="宋体" w:hAnsi="宋体" w:cs="宋体"/>
          <w:sz w:val="28"/>
          <w:szCs w:val="28"/>
          <w:lang w:val="en-US" w:eastAsia="zh-CN"/>
        </w:rPr>
        <w:t xml:space="preserve"> </w:t>
      </w:r>
      <w:r>
        <w:rPr>
          <w:rFonts w:hint="eastAsia" w:ascii="宋体" w:hAnsi="宋体" w:eastAsia="Times New Roman" w:cs="宋体"/>
          <w:sz w:val="28"/>
          <w:szCs w:val="28"/>
        </w:rPr>
        <w:t>7</w:t>
      </w:r>
      <w:r>
        <w:rPr>
          <w:rFonts w:hint="eastAsia" w:ascii="宋体" w:hAnsi="宋体" w:eastAsia="Times New Roman" w:cs="宋体"/>
          <w:sz w:val="28"/>
          <w:szCs w:val="28"/>
          <w:lang w:val="en-US" w:eastAsia="zh-CN"/>
        </w:rPr>
        <w:t>10</w:t>
      </w:r>
      <w:r>
        <w:rPr>
          <w:rFonts w:hint="eastAsia" w:ascii="宋体" w:hAnsi="宋体" w:eastAsia="Times New Roman" w:cs="宋体"/>
          <w:sz w:val="28"/>
          <w:szCs w:val="28"/>
        </w:rPr>
        <w:t>6</w:t>
      </w:r>
    </w:p>
    <w:p w14:paraId="543D7652">
      <w:pPr>
        <w:rPr>
          <w:rFonts w:hint="eastAsia" w:ascii="宋体" w:hAnsi="宋体" w:eastAsia="宋体" w:cs="宋体"/>
          <w:sz w:val="28"/>
          <w:szCs w:val="28"/>
        </w:rPr>
      </w:pPr>
      <w:r>
        <w:rPr>
          <w:rFonts w:hint="eastAsia" w:ascii="宋体" w:hAnsi="宋体" w:eastAsia="Times New Roman" w:cs="宋体"/>
          <w:sz w:val="28"/>
          <w:szCs w:val="28"/>
          <w:lang w:val="en-US" w:eastAsia="zh-CN"/>
        </w:rPr>
        <w:t>4</w:t>
      </w:r>
      <w:r>
        <w:rPr>
          <w:rFonts w:hint="eastAsia" w:ascii="宋体" w:hAnsi="宋体" w:cs="宋体"/>
          <w:sz w:val="28"/>
          <w:szCs w:val="28"/>
          <w:lang w:val="en-US" w:eastAsia="zh-CN"/>
        </w:rPr>
        <w:t>.</w:t>
      </w:r>
      <w:r>
        <w:rPr>
          <w:rFonts w:hint="eastAsia" w:ascii="宋体" w:hAnsi="宋体" w:eastAsia="宋体" w:cs="宋体"/>
          <w:sz w:val="28"/>
          <w:szCs w:val="28"/>
        </w:rPr>
        <w:t>《城市污水再生利用</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城市杂用水水质标准》GB</w:t>
      </w:r>
      <w:r>
        <w:rPr>
          <w:rFonts w:hint="eastAsia" w:ascii="宋体" w:hAnsi="宋体" w:eastAsia="宋体" w:cs="宋体"/>
          <w:sz w:val="28"/>
          <w:szCs w:val="28"/>
          <w:lang w:val="en-US" w:eastAsia="zh-CN"/>
        </w:rPr>
        <w:t>/T</w:t>
      </w:r>
      <w:r>
        <w:rPr>
          <w:rFonts w:hint="eastAsia" w:ascii="宋体" w:hAnsi="宋体" w:cs="宋体"/>
          <w:sz w:val="28"/>
          <w:szCs w:val="28"/>
          <w:lang w:val="en-US" w:eastAsia="zh-CN"/>
        </w:rPr>
        <w:t xml:space="preserve"> </w:t>
      </w:r>
      <w:r>
        <w:rPr>
          <w:rFonts w:hint="eastAsia" w:ascii="宋体" w:hAnsi="宋体" w:eastAsia="Times New Roman" w:cs="宋体"/>
          <w:sz w:val="28"/>
          <w:szCs w:val="28"/>
        </w:rPr>
        <w:t>18920</w:t>
      </w:r>
    </w:p>
    <w:p w14:paraId="578B4674">
      <w:pPr>
        <w:rPr>
          <w:rFonts w:hint="eastAsia" w:ascii="宋体" w:hAnsi="宋体" w:eastAsia="宋体" w:cs="宋体"/>
          <w:sz w:val="28"/>
          <w:szCs w:val="28"/>
          <w:lang w:val="en-US" w:eastAsia="zh-CN"/>
        </w:rPr>
      </w:pPr>
      <w:r>
        <w:rPr>
          <w:rFonts w:hint="eastAsia" w:ascii="宋体" w:hAnsi="宋体" w:eastAsia="Times New Roman" w:cs="宋体"/>
          <w:sz w:val="28"/>
          <w:szCs w:val="28"/>
          <w:lang w:val="en-US" w:eastAsia="zh-CN"/>
        </w:rPr>
        <w:t>5</w:t>
      </w:r>
      <w:r>
        <w:rPr>
          <w:rFonts w:hint="eastAsia" w:ascii="宋体" w:hAnsi="宋体" w:cs="宋体"/>
          <w:sz w:val="28"/>
          <w:szCs w:val="28"/>
          <w:lang w:val="en-US" w:eastAsia="zh-CN"/>
        </w:rPr>
        <w:t>.</w:t>
      </w:r>
      <w:r>
        <w:rPr>
          <w:rFonts w:hint="eastAsia" w:ascii="宋体" w:hAnsi="宋体" w:eastAsia="宋体" w:cs="宋体"/>
          <w:sz w:val="28"/>
          <w:szCs w:val="28"/>
        </w:rPr>
        <w:t>《建筑幕墙》</w:t>
      </w:r>
      <w:r>
        <w:rPr>
          <w:rFonts w:hint="eastAsia" w:ascii="宋体" w:hAnsi="宋体" w:eastAsia="宋体" w:cs="宋体"/>
          <w:sz w:val="28"/>
          <w:szCs w:val="28"/>
          <w:lang w:val="en-US" w:eastAsia="zh-CN"/>
        </w:rPr>
        <w:t>GB</w:t>
      </w:r>
      <w:r>
        <w:rPr>
          <w:rFonts w:hint="eastAsia" w:ascii="宋体" w:hAnsi="宋体" w:cs="宋体"/>
          <w:sz w:val="28"/>
          <w:szCs w:val="28"/>
          <w:lang w:val="en-US" w:eastAsia="zh-CN"/>
        </w:rPr>
        <w:t xml:space="preserve">/T </w:t>
      </w:r>
      <w:r>
        <w:rPr>
          <w:rFonts w:hint="eastAsia" w:ascii="宋体" w:hAnsi="宋体" w:eastAsia="Times New Roman" w:cs="宋体"/>
          <w:sz w:val="28"/>
          <w:szCs w:val="28"/>
          <w:lang w:val="en-US" w:eastAsia="zh-CN"/>
        </w:rPr>
        <w:t>21086</w:t>
      </w:r>
    </w:p>
    <w:p w14:paraId="13CF407F">
      <w:pPr>
        <w:rPr>
          <w:rFonts w:hint="eastAsia" w:ascii="宋体" w:hAnsi="宋体" w:eastAsia="宋体" w:cs="宋体"/>
          <w:sz w:val="28"/>
          <w:szCs w:val="28"/>
          <w:lang w:val="en-US" w:eastAsia="zh-CN"/>
        </w:rPr>
      </w:pPr>
      <w:r>
        <w:rPr>
          <w:rFonts w:hint="eastAsia" w:ascii="宋体" w:hAnsi="宋体" w:eastAsia="Times New Roman" w:cs="宋体"/>
          <w:sz w:val="28"/>
          <w:szCs w:val="28"/>
          <w:lang w:val="en-US" w:eastAsia="zh-CN"/>
        </w:rPr>
        <w:t>6</w:t>
      </w:r>
      <w:r>
        <w:rPr>
          <w:rFonts w:hint="eastAsia" w:ascii="宋体" w:hAnsi="宋体" w:cs="宋体"/>
          <w:sz w:val="28"/>
          <w:szCs w:val="28"/>
          <w:lang w:val="en-US" w:eastAsia="zh-CN"/>
        </w:rPr>
        <w:t>.</w:t>
      </w:r>
      <w:r>
        <w:rPr>
          <w:rFonts w:hint="eastAsia" w:ascii="宋体" w:hAnsi="宋体" w:eastAsia="宋体" w:cs="宋体"/>
          <w:sz w:val="28"/>
          <w:szCs w:val="28"/>
        </w:rPr>
        <w:t>《建筑抗震设计</w:t>
      </w:r>
      <w:r>
        <w:rPr>
          <w:rFonts w:hint="eastAsia" w:ascii="宋体" w:hAnsi="宋体" w:eastAsia="宋体" w:cs="宋体"/>
          <w:sz w:val="28"/>
          <w:szCs w:val="28"/>
          <w:lang w:val="en-US" w:eastAsia="zh-CN"/>
        </w:rPr>
        <w:t>规范</w:t>
      </w:r>
      <w:r>
        <w:rPr>
          <w:rFonts w:hint="eastAsia" w:ascii="宋体" w:hAnsi="宋体" w:eastAsia="宋体" w:cs="宋体"/>
          <w:sz w:val="28"/>
          <w:szCs w:val="28"/>
        </w:rPr>
        <w:t>》</w:t>
      </w:r>
      <w:r>
        <w:rPr>
          <w:rFonts w:hint="eastAsia" w:ascii="宋体" w:hAnsi="宋体" w:eastAsia="宋体" w:cs="宋体"/>
          <w:sz w:val="28"/>
          <w:szCs w:val="28"/>
          <w:lang w:val="en-US" w:eastAsia="zh-CN"/>
        </w:rPr>
        <w:t>GB</w:t>
      </w:r>
      <w:r>
        <w:rPr>
          <w:rFonts w:hint="eastAsia" w:ascii="宋体" w:hAnsi="宋体" w:cs="宋体"/>
          <w:sz w:val="28"/>
          <w:szCs w:val="28"/>
          <w:lang w:val="en-US" w:eastAsia="zh-CN"/>
        </w:rPr>
        <w:t xml:space="preserve"> </w:t>
      </w:r>
      <w:r>
        <w:rPr>
          <w:rFonts w:hint="eastAsia" w:ascii="宋体" w:hAnsi="宋体" w:eastAsia="Times New Roman" w:cs="宋体"/>
          <w:sz w:val="28"/>
          <w:szCs w:val="28"/>
          <w:lang w:val="en-US" w:eastAsia="zh-CN"/>
        </w:rPr>
        <w:t>50011</w:t>
      </w:r>
    </w:p>
    <w:p w14:paraId="5FE07C2B">
      <w:pPr>
        <w:rPr>
          <w:rFonts w:hint="eastAsia" w:ascii="宋体" w:hAnsi="宋体" w:eastAsia="宋体" w:cs="宋体"/>
          <w:sz w:val="28"/>
          <w:szCs w:val="28"/>
          <w:lang w:eastAsia="zh-CN"/>
        </w:rPr>
      </w:pPr>
      <w:r>
        <w:rPr>
          <w:rFonts w:hint="eastAsia" w:ascii="宋体" w:hAnsi="宋体" w:eastAsia="Times New Roman" w:cs="宋体"/>
          <w:sz w:val="28"/>
          <w:szCs w:val="28"/>
          <w:lang w:val="en-US" w:eastAsia="zh-CN"/>
        </w:rPr>
        <w:t>7</w:t>
      </w:r>
      <w:r>
        <w:rPr>
          <w:rFonts w:hint="eastAsia" w:ascii="宋体" w:hAnsi="宋体" w:cs="宋体"/>
          <w:sz w:val="28"/>
          <w:szCs w:val="28"/>
          <w:lang w:val="en-US" w:eastAsia="zh-CN"/>
        </w:rPr>
        <w:t>.</w:t>
      </w:r>
      <w:r>
        <w:rPr>
          <w:rFonts w:hint="eastAsia" w:ascii="宋体" w:hAnsi="宋体" w:eastAsia="宋体" w:cs="宋体"/>
          <w:sz w:val="28"/>
          <w:szCs w:val="28"/>
        </w:rPr>
        <w:t>《室外给水设计规范》</w:t>
      </w:r>
      <w:r>
        <w:rPr>
          <w:rFonts w:hint="eastAsia" w:ascii="宋体" w:hAnsi="宋体" w:eastAsia="宋体" w:cs="宋体"/>
          <w:sz w:val="28"/>
          <w:szCs w:val="28"/>
          <w:lang w:val="en-US" w:eastAsia="zh-CN"/>
        </w:rPr>
        <w:t>GB</w:t>
      </w:r>
      <w:r>
        <w:rPr>
          <w:rFonts w:hint="eastAsia" w:ascii="宋体" w:hAnsi="宋体" w:cs="宋体"/>
          <w:sz w:val="28"/>
          <w:szCs w:val="28"/>
          <w:lang w:val="en-US" w:eastAsia="zh-CN"/>
        </w:rPr>
        <w:t xml:space="preserve"> </w:t>
      </w:r>
      <w:r>
        <w:rPr>
          <w:rFonts w:hint="eastAsia" w:ascii="宋体" w:hAnsi="宋体" w:eastAsia="Times New Roman" w:cs="宋体"/>
          <w:sz w:val="28"/>
          <w:szCs w:val="28"/>
        </w:rPr>
        <w:t>5</w:t>
      </w:r>
      <w:r>
        <w:rPr>
          <w:rFonts w:hint="eastAsia" w:ascii="宋体" w:hAnsi="宋体" w:eastAsia="Times New Roman" w:cs="宋体"/>
          <w:sz w:val="28"/>
          <w:szCs w:val="28"/>
          <w:lang w:val="en-US" w:eastAsia="zh-CN"/>
        </w:rPr>
        <w:t>001</w:t>
      </w:r>
      <w:r>
        <w:rPr>
          <w:rFonts w:hint="eastAsia" w:ascii="宋体" w:hAnsi="宋体" w:eastAsia="Times New Roman" w:cs="宋体"/>
          <w:sz w:val="28"/>
          <w:szCs w:val="28"/>
        </w:rPr>
        <w:t>3</w:t>
      </w:r>
    </w:p>
    <w:p w14:paraId="17465AC8">
      <w:pPr>
        <w:rPr>
          <w:rFonts w:hint="eastAsia" w:ascii="宋体" w:hAnsi="宋体" w:eastAsia="宋体" w:cs="宋体"/>
          <w:sz w:val="28"/>
          <w:szCs w:val="28"/>
          <w:lang w:eastAsia="zh-CN"/>
        </w:rPr>
      </w:pPr>
      <w:r>
        <w:rPr>
          <w:rFonts w:hint="eastAsia" w:ascii="宋体" w:hAnsi="宋体" w:eastAsia="Times New Roman" w:cs="宋体"/>
          <w:sz w:val="28"/>
          <w:szCs w:val="28"/>
          <w:lang w:val="en-US" w:eastAsia="zh-CN"/>
        </w:rPr>
        <w:t>8</w:t>
      </w:r>
      <w:r>
        <w:rPr>
          <w:rFonts w:hint="eastAsia" w:ascii="宋体" w:hAnsi="宋体" w:cs="宋体"/>
          <w:sz w:val="28"/>
          <w:szCs w:val="28"/>
          <w:lang w:val="en-US" w:eastAsia="zh-CN"/>
        </w:rPr>
        <w:t>.</w:t>
      </w:r>
      <w:r>
        <w:rPr>
          <w:rFonts w:hint="eastAsia" w:ascii="宋体" w:hAnsi="宋体" w:eastAsia="宋体" w:cs="宋体"/>
          <w:sz w:val="28"/>
          <w:szCs w:val="28"/>
        </w:rPr>
        <w:t>《室外</w:t>
      </w:r>
      <w:r>
        <w:rPr>
          <w:rFonts w:hint="eastAsia" w:ascii="宋体" w:hAnsi="宋体" w:eastAsia="宋体" w:cs="宋体"/>
          <w:sz w:val="28"/>
          <w:szCs w:val="28"/>
          <w:lang w:val="en-US" w:eastAsia="zh-CN"/>
        </w:rPr>
        <w:t>排</w:t>
      </w:r>
      <w:r>
        <w:rPr>
          <w:rFonts w:hint="eastAsia" w:ascii="宋体" w:hAnsi="宋体" w:eastAsia="宋体" w:cs="宋体"/>
          <w:sz w:val="28"/>
          <w:szCs w:val="28"/>
        </w:rPr>
        <w:t>水设计规范》</w:t>
      </w:r>
      <w:r>
        <w:rPr>
          <w:rFonts w:hint="eastAsia" w:ascii="宋体" w:hAnsi="宋体" w:eastAsia="宋体" w:cs="宋体"/>
          <w:sz w:val="28"/>
          <w:szCs w:val="28"/>
          <w:lang w:val="en-US" w:eastAsia="zh-CN"/>
        </w:rPr>
        <w:t>G</w:t>
      </w:r>
      <w:r>
        <w:rPr>
          <w:rFonts w:hint="eastAsia" w:ascii="宋体" w:hAnsi="宋体" w:eastAsia="宋体" w:cs="宋体"/>
          <w:sz w:val="28"/>
          <w:szCs w:val="28"/>
        </w:rPr>
        <w:t>B</w:t>
      </w:r>
      <w:r>
        <w:rPr>
          <w:rFonts w:hint="eastAsia" w:ascii="宋体" w:hAnsi="宋体" w:cs="宋体"/>
          <w:sz w:val="28"/>
          <w:szCs w:val="28"/>
          <w:lang w:val="en-US" w:eastAsia="zh-CN"/>
        </w:rPr>
        <w:t xml:space="preserve"> </w:t>
      </w:r>
      <w:r>
        <w:rPr>
          <w:rFonts w:hint="eastAsia" w:ascii="宋体" w:hAnsi="宋体" w:eastAsia="Times New Roman" w:cs="宋体"/>
          <w:sz w:val="28"/>
          <w:szCs w:val="28"/>
        </w:rPr>
        <w:t>50014</w:t>
      </w:r>
    </w:p>
    <w:p w14:paraId="0819B790">
      <w:pPr>
        <w:rPr>
          <w:rFonts w:hint="eastAsia" w:ascii="宋体" w:hAnsi="宋体" w:eastAsia="宋体" w:cs="宋体"/>
          <w:sz w:val="28"/>
          <w:szCs w:val="28"/>
        </w:rPr>
      </w:pPr>
      <w:r>
        <w:rPr>
          <w:rFonts w:hint="eastAsia" w:ascii="宋体" w:hAnsi="宋体" w:eastAsia="Times New Roman" w:cs="宋体"/>
          <w:sz w:val="28"/>
          <w:szCs w:val="28"/>
          <w:lang w:val="en-US" w:eastAsia="zh-CN"/>
        </w:rPr>
        <w:t>9</w:t>
      </w:r>
      <w:r>
        <w:rPr>
          <w:rFonts w:hint="eastAsia" w:ascii="宋体" w:hAnsi="宋体" w:cs="宋体"/>
          <w:sz w:val="28"/>
          <w:szCs w:val="28"/>
          <w:lang w:val="en-US" w:eastAsia="zh-CN"/>
        </w:rPr>
        <w:t>.</w:t>
      </w:r>
      <w:r>
        <w:rPr>
          <w:rFonts w:hint="eastAsia" w:ascii="宋体" w:hAnsi="宋体" w:eastAsia="宋体" w:cs="宋体"/>
          <w:sz w:val="28"/>
          <w:szCs w:val="28"/>
        </w:rPr>
        <w:t>《建筑给水排水设计规范》GB</w:t>
      </w:r>
      <w:r>
        <w:rPr>
          <w:rFonts w:hint="eastAsia" w:ascii="宋体" w:hAnsi="宋体" w:cs="宋体"/>
          <w:sz w:val="28"/>
          <w:szCs w:val="28"/>
          <w:lang w:val="en-US" w:eastAsia="zh-CN"/>
        </w:rPr>
        <w:t xml:space="preserve"> </w:t>
      </w:r>
      <w:r>
        <w:rPr>
          <w:rFonts w:hint="eastAsia" w:ascii="宋体" w:hAnsi="宋体" w:eastAsia="Times New Roman" w:cs="宋体"/>
          <w:sz w:val="28"/>
          <w:szCs w:val="28"/>
        </w:rPr>
        <w:t>500</w:t>
      </w:r>
      <w:r>
        <w:rPr>
          <w:rFonts w:hint="eastAsia" w:ascii="宋体" w:hAnsi="宋体" w:eastAsia="Times New Roman" w:cs="宋体"/>
          <w:sz w:val="28"/>
          <w:szCs w:val="28"/>
          <w:lang w:val="en-US" w:eastAsia="zh-CN"/>
        </w:rPr>
        <w:t>1</w:t>
      </w:r>
      <w:r>
        <w:rPr>
          <w:rFonts w:hint="eastAsia" w:ascii="宋体" w:hAnsi="宋体" w:eastAsia="Times New Roman" w:cs="宋体"/>
          <w:sz w:val="28"/>
          <w:szCs w:val="28"/>
        </w:rPr>
        <w:t>5</w:t>
      </w:r>
    </w:p>
    <w:p w14:paraId="56CE1B8F">
      <w:pPr>
        <w:rPr>
          <w:rFonts w:hint="eastAsia" w:ascii="宋体" w:hAnsi="宋体" w:eastAsia="宋体" w:cs="宋体"/>
          <w:sz w:val="28"/>
          <w:szCs w:val="28"/>
        </w:rPr>
      </w:pPr>
      <w:r>
        <w:rPr>
          <w:rFonts w:hint="eastAsia" w:eastAsia="Times New Roman"/>
          <w:sz w:val="28"/>
          <w:szCs w:val="28"/>
          <w:lang w:val="en-US" w:eastAsia="zh-CN"/>
        </w:rPr>
        <w:t>1</w:t>
      </w:r>
      <w:r>
        <w:rPr>
          <w:rFonts w:hint="eastAsia" w:ascii="宋体" w:hAnsi="宋体" w:eastAsia="Times New Roman" w:cs="宋体"/>
          <w:sz w:val="28"/>
          <w:szCs w:val="28"/>
          <w:lang w:val="en-US" w:eastAsia="zh-CN"/>
        </w:rPr>
        <w:t>0</w:t>
      </w:r>
      <w:r>
        <w:rPr>
          <w:rFonts w:hint="eastAsia" w:ascii="宋体" w:hAnsi="宋体" w:eastAsia="宋体" w:cs="宋体"/>
          <w:sz w:val="28"/>
          <w:szCs w:val="28"/>
          <w:lang w:val="en-US" w:eastAsia="zh-CN"/>
        </w:rPr>
        <w:t>.</w:t>
      </w:r>
      <w:r>
        <w:rPr>
          <w:rFonts w:hint="eastAsia"/>
          <w:sz w:val="28"/>
          <w:szCs w:val="28"/>
        </w:rPr>
        <w:t>《建筑设计防火规范》</w:t>
      </w:r>
      <w:r>
        <w:rPr>
          <w:rFonts w:hint="eastAsia" w:ascii="宋体" w:hAnsi="宋体" w:cs="宋体"/>
          <w:sz w:val="28"/>
          <w:szCs w:val="28"/>
        </w:rPr>
        <w:t xml:space="preserve">GB </w:t>
      </w:r>
      <w:r>
        <w:rPr>
          <w:rFonts w:hint="eastAsia" w:ascii="宋体" w:hAnsi="宋体" w:eastAsia="宋体" w:cs="宋体"/>
          <w:sz w:val="28"/>
          <w:szCs w:val="28"/>
        </w:rPr>
        <w:t>50016</w:t>
      </w:r>
    </w:p>
    <w:p w14:paraId="5B70B4ED">
      <w:pPr>
        <w:rPr>
          <w:rFonts w:hint="eastAsia" w:ascii="宋体" w:hAnsi="宋体" w:eastAsia="宋体" w:cs="宋体"/>
          <w:sz w:val="28"/>
          <w:szCs w:val="28"/>
        </w:rPr>
      </w:pPr>
      <w:r>
        <w:rPr>
          <w:rFonts w:hint="eastAsia" w:ascii="宋体" w:hAnsi="宋体" w:eastAsia="Times New Roman" w:cs="宋体"/>
          <w:sz w:val="28"/>
          <w:szCs w:val="28"/>
          <w:lang w:val="en-US" w:eastAsia="zh-CN"/>
        </w:rPr>
        <w:t>11</w:t>
      </w:r>
      <w:r>
        <w:rPr>
          <w:rFonts w:hint="eastAsia" w:ascii="宋体" w:hAnsi="宋体" w:cs="宋体"/>
          <w:sz w:val="28"/>
          <w:szCs w:val="28"/>
          <w:lang w:val="en-US" w:eastAsia="zh-CN"/>
        </w:rPr>
        <w:t>.</w:t>
      </w:r>
      <w:r>
        <w:rPr>
          <w:rFonts w:hint="eastAsia" w:ascii="宋体" w:hAnsi="宋体" w:eastAsia="宋体" w:cs="宋体"/>
          <w:sz w:val="28"/>
          <w:szCs w:val="28"/>
        </w:rPr>
        <w:t>《建筑采光设计标准》</w:t>
      </w:r>
      <w:r>
        <w:rPr>
          <w:rFonts w:hint="eastAsia" w:ascii="宋体" w:hAnsi="宋体" w:eastAsia="宋体" w:cs="宋体"/>
          <w:sz w:val="28"/>
          <w:szCs w:val="28"/>
          <w:lang w:val="en-US" w:eastAsia="zh-CN"/>
        </w:rPr>
        <w:t>GB</w:t>
      </w:r>
      <w:r>
        <w:rPr>
          <w:rFonts w:hint="eastAsia" w:ascii="宋体" w:hAnsi="宋体" w:cs="宋体"/>
          <w:sz w:val="28"/>
          <w:szCs w:val="28"/>
          <w:lang w:val="en-US" w:eastAsia="zh-CN"/>
        </w:rPr>
        <w:t xml:space="preserve"> </w:t>
      </w:r>
      <w:r>
        <w:rPr>
          <w:rFonts w:hint="eastAsia" w:ascii="宋体" w:hAnsi="宋体" w:eastAsia="Times New Roman" w:cs="宋体"/>
          <w:sz w:val="28"/>
          <w:szCs w:val="28"/>
          <w:lang w:val="en-US" w:eastAsia="zh-CN"/>
        </w:rPr>
        <w:t>5003</w:t>
      </w:r>
      <w:r>
        <w:rPr>
          <w:rFonts w:hint="eastAsia" w:ascii="宋体" w:hAnsi="宋体" w:eastAsia="Times New Roman" w:cs="宋体"/>
          <w:sz w:val="28"/>
          <w:szCs w:val="28"/>
        </w:rPr>
        <w:t>3</w:t>
      </w:r>
    </w:p>
    <w:p w14:paraId="3210C441">
      <w:pPr>
        <w:rPr>
          <w:rFonts w:hint="eastAsia" w:ascii="宋体" w:hAnsi="宋体" w:eastAsia="宋体" w:cs="宋体"/>
          <w:sz w:val="28"/>
          <w:szCs w:val="28"/>
        </w:rPr>
      </w:pPr>
      <w:r>
        <w:rPr>
          <w:rFonts w:hint="eastAsia" w:ascii="宋体" w:hAnsi="宋体" w:eastAsia="Times New Roman" w:cs="宋体"/>
          <w:sz w:val="28"/>
          <w:szCs w:val="28"/>
          <w:lang w:val="en-US" w:eastAsia="zh-CN"/>
        </w:rPr>
        <w:t>12</w:t>
      </w:r>
      <w:r>
        <w:rPr>
          <w:rFonts w:hint="eastAsia" w:ascii="宋体" w:hAnsi="宋体" w:cs="宋体"/>
          <w:sz w:val="28"/>
          <w:szCs w:val="28"/>
          <w:lang w:val="en-US" w:eastAsia="zh-CN"/>
        </w:rPr>
        <w:t>.</w:t>
      </w:r>
      <w:r>
        <w:rPr>
          <w:rFonts w:hint="eastAsia" w:ascii="宋体" w:hAnsi="宋体" w:eastAsia="宋体" w:cs="宋体"/>
          <w:sz w:val="28"/>
          <w:szCs w:val="28"/>
        </w:rPr>
        <w:t>《建筑</w:t>
      </w:r>
      <w:r>
        <w:rPr>
          <w:rFonts w:hint="eastAsia" w:ascii="宋体" w:hAnsi="宋体" w:eastAsia="宋体" w:cs="宋体"/>
          <w:sz w:val="28"/>
          <w:szCs w:val="28"/>
          <w:lang w:val="en-US" w:eastAsia="zh-CN"/>
        </w:rPr>
        <w:t>照</w:t>
      </w:r>
      <w:r>
        <w:rPr>
          <w:rFonts w:hint="eastAsia" w:ascii="宋体" w:hAnsi="宋体" w:eastAsia="宋体" w:cs="宋体"/>
          <w:sz w:val="28"/>
          <w:szCs w:val="28"/>
        </w:rPr>
        <w:t>明设计标准》G</w:t>
      </w:r>
      <w:r>
        <w:rPr>
          <w:rFonts w:hint="eastAsia" w:ascii="宋体" w:hAnsi="宋体" w:eastAsia="宋体" w:cs="宋体"/>
          <w:sz w:val="28"/>
          <w:szCs w:val="28"/>
          <w:lang w:val="en-US" w:eastAsia="zh-CN"/>
        </w:rPr>
        <w:t>B</w:t>
      </w:r>
      <w:r>
        <w:rPr>
          <w:rFonts w:hint="eastAsia" w:ascii="宋体" w:hAnsi="宋体" w:cs="宋体"/>
          <w:sz w:val="28"/>
          <w:szCs w:val="28"/>
          <w:lang w:val="en-US" w:eastAsia="zh-CN"/>
        </w:rPr>
        <w:t xml:space="preserve"> </w:t>
      </w:r>
      <w:r>
        <w:rPr>
          <w:rFonts w:hint="eastAsia" w:ascii="宋体" w:hAnsi="宋体" w:eastAsia="Times New Roman" w:cs="宋体"/>
          <w:sz w:val="28"/>
          <w:szCs w:val="28"/>
          <w:lang w:val="en-US" w:eastAsia="zh-CN"/>
        </w:rPr>
        <w:t>50034</w:t>
      </w:r>
    </w:p>
    <w:p w14:paraId="1D4DCB3E">
      <w:pPr>
        <w:rPr>
          <w:rFonts w:hint="eastAsia" w:ascii="宋体" w:hAnsi="宋体" w:eastAsia="宋体" w:cs="宋体"/>
          <w:sz w:val="28"/>
          <w:szCs w:val="28"/>
          <w:lang w:val="en-US" w:eastAsia="zh-CN"/>
        </w:rPr>
      </w:pPr>
      <w:r>
        <w:rPr>
          <w:rFonts w:hint="eastAsia" w:ascii="宋体" w:hAnsi="宋体" w:eastAsia="Times New Roman" w:cs="宋体"/>
          <w:sz w:val="28"/>
          <w:szCs w:val="28"/>
          <w:lang w:val="en-US" w:eastAsia="zh-CN"/>
        </w:rPr>
        <w:t>13</w:t>
      </w:r>
      <w:r>
        <w:rPr>
          <w:rFonts w:hint="eastAsia" w:ascii="宋体" w:hAnsi="宋体" w:cs="宋体"/>
          <w:sz w:val="28"/>
          <w:szCs w:val="28"/>
          <w:lang w:val="en-US" w:eastAsia="zh-CN"/>
        </w:rPr>
        <w:t>.</w:t>
      </w:r>
      <w:r>
        <w:rPr>
          <w:rFonts w:hint="eastAsia" w:ascii="宋体" w:hAnsi="宋体" w:eastAsia="宋体" w:cs="宋体"/>
          <w:sz w:val="28"/>
          <w:szCs w:val="28"/>
        </w:rPr>
        <w:t>《民用建筑隔声设计</w:t>
      </w:r>
      <w:r>
        <w:rPr>
          <w:rFonts w:hint="eastAsia" w:ascii="宋体" w:hAnsi="宋体" w:eastAsia="宋体" w:cs="宋体"/>
          <w:sz w:val="28"/>
          <w:szCs w:val="28"/>
          <w:lang w:val="en-US" w:eastAsia="zh-CN"/>
        </w:rPr>
        <w:t>规范</w:t>
      </w:r>
      <w:r>
        <w:rPr>
          <w:rFonts w:hint="eastAsia" w:ascii="宋体" w:hAnsi="宋体" w:eastAsia="宋体" w:cs="宋体"/>
          <w:sz w:val="28"/>
          <w:szCs w:val="28"/>
        </w:rPr>
        <w:t>》</w:t>
      </w:r>
      <w:r>
        <w:rPr>
          <w:rFonts w:hint="eastAsia" w:ascii="宋体" w:hAnsi="宋体" w:eastAsia="宋体" w:cs="宋体"/>
          <w:sz w:val="28"/>
          <w:szCs w:val="28"/>
          <w:lang w:val="en-US" w:eastAsia="zh-CN"/>
        </w:rPr>
        <w:t>GB</w:t>
      </w:r>
      <w:r>
        <w:rPr>
          <w:rFonts w:hint="eastAsia" w:ascii="宋体" w:hAnsi="宋体" w:cs="宋体"/>
          <w:sz w:val="28"/>
          <w:szCs w:val="28"/>
          <w:lang w:val="en-US" w:eastAsia="zh-CN"/>
        </w:rPr>
        <w:t xml:space="preserve"> </w:t>
      </w:r>
      <w:r>
        <w:rPr>
          <w:rFonts w:hint="eastAsia" w:ascii="宋体" w:hAnsi="宋体" w:eastAsia="Times New Roman" w:cs="宋体"/>
          <w:sz w:val="28"/>
          <w:szCs w:val="28"/>
          <w:lang w:val="en-US" w:eastAsia="zh-CN"/>
        </w:rPr>
        <w:t>50118</w:t>
      </w:r>
    </w:p>
    <w:p w14:paraId="67F3CCD8">
      <w:pPr>
        <w:rPr>
          <w:rFonts w:hint="eastAsia" w:ascii="宋体" w:hAnsi="宋体" w:eastAsia="宋体" w:cs="宋体"/>
          <w:sz w:val="28"/>
          <w:szCs w:val="28"/>
        </w:rPr>
      </w:pPr>
      <w:r>
        <w:rPr>
          <w:rFonts w:hint="eastAsia" w:ascii="宋体" w:hAnsi="宋体" w:eastAsia="Times New Roman" w:cs="宋体"/>
          <w:sz w:val="28"/>
          <w:szCs w:val="28"/>
          <w:lang w:val="en-US" w:eastAsia="zh-CN"/>
        </w:rPr>
        <w:t>14</w:t>
      </w:r>
      <w:r>
        <w:rPr>
          <w:rFonts w:hint="eastAsia" w:ascii="宋体" w:hAnsi="宋体" w:cs="宋体"/>
          <w:sz w:val="28"/>
          <w:szCs w:val="28"/>
          <w:lang w:val="en-US" w:eastAsia="zh-CN"/>
        </w:rPr>
        <w:t>.</w:t>
      </w:r>
      <w:r>
        <w:rPr>
          <w:rFonts w:hint="eastAsia" w:ascii="宋体" w:hAnsi="宋体" w:eastAsia="宋体" w:cs="宋体"/>
          <w:sz w:val="28"/>
          <w:szCs w:val="28"/>
        </w:rPr>
        <w:t>《民用建筑热工设计规范》</w:t>
      </w:r>
      <w:r>
        <w:rPr>
          <w:rFonts w:hint="eastAsia" w:ascii="宋体" w:hAnsi="宋体" w:eastAsia="宋体" w:cs="宋体"/>
          <w:sz w:val="28"/>
          <w:szCs w:val="28"/>
          <w:lang w:val="en-US" w:eastAsia="zh-CN"/>
        </w:rPr>
        <w:t>G</w:t>
      </w:r>
      <w:r>
        <w:rPr>
          <w:rFonts w:hint="eastAsia" w:ascii="宋体" w:hAnsi="宋体" w:eastAsia="宋体" w:cs="宋体"/>
          <w:sz w:val="28"/>
          <w:szCs w:val="28"/>
        </w:rPr>
        <w:t>B</w:t>
      </w:r>
      <w:r>
        <w:rPr>
          <w:rFonts w:hint="eastAsia" w:ascii="宋体" w:hAnsi="宋体" w:eastAsia="宋体" w:cs="宋体"/>
          <w:sz w:val="28"/>
          <w:szCs w:val="28"/>
          <w:lang w:val="en-US" w:eastAsia="zh-CN"/>
        </w:rPr>
        <w:t xml:space="preserve"> </w:t>
      </w:r>
      <w:r>
        <w:rPr>
          <w:rFonts w:hint="eastAsia" w:ascii="宋体" w:hAnsi="宋体" w:eastAsia="Times New Roman" w:cs="宋体"/>
          <w:sz w:val="28"/>
          <w:szCs w:val="28"/>
        </w:rPr>
        <w:t>501</w:t>
      </w:r>
      <w:r>
        <w:rPr>
          <w:rFonts w:hint="eastAsia" w:ascii="宋体" w:hAnsi="宋体" w:eastAsia="Times New Roman" w:cs="宋体"/>
          <w:sz w:val="28"/>
          <w:szCs w:val="28"/>
          <w:lang w:val="en-US" w:eastAsia="zh-CN"/>
        </w:rPr>
        <w:t>7</w:t>
      </w:r>
      <w:r>
        <w:rPr>
          <w:rFonts w:hint="eastAsia" w:ascii="宋体" w:hAnsi="宋体" w:eastAsia="Times New Roman" w:cs="宋体"/>
          <w:sz w:val="28"/>
          <w:szCs w:val="28"/>
        </w:rPr>
        <w:t>6</w:t>
      </w:r>
    </w:p>
    <w:p w14:paraId="539523D5">
      <w:pPr>
        <w:rPr>
          <w:rFonts w:hint="eastAsia" w:ascii="宋体" w:hAnsi="宋体" w:eastAsia="宋体" w:cs="宋体"/>
          <w:sz w:val="28"/>
          <w:szCs w:val="28"/>
          <w:lang w:val="en-US" w:eastAsia="zh-CN"/>
        </w:rPr>
      </w:pPr>
      <w:r>
        <w:rPr>
          <w:rFonts w:hint="eastAsia" w:ascii="宋体" w:hAnsi="宋体" w:eastAsia="Times New Roman" w:cs="宋体"/>
          <w:sz w:val="28"/>
          <w:szCs w:val="28"/>
          <w:lang w:val="en-US" w:eastAsia="zh-CN"/>
        </w:rPr>
        <w:t>15</w:t>
      </w:r>
      <w:r>
        <w:rPr>
          <w:rFonts w:hint="eastAsia" w:ascii="宋体" w:hAnsi="宋体" w:cs="宋体"/>
          <w:sz w:val="28"/>
          <w:szCs w:val="28"/>
          <w:lang w:val="en-US" w:eastAsia="zh-CN"/>
        </w:rPr>
        <w:t>.</w:t>
      </w:r>
      <w:r>
        <w:rPr>
          <w:rFonts w:hint="eastAsia" w:ascii="宋体" w:hAnsi="宋体" w:eastAsia="宋体" w:cs="宋体"/>
          <w:sz w:val="28"/>
          <w:szCs w:val="28"/>
        </w:rPr>
        <w:t>《公共</w:t>
      </w:r>
      <w:r>
        <w:rPr>
          <w:rFonts w:hint="eastAsia" w:ascii="宋体" w:hAnsi="宋体" w:eastAsia="宋体" w:cs="宋体"/>
          <w:sz w:val="28"/>
          <w:szCs w:val="28"/>
          <w:lang w:val="en-US" w:eastAsia="zh-CN"/>
        </w:rPr>
        <w:t>建</w:t>
      </w:r>
      <w:r>
        <w:rPr>
          <w:rFonts w:hint="eastAsia" w:ascii="宋体" w:hAnsi="宋体" w:eastAsia="宋体" w:cs="宋体"/>
          <w:sz w:val="28"/>
          <w:szCs w:val="28"/>
        </w:rPr>
        <w:t>筑节能设计标准》</w:t>
      </w:r>
      <w:r>
        <w:rPr>
          <w:rFonts w:hint="eastAsia" w:ascii="宋体" w:hAnsi="宋体" w:eastAsia="宋体" w:cs="宋体"/>
          <w:sz w:val="28"/>
          <w:szCs w:val="28"/>
          <w:lang w:val="en-US" w:eastAsia="zh-CN"/>
        </w:rPr>
        <w:t xml:space="preserve">GB </w:t>
      </w:r>
      <w:r>
        <w:rPr>
          <w:rFonts w:hint="eastAsia" w:ascii="宋体" w:hAnsi="宋体" w:eastAsia="Times New Roman" w:cs="宋体"/>
          <w:sz w:val="28"/>
          <w:szCs w:val="28"/>
          <w:lang w:val="en-US" w:eastAsia="zh-CN"/>
        </w:rPr>
        <w:t>50189</w:t>
      </w:r>
    </w:p>
    <w:p w14:paraId="16294DA8">
      <w:pPr>
        <w:rPr>
          <w:rFonts w:hint="eastAsia" w:ascii="宋体" w:hAnsi="宋体" w:eastAsia="宋体" w:cs="宋体"/>
          <w:sz w:val="28"/>
          <w:szCs w:val="28"/>
        </w:rPr>
      </w:pPr>
      <w:r>
        <w:rPr>
          <w:rFonts w:hint="eastAsia" w:ascii="宋体" w:hAnsi="宋体" w:eastAsia="Times New Roman" w:cs="宋体"/>
          <w:sz w:val="28"/>
          <w:szCs w:val="28"/>
          <w:lang w:val="en-US" w:eastAsia="zh-CN"/>
        </w:rPr>
        <w:t>16</w:t>
      </w:r>
      <w:r>
        <w:rPr>
          <w:rFonts w:hint="eastAsia" w:ascii="宋体" w:hAnsi="宋体" w:cs="宋体"/>
          <w:sz w:val="28"/>
          <w:szCs w:val="28"/>
          <w:lang w:val="en-US" w:eastAsia="zh-CN"/>
        </w:rPr>
        <w:t>.</w:t>
      </w:r>
      <w:r>
        <w:rPr>
          <w:rFonts w:hint="eastAsia" w:ascii="宋体" w:hAnsi="宋体" w:eastAsia="宋体" w:cs="宋体"/>
          <w:sz w:val="28"/>
          <w:szCs w:val="28"/>
        </w:rPr>
        <w:t>《智能建筑设计</w:t>
      </w:r>
      <w:r>
        <w:rPr>
          <w:rFonts w:hint="eastAsia" w:ascii="宋体" w:hAnsi="宋体" w:eastAsia="宋体" w:cs="宋体"/>
          <w:sz w:val="28"/>
          <w:szCs w:val="28"/>
          <w:lang w:val="en-US" w:eastAsia="zh-CN"/>
        </w:rPr>
        <w:t>标准</w:t>
      </w:r>
      <w:r>
        <w:rPr>
          <w:rFonts w:hint="eastAsia" w:ascii="宋体" w:hAnsi="宋体" w:eastAsia="宋体" w:cs="宋体"/>
          <w:sz w:val="28"/>
          <w:szCs w:val="28"/>
        </w:rPr>
        <w:t>》G</w:t>
      </w:r>
      <w:r>
        <w:rPr>
          <w:rFonts w:hint="eastAsia" w:ascii="宋体" w:hAnsi="宋体" w:eastAsia="宋体" w:cs="宋体"/>
          <w:sz w:val="28"/>
          <w:szCs w:val="28"/>
          <w:lang w:val="en-US" w:eastAsia="zh-CN"/>
        </w:rPr>
        <w:t>B</w:t>
      </w:r>
      <w:r>
        <w:rPr>
          <w:rFonts w:hint="eastAsia" w:ascii="宋体" w:hAnsi="宋体" w:eastAsia="宋体" w:cs="宋体"/>
          <w:sz w:val="28"/>
          <w:szCs w:val="28"/>
        </w:rPr>
        <w:t>/T</w:t>
      </w:r>
      <w:r>
        <w:rPr>
          <w:rFonts w:hint="eastAsia" w:ascii="宋体" w:hAnsi="宋体" w:cs="宋体"/>
          <w:sz w:val="28"/>
          <w:szCs w:val="28"/>
          <w:lang w:val="en-US" w:eastAsia="zh-CN"/>
        </w:rPr>
        <w:t xml:space="preserve"> </w:t>
      </w:r>
      <w:r>
        <w:rPr>
          <w:rFonts w:hint="eastAsia" w:ascii="宋体" w:hAnsi="宋体" w:eastAsia="Times New Roman" w:cs="宋体"/>
          <w:sz w:val="28"/>
          <w:szCs w:val="28"/>
        </w:rPr>
        <w:t>50314</w:t>
      </w:r>
    </w:p>
    <w:p w14:paraId="24D85CC7">
      <w:pPr>
        <w:rPr>
          <w:rFonts w:hint="eastAsia" w:ascii="宋体" w:hAnsi="宋体" w:eastAsia="宋体" w:cs="宋体"/>
          <w:sz w:val="28"/>
          <w:szCs w:val="28"/>
          <w:lang w:eastAsia="zh-CN"/>
        </w:rPr>
      </w:pPr>
      <w:r>
        <w:rPr>
          <w:rFonts w:hint="eastAsia" w:ascii="宋体" w:hAnsi="宋体" w:eastAsia="Times New Roman" w:cs="宋体"/>
          <w:sz w:val="28"/>
          <w:szCs w:val="28"/>
          <w:lang w:val="en-US" w:eastAsia="zh-CN"/>
        </w:rPr>
        <w:t>17</w:t>
      </w:r>
      <w:r>
        <w:rPr>
          <w:rFonts w:hint="eastAsia" w:ascii="宋体" w:hAnsi="宋体" w:eastAsia="宋体" w:cs="宋体"/>
          <w:sz w:val="28"/>
          <w:szCs w:val="28"/>
          <w:lang w:val="en-US" w:eastAsia="zh-CN"/>
        </w:rPr>
        <w:t>.</w:t>
      </w:r>
      <w:r>
        <w:rPr>
          <w:rFonts w:hint="eastAsia" w:ascii="宋体" w:hAnsi="宋体" w:eastAsia="宋体" w:cs="宋体"/>
          <w:sz w:val="28"/>
          <w:szCs w:val="28"/>
        </w:rPr>
        <w:t>《</w:t>
      </w:r>
      <w:r>
        <w:rPr>
          <w:rFonts w:hint="eastAsia"/>
          <w:sz w:val="28"/>
          <w:szCs w:val="28"/>
        </w:rPr>
        <w:t>民用建筑室内环境污染控制规范》</w:t>
      </w:r>
      <w:r>
        <w:rPr>
          <w:rFonts w:hint="eastAsia" w:ascii="宋体" w:hAnsi="宋体" w:eastAsia="宋体" w:cs="宋体"/>
          <w:sz w:val="28"/>
          <w:szCs w:val="28"/>
        </w:rPr>
        <w:t>GB</w:t>
      </w:r>
      <w:r>
        <w:rPr>
          <w:rFonts w:hint="eastAsia" w:ascii="宋体" w:hAnsi="宋体" w:cs="宋体"/>
          <w:sz w:val="28"/>
          <w:szCs w:val="28"/>
          <w:lang w:val="en-US" w:eastAsia="zh-CN"/>
        </w:rPr>
        <w:t xml:space="preserve"> </w:t>
      </w:r>
      <w:r>
        <w:rPr>
          <w:rFonts w:hint="eastAsia" w:ascii="宋体" w:hAnsi="宋体" w:eastAsia="Times New Roman" w:cs="宋体"/>
          <w:sz w:val="28"/>
          <w:szCs w:val="28"/>
        </w:rPr>
        <w:t>50325</w:t>
      </w:r>
    </w:p>
    <w:p w14:paraId="774209A1">
      <w:pPr>
        <w:rPr>
          <w:rFonts w:hint="eastAsia" w:ascii="宋体" w:hAnsi="宋体" w:eastAsia="宋体" w:cs="宋体"/>
          <w:sz w:val="28"/>
          <w:szCs w:val="28"/>
          <w:lang w:val="en-US" w:eastAsia="zh-CN"/>
        </w:rPr>
      </w:pPr>
      <w:r>
        <w:rPr>
          <w:rFonts w:hint="eastAsia" w:ascii="宋体" w:hAnsi="宋体" w:eastAsia="Times New Roman" w:cs="宋体"/>
          <w:sz w:val="28"/>
          <w:szCs w:val="28"/>
          <w:lang w:val="en-US" w:eastAsia="zh-CN"/>
        </w:rPr>
        <w:t>18</w:t>
      </w:r>
      <w:r>
        <w:rPr>
          <w:rFonts w:hint="eastAsia" w:ascii="宋体" w:hAnsi="宋体" w:cs="宋体"/>
          <w:sz w:val="28"/>
          <w:szCs w:val="28"/>
          <w:lang w:val="en-US" w:eastAsia="zh-CN"/>
        </w:rPr>
        <w:t>.</w:t>
      </w:r>
      <w:r>
        <w:rPr>
          <w:rFonts w:hint="eastAsia" w:ascii="宋体" w:hAnsi="宋体" w:eastAsia="宋体" w:cs="宋体"/>
          <w:sz w:val="28"/>
          <w:szCs w:val="28"/>
        </w:rPr>
        <w:t>《民用建筑节水设计标准》</w:t>
      </w:r>
      <w:r>
        <w:rPr>
          <w:rFonts w:hint="eastAsia" w:ascii="宋体" w:hAnsi="宋体" w:eastAsia="宋体" w:cs="宋体"/>
          <w:sz w:val="28"/>
          <w:szCs w:val="28"/>
          <w:lang w:val="en-US" w:eastAsia="zh-CN"/>
        </w:rPr>
        <w:t>GB</w:t>
      </w:r>
      <w:r>
        <w:rPr>
          <w:rFonts w:hint="eastAsia" w:ascii="宋体" w:hAnsi="宋体" w:cs="宋体"/>
          <w:sz w:val="28"/>
          <w:szCs w:val="28"/>
          <w:lang w:val="en-US" w:eastAsia="zh-CN"/>
        </w:rPr>
        <w:t xml:space="preserve"> </w:t>
      </w:r>
      <w:r>
        <w:rPr>
          <w:rFonts w:hint="eastAsia" w:ascii="宋体" w:hAnsi="宋体" w:eastAsia="Times New Roman" w:cs="宋体"/>
          <w:sz w:val="28"/>
          <w:szCs w:val="28"/>
          <w:lang w:val="en-US" w:eastAsia="zh-CN"/>
        </w:rPr>
        <w:t>50555</w:t>
      </w:r>
    </w:p>
    <w:p w14:paraId="378B86D5">
      <w:pPr>
        <w:rPr>
          <w:rFonts w:hint="eastAsia" w:ascii="宋体" w:hAnsi="宋体" w:eastAsia="宋体" w:cs="宋体"/>
          <w:sz w:val="28"/>
          <w:szCs w:val="28"/>
          <w:lang w:val="en-US" w:eastAsia="zh-CN"/>
        </w:rPr>
      </w:pPr>
      <w:r>
        <w:rPr>
          <w:rFonts w:hint="eastAsia" w:ascii="宋体" w:hAnsi="宋体" w:eastAsia="Times New Roman" w:cs="宋体"/>
          <w:sz w:val="28"/>
          <w:szCs w:val="28"/>
          <w:lang w:val="en-US" w:eastAsia="zh-CN"/>
        </w:rPr>
        <w:t>19</w:t>
      </w:r>
      <w:r>
        <w:rPr>
          <w:rFonts w:hint="eastAsia" w:ascii="宋体" w:hAnsi="宋体" w:cs="宋体"/>
          <w:sz w:val="28"/>
          <w:szCs w:val="28"/>
          <w:lang w:val="en-US" w:eastAsia="zh-CN"/>
        </w:rPr>
        <w:t>.</w:t>
      </w:r>
      <w:r>
        <w:rPr>
          <w:rFonts w:hint="eastAsia" w:ascii="宋体" w:hAnsi="宋体" w:eastAsia="宋体" w:cs="宋体"/>
          <w:sz w:val="28"/>
          <w:szCs w:val="28"/>
        </w:rPr>
        <w:t>《民用</w:t>
      </w:r>
      <w:r>
        <w:rPr>
          <w:rFonts w:hint="eastAsia" w:ascii="宋体" w:hAnsi="宋体" w:eastAsia="宋体" w:cs="宋体"/>
          <w:sz w:val="28"/>
          <w:szCs w:val="28"/>
          <w:lang w:val="en-US" w:eastAsia="zh-CN"/>
        </w:rPr>
        <w:t>建筑</w:t>
      </w:r>
      <w:r>
        <w:rPr>
          <w:rFonts w:hint="eastAsia" w:ascii="宋体" w:hAnsi="宋体" w:eastAsia="宋体" w:cs="宋体"/>
          <w:sz w:val="28"/>
          <w:szCs w:val="28"/>
        </w:rPr>
        <w:t>供</w:t>
      </w:r>
      <w:r>
        <w:rPr>
          <w:rFonts w:hint="eastAsia" w:ascii="宋体" w:hAnsi="宋体" w:eastAsia="宋体" w:cs="宋体"/>
          <w:sz w:val="28"/>
          <w:szCs w:val="28"/>
          <w:lang w:val="en-US" w:eastAsia="zh-CN"/>
        </w:rPr>
        <w:t>暖</w:t>
      </w:r>
      <w:r>
        <w:rPr>
          <w:rFonts w:hint="eastAsia" w:ascii="宋体" w:hAnsi="宋体" w:eastAsia="宋体" w:cs="宋体"/>
          <w:sz w:val="28"/>
          <w:szCs w:val="28"/>
        </w:rPr>
        <w:t>通风与空气调节设计规范》GB</w:t>
      </w:r>
      <w:r>
        <w:rPr>
          <w:rFonts w:hint="eastAsia" w:ascii="宋体" w:hAnsi="宋体" w:cs="宋体"/>
          <w:sz w:val="28"/>
          <w:szCs w:val="28"/>
          <w:lang w:val="en-US" w:eastAsia="zh-CN"/>
        </w:rPr>
        <w:t xml:space="preserve"> </w:t>
      </w:r>
      <w:r>
        <w:rPr>
          <w:rFonts w:hint="eastAsia" w:ascii="宋体" w:hAnsi="宋体" w:eastAsia="Times New Roman" w:cs="宋体"/>
          <w:sz w:val="28"/>
          <w:szCs w:val="28"/>
        </w:rPr>
        <w:t>5073</w:t>
      </w:r>
      <w:r>
        <w:rPr>
          <w:rFonts w:hint="eastAsia" w:ascii="宋体" w:hAnsi="宋体" w:eastAsia="Times New Roman" w:cs="宋体"/>
          <w:sz w:val="28"/>
          <w:szCs w:val="28"/>
          <w:lang w:val="en-US" w:eastAsia="zh-CN"/>
        </w:rPr>
        <w:t>6</w:t>
      </w:r>
    </w:p>
    <w:p w14:paraId="617E6779">
      <w:pPr>
        <w:rPr>
          <w:rFonts w:hint="eastAsia" w:ascii="宋体" w:hAnsi="宋体" w:eastAsia="宋体" w:cs="宋体"/>
          <w:sz w:val="28"/>
          <w:szCs w:val="28"/>
        </w:rPr>
      </w:pPr>
      <w:r>
        <w:rPr>
          <w:rFonts w:hint="eastAsia" w:ascii="宋体" w:hAnsi="宋体" w:eastAsia="Times New Roman" w:cs="宋体"/>
          <w:sz w:val="28"/>
          <w:szCs w:val="28"/>
          <w:lang w:val="en-US" w:eastAsia="zh-CN"/>
        </w:rPr>
        <w:t>20</w:t>
      </w:r>
      <w:r>
        <w:rPr>
          <w:rFonts w:hint="eastAsia" w:ascii="宋体" w:hAnsi="宋体" w:cs="宋体"/>
          <w:sz w:val="28"/>
          <w:szCs w:val="28"/>
          <w:lang w:val="en-US" w:eastAsia="zh-CN"/>
        </w:rPr>
        <w:t>.</w:t>
      </w:r>
      <w:r>
        <w:rPr>
          <w:rFonts w:hint="eastAsia" w:ascii="宋体" w:hAnsi="宋体" w:eastAsia="宋体" w:cs="宋体"/>
          <w:sz w:val="28"/>
          <w:szCs w:val="28"/>
        </w:rPr>
        <w:t>《民用建筑电气设计</w:t>
      </w:r>
      <w:r>
        <w:rPr>
          <w:rFonts w:hint="eastAsia" w:ascii="宋体" w:hAnsi="宋体" w:eastAsia="宋体" w:cs="宋体"/>
          <w:sz w:val="28"/>
          <w:szCs w:val="28"/>
          <w:lang w:val="en-US" w:eastAsia="zh-CN"/>
        </w:rPr>
        <w:t>规</w:t>
      </w:r>
      <w:r>
        <w:rPr>
          <w:rFonts w:hint="eastAsia" w:ascii="宋体" w:hAnsi="宋体" w:eastAsia="宋体" w:cs="宋体"/>
          <w:sz w:val="28"/>
          <w:szCs w:val="28"/>
        </w:rPr>
        <w:t>范》</w:t>
      </w:r>
      <w:r>
        <w:rPr>
          <w:rFonts w:hint="eastAsia" w:ascii="宋体" w:hAnsi="宋体" w:eastAsia="宋体" w:cs="宋体"/>
          <w:sz w:val="28"/>
          <w:szCs w:val="28"/>
          <w:lang w:val="en-US" w:eastAsia="zh-CN"/>
        </w:rPr>
        <w:t>JGJ</w:t>
      </w:r>
      <w:r>
        <w:rPr>
          <w:rFonts w:hint="eastAsia" w:ascii="宋体" w:hAnsi="宋体" w:cs="宋体"/>
          <w:sz w:val="28"/>
          <w:szCs w:val="28"/>
          <w:lang w:val="en-US" w:eastAsia="zh-CN"/>
        </w:rPr>
        <w:t xml:space="preserve"> </w:t>
      </w:r>
      <w:r>
        <w:rPr>
          <w:rFonts w:hint="eastAsia" w:ascii="宋体" w:hAnsi="宋体" w:eastAsia="Times New Roman" w:cs="宋体"/>
          <w:sz w:val="28"/>
          <w:szCs w:val="28"/>
          <w:lang w:val="en-US" w:eastAsia="zh-CN"/>
        </w:rPr>
        <w:t>16</w:t>
      </w:r>
    </w:p>
    <w:p w14:paraId="0B3F2806">
      <w:pPr>
        <w:rPr>
          <w:rFonts w:hint="eastAsia" w:ascii="宋体" w:hAnsi="宋体" w:eastAsia="宋体" w:cs="宋体"/>
          <w:sz w:val="28"/>
          <w:szCs w:val="28"/>
        </w:rPr>
      </w:pPr>
      <w:r>
        <w:rPr>
          <w:rFonts w:hint="eastAsia" w:ascii="宋体" w:hAnsi="宋体" w:eastAsia="Times New Roman" w:cs="宋体"/>
          <w:sz w:val="28"/>
          <w:szCs w:val="28"/>
          <w:lang w:val="en-US" w:eastAsia="zh-CN"/>
        </w:rPr>
        <w:t>21</w:t>
      </w:r>
      <w:r>
        <w:rPr>
          <w:rFonts w:hint="eastAsia" w:ascii="宋体" w:hAnsi="宋体" w:cs="宋体"/>
          <w:sz w:val="28"/>
          <w:szCs w:val="28"/>
          <w:lang w:val="en-US" w:eastAsia="zh-CN"/>
        </w:rPr>
        <w:t>.</w:t>
      </w:r>
      <w:r>
        <w:rPr>
          <w:rFonts w:hint="eastAsia" w:ascii="宋体" w:hAnsi="宋体" w:eastAsia="宋体" w:cs="宋体"/>
          <w:sz w:val="28"/>
          <w:szCs w:val="28"/>
        </w:rPr>
        <w:t>《夏热冬暖地区居住建筑节能设计标准》</w:t>
      </w:r>
      <w:r>
        <w:rPr>
          <w:rFonts w:hint="eastAsia" w:ascii="宋体" w:hAnsi="宋体" w:eastAsia="宋体" w:cs="宋体"/>
          <w:sz w:val="28"/>
          <w:szCs w:val="28"/>
          <w:lang w:val="en-US" w:eastAsia="zh-CN"/>
        </w:rPr>
        <w:t>JGJ</w:t>
      </w:r>
      <w:r>
        <w:rPr>
          <w:rFonts w:hint="eastAsia" w:ascii="宋体" w:hAnsi="宋体" w:cs="宋体"/>
          <w:sz w:val="28"/>
          <w:szCs w:val="28"/>
          <w:lang w:val="en-US" w:eastAsia="zh-CN"/>
        </w:rPr>
        <w:t xml:space="preserve"> </w:t>
      </w:r>
      <w:r>
        <w:rPr>
          <w:rFonts w:hint="eastAsia" w:ascii="宋体" w:hAnsi="宋体" w:eastAsia="Times New Roman" w:cs="宋体"/>
          <w:sz w:val="28"/>
          <w:szCs w:val="28"/>
          <w:lang w:val="en-US" w:eastAsia="zh-CN"/>
        </w:rPr>
        <w:t>75</w:t>
      </w:r>
    </w:p>
    <w:p w14:paraId="0A39DF3F">
      <w:pPr>
        <w:rPr>
          <w:rFonts w:hint="eastAsia" w:ascii="宋体" w:hAnsi="宋体" w:eastAsia="宋体" w:cs="宋体"/>
          <w:sz w:val="28"/>
          <w:szCs w:val="28"/>
        </w:rPr>
      </w:pPr>
      <w:r>
        <w:rPr>
          <w:rFonts w:hint="eastAsia" w:ascii="宋体" w:hAnsi="宋体" w:eastAsia="Times New Roman" w:cs="宋体"/>
          <w:sz w:val="28"/>
          <w:szCs w:val="28"/>
          <w:lang w:val="en-US" w:eastAsia="zh-CN"/>
        </w:rPr>
        <w:t>22</w:t>
      </w:r>
      <w:r>
        <w:rPr>
          <w:rFonts w:hint="eastAsia" w:ascii="宋体" w:hAnsi="宋体" w:cs="宋体"/>
          <w:sz w:val="28"/>
          <w:szCs w:val="28"/>
          <w:lang w:val="en-US" w:eastAsia="zh-CN"/>
        </w:rPr>
        <w:t>.</w:t>
      </w:r>
      <w:r>
        <w:rPr>
          <w:rFonts w:hint="eastAsia" w:ascii="宋体" w:hAnsi="宋体" w:eastAsia="宋体" w:cs="宋体"/>
          <w:sz w:val="28"/>
          <w:szCs w:val="28"/>
        </w:rPr>
        <w:t>《城市夜景照明设计</w:t>
      </w:r>
      <w:r>
        <w:rPr>
          <w:rFonts w:hint="eastAsia" w:ascii="宋体" w:hAnsi="宋体" w:eastAsia="宋体" w:cs="宋体"/>
          <w:sz w:val="28"/>
          <w:szCs w:val="28"/>
          <w:lang w:val="en-US" w:eastAsia="zh-CN"/>
        </w:rPr>
        <w:t>规范</w:t>
      </w:r>
      <w:r>
        <w:rPr>
          <w:rFonts w:hint="eastAsia" w:ascii="宋体" w:hAnsi="宋体" w:eastAsia="宋体" w:cs="宋体"/>
          <w:sz w:val="28"/>
          <w:szCs w:val="28"/>
        </w:rPr>
        <w:t>》</w:t>
      </w:r>
      <w:r>
        <w:rPr>
          <w:rFonts w:hint="eastAsia" w:ascii="宋体" w:hAnsi="宋体" w:eastAsia="宋体" w:cs="宋体"/>
          <w:sz w:val="28"/>
          <w:szCs w:val="28"/>
          <w:lang w:val="en-US" w:eastAsia="zh-CN"/>
        </w:rPr>
        <w:t>JGJ/T</w:t>
      </w:r>
      <w:r>
        <w:rPr>
          <w:rFonts w:hint="eastAsia" w:ascii="宋体" w:hAnsi="宋体" w:cs="宋体"/>
          <w:sz w:val="28"/>
          <w:szCs w:val="28"/>
          <w:lang w:val="en-US" w:eastAsia="zh-CN"/>
        </w:rPr>
        <w:t xml:space="preserve"> </w:t>
      </w:r>
      <w:r>
        <w:rPr>
          <w:rFonts w:hint="eastAsia" w:ascii="宋体" w:hAnsi="宋体" w:eastAsia="Times New Roman" w:cs="宋体"/>
          <w:sz w:val="28"/>
          <w:szCs w:val="28"/>
          <w:lang w:val="en-US" w:eastAsia="zh-CN"/>
        </w:rPr>
        <w:t>163</w:t>
      </w:r>
    </w:p>
    <w:p w14:paraId="33012E43">
      <w:pPr>
        <w:rPr>
          <w:rFonts w:hint="eastAsia" w:ascii="宋体" w:hAnsi="宋体" w:eastAsia="宋体" w:cs="宋体"/>
          <w:sz w:val="28"/>
          <w:szCs w:val="28"/>
        </w:rPr>
      </w:pPr>
      <w:r>
        <w:rPr>
          <w:rFonts w:hint="eastAsia" w:ascii="宋体" w:hAnsi="宋体" w:eastAsia="Times New Roman" w:cs="宋体"/>
          <w:sz w:val="28"/>
          <w:szCs w:val="28"/>
          <w:lang w:val="en-US" w:eastAsia="zh-CN"/>
        </w:rPr>
        <w:t>23</w:t>
      </w:r>
      <w:r>
        <w:rPr>
          <w:rFonts w:hint="eastAsia" w:ascii="宋体" w:hAnsi="宋体" w:cs="宋体"/>
          <w:sz w:val="28"/>
          <w:szCs w:val="28"/>
          <w:lang w:val="en-US" w:eastAsia="zh-CN"/>
        </w:rPr>
        <w:t>.</w:t>
      </w:r>
      <w:r>
        <w:rPr>
          <w:rFonts w:hint="eastAsia" w:ascii="宋体" w:hAnsi="宋体" w:eastAsia="宋体" w:cs="宋体"/>
          <w:sz w:val="28"/>
          <w:szCs w:val="28"/>
        </w:rPr>
        <w:t>《民用建筑绿色设计规范》J</w:t>
      </w:r>
      <w:r>
        <w:rPr>
          <w:rFonts w:hint="eastAsia" w:ascii="宋体" w:hAnsi="宋体" w:eastAsia="宋体" w:cs="宋体"/>
          <w:sz w:val="28"/>
          <w:szCs w:val="28"/>
          <w:lang w:val="en-US" w:eastAsia="zh-CN"/>
        </w:rPr>
        <w:t>GJ/</w:t>
      </w:r>
      <w:r>
        <w:rPr>
          <w:rFonts w:hint="eastAsia" w:ascii="宋体" w:hAnsi="宋体" w:eastAsia="宋体" w:cs="宋体"/>
          <w:sz w:val="28"/>
          <w:szCs w:val="28"/>
        </w:rPr>
        <w:t>T</w:t>
      </w:r>
      <w:r>
        <w:rPr>
          <w:rFonts w:hint="eastAsia" w:ascii="宋体" w:hAnsi="宋体" w:cs="宋体"/>
          <w:sz w:val="28"/>
          <w:szCs w:val="28"/>
          <w:lang w:val="en-US" w:eastAsia="zh-CN"/>
        </w:rPr>
        <w:t xml:space="preserve"> </w:t>
      </w:r>
      <w:r>
        <w:rPr>
          <w:rFonts w:hint="eastAsia" w:ascii="宋体" w:hAnsi="宋体" w:eastAsia="Times New Roman" w:cs="宋体"/>
          <w:sz w:val="28"/>
          <w:szCs w:val="28"/>
        </w:rPr>
        <w:t>2</w:t>
      </w:r>
      <w:r>
        <w:rPr>
          <w:rFonts w:hint="eastAsia" w:ascii="宋体" w:hAnsi="宋体" w:eastAsia="Times New Roman" w:cs="宋体"/>
          <w:sz w:val="28"/>
          <w:szCs w:val="28"/>
          <w:lang w:val="en-US" w:eastAsia="zh-CN"/>
        </w:rPr>
        <w:t>2</w:t>
      </w:r>
      <w:r>
        <w:rPr>
          <w:rFonts w:hint="eastAsia" w:ascii="宋体" w:hAnsi="宋体" w:eastAsia="Times New Roman" w:cs="宋体"/>
          <w:sz w:val="28"/>
          <w:szCs w:val="28"/>
        </w:rPr>
        <w:t>9</w:t>
      </w:r>
    </w:p>
    <w:p w14:paraId="41106AD4">
      <w:pPr>
        <w:rPr>
          <w:rFonts w:hint="eastAsia" w:ascii="宋体" w:hAnsi="宋体" w:eastAsia="宋体" w:cs="宋体"/>
          <w:sz w:val="28"/>
          <w:szCs w:val="28"/>
        </w:rPr>
      </w:pPr>
      <w:r>
        <w:rPr>
          <w:rFonts w:hint="eastAsia" w:ascii="宋体" w:hAnsi="宋体" w:eastAsia="Times New Roman" w:cs="宋体"/>
          <w:sz w:val="28"/>
          <w:szCs w:val="28"/>
          <w:lang w:val="en-US" w:eastAsia="zh-CN"/>
        </w:rPr>
        <w:t>24</w:t>
      </w:r>
      <w:r>
        <w:rPr>
          <w:rFonts w:hint="eastAsia" w:ascii="宋体" w:hAnsi="宋体" w:cs="宋体"/>
          <w:sz w:val="28"/>
          <w:szCs w:val="28"/>
          <w:lang w:val="en-US" w:eastAsia="zh-CN"/>
        </w:rPr>
        <w:t>.</w:t>
      </w:r>
      <w:r>
        <w:rPr>
          <w:rFonts w:hint="eastAsia" w:ascii="宋体" w:hAnsi="宋体" w:eastAsia="宋体" w:cs="宋体"/>
          <w:sz w:val="28"/>
          <w:szCs w:val="28"/>
        </w:rPr>
        <w:t>《城市居住区热环境设计标准》</w:t>
      </w:r>
      <w:r>
        <w:rPr>
          <w:rFonts w:hint="eastAsia" w:ascii="宋体" w:hAnsi="宋体" w:eastAsia="宋体" w:cs="宋体"/>
          <w:sz w:val="28"/>
          <w:szCs w:val="28"/>
          <w:lang w:val="en-US" w:eastAsia="zh-CN"/>
        </w:rPr>
        <w:t>JGJ</w:t>
      </w:r>
      <w:r>
        <w:rPr>
          <w:rFonts w:hint="eastAsia" w:ascii="宋体" w:hAnsi="宋体" w:cs="宋体"/>
          <w:sz w:val="28"/>
          <w:szCs w:val="28"/>
          <w:lang w:val="en-US" w:eastAsia="zh-CN"/>
        </w:rPr>
        <w:t xml:space="preserve"> </w:t>
      </w:r>
      <w:r>
        <w:rPr>
          <w:rFonts w:hint="eastAsia" w:ascii="宋体" w:hAnsi="宋体" w:eastAsia="Times New Roman" w:cs="宋体"/>
          <w:sz w:val="28"/>
          <w:szCs w:val="28"/>
          <w:lang w:val="en-US" w:eastAsia="zh-CN"/>
        </w:rPr>
        <w:t>286</w:t>
      </w:r>
    </w:p>
    <w:p w14:paraId="09EA5FFF">
      <w:pPr>
        <w:rPr>
          <w:rFonts w:hint="eastAsia" w:ascii="宋体" w:hAnsi="宋体" w:eastAsia="宋体" w:cs="宋体"/>
          <w:sz w:val="28"/>
          <w:szCs w:val="28"/>
          <w:lang w:eastAsia="zh-CN"/>
        </w:rPr>
      </w:pPr>
      <w:r>
        <w:rPr>
          <w:rFonts w:hint="eastAsia" w:ascii="宋体" w:hAnsi="宋体" w:eastAsia="Times New Roman" w:cs="宋体"/>
          <w:sz w:val="28"/>
          <w:szCs w:val="28"/>
          <w:lang w:val="en-US" w:eastAsia="zh-CN"/>
        </w:rPr>
        <w:t>25</w:t>
      </w:r>
      <w:r>
        <w:rPr>
          <w:rFonts w:hint="eastAsia" w:ascii="宋体" w:hAnsi="宋体" w:cs="宋体"/>
          <w:sz w:val="28"/>
          <w:szCs w:val="28"/>
          <w:lang w:val="en-US" w:eastAsia="zh-CN"/>
        </w:rPr>
        <w:t>.</w:t>
      </w:r>
      <w:r>
        <w:rPr>
          <w:rFonts w:hint="eastAsia" w:ascii="宋体" w:hAnsi="宋体" w:eastAsia="宋体" w:cs="宋体"/>
          <w:sz w:val="28"/>
          <w:szCs w:val="28"/>
        </w:rPr>
        <w:t>《建筑门窗玻璃</w:t>
      </w:r>
      <w:r>
        <w:rPr>
          <w:rFonts w:hint="eastAsia" w:ascii="宋体" w:hAnsi="宋体" w:eastAsia="宋体" w:cs="宋体"/>
          <w:sz w:val="28"/>
          <w:szCs w:val="28"/>
          <w:lang w:val="en-US" w:eastAsia="zh-CN"/>
        </w:rPr>
        <w:t>幕墙</w:t>
      </w:r>
      <w:r>
        <w:rPr>
          <w:rFonts w:hint="eastAsia" w:ascii="宋体" w:hAnsi="宋体" w:eastAsia="宋体" w:cs="宋体"/>
          <w:sz w:val="28"/>
          <w:szCs w:val="28"/>
        </w:rPr>
        <w:t>热工计算规程》</w:t>
      </w:r>
      <w:r>
        <w:rPr>
          <w:rFonts w:hint="eastAsia" w:ascii="宋体" w:hAnsi="宋体" w:eastAsia="宋体" w:cs="宋体"/>
          <w:sz w:val="28"/>
          <w:szCs w:val="28"/>
          <w:lang w:val="en-US" w:eastAsia="zh-CN"/>
        </w:rPr>
        <w:t xml:space="preserve">JGJ/T </w:t>
      </w:r>
      <w:r>
        <w:rPr>
          <w:rFonts w:hint="eastAsia" w:ascii="宋体" w:hAnsi="宋体" w:eastAsia="Times New Roman" w:cs="宋体"/>
          <w:sz w:val="28"/>
          <w:szCs w:val="28"/>
          <w:lang w:val="en-US" w:eastAsia="zh-CN"/>
        </w:rPr>
        <w:t>151</w:t>
      </w:r>
    </w:p>
    <w:p w14:paraId="6E2E1F04">
      <w:pPr>
        <w:rPr>
          <w:rFonts w:hint="eastAsia" w:ascii="宋体" w:hAnsi="宋体" w:eastAsia="宋体" w:cs="宋体"/>
          <w:sz w:val="28"/>
          <w:szCs w:val="28"/>
        </w:rPr>
      </w:pPr>
      <w:r>
        <w:rPr>
          <w:rFonts w:hint="eastAsia" w:eastAsia="Times New Roman"/>
          <w:sz w:val="28"/>
          <w:szCs w:val="28"/>
          <w:lang w:val="en-US" w:eastAsia="zh-CN"/>
        </w:rPr>
        <w:t>26</w:t>
      </w:r>
      <w:r>
        <w:rPr>
          <w:rFonts w:hint="eastAsia"/>
          <w:sz w:val="28"/>
          <w:szCs w:val="28"/>
          <w:lang w:val="en-US" w:eastAsia="zh-CN"/>
        </w:rPr>
        <w:t>.</w:t>
      </w:r>
      <w:r>
        <w:rPr>
          <w:rFonts w:hint="eastAsia"/>
          <w:sz w:val="28"/>
          <w:szCs w:val="28"/>
        </w:rPr>
        <w:t>《广东省公共建筑节能设计标准》</w:t>
      </w:r>
      <w:r>
        <w:rPr>
          <w:rFonts w:hint="eastAsia" w:ascii="宋体" w:hAnsi="宋体" w:eastAsia="宋体" w:cs="宋体"/>
          <w:sz w:val="28"/>
          <w:szCs w:val="28"/>
        </w:rPr>
        <w:t>DBJ</w:t>
      </w:r>
      <w:r>
        <w:rPr>
          <w:rFonts w:hint="eastAsia" w:ascii="宋体" w:hAnsi="宋体" w:eastAsia="宋体" w:cs="宋体"/>
          <w:sz w:val="28"/>
          <w:szCs w:val="28"/>
          <w:lang w:val="en-US" w:eastAsia="zh-CN"/>
        </w:rPr>
        <w:t xml:space="preserve"> </w:t>
      </w:r>
      <w:r>
        <w:rPr>
          <w:rFonts w:hint="eastAsia" w:ascii="宋体" w:hAnsi="宋体" w:eastAsia="Times New Roman" w:cs="宋体"/>
          <w:sz w:val="28"/>
          <w:szCs w:val="28"/>
        </w:rPr>
        <w:t>15</w:t>
      </w:r>
      <w:r>
        <w:rPr>
          <w:rFonts w:hint="eastAsia" w:ascii="宋体" w:hAnsi="宋体" w:eastAsia="宋体" w:cs="宋体"/>
          <w:sz w:val="28"/>
          <w:szCs w:val="28"/>
        </w:rPr>
        <w:t>-</w:t>
      </w:r>
      <w:r>
        <w:rPr>
          <w:rFonts w:hint="eastAsia" w:ascii="宋体" w:hAnsi="宋体" w:eastAsia="Times New Roman" w:cs="宋体"/>
          <w:sz w:val="28"/>
          <w:szCs w:val="28"/>
        </w:rPr>
        <w:t>51</w:t>
      </w:r>
    </w:p>
    <w:p w14:paraId="4047097E">
      <w:pPr>
        <w:rPr>
          <w:rFonts w:hint="eastAsia" w:ascii="宋体" w:hAnsi="宋体" w:eastAsia="宋体" w:cs="宋体"/>
          <w:sz w:val="28"/>
          <w:szCs w:val="28"/>
        </w:rPr>
      </w:pPr>
      <w:r>
        <w:rPr>
          <w:rFonts w:hint="eastAsia" w:ascii="宋体" w:hAnsi="宋体" w:eastAsia="Times New Roman" w:cs="宋体"/>
          <w:sz w:val="28"/>
          <w:szCs w:val="28"/>
          <w:lang w:val="en-US" w:eastAsia="zh-CN"/>
        </w:rPr>
        <w:t>27</w:t>
      </w:r>
      <w:r>
        <w:rPr>
          <w:rFonts w:hint="eastAsia" w:ascii="宋体" w:hAnsi="宋体" w:cs="宋体"/>
          <w:sz w:val="28"/>
          <w:szCs w:val="28"/>
          <w:lang w:val="en-US" w:eastAsia="zh-CN"/>
        </w:rPr>
        <w:t>.</w:t>
      </w:r>
      <w:r>
        <w:rPr>
          <w:rFonts w:hint="eastAsia" w:ascii="宋体" w:hAnsi="宋体" w:eastAsia="宋体" w:cs="宋体"/>
          <w:sz w:val="28"/>
          <w:szCs w:val="28"/>
        </w:rPr>
        <w:t>《广东省绿色建筑评价标准》D</w:t>
      </w:r>
      <w:r>
        <w:rPr>
          <w:rFonts w:hint="eastAsia" w:ascii="宋体" w:hAnsi="宋体" w:eastAsia="宋体" w:cs="宋体"/>
          <w:sz w:val="28"/>
          <w:szCs w:val="28"/>
          <w:lang w:val="en-US" w:eastAsia="zh-CN"/>
        </w:rPr>
        <w:t>BJ/</w:t>
      </w:r>
      <w:r>
        <w:rPr>
          <w:rFonts w:hint="eastAsia" w:ascii="宋体" w:hAnsi="宋体" w:eastAsia="宋体" w:cs="宋体"/>
          <w:sz w:val="28"/>
          <w:szCs w:val="28"/>
        </w:rPr>
        <w:t>T</w:t>
      </w:r>
      <w:r>
        <w:rPr>
          <w:rFonts w:hint="eastAsia" w:ascii="宋体" w:hAnsi="宋体" w:eastAsia="宋体" w:cs="宋体"/>
          <w:sz w:val="28"/>
          <w:szCs w:val="28"/>
          <w:lang w:val="en-US" w:eastAsia="zh-CN"/>
        </w:rPr>
        <w:t xml:space="preserve"> </w:t>
      </w:r>
      <w:r>
        <w:rPr>
          <w:rFonts w:hint="eastAsia" w:ascii="宋体" w:hAnsi="宋体" w:eastAsia="Times New Roman" w:cs="宋体"/>
          <w:sz w:val="28"/>
          <w:szCs w:val="28"/>
        </w:rPr>
        <w:t>15</w:t>
      </w:r>
      <w:r>
        <w:rPr>
          <w:rFonts w:hint="eastAsia" w:ascii="宋体" w:hAnsi="宋体" w:eastAsia="宋体" w:cs="宋体"/>
          <w:sz w:val="28"/>
          <w:szCs w:val="28"/>
        </w:rPr>
        <w:t>-</w:t>
      </w:r>
      <w:r>
        <w:rPr>
          <w:rFonts w:hint="eastAsia" w:ascii="宋体" w:hAnsi="宋体" w:eastAsia="Times New Roman" w:cs="宋体"/>
          <w:sz w:val="28"/>
          <w:szCs w:val="28"/>
        </w:rPr>
        <w:t>83</w:t>
      </w:r>
    </w:p>
    <w:p w14:paraId="5CC567A4">
      <w:pPr>
        <w:rPr>
          <w:rFonts w:hint="eastAsia" w:ascii="宋体" w:hAnsi="宋体" w:eastAsia="宋体" w:cs="宋体"/>
          <w:sz w:val="28"/>
          <w:szCs w:val="28"/>
          <w:lang w:val="en-US" w:eastAsia="zh-CN"/>
        </w:rPr>
      </w:pPr>
      <w:r>
        <w:rPr>
          <w:rFonts w:hint="eastAsia" w:eastAsia="Times New Roman"/>
          <w:sz w:val="28"/>
          <w:szCs w:val="28"/>
          <w:lang w:val="en-US" w:eastAsia="zh-CN"/>
        </w:rPr>
        <w:t>28</w:t>
      </w:r>
      <w:r>
        <w:rPr>
          <w:rFonts w:hint="eastAsia"/>
          <w:sz w:val="28"/>
          <w:szCs w:val="28"/>
          <w:lang w:val="en-US" w:eastAsia="zh-CN"/>
        </w:rPr>
        <w:t>.</w:t>
      </w:r>
      <w:r>
        <w:rPr>
          <w:rFonts w:hint="eastAsia"/>
          <w:sz w:val="28"/>
          <w:szCs w:val="28"/>
        </w:rPr>
        <w:t>《民用建筑室内环境污染控制技术规程》</w:t>
      </w:r>
      <w:r>
        <w:rPr>
          <w:rFonts w:hint="eastAsia" w:ascii="宋体" w:hAnsi="宋体" w:eastAsia="宋体" w:cs="宋体"/>
          <w:sz w:val="28"/>
          <w:szCs w:val="28"/>
        </w:rPr>
        <w:t>DBJ</w:t>
      </w:r>
      <w:r>
        <w:rPr>
          <w:rFonts w:hint="eastAsia" w:ascii="宋体" w:hAnsi="宋体" w:eastAsia="Times New Roman" w:cs="宋体"/>
          <w:sz w:val="28"/>
          <w:szCs w:val="28"/>
        </w:rPr>
        <w:t>15</w:t>
      </w:r>
      <w:r>
        <w:rPr>
          <w:rFonts w:hint="eastAsia" w:ascii="宋体" w:hAnsi="宋体" w:eastAsia="宋体" w:cs="宋体"/>
          <w:sz w:val="28"/>
          <w:szCs w:val="28"/>
        </w:rPr>
        <w:t>-</w:t>
      </w:r>
      <w:r>
        <w:rPr>
          <w:rFonts w:hint="eastAsia" w:ascii="宋体" w:hAnsi="宋体" w:eastAsia="Times New Roman" w:cs="宋体"/>
          <w:sz w:val="28"/>
          <w:szCs w:val="28"/>
        </w:rPr>
        <w:t>93</w:t>
      </w:r>
    </w:p>
    <w:p w14:paraId="349139F7">
      <w:pPr>
        <w:rPr>
          <w:rFonts w:hint="eastAsia" w:ascii="宋体" w:hAnsi="宋体" w:eastAsia="宋体" w:cs="宋体"/>
          <w:sz w:val="28"/>
          <w:szCs w:val="28"/>
          <w:lang w:val="en-US" w:eastAsia="zh-CN"/>
        </w:rPr>
      </w:pPr>
      <w:r>
        <w:rPr>
          <w:rFonts w:hint="eastAsia" w:ascii="宋体" w:hAnsi="宋体" w:eastAsia="Times New Roman" w:cs="宋体"/>
          <w:sz w:val="28"/>
          <w:szCs w:val="28"/>
          <w:lang w:val="en-US" w:eastAsia="zh-CN"/>
        </w:rPr>
        <w:t>29</w:t>
      </w:r>
      <w:r>
        <w:rPr>
          <w:rFonts w:hint="eastAsia" w:ascii="宋体" w:hAnsi="宋体" w:cs="宋体"/>
          <w:sz w:val="28"/>
          <w:szCs w:val="28"/>
          <w:lang w:val="en-US" w:eastAsia="zh-CN"/>
        </w:rPr>
        <w:t>.</w:t>
      </w:r>
      <w:r>
        <w:rPr>
          <w:rFonts w:hint="eastAsia" w:ascii="宋体" w:hAnsi="宋体" w:eastAsia="宋体" w:cs="宋体"/>
          <w:sz w:val="28"/>
          <w:szCs w:val="28"/>
        </w:rPr>
        <w:t>《广东省居住建筑节能设计标准》</w:t>
      </w:r>
      <w:r>
        <w:rPr>
          <w:rFonts w:hint="eastAsia" w:ascii="宋体" w:hAnsi="宋体" w:eastAsia="宋体" w:cs="宋体"/>
          <w:sz w:val="28"/>
          <w:szCs w:val="28"/>
          <w:lang w:val="en-US" w:eastAsia="zh-CN"/>
        </w:rPr>
        <w:t>DBJ/T</w:t>
      </w:r>
      <w:r>
        <w:rPr>
          <w:rFonts w:hint="eastAsia" w:ascii="宋体" w:hAnsi="宋体" w:cs="宋体"/>
          <w:sz w:val="28"/>
          <w:szCs w:val="28"/>
          <w:lang w:val="en-US" w:eastAsia="zh-CN"/>
        </w:rPr>
        <w:t xml:space="preserve"> </w:t>
      </w:r>
      <w:r>
        <w:rPr>
          <w:rFonts w:hint="eastAsia" w:ascii="宋体" w:hAnsi="宋体" w:eastAsia="Times New Roman" w:cs="宋体"/>
          <w:sz w:val="28"/>
          <w:szCs w:val="28"/>
          <w:lang w:val="en-US" w:eastAsia="zh-CN"/>
        </w:rPr>
        <w:t>15</w:t>
      </w:r>
      <w:r>
        <w:rPr>
          <w:rFonts w:hint="eastAsia" w:ascii="宋体" w:hAnsi="宋体" w:eastAsia="宋体" w:cs="宋体"/>
          <w:sz w:val="28"/>
          <w:szCs w:val="28"/>
          <w:lang w:val="en-US" w:eastAsia="zh-CN"/>
        </w:rPr>
        <w:t>-</w:t>
      </w:r>
      <w:r>
        <w:rPr>
          <w:rFonts w:hint="eastAsia" w:ascii="宋体" w:hAnsi="宋体" w:eastAsia="Times New Roman" w:cs="宋体"/>
          <w:sz w:val="28"/>
          <w:szCs w:val="28"/>
          <w:lang w:val="en-US" w:eastAsia="zh-CN"/>
        </w:rPr>
        <w:t>133</w:t>
      </w:r>
    </w:p>
    <w:p w14:paraId="31FE3848">
      <w:pPr>
        <w:rPr>
          <w:rFonts w:hint="eastAsia" w:eastAsia="宋体"/>
          <w:lang w:eastAsia="zh-CN"/>
        </w:rPr>
      </w:pPr>
      <w:r>
        <w:rPr>
          <w:rFonts w:hint="eastAsia" w:ascii="宋体" w:hAnsi="宋体" w:eastAsia="Times New Roman" w:cs="宋体"/>
          <w:sz w:val="28"/>
          <w:szCs w:val="28"/>
          <w:lang w:val="en-US" w:eastAsia="zh-CN"/>
        </w:rPr>
        <w:t>30</w:t>
      </w:r>
      <w:r>
        <w:rPr>
          <w:rFonts w:hint="eastAsia" w:ascii="宋体" w:hAnsi="宋体" w:cs="宋体"/>
          <w:sz w:val="28"/>
          <w:szCs w:val="28"/>
          <w:lang w:val="en-US" w:eastAsia="zh-CN"/>
        </w:rPr>
        <w:t>.</w:t>
      </w:r>
      <w:r>
        <w:rPr>
          <w:rFonts w:hint="eastAsia" w:ascii="宋体" w:hAnsi="宋体" w:eastAsia="宋体" w:cs="宋体"/>
          <w:sz w:val="28"/>
          <w:szCs w:val="28"/>
          <w:lang w:val="en-US" w:eastAsia="zh-CN"/>
        </w:rPr>
        <w:t>《广东省绿色建筑设计规范》</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DBJ/T</w:t>
      </w:r>
      <w:r>
        <w:rPr>
          <w:rFonts w:hint="eastAsia" w:ascii="宋体" w:hAnsi="宋体" w:cs="宋体"/>
          <w:sz w:val="28"/>
          <w:szCs w:val="28"/>
          <w:lang w:val="en-US" w:eastAsia="zh-CN"/>
        </w:rPr>
        <w:t xml:space="preserve"> </w:t>
      </w:r>
      <w:r>
        <w:rPr>
          <w:rFonts w:hint="eastAsia" w:ascii="宋体" w:hAnsi="宋体" w:eastAsia="Times New Roman" w:cs="宋体"/>
          <w:sz w:val="28"/>
          <w:szCs w:val="28"/>
          <w:lang w:val="en-US" w:eastAsia="zh-CN"/>
        </w:rPr>
        <w:t>15</w:t>
      </w:r>
      <w:r>
        <w:rPr>
          <w:rFonts w:hint="eastAsia" w:ascii="宋体" w:hAnsi="宋体" w:eastAsia="宋体" w:cs="宋体"/>
          <w:sz w:val="28"/>
          <w:szCs w:val="28"/>
          <w:lang w:val="en-US" w:eastAsia="zh-CN"/>
        </w:rPr>
        <w:t>-</w:t>
      </w:r>
      <w:r>
        <w:rPr>
          <w:rFonts w:hint="eastAsia" w:ascii="宋体" w:hAnsi="宋体" w:eastAsia="Times New Roman" w:cs="宋体"/>
          <w:sz w:val="28"/>
          <w:szCs w:val="28"/>
          <w:lang w:val="en-US" w:eastAsia="zh-CN"/>
        </w:rPr>
        <w:t>201</w:t>
      </w:r>
      <w:r>
        <w:rPr>
          <w:rFonts w:hint="eastAsia"/>
        </w:rPr>
        <w:t xml:space="preserve"> </w:t>
      </w:r>
    </w:p>
    <w:p w14:paraId="57F82A90">
      <w:pPr>
        <w:rPr>
          <w:rFonts w:hint="eastAsia"/>
          <w:sz w:val="28"/>
          <w:szCs w:val="28"/>
        </w:rPr>
      </w:pPr>
      <w:r>
        <w:rPr>
          <w:rFonts w:hint="eastAsia" w:ascii="宋体" w:hAnsi="宋体" w:eastAsia="Times New Roman" w:cs="宋体"/>
          <w:sz w:val="28"/>
          <w:szCs w:val="28"/>
          <w:lang w:val="en-US" w:eastAsia="zh-CN"/>
        </w:rPr>
        <w:t>31</w:t>
      </w:r>
      <w:r>
        <w:rPr>
          <w:rFonts w:hint="eastAsia" w:ascii="宋体" w:hAnsi="宋体" w:eastAsia="宋体" w:cs="宋体"/>
          <w:sz w:val="28"/>
          <w:szCs w:val="28"/>
          <w:lang w:val="en-US" w:eastAsia="zh-CN"/>
        </w:rPr>
        <w:t>.</w:t>
      </w:r>
      <w:r>
        <w:rPr>
          <w:rFonts w:hint="eastAsia"/>
          <w:sz w:val="28"/>
          <w:szCs w:val="28"/>
          <w:lang w:eastAsia="zh-CN"/>
        </w:rPr>
        <w:t>《</w:t>
      </w:r>
      <w:r>
        <w:rPr>
          <w:rFonts w:hint="eastAsia"/>
          <w:sz w:val="28"/>
          <w:szCs w:val="28"/>
        </w:rPr>
        <w:t>中山市城市规划技术标准与准则》（</w:t>
      </w:r>
      <w:r>
        <w:rPr>
          <w:rFonts w:hint="eastAsia" w:eastAsia="Times New Roman"/>
          <w:sz w:val="28"/>
          <w:szCs w:val="28"/>
        </w:rPr>
        <w:t>2016</w:t>
      </w:r>
      <w:r>
        <w:rPr>
          <w:rFonts w:hint="eastAsia"/>
          <w:sz w:val="28"/>
          <w:szCs w:val="28"/>
        </w:rPr>
        <w:t>版）</w:t>
      </w:r>
    </w:p>
    <w:p w14:paraId="1938985A">
      <w:pPr>
        <w:rPr>
          <w:rFonts w:hint="default" w:eastAsia="宋体"/>
          <w:lang w:val="en-US" w:eastAsia="zh-CN"/>
        </w:rPr>
      </w:pPr>
      <w:r>
        <w:rPr>
          <w:rFonts w:hint="eastAsia"/>
          <w:sz w:val="28"/>
          <w:szCs w:val="28"/>
          <w:lang w:val="en-US" w:eastAsia="zh-CN"/>
        </w:rPr>
        <w:t>32.《中山市绿色建筑设计指南》（2021版）</w:t>
      </w:r>
    </w:p>
    <w:p w14:paraId="30CA4F6F">
      <w:pPr>
        <w:rPr>
          <w:rFonts w:hint="eastAsia" w:ascii="宋体" w:hAnsi="宋体" w:eastAsia="宋体" w:cs="宋体"/>
          <w:lang w:eastAsia="zh-CN"/>
        </w:rPr>
      </w:pPr>
      <w:r>
        <w:rPr>
          <w:rFonts w:hint="eastAsia" w:ascii="宋体" w:hAnsi="宋体" w:cs="宋体"/>
          <w:sz w:val="28"/>
          <w:szCs w:val="28"/>
          <w:lang w:val="en-US" w:eastAsia="zh-CN"/>
        </w:rPr>
        <w:t>33.</w:t>
      </w:r>
      <w:r>
        <w:rPr>
          <w:rFonts w:hint="eastAsia" w:ascii="宋体" w:hAnsi="宋体" w:eastAsia="宋体" w:cs="宋体"/>
          <w:sz w:val="28"/>
          <w:szCs w:val="28"/>
        </w:rPr>
        <w:t>国家、省、市现行的相关法律、法规、规范性文件</w:t>
      </w:r>
    </w:p>
    <w:p w14:paraId="7E3DF85C">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二、工程概况</w:t>
      </w:r>
    </w:p>
    <w:p w14:paraId="7834091F">
      <w:pPr>
        <w:rPr>
          <w:rFonts w:hint="eastAsia" w:ascii="宋体" w:hAnsi="宋体" w:eastAsia="宋体" w:cs="宋体"/>
          <w:sz w:val="28"/>
          <w:szCs w:val="28"/>
          <w:u w:val="single"/>
          <w:lang w:val="en-US" w:eastAsia="zh-CN"/>
        </w:rPr>
      </w:pPr>
      <w:r>
        <w:rPr>
          <w:rFonts w:hint="eastAsia" w:ascii="宋体" w:hAnsi="宋体" w:eastAsia="宋体" w:cs="宋体"/>
          <w:sz w:val="28"/>
          <w:szCs w:val="28"/>
          <w:lang w:val="en-US" w:eastAsia="zh-CN"/>
        </w:rPr>
        <w:t>项</w:t>
      </w:r>
      <w:r>
        <w:rPr>
          <w:rFonts w:hint="eastAsia" w:ascii="宋体" w:hAnsi="宋体" w:eastAsia="宋体" w:cs="宋体"/>
          <w:sz w:val="28"/>
          <w:szCs w:val="28"/>
        </w:rPr>
        <w:t>目名称</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p>
    <w:p w14:paraId="1A277A90">
      <w:pPr>
        <w:rPr>
          <w:rFonts w:hint="eastAsia" w:ascii="宋体" w:hAnsi="宋体" w:eastAsia="宋体" w:cs="宋体"/>
          <w:sz w:val="28"/>
          <w:szCs w:val="28"/>
          <w:u w:val="single"/>
          <w:lang w:val="en-US" w:eastAsia="zh-CN"/>
        </w:rPr>
      </w:pPr>
      <w:r>
        <w:rPr>
          <w:rFonts w:hint="eastAsia" w:ascii="宋体" w:hAnsi="宋体" w:eastAsia="宋体" w:cs="宋体"/>
          <w:sz w:val="28"/>
          <w:szCs w:val="28"/>
        </w:rPr>
        <w:t>项目地址</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p>
    <w:p w14:paraId="3D5B560F">
      <w:pPr>
        <w:rPr>
          <w:rFonts w:hint="eastAsia" w:ascii="宋体" w:hAnsi="宋体" w:eastAsia="宋体" w:cs="宋体"/>
          <w:sz w:val="28"/>
          <w:szCs w:val="28"/>
          <w:lang w:val="en-US" w:eastAsia="zh-CN"/>
        </w:rPr>
      </w:pPr>
      <w:r>
        <w:rPr>
          <w:sz w:val="28"/>
        </w:rPr>
        <mc:AlternateContent>
          <mc:Choice Requires="wps">
            <w:drawing>
              <wp:anchor distT="0" distB="0" distL="114300" distR="114300" simplePos="0" relativeHeight="251659264" behindDoc="0" locked="0" layoutInCell="1" allowOverlap="1">
                <wp:simplePos x="0" y="0"/>
                <wp:positionH relativeFrom="column">
                  <wp:posOffset>3667760</wp:posOffset>
                </wp:positionH>
                <wp:positionV relativeFrom="paragraph">
                  <wp:posOffset>-433705</wp:posOffset>
                </wp:positionV>
                <wp:extent cx="2101215" cy="1623060"/>
                <wp:effectExtent l="7620" t="8255" r="24765" b="26035"/>
                <wp:wrapNone/>
                <wp:docPr id="1" name="矩形 282"/>
                <wp:cNvGraphicFramePr/>
                <a:graphic xmlns:a="http://schemas.openxmlformats.org/drawingml/2006/main">
                  <a:graphicData uri="http://schemas.microsoft.com/office/word/2010/wordprocessingShape">
                    <wps:wsp>
                      <wps:cNvSpPr/>
                      <wps:spPr>
                        <a:xfrm>
                          <a:off x="0" y="0"/>
                          <a:ext cx="2101215" cy="1623060"/>
                        </a:xfrm>
                        <a:prstGeom prst="rect">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4CCC2EEE"/>
                        </w:txbxContent>
                      </wps:txbx>
                      <wps:bodyPr vert="horz" wrap="square" anchor="t" anchorCtr="0" upright="1"/>
                    </wps:wsp>
                  </a:graphicData>
                </a:graphic>
              </wp:anchor>
            </w:drawing>
          </mc:Choice>
          <mc:Fallback>
            <w:pict>
              <v:rect id="矩形 282" o:spid="_x0000_s1026" o:spt="1" style="position:absolute;left:0pt;margin-left:288.8pt;margin-top:-34.15pt;height:127.8pt;width:165.45pt;z-index:251659264;mso-width-relative:page;mso-height-relative:page;" fillcolor="#FFFFFF" filled="t" stroked="t" coordsize="21600,21600" o:gfxdata="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J6Y/CnZAAAACwEAAA8AAAAAAAAAAQAgAAAAIgAAAGRycy9kb3ducmV2LnhtbFBLAQIUABQAAAAI&#10;AIdO4kBCzTP6XgIAAOcEAAAOAAAAAAAAAAEAIAAAACgBAABkcnMvZTJvRG9jLnhtbFBLBQYAAAAA&#10;BgAGAFkBAAD4BQAAAAA=&#10;">
                <v:fill type="gradient" on="t" color2="#FFFFFF" angle="90" focus="100%" focussize="0,0">
                  <o:fill type="gradientUnscaled" v:ext="backwardCompatible"/>
                </v:fill>
                <v:stroke weight="1.25pt" color="#739CC3" joinstyle="miter"/>
                <v:imagedata o:title=""/>
                <o:lock v:ext="edit" aspectratio="f"/>
                <v:textbox>
                  <w:txbxContent>
                    <w:p w14:paraId="4CCC2EEE"/>
                  </w:txbxContent>
                </v:textbox>
              </v:rect>
            </w:pict>
          </mc:Fallback>
        </mc:AlternateContent>
      </w:r>
      <w:r>
        <w:rPr>
          <w:rFonts w:hint="eastAsia" w:ascii="宋体" w:hAnsi="宋体" w:eastAsia="宋体" w:cs="宋体"/>
          <w:sz w:val="28"/>
          <w:szCs w:val="28"/>
        </w:rPr>
        <w:t>建筑类型</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 xml:space="preserve">          </w:t>
      </w:r>
    </w:p>
    <w:p w14:paraId="5CD14C6B">
      <w:pPr>
        <w:rPr>
          <w:rFonts w:hint="eastAsia" w:ascii="宋体" w:hAnsi="宋体" w:eastAsia="宋体" w:cs="宋体"/>
          <w:sz w:val="28"/>
          <w:szCs w:val="28"/>
          <w:u w:val="single"/>
          <w:lang w:val="en-US" w:eastAsia="zh-CN"/>
        </w:rPr>
      </w:pPr>
      <w:r>
        <w:rPr>
          <w:rFonts w:hint="eastAsia" w:ascii="宋体" w:hAnsi="宋体" w:eastAsia="宋体" w:cs="宋体"/>
          <w:sz w:val="28"/>
          <w:szCs w:val="28"/>
        </w:rPr>
        <w:t>建筑功能</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p>
    <w:p w14:paraId="417952EB">
      <w:pPr>
        <w:rPr>
          <w:rFonts w:hint="eastAsia" w:ascii="宋体" w:hAnsi="宋体" w:eastAsia="宋体" w:cs="宋体"/>
          <w:sz w:val="28"/>
          <w:szCs w:val="28"/>
          <w:u w:val="single"/>
          <w:lang w:val="en-US" w:eastAsia="zh-CN"/>
        </w:rPr>
      </w:pPr>
      <w:r>
        <w:rPr>
          <w:rFonts w:hint="eastAsia" w:ascii="宋体" w:hAnsi="宋体" w:eastAsia="宋体" w:cs="宋体"/>
          <w:sz w:val="28"/>
          <w:szCs w:val="28"/>
        </w:rPr>
        <w:t>项目用地面积</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p>
    <w:p w14:paraId="12609448">
      <w:pPr>
        <w:rPr>
          <w:rFonts w:hint="eastAsia" w:ascii="宋体" w:hAnsi="宋体" w:eastAsia="宋体" w:cs="宋体"/>
          <w:sz w:val="28"/>
          <w:szCs w:val="28"/>
          <w:u w:val="single"/>
          <w:lang w:val="en-US" w:eastAsia="zh-CN"/>
        </w:rPr>
      </w:pPr>
      <w:r>
        <w:rPr>
          <w:sz w:val="28"/>
        </w:rPr>
        <mc:AlternateContent>
          <mc:Choice Requires="wps">
            <w:drawing>
              <wp:anchor distT="0" distB="0" distL="114300" distR="114300" simplePos="0" relativeHeight="251660288" behindDoc="0" locked="0" layoutInCell="1" allowOverlap="1">
                <wp:simplePos x="0" y="0"/>
                <wp:positionH relativeFrom="column">
                  <wp:posOffset>3546475</wp:posOffset>
                </wp:positionH>
                <wp:positionV relativeFrom="paragraph">
                  <wp:posOffset>13335</wp:posOffset>
                </wp:positionV>
                <wp:extent cx="2338705" cy="321310"/>
                <wp:effectExtent l="0" t="0" r="4445" b="2540"/>
                <wp:wrapNone/>
                <wp:docPr id="2" name="文本框 283"/>
                <wp:cNvGraphicFramePr/>
                <a:graphic xmlns:a="http://schemas.openxmlformats.org/drawingml/2006/main">
                  <a:graphicData uri="http://schemas.microsoft.com/office/word/2010/wordprocessingShape">
                    <wps:wsp>
                      <wps:cNvSpPr txBox="1"/>
                      <wps:spPr>
                        <a:xfrm>
                          <a:off x="0" y="0"/>
                          <a:ext cx="2338705" cy="321310"/>
                        </a:xfrm>
                        <a:prstGeom prst="rect">
                          <a:avLst/>
                        </a:prstGeom>
                        <a:gradFill rotWithShape="0">
                          <a:gsLst>
                            <a:gs pos="0">
                              <a:srgbClr val="FFFFFF"/>
                            </a:gs>
                            <a:gs pos="100000">
                              <a:srgbClr val="FFFFFF"/>
                            </a:gs>
                          </a:gsLst>
                          <a:lin ang="0"/>
                          <a:tileRect/>
                        </a:gradFill>
                        <a:ln w="15875">
                          <a:noFill/>
                        </a:ln>
                      </wps:spPr>
                      <wps:txbx>
                        <w:txbxContent>
                          <w:p w14:paraId="1A465310">
                            <w:pPr>
                              <w:rPr>
                                <w:rFonts w:hint="default" w:eastAsia="宋体"/>
                                <w:lang w:val="en-US" w:eastAsia="zh-CN"/>
                              </w:rPr>
                            </w:pPr>
                            <w:r>
                              <w:rPr>
                                <w:rFonts w:hint="eastAsia"/>
                                <w:lang w:val="en-US" w:eastAsia="zh-CN"/>
                              </w:rPr>
                              <w:t>申报绿色建筑区域总平面位置示意图</w:t>
                            </w:r>
                          </w:p>
                        </w:txbxContent>
                      </wps:txbx>
                      <wps:bodyPr vert="horz" wrap="square" anchor="t" anchorCtr="0" upright="1"/>
                    </wps:wsp>
                  </a:graphicData>
                </a:graphic>
              </wp:anchor>
            </w:drawing>
          </mc:Choice>
          <mc:Fallback>
            <w:pict>
              <v:shape id="文本框 283" o:spid="_x0000_s1026" o:spt="202" type="#_x0000_t202" style="position:absolute;left:0pt;margin-left:279.25pt;margin-top:1.05pt;height:25.3pt;width:184.15pt;z-index:251660288;mso-width-relative:page;mso-height-relative:page;" fillcolor="#FFFFFF" filled="t" stroked="f" coordsize="21600,21600" o:gfxdata="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FHVEf2QAA&#10;AAgBAAAPAAAAAAAAAAEAIAAAACIAAABkcnMvZG93bnJldi54bWxQSwECFAAUAAAACACHTuJA4kel&#10;RR0CAAA9BAAADgAAAAAAAAABACAAAAAoAQAAZHJzL2Uyb0RvYy54bWxQSwUGAAAAAAYABgBZAQAA&#10;twUAAAAA&#10;">
                <v:fill type="gradient" on="t" color2="#FFFFFF" angle="90" focus="100%" focussize="0,0">
                  <o:fill type="gradientUnscaled" v:ext="backwardCompatible"/>
                </v:fill>
                <v:stroke on="f" weight="1.25pt"/>
                <v:imagedata o:title=""/>
                <o:lock v:ext="edit" aspectratio="f"/>
                <v:textbox>
                  <w:txbxContent>
                    <w:p w14:paraId="1A465310">
                      <w:pPr>
                        <w:rPr>
                          <w:rFonts w:hint="default" w:eastAsia="宋体"/>
                          <w:lang w:val="en-US" w:eastAsia="zh-CN"/>
                        </w:rPr>
                      </w:pPr>
                      <w:r>
                        <w:rPr>
                          <w:rFonts w:hint="eastAsia"/>
                          <w:lang w:val="en-US" w:eastAsia="zh-CN"/>
                        </w:rPr>
                        <w:t>申报绿色建筑区域总平面位置示意图</w:t>
                      </w:r>
                    </w:p>
                  </w:txbxContent>
                </v:textbox>
              </v:shape>
            </w:pict>
          </mc:Fallback>
        </mc:AlternateContent>
      </w:r>
      <w:r>
        <w:rPr>
          <w:rFonts w:hint="eastAsia" w:ascii="宋体" w:hAnsi="宋体" w:eastAsia="宋体" w:cs="宋体"/>
          <w:sz w:val="28"/>
          <w:szCs w:val="28"/>
        </w:rPr>
        <w:t>项目建筑面积</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p>
    <w:p w14:paraId="7F558592">
      <w:pPr>
        <w:rPr>
          <w:rFonts w:hint="eastAsia" w:ascii="宋体" w:hAnsi="宋体" w:eastAsia="宋体" w:cs="宋体"/>
          <w:sz w:val="28"/>
          <w:szCs w:val="28"/>
        </w:rPr>
      </w:pPr>
      <w:r>
        <w:rPr>
          <w:rFonts w:hint="eastAsia" w:ascii="宋体" w:hAnsi="宋体" w:eastAsia="宋体" w:cs="宋体"/>
          <w:sz w:val="28"/>
          <w:szCs w:val="28"/>
        </w:rPr>
        <w:t>绿色建筑建设目标</w:t>
      </w:r>
      <w:r>
        <w:rPr>
          <w:rFonts w:hint="eastAsia" w:ascii="宋体" w:hAnsi="宋体" w:eastAsia="宋体" w:cs="宋体"/>
          <w:sz w:val="28"/>
          <w:szCs w:val="28"/>
          <w:lang w:eastAsia="zh-CN"/>
        </w:rPr>
        <w:t>：</w:t>
      </w:r>
      <w:r>
        <w:rPr>
          <w:rFonts w:hint="eastAsia" w:ascii="宋体" w:hAnsi="宋体" w:eastAsia="宋体" w:cs="宋体"/>
          <w:sz w:val="28"/>
          <w:szCs w:val="28"/>
          <w:lang w:eastAsia="zh-CN"/>
        </w:rPr>
        <w:sym w:font="Wingdings" w:char="00A8"/>
      </w:r>
      <w:r>
        <w:rPr>
          <w:rFonts w:hint="eastAsia" w:ascii="宋体" w:hAnsi="宋体" w:eastAsia="宋体" w:cs="宋体"/>
          <w:sz w:val="28"/>
          <w:szCs w:val="28"/>
        </w:rPr>
        <w:t>基本级</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sym w:font="Wingdings" w:char="00A8"/>
      </w:r>
      <w:r>
        <w:rPr>
          <w:rFonts w:hint="eastAsia" w:ascii="宋体" w:hAnsi="宋体" w:eastAsia="宋体" w:cs="宋体"/>
          <w:sz w:val="28"/>
          <w:szCs w:val="28"/>
          <w:lang w:val="en-US" w:eastAsia="zh-CN"/>
        </w:rPr>
        <w:t>一</w:t>
      </w:r>
      <w:r>
        <w:rPr>
          <w:rFonts w:hint="eastAsia" w:ascii="宋体" w:hAnsi="宋体" w:eastAsia="宋体" w:cs="宋体"/>
          <w:sz w:val="28"/>
          <w:szCs w:val="28"/>
        </w:rPr>
        <w:t>星级</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sym w:font="Wingdings" w:char="00A8"/>
      </w:r>
      <w:r>
        <w:rPr>
          <w:rFonts w:hint="eastAsia" w:ascii="宋体" w:hAnsi="宋体" w:eastAsia="宋体" w:cs="宋体"/>
          <w:sz w:val="28"/>
          <w:szCs w:val="28"/>
          <w:lang w:val="en-US" w:eastAsia="zh-CN"/>
        </w:rPr>
        <w:t>二</w:t>
      </w:r>
      <w:r>
        <w:rPr>
          <w:rFonts w:hint="eastAsia" w:ascii="宋体" w:hAnsi="宋体" w:eastAsia="宋体" w:cs="宋体"/>
          <w:sz w:val="28"/>
          <w:szCs w:val="28"/>
        </w:rPr>
        <w:t>星级</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sym w:font="Wingdings" w:char="00A8"/>
      </w:r>
      <w:r>
        <w:rPr>
          <w:rFonts w:hint="eastAsia" w:ascii="宋体" w:hAnsi="宋体" w:eastAsia="宋体" w:cs="宋体"/>
          <w:sz w:val="28"/>
          <w:szCs w:val="28"/>
        </w:rPr>
        <w:t>三星级</w:t>
      </w:r>
    </w:p>
    <w:p w14:paraId="4D9B6DE1">
      <w:pPr>
        <w:numPr>
          <w:ilvl w:val="0"/>
          <w:numId w:val="0"/>
        </w:numPr>
        <w:ind w:leftChars="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二、关键性指数指标及要求</w:t>
      </w:r>
    </w:p>
    <w:p w14:paraId="5E126C1C">
      <w:pPr>
        <w:numPr>
          <w:ilvl w:val="0"/>
          <w:numId w:val="0"/>
        </w:numPr>
        <w:ind w:leftChars="0"/>
        <w:rPr>
          <w:rFonts w:hint="eastAsia" w:ascii="宋体" w:hAnsi="宋体" w:eastAsia="宋体" w:cs="宋体"/>
          <w:b/>
          <w:bCs/>
          <w:sz w:val="28"/>
          <w:szCs w:val="28"/>
          <w:lang w:val="en-US" w:eastAsia="zh-CN"/>
        </w:rPr>
      </w:pPr>
      <w:r>
        <w:rPr>
          <w:rFonts w:hint="eastAsia" w:ascii="宋体" w:hAnsi="宋体" w:eastAsia="Times New Roman" w:cs="宋体"/>
          <w:b/>
          <w:bCs/>
          <w:sz w:val="28"/>
          <w:szCs w:val="28"/>
          <w:lang w:val="en-US" w:eastAsia="zh-CN"/>
        </w:rPr>
        <w:t>1</w:t>
      </w:r>
      <w:r>
        <w:rPr>
          <w:rFonts w:hint="eastAsia" w:ascii="宋体" w:hAnsi="宋体" w:eastAsia="宋体" w:cs="宋体"/>
          <w:b/>
          <w:bCs/>
          <w:sz w:val="28"/>
          <w:szCs w:val="28"/>
          <w:lang w:val="en-US" w:eastAsia="zh-CN"/>
        </w:rPr>
        <w:t>、关键性指标</w:t>
      </w:r>
    </w:p>
    <w:p w14:paraId="6EF71956">
      <w:pPr>
        <w:numPr>
          <w:ilvl w:val="0"/>
          <w:numId w:val="0"/>
        </w:numPr>
        <w:ind w:leftChars="0"/>
        <w:rPr>
          <w:rFonts w:hint="eastAsia" w:ascii="宋体" w:hAnsi="宋体" w:eastAsia="宋体" w:cs="宋体"/>
          <w:b/>
          <w:bCs/>
          <w:sz w:val="28"/>
          <w:szCs w:val="28"/>
          <w:lang w:eastAsia="zh-CN"/>
        </w:rPr>
      </w:pPr>
      <w:r>
        <w:rPr>
          <w:rFonts w:hint="eastAsia" w:ascii="宋体" w:hAnsi="宋体" w:eastAsia="宋体" w:cs="宋体"/>
          <w:b/>
          <w:bCs/>
          <w:sz w:val="28"/>
          <w:szCs w:val="28"/>
        </w:rPr>
        <w:t>建筑专业</w:t>
      </w:r>
    </w:p>
    <w:p w14:paraId="7E4B833C">
      <w:pPr>
        <w:numPr>
          <w:ilvl w:val="0"/>
          <w:numId w:val="0"/>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w:t>
      </w:r>
      <w:r>
        <w:rPr>
          <w:rFonts w:hint="eastAsia" w:ascii="宋体" w:hAnsi="宋体" w:eastAsia="Times New Roman" w:cs="宋体"/>
          <w:sz w:val="28"/>
          <w:szCs w:val="28"/>
          <w:lang w:val="en-US" w:eastAsia="zh-CN"/>
        </w:rPr>
        <w:t>1</w:t>
      </w:r>
      <w:r>
        <w:rPr>
          <w:rFonts w:hint="eastAsia" w:ascii="宋体" w:hAnsi="宋体" w:eastAsia="宋体" w:cs="宋体"/>
          <w:sz w:val="28"/>
          <w:szCs w:val="28"/>
          <w:lang w:val="en-US" w:eastAsia="zh-CN"/>
        </w:rPr>
        <w:t>）围</w:t>
      </w:r>
      <w:r>
        <w:rPr>
          <w:rFonts w:hint="eastAsia" w:ascii="宋体" w:hAnsi="宋体" w:eastAsia="宋体" w:cs="宋体"/>
          <w:sz w:val="28"/>
          <w:szCs w:val="28"/>
        </w:rPr>
        <w:t>护结构热工性能的提高比例为</w:t>
      </w:r>
      <w:r>
        <w:rPr>
          <w:rFonts w:hint="eastAsia" w:ascii="宋体" w:hAnsi="宋体" w:eastAsia="宋体" w:cs="宋体"/>
          <w:sz w:val="28"/>
          <w:szCs w:val="28"/>
          <w:lang w:val="en-US" w:eastAsia="zh-CN"/>
        </w:rPr>
        <w:t>___</w:t>
      </w:r>
      <w:r>
        <w:rPr>
          <w:rFonts w:hint="eastAsia" w:ascii="宋体" w:hAnsi="宋体" w:cs="宋体"/>
          <w:sz w:val="28"/>
          <w:szCs w:val="28"/>
          <w:lang w:eastAsia="zh-CN"/>
        </w:rPr>
        <w:t>，</w:t>
      </w:r>
      <w:r>
        <w:rPr>
          <w:rFonts w:hint="eastAsia" w:ascii="宋体" w:hAnsi="宋体" w:eastAsia="宋体" w:cs="宋体"/>
          <w:sz w:val="28"/>
          <w:szCs w:val="28"/>
        </w:rPr>
        <w:t>或建筑供暖空调负荷降低比例为</w:t>
      </w:r>
      <w:r>
        <w:rPr>
          <w:rFonts w:hint="eastAsia" w:ascii="宋体" w:hAnsi="宋体" w:eastAsia="宋体" w:cs="宋体"/>
          <w:sz w:val="28"/>
          <w:szCs w:val="28"/>
          <w:lang w:val="en-US" w:eastAsia="zh-CN"/>
        </w:rPr>
        <w:t>___</w:t>
      </w:r>
      <w:r>
        <w:rPr>
          <w:rFonts w:hint="eastAsia" w:ascii="宋体" w:hAnsi="宋体" w:cs="宋体"/>
          <w:sz w:val="28"/>
          <w:szCs w:val="28"/>
          <w:lang w:val="en-US" w:eastAsia="zh-CN"/>
        </w:rPr>
        <w:t>；</w:t>
      </w:r>
    </w:p>
    <w:p w14:paraId="661520FD">
      <w:pPr>
        <w:numPr>
          <w:ilvl w:val="0"/>
          <w:numId w:val="0"/>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外墙保温形式：</w:t>
      </w:r>
      <w:r>
        <w:rPr>
          <w:rFonts w:hint="eastAsia" w:ascii="宋体" w:hAnsi="宋体" w:cs="宋体"/>
          <w:sz w:val="28"/>
          <w:szCs w:val="28"/>
          <w:u w:val="single"/>
          <w:lang w:val="en-US" w:eastAsia="zh-CN"/>
        </w:rPr>
        <w:t xml:space="preserve">       </w:t>
      </w:r>
      <w:r>
        <w:rPr>
          <w:rFonts w:hint="eastAsia" w:ascii="宋体" w:hAnsi="宋体" w:cs="宋体"/>
          <w:sz w:val="28"/>
          <w:szCs w:val="28"/>
          <w:lang w:val="en-US" w:eastAsia="zh-CN"/>
        </w:rPr>
        <w:t>，</w:t>
      </w:r>
      <w:r>
        <w:rPr>
          <w:rFonts w:hint="eastAsia" w:ascii="宋体" w:hAnsi="宋体" w:eastAsia="宋体" w:cs="宋体"/>
          <w:sz w:val="28"/>
          <w:szCs w:val="28"/>
          <w:lang w:val="en-US" w:eastAsia="zh-CN"/>
        </w:rPr>
        <w:t>平均传热系数：东</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南</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西</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北</w:t>
      </w:r>
      <w:r>
        <w:rPr>
          <w:rFonts w:hint="eastAsia" w:ascii="宋体" w:hAnsi="宋体" w:eastAsia="宋体" w:cs="宋体"/>
          <w:sz w:val="28"/>
          <w:szCs w:val="28"/>
          <w:u w:val="single"/>
          <w:lang w:val="en-US" w:eastAsia="zh-CN"/>
        </w:rPr>
        <w:t xml:space="preserve">    </w:t>
      </w:r>
      <w:r>
        <w:rPr>
          <w:rFonts w:hint="eastAsia" w:ascii="宋体" w:hAnsi="宋体" w:cs="宋体"/>
          <w:sz w:val="28"/>
          <w:szCs w:val="28"/>
          <w:lang w:val="en-US" w:eastAsia="zh-CN"/>
        </w:rPr>
        <w:t>；</w:t>
      </w:r>
    </w:p>
    <w:p w14:paraId="5B6051B8">
      <w:pPr>
        <w:numPr>
          <w:ilvl w:val="0"/>
          <w:numId w:val="0"/>
        </w:numPr>
        <w:rPr>
          <w:rFonts w:hint="eastAsia" w:ascii="宋体" w:hAnsi="宋体" w:eastAsia="宋体" w:cs="宋体"/>
          <w:sz w:val="28"/>
          <w:szCs w:val="28"/>
          <w:lang w:eastAsia="zh-CN"/>
        </w:rPr>
      </w:pPr>
      <w:r>
        <w:rPr>
          <w:rFonts w:hint="eastAsia" w:ascii="宋体" w:hAnsi="宋体" w:eastAsia="宋体" w:cs="宋体"/>
          <w:sz w:val="28"/>
          <w:szCs w:val="28"/>
          <w:lang w:val="en-US" w:eastAsia="zh-CN"/>
        </w:rPr>
        <w:t>屋面保温形式：</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none"/>
          <w:lang w:val="en-US" w:eastAsia="zh-CN"/>
        </w:rPr>
        <w:t>，</w:t>
      </w:r>
      <w:r>
        <w:rPr>
          <w:rFonts w:hint="eastAsia" w:ascii="宋体" w:hAnsi="宋体" w:eastAsia="宋体" w:cs="宋体"/>
          <w:sz w:val="28"/>
          <w:szCs w:val="28"/>
          <w:lang w:val="en-US" w:eastAsia="zh-CN"/>
        </w:rPr>
        <w:t>平均传热系数：</w:t>
      </w:r>
      <w:r>
        <w:rPr>
          <w:rFonts w:hint="eastAsia" w:ascii="宋体" w:hAnsi="宋体" w:eastAsia="宋体" w:cs="宋体"/>
          <w:sz w:val="28"/>
          <w:szCs w:val="28"/>
          <w:u w:val="single"/>
          <w:lang w:val="en-US" w:eastAsia="zh-CN"/>
        </w:rPr>
        <w:t xml:space="preserve">     </w:t>
      </w:r>
      <w:r>
        <w:rPr>
          <w:rFonts w:hint="eastAsia" w:ascii="宋体" w:hAnsi="宋体" w:cs="宋体"/>
          <w:sz w:val="28"/>
          <w:szCs w:val="28"/>
          <w:lang w:val="en-US" w:eastAsia="zh-CN"/>
        </w:rPr>
        <w:t>。</w:t>
      </w:r>
      <w:r>
        <w:rPr>
          <w:rFonts w:hint="eastAsia" w:ascii="宋体" w:hAnsi="宋体" w:eastAsia="宋体" w:cs="宋体"/>
          <w:sz w:val="28"/>
          <w:szCs w:val="28"/>
          <w:lang w:val="en-US" w:eastAsia="zh-CN"/>
        </w:rPr>
        <w:t xml:space="preserve">                          </w:t>
      </w:r>
    </w:p>
    <w:p w14:paraId="652B7FA4">
      <w:pPr>
        <w:numPr>
          <w:ilvl w:val="0"/>
          <w:numId w:val="0"/>
        </w:numPr>
        <w:ind w:leftChars="0"/>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Times New Roman" w:cs="宋体"/>
          <w:sz w:val="28"/>
          <w:szCs w:val="28"/>
          <w:lang w:val="en-US" w:eastAsia="zh-CN"/>
        </w:rPr>
        <w:t>2</w:t>
      </w:r>
      <w:r>
        <w:rPr>
          <w:rFonts w:hint="eastAsia" w:ascii="宋体" w:hAnsi="宋体" w:eastAsia="宋体" w:cs="宋体"/>
          <w:sz w:val="28"/>
          <w:szCs w:val="28"/>
          <w:lang w:eastAsia="zh-CN"/>
        </w:rPr>
        <w:t>）</w:t>
      </w:r>
      <w:r>
        <w:rPr>
          <w:rFonts w:hint="eastAsia" w:ascii="宋体" w:hAnsi="宋体" w:eastAsia="宋体" w:cs="宋体"/>
          <w:sz w:val="28"/>
          <w:szCs w:val="28"/>
        </w:rPr>
        <w:t>住宅建筑室外与卧室</w:t>
      </w:r>
      <w:r>
        <w:rPr>
          <w:rFonts w:hint="eastAsia" w:ascii="宋体" w:hAnsi="宋体" w:eastAsia="宋体" w:cs="宋体"/>
          <w:sz w:val="28"/>
          <w:szCs w:val="28"/>
          <w:lang w:val="en-US" w:eastAsia="zh-CN"/>
        </w:rPr>
        <w:t>之间</w:t>
      </w:r>
      <w:r>
        <w:rPr>
          <w:rFonts w:hint="eastAsia" w:ascii="宋体" w:hAnsi="宋体" w:eastAsia="宋体" w:cs="宋体"/>
          <w:sz w:val="28"/>
          <w:szCs w:val="28"/>
        </w:rPr>
        <w:t>的空气声隔声性能为</w:t>
      </w:r>
      <w:r>
        <w:rPr>
          <w:rFonts w:hint="eastAsia" w:ascii="宋体" w:hAnsi="宋体" w:eastAsia="宋体" w:cs="宋体"/>
          <w:sz w:val="28"/>
          <w:szCs w:val="28"/>
          <w:lang w:val="en-US" w:eastAsia="zh-CN"/>
        </w:rPr>
        <w:t>___</w:t>
      </w:r>
      <w:r>
        <w:rPr>
          <w:rFonts w:hint="eastAsia" w:ascii="宋体" w:hAnsi="宋体" w:cs="宋体"/>
          <w:sz w:val="28"/>
          <w:szCs w:val="28"/>
          <w:lang w:eastAsia="zh-CN"/>
        </w:rPr>
        <w:t>；</w:t>
      </w:r>
      <w:r>
        <w:rPr>
          <w:rFonts w:hint="eastAsia" w:ascii="宋体" w:hAnsi="宋体" w:eastAsia="宋体" w:cs="宋体"/>
          <w:sz w:val="28"/>
          <w:szCs w:val="28"/>
        </w:rPr>
        <w:t>分户墙</w:t>
      </w:r>
      <w:r>
        <w:rPr>
          <w:rFonts w:hint="eastAsia" w:ascii="宋体" w:hAnsi="宋体" w:eastAsia="宋体" w:cs="宋体"/>
          <w:sz w:val="28"/>
          <w:szCs w:val="28"/>
          <w:lang w:val="en-US" w:eastAsia="zh-CN"/>
        </w:rPr>
        <w:t>两侧</w:t>
      </w:r>
      <w:r>
        <w:rPr>
          <w:rFonts w:hint="eastAsia" w:ascii="宋体" w:hAnsi="宋体" w:eastAsia="宋体" w:cs="宋体"/>
          <w:sz w:val="28"/>
          <w:szCs w:val="28"/>
        </w:rPr>
        <w:t>卧室之间的空气声隔声性能为</w:t>
      </w:r>
      <w:r>
        <w:rPr>
          <w:rFonts w:hint="eastAsia" w:ascii="宋体" w:hAnsi="宋体" w:eastAsia="宋体" w:cs="宋体"/>
          <w:sz w:val="28"/>
          <w:szCs w:val="28"/>
          <w:lang w:val="en-US" w:eastAsia="zh-CN"/>
        </w:rPr>
        <w:t>___</w:t>
      </w:r>
      <w:r>
        <w:rPr>
          <w:rFonts w:hint="eastAsia" w:ascii="宋体" w:hAnsi="宋体" w:cs="宋体"/>
          <w:sz w:val="28"/>
          <w:szCs w:val="28"/>
          <w:lang w:val="en-US" w:eastAsia="zh-CN"/>
        </w:rPr>
        <w:t>；</w:t>
      </w:r>
      <w:r>
        <w:rPr>
          <w:rFonts w:hint="eastAsia" w:ascii="宋体" w:hAnsi="宋体" w:eastAsia="宋体" w:cs="宋体"/>
          <w:sz w:val="28"/>
          <w:szCs w:val="28"/>
        </w:rPr>
        <w:t>分户楼板</w:t>
      </w:r>
      <w:r>
        <w:rPr>
          <w:rFonts w:hint="eastAsia" w:ascii="宋体" w:hAnsi="宋体" w:eastAsia="宋体" w:cs="宋体"/>
          <w:sz w:val="28"/>
          <w:szCs w:val="28"/>
          <w:lang w:val="en-US" w:eastAsia="zh-CN"/>
        </w:rPr>
        <w:t>两侧卧室之间</w:t>
      </w:r>
      <w:r>
        <w:rPr>
          <w:rFonts w:hint="eastAsia" w:ascii="宋体" w:hAnsi="宋体" w:eastAsia="宋体" w:cs="宋体"/>
          <w:sz w:val="28"/>
          <w:szCs w:val="28"/>
        </w:rPr>
        <w:t>的空气声隔声性能为</w:t>
      </w:r>
      <w:r>
        <w:rPr>
          <w:rFonts w:hint="eastAsia" w:ascii="宋体" w:hAnsi="宋体" w:eastAsia="宋体" w:cs="宋体"/>
          <w:sz w:val="28"/>
          <w:szCs w:val="28"/>
          <w:lang w:val="en-US" w:eastAsia="zh-CN"/>
        </w:rPr>
        <w:t>___</w:t>
      </w:r>
      <w:r>
        <w:rPr>
          <w:rFonts w:hint="eastAsia" w:ascii="宋体" w:hAnsi="宋体" w:cs="宋体"/>
          <w:sz w:val="28"/>
          <w:szCs w:val="28"/>
          <w:lang w:val="en-US" w:eastAsia="zh-CN"/>
        </w:rPr>
        <w:t>；</w:t>
      </w:r>
      <w:r>
        <w:rPr>
          <w:rFonts w:hint="eastAsia" w:ascii="宋体" w:hAnsi="宋体" w:eastAsia="宋体" w:cs="宋体"/>
          <w:sz w:val="28"/>
          <w:szCs w:val="28"/>
        </w:rPr>
        <w:t>楼板的</w:t>
      </w:r>
      <w:r>
        <w:rPr>
          <w:rFonts w:hint="eastAsia" w:ascii="宋体" w:hAnsi="宋体" w:eastAsia="宋体" w:cs="宋体"/>
          <w:sz w:val="28"/>
          <w:szCs w:val="28"/>
          <w:lang w:val="en-US" w:eastAsia="zh-CN"/>
        </w:rPr>
        <w:t>撞击</w:t>
      </w:r>
      <w:r>
        <w:rPr>
          <w:rFonts w:hint="eastAsia" w:ascii="宋体" w:hAnsi="宋体" w:eastAsia="宋体" w:cs="宋体"/>
          <w:sz w:val="28"/>
          <w:szCs w:val="28"/>
        </w:rPr>
        <w:t>声隔声性能为</w:t>
      </w:r>
      <w:r>
        <w:rPr>
          <w:rFonts w:hint="eastAsia" w:ascii="宋体" w:hAnsi="宋体" w:eastAsia="宋体" w:cs="宋体"/>
          <w:sz w:val="28"/>
          <w:szCs w:val="28"/>
          <w:lang w:val="en-US" w:eastAsia="zh-CN"/>
        </w:rPr>
        <w:t>___。</w:t>
      </w:r>
    </w:p>
    <w:p w14:paraId="7F489E29">
      <w:pPr>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Times New Roman" w:cs="宋体"/>
          <w:sz w:val="28"/>
          <w:szCs w:val="28"/>
          <w:lang w:val="en-US" w:eastAsia="zh-CN"/>
        </w:rPr>
        <w:t>3</w:t>
      </w:r>
      <w:r>
        <w:rPr>
          <w:rFonts w:hint="eastAsia" w:ascii="宋体" w:hAnsi="宋体" w:eastAsia="宋体" w:cs="宋体"/>
          <w:sz w:val="28"/>
          <w:szCs w:val="28"/>
          <w:lang w:eastAsia="zh-CN"/>
        </w:rPr>
        <w:t>）</w:t>
      </w:r>
      <w:r>
        <w:rPr>
          <w:rFonts w:hint="eastAsia" w:ascii="宋体" w:hAnsi="宋体" w:eastAsia="宋体" w:cs="宋体"/>
          <w:sz w:val="28"/>
          <w:szCs w:val="28"/>
        </w:rPr>
        <w:t>外窗气密性能为</w:t>
      </w:r>
      <w:r>
        <w:rPr>
          <w:rFonts w:hint="eastAsia" w:ascii="宋体" w:hAnsi="宋体" w:eastAsia="宋体" w:cs="宋体"/>
          <w:sz w:val="28"/>
          <w:szCs w:val="28"/>
          <w:lang w:val="en-US" w:eastAsia="zh-CN"/>
        </w:rPr>
        <w:t>____</w:t>
      </w:r>
      <w:r>
        <w:rPr>
          <w:rFonts w:hint="eastAsia" w:ascii="宋体" w:hAnsi="宋体" w:eastAsia="宋体" w:cs="宋体"/>
          <w:sz w:val="28"/>
          <w:szCs w:val="28"/>
        </w:rPr>
        <w:t>级</w:t>
      </w:r>
      <w:r>
        <w:rPr>
          <w:rFonts w:hint="eastAsia" w:ascii="宋体" w:hAnsi="宋体" w:cs="宋体"/>
          <w:sz w:val="28"/>
          <w:szCs w:val="28"/>
          <w:lang w:eastAsia="zh-CN"/>
        </w:rPr>
        <w:t>。</w:t>
      </w:r>
    </w:p>
    <w:p w14:paraId="620A07D8">
      <w:pPr>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Times New Roman" w:cs="宋体"/>
          <w:sz w:val="28"/>
          <w:szCs w:val="28"/>
          <w:lang w:val="en-US" w:eastAsia="zh-CN"/>
        </w:rPr>
        <w:t>4</w:t>
      </w:r>
      <w:r>
        <w:rPr>
          <w:rFonts w:hint="eastAsia" w:ascii="宋体" w:hAnsi="宋体" w:eastAsia="宋体" w:cs="宋体"/>
          <w:sz w:val="28"/>
          <w:szCs w:val="28"/>
          <w:lang w:eastAsia="zh-CN"/>
        </w:rPr>
        <w:t>）</w:t>
      </w:r>
      <w:r>
        <w:rPr>
          <w:rFonts w:hint="eastAsia" w:ascii="宋体" w:hAnsi="宋体" w:eastAsia="宋体" w:cs="宋体"/>
          <w:sz w:val="28"/>
          <w:szCs w:val="28"/>
        </w:rPr>
        <w:t>装修</w:t>
      </w:r>
      <w:r>
        <w:rPr>
          <w:rFonts w:hint="eastAsia" w:ascii="宋体" w:hAnsi="宋体" w:eastAsia="宋体" w:cs="宋体"/>
          <w:sz w:val="28"/>
          <w:szCs w:val="28"/>
          <w:lang w:val="en-US" w:eastAsia="zh-CN"/>
        </w:rPr>
        <w:t>区域</w:t>
      </w:r>
      <w:r>
        <w:rPr>
          <w:rFonts w:hint="eastAsia" w:ascii="宋体" w:hAnsi="宋体" w:eastAsia="宋体" w:cs="宋体"/>
          <w:sz w:val="28"/>
          <w:szCs w:val="28"/>
        </w:rPr>
        <w:t>，公共建筑</w:t>
      </w:r>
      <w:r>
        <w:rPr>
          <w:rFonts w:hint="eastAsia" w:ascii="宋体" w:hAnsi="宋体" w:eastAsia="宋体" w:cs="宋体"/>
          <w:sz w:val="28"/>
          <w:szCs w:val="28"/>
          <w:lang w:val="en-US" w:eastAsia="zh-CN"/>
        </w:rPr>
        <w:t>___</w:t>
      </w:r>
      <w:r>
        <w:rPr>
          <w:rFonts w:hint="eastAsia" w:ascii="宋体" w:hAnsi="宋体" w:eastAsia="宋体" w:cs="宋体"/>
          <w:sz w:val="28"/>
          <w:szCs w:val="28"/>
        </w:rPr>
        <w:t>，居住建筑</w:t>
      </w:r>
      <w:r>
        <w:rPr>
          <w:rFonts w:hint="eastAsia" w:ascii="宋体" w:hAnsi="宋体" w:eastAsia="宋体" w:cs="宋体"/>
          <w:sz w:val="28"/>
          <w:szCs w:val="28"/>
          <w:lang w:val="en-US" w:eastAsia="zh-CN"/>
        </w:rPr>
        <w:t>______。</w:t>
      </w:r>
    </w:p>
    <w:p w14:paraId="125E1FCA">
      <w:pPr>
        <w:rPr>
          <w:rFonts w:hint="eastAsia" w:ascii="宋体" w:hAnsi="宋体" w:eastAsia="宋体" w:cs="宋体"/>
          <w:sz w:val="28"/>
          <w:szCs w:val="28"/>
          <w:lang w:eastAsia="zh-CN"/>
        </w:rPr>
      </w:pPr>
      <w:r>
        <w:rPr>
          <w:rFonts w:hint="eastAsia" w:ascii="宋体" w:hAnsi="宋体" w:eastAsia="宋体" w:cs="宋体"/>
          <w:sz w:val="28"/>
          <w:szCs w:val="28"/>
          <w:lang w:val="en-US" w:eastAsia="zh-CN"/>
        </w:rPr>
        <w:t>（</w:t>
      </w:r>
      <w:r>
        <w:rPr>
          <w:rFonts w:hint="eastAsia" w:ascii="宋体" w:hAnsi="宋体" w:eastAsia="Times New Roman" w:cs="宋体"/>
          <w:sz w:val="28"/>
          <w:szCs w:val="28"/>
          <w:lang w:val="en-US" w:eastAsia="zh-CN"/>
        </w:rPr>
        <w:t>5</w:t>
      </w:r>
      <w:r>
        <w:rPr>
          <w:rFonts w:hint="eastAsia" w:ascii="宋体" w:hAnsi="宋体" w:eastAsia="宋体" w:cs="宋体"/>
          <w:sz w:val="28"/>
          <w:szCs w:val="28"/>
          <w:lang w:val="en-US" w:eastAsia="zh-CN"/>
        </w:rPr>
        <w:t>）</w:t>
      </w:r>
      <w:r>
        <w:rPr>
          <w:rFonts w:hint="eastAsia" w:ascii="宋体" w:hAnsi="宋体" w:eastAsia="宋体" w:cs="宋体"/>
          <w:sz w:val="28"/>
          <w:szCs w:val="28"/>
        </w:rPr>
        <w:t>室内主要空气</w:t>
      </w:r>
      <w:r>
        <w:rPr>
          <w:rFonts w:hint="eastAsia" w:ascii="宋体" w:hAnsi="宋体" w:eastAsia="宋体" w:cs="宋体"/>
          <w:sz w:val="28"/>
          <w:szCs w:val="28"/>
          <w:lang w:val="en-US" w:eastAsia="zh-CN"/>
        </w:rPr>
        <w:t>污染</w:t>
      </w:r>
      <w:r>
        <w:rPr>
          <w:rFonts w:hint="eastAsia" w:ascii="宋体" w:hAnsi="宋体" w:eastAsia="宋体" w:cs="宋体"/>
          <w:sz w:val="28"/>
          <w:szCs w:val="28"/>
        </w:rPr>
        <w:t>物</w:t>
      </w:r>
      <w:r>
        <w:rPr>
          <w:rFonts w:hint="eastAsia" w:ascii="宋体" w:hAnsi="宋体" w:eastAsia="宋体" w:cs="宋体"/>
          <w:sz w:val="28"/>
          <w:szCs w:val="28"/>
          <w:lang w:val="en-US" w:eastAsia="zh-CN"/>
        </w:rPr>
        <w:t>浓度降低</w:t>
      </w:r>
      <w:r>
        <w:rPr>
          <w:rFonts w:hint="eastAsia" w:ascii="宋体" w:hAnsi="宋体" w:eastAsia="宋体" w:cs="宋体"/>
          <w:sz w:val="28"/>
          <w:szCs w:val="28"/>
        </w:rPr>
        <w:t>比例为</w:t>
      </w:r>
      <w:r>
        <w:rPr>
          <w:rFonts w:hint="eastAsia" w:ascii="宋体" w:hAnsi="宋体" w:eastAsia="宋体" w:cs="宋体"/>
          <w:sz w:val="28"/>
          <w:szCs w:val="28"/>
          <w:lang w:val="en-US" w:eastAsia="zh-CN"/>
        </w:rPr>
        <w:t>___。</w:t>
      </w:r>
    </w:p>
    <w:p w14:paraId="7D579481">
      <w:pPr>
        <w:rPr>
          <w:rFonts w:hint="eastAsia" w:ascii="宋体" w:hAnsi="宋体" w:eastAsia="宋体" w:cs="宋体"/>
          <w:b/>
          <w:bCs/>
          <w:sz w:val="28"/>
          <w:szCs w:val="28"/>
          <w:lang w:eastAsia="zh-CN"/>
        </w:rPr>
      </w:pPr>
      <w:r>
        <w:rPr>
          <w:rFonts w:hint="eastAsia" w:ascii="宋体" w:hAnsi="宋体" w:eastAsia="宋体" w:cs="宋体"/>
          <w:b/>
          <w:bCs/>
          <w:sz w:val="28"/>
          <w:szCs w:val="28"/>
        </w:rPr>
        <w:t>给排水专业</w:t>
      </w:r>
    </w:p>
    <w:p w14:paraId="65109C7C">
      <w:pPr>
        <w:numPr>
          <w:ilvl w:val="0"/>
          <w:numId w:val="1"/>
        </w:numPr>
        <w:rPr>
          <w:rFonts w:hint="eastAsia" w:ascii="宋体" w:hAnsi="宋体" w:eastAsia="宋体" w:cs="宋体"/>
          <w:sz w:val="28"/>
          <w:szCs w:val="28"/>
        </w:rPr>
      </w:pPr>
      <w:r>
        <w:rPr>
          <w:rFonts w:hint="eastAsia" w:ascii="宋体" w:hAnsi="宋体" w:eastAsia="宋体" w:cs="宋体"/>
          <w:sz w:val="28"/>
          <w:szCs w:val="28"/>
        </w:rPr>
        <w:t>节水器具用水效率等级为</w:t>
      </w:r>
      <w:r>
        <w:rPr>
          <w:rFonts w:hint="eastAsia" w:ascii="宋体" w:hAnsi="宋体" w:eastAsia="宋体" w:cs="宋体"/>
          <w:sz w:val="28"/>
          <w:szCs w:val="28"/>
          <w:lang w:val="en-US" w:eastAsia="zh-CN"/>
        </w:rPr>
        <w:t>____</w:t>
      </w:r>
      <w:r>
        <w:rPr>
          <w:rFonts w:hint="eastAsia" w:ascii="宋体" w:hAnsi="宋体" w:eastAsia="宋体" w:cs="宋体"/>
          <w:sz w:val="28"/>
          <w:szCs w:val="28"/>
        </w:rPr>
        <w:t>级</w:t>
      </w:r>
      <w:r>
        <w:rPr>
          <w:rFonts w:hint="eastAsia" w:ascii="宋体" w:hAnsi="宋体" w:cs="宋体"/>
          <w:sz w:val="28"/>
          <w:szCs w:val="28"/>
          <w:lang w:eastAsia="zh-CN"/>
        </w:rPr>
        <w:t>。</w:t>
      </w:r>
    </w:p>
    <w:p w14:paraId="25F746FB">
      <w:pPr>
        <w:numPr>
          <w:ilvl w:val="0"/>
          <w:numId w:val="0"/>
        </w:numPr>
        <w:rPr>
          <w:rFonts w:hint="eastAsia" w:ascii="宋体" w:hAnsi="宋体" w:eastAsia="宋体" w:cs="宋体"/>
          <w:b/>
          <w:bCs/>
          <w:sz w:val="28"/>
          <w:szCs w:val="28"/>
          <w:lang w:val="en-US" w:eastAsia="zh-CN"/>
        </w:rPr>
      </w:pPr>
      <w:r>
        <w:rPr>
          <w:rFonts w:hint="eastAsia" w:ascii="宋体" w:hAnsi="宋体" w:eastAsia="Times New Roman" w:cs="宋体"/>
          <w:b/>
          <w:bCs/>
          <w:sz w:val="28"/>
          <w:szCs w:val="28"/>
          <w:lang w:val="en-US" w:eastAsia="zh-CN"/>
        </w:rPr>
        <w:t>2</w:t>
      </w:r>
      <w:r>
        <w:rPr>
          <w:rFonts w:hint="eastAsia" w:ascii="宋体" w:hAnsi="宋体" w:eastAsia="宋体" w:cs="宋体"/>
          <w:b/>
          <w:bCs/>
          <w:sz w:val="28"/>
          <w:szCs w:val="28"/>
          <w:lang w:val="en-US" w:eastAsia="zh-CN"/>
        </w:rPr>
        <w:t>、星级绿色建筑技术要求</w:t>
      </w:r>
    </w:p>
    <w:p w14:paraId="5AE04A76">
      <w:pPr>
        <w:spacing w:before="123"/>
        <w:ind w:left="4" w:leftChars="0" w:right="0" w:hanging="4" w:firstLineChars="0"/>
        <w:jc w:val="center"/>
        <w:rPr>
          <w:rFonts w:hint="eastAsia" w:ascii="宋体" w:hAnsi="宋体" w:eastAsia="宋体" w:cs="宋体"/>
          <w:sz w:val="28"/>
          <w:szCs w:val="28"/>
          <w:lang w:val="en-US" w:eastAsia="zh-CN"/>
        </w:rPr>
      </w:pPr>
      <w:r>
        <w:rPr>
          <w:rFonts w:hint="eastAsia" w:ascii="宋体" w:hAnsi="宋体" w:eastAsia="宋体" w:cs="宋体"/>
          <w:b/>
          <w:bCs/>
          <w:sz w:val="24"/>
          <w:szCs w:val="24"/>
        </w:rPr>
        <w:t>星级绿色建筑的技术要求</w:t>
      </w:r>
      <w:r>
        <w:rPr>
          <w:rFonts w:hint="eastAsia" w:ascii="宋体" w:hAnsi="宋体" w:cs="宋体"/>
          <w:b/>
          <w:bCs/>
          <w:sz w:val="24"/>
          <w:szCs w:val="24"/>
          <w:lang w:val="en-US" w:eastAsia="zh-CN"/>
        </w:rPr>
        <w:t>表</w:t>
      </w:r>
    </w:p>
    <w:tbl>
      <w:tblPr>
        <w:tblStyle w:val="20"/>
        <w:tblW w:w="0" w:type="auto"/>
        <w:tblInd w:w="141"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2027"/>
        <w:gridCol w:w="1320"/>
        <w:gridCol w:w="2085"/>
        <w:gridCol w:w="2010"/>
        <w:gridCol w:w="1246"/>
      </w:tblGrid>
      <w:tr w14:paraId="590DB7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2027" w:type="dxa"/>
            <w:tcBorders>
              <w:tl2br w:val="nil"/>
              <w:tr2bl w:val="nil"/>
            </w:tcBorders>
            <w:noWrap w:val="0"/>
            <w:vAlign w:val="center"/>
          </w:tcPr>
          <w:p w14:paraId="40A0430F">
            <w:pPr>
              <w:pStyle w:val="42"/>
              <w:jc w:val="center"/>
              <w:rPr>
                <w:rFonts w:hint="eastAsia" w:ascii="宋体" w:hAnsi="宋体" w:eastAsia="宋体" w:cs="宋体"/>
                <w:sz w:val="21"/>
                <w:szCs w:val="21"/>
              </w:rPr>
            </w:pPr>
          </w:p>
        </w:tc>
        <w:tc>
          <w:tcPr>
            <w:tcW w:w="1320" w:type="dxa"/>
            <w:tcBorders>
              <w:tl2br w:val="nil"/>
              <w:tr2bl w:val="nil"/>
            </w:tcBorders>
            <w:noWrap w:val="0"/>
            <w:vAlign w:val="center"/>
          </w:tcPr>
          <w:p w14:paraId="3E76A5B1">
            <w:pPr>
              <w:pStyle w:val="42"/>
              <w:spacing w:before="58"/>
              <w:ind w:left="172" w:right="161"/>
              <w:jc w:val="center"/>
              <w:rPr>
                <w:rFonts w:hint="eastAsia" w:ascii="宋体" w:hAnsi="宋体" w:eastAsia="宋体" w:cs="宋体"/>
                <w:sz w:val="21"/>
                <w:szCs w:val="21"/>
              </w:rPr>
            </w:pPr>
            <w:r>
              <w:rPr>
                <w:rFonts w:hint="eastAsia" w:ascii="宋体" w:hAnsi="宋体" w:eastAsia="宋体" w:cs="宋体"/>
                <w:sz w:val="21"/>
                <w:szCs w:val="21"/>
              </w:rPr>
              <w:t>一星级</w:t>
            </w:r>
          </w:p>
        </w:tc>
        <w:tc>
          <w:tcPr>
            <w:tcW w:w="2085" w:type="dxa"/>
            <w:tcBorders>
              <w:tl2br w:val="nil"/>
              <w:tr2bl w:val="nil"/>
            </w:tcBorders>
            <w:noWrap w:val="0"/>
            <w:vAlign w:val="center"/>
          </w:tcPr>
          <w:p w14:paraId="7AF718A6">
            <w:pPr>
              <w:pStyle w:val="42"/>
              <w:spacing w:before="58"/>
              <w:ind w:left="46" w:right="46"/>
              <w:jc w:val="center"/>
              <w:rPr>
                <w:rFonts w:hint="eastAsia" w:ascii="宋体" w:hAnsi="宋体" w:eastAsia="宋体" w:cs="宋体"/>
                <w:sz w:val="21"/>
                <w:szCs w:val="21"/>
              </w:rPr>
            </w:pPr>
            <w:r>
              <w:rPr>
                <w:rFonts w:hint="eastAsia" w:ascii="宋体" w:hAnsi="宋体" w:eastAsia="宋体" w:cs="宋体"/>
                <w:sz w:val="21"/>
                <w:szCs w:val="21"/>
              </w:rPr>
              <w:t>二星级</w:t>
            </w:r>
          </w:p>
        </w:tc>
        <w:tc>
          <w:tcPr>
            <w:tcW w:w="2010" w:type="dxa"/>
            <w:tcBorders>
              <w:tl2br w:val="nil"/>
              <w:tr2bl w:val="nil"/>
            </w:tcBorders>
            <w:noWrap w:val="0"/>
            <w:vAlign w:val="center"/>
          </w:tcPr>
          <w:p w14:paraId="62ED0BC7">
            <w:pPr>
              <w:pStyle w:val="42"/>
              <w:spacing w:before="58"/>
              <w:ind w:left="46" w:right="46"/>
              <w:jc w:val="center"/>
              <w:rPr>
                <w:rFonts w:hint="eastAsia" w:ascii="宋体" w:hAnsi="宋体" w:eastAsia="宋体" w:cs="宋体"/>
                <w:sz w:val="21"/>
                <w:szCs w:val="21"/>
              </w:rPr>
            </w:pPr>
            <w:r>
              <w:rPr>
                <w:rFonts w:hint="eastAsia" w:ascii="宋体" w:hAnsi="宋体" w:eastAsia="宋体" w:cs="宋体"/>
                <w:sz w:val="21"/>
                <w:szCs w:val="21"/>
              </w:rPr>
              <w:t>三星级</w:t>
            </w:r>
          </w:p>
        </w:tc>
        <w:tc>
          <w:tcPr>
            <w:tcW w:w="1246" w:type="dxa"/>
            <w:tcBorders>
              <w:tl2br w:val="nil"/>
              <w:tr2bl w:val="nil"/>
            </w:tcBorders>
            <w:noWrap w:val="0"/>
            <w:vAlign w:val="center"/>
          </w:tcPr>
          <w:p w14:paraId="50CE1DCB">
            <w:pPr>
              <w:pStyle w:val="42"/>
              <w:spacing w:before="58"/>
              <w:ind w:left="46" w:right="46"/>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本项目指标</w:t>
            </w:r>
          </w:p>
        </w:tc>
      </w:tr>
      <w:tr w14:paraId="6F41ED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098" w:hRule="atLeast"/>
        </w:trPr>
        <w:tc>
          <w:tcPr>
            <w:tcW w:w="2027" w:type="dxa"/>
            <w:tcBorders>
              <w:tl2br w:val="nil"/>
              <w:tr2bl w:val="nil"/>
            </w:tcBorders>
            <w:noWrap w:val="0"/>
            <w:vAlign w:val="center"/>
          </w:tcPr>
          <w:p w14:paraId="5E3783D9">
            <w:pPr>
              <w:pStyle w:val="42"/>
              <w:spacing w:line="260" w:lineRule="atLeast"/>
              <w:ind w:firstLine="210" w:firstLineChars="100"/>
              <w:jc w:val="both"/>
              <w:rPr>
                <w:rFonts w:hint="eastAsia" w:ascii="宋体" w:hAnsi="宋体" w:eastAsia="宋体" w:cs="宋体"/>
                <w:spacing w:val="0"/>
                <w:sz w:val="21"/>
                <w:szCs w:val="21"/>
              </w:rPr>
            </w:pPr>
            <w:r>
              <w:rPr>
                <w:rFonts w:hint="eastAsia" w:ascii="宋体" w:hAnsi="宋体" w:eastAsia="宋体" w:cs="宋体"/>
                <w:spacing w:val="0"/>
                <w:sz w:val="21"/>
                <w:szCs w:val="21"/>
              </w:rPr>
              <w:t>围护结构热工性能</w:t>
            </w:r>
          </w:p>
          <w:p w14:paraId="4B59FA13">
            <w:pPr>
              <w:pStyle w:val="42"/>
              <w:spacing w:line="260" w:lineRule="atLeast"/>
              <w:ind w:firstLine="0" w:firstLineChars="0"/>
              <w:jc w:val="both"/>
              <w:rPr>
                <w:rFonts w:hint="eastAsia" w:ascii="宋体" w:hAnsi="宋体" w:eastAsia="宋体" w:cs="宋体"/>
                <w:spacing w:val="0"/>
                <w:sz w:val="21"/>
                <w:szCs w:val="21"/>
              </w:rPr>
            </w:pPr>
            <w:r>
              <w:rPr>
                <w:rFonts w:hint="eastAsia" w:ascii="宋体" w:hAnsi="宋体" w:eastAsia="宋体" w:cs="宋体"/>
                <w:spacing w:val="0"/>
                <w:sz w:val="21"/>
                <w:szCs w:val="21"/>
              </w:rPr>
              <w:t>的提高比例，或建筑</w:t>
            </w:r>
          </w:p>
          <w:p w14:paraId="6375B5B3">
            <w:pPr>
              <w:pStyle w:val="42"/>
              <w:spacing w:line="260" w:lineRule="atLeast"/>
              <w:ind w:firstLine="0" w:firstLineChars="0"/>
              <w:jc w:val="both"/>
              <w:rPr>
                <w:rFonts w:hint="eastAsia" w:ascii="宋体" w:hAnsi="宋体" w:eastAsia="宋体" w:cs="宋体"/>
                <w:sz w:val="21"/>
                <w:szCs w:val="21"/>
              </w:rPr>
            </w:pPr>
            <w:r>
              <w:rPr>
                <w:rFonts w:hint="eastAsia" w:ascii="宋体" w:hAnsi="宋体" w:eastAsia="宋体" w:cs="宋体"/>
                <w:spacing w:val="0"/>
                <w:sz w:val="21"/>
                <w:szCs w:val="21"/>
              </w:rPr>
              <w:t>供暖空调负荷降低比例</w:t>
            </w:r>
          </w:p>
        </w:tc>
        <w:tc>
          <w:tcPr>
            <w:tcW w:w="1320" w:type="dxa"/>
            <w:tcBorders>
              <w:tl2br w:val="nil"/>
              <w:tr2bl w:val="nil"/>
            </w:tcBorders>
            <w:noWrap w:val="0"/>
            <w:vAlign w:val="center"/>
          </w:tcPr>
          <w:p w14:paraId="1A614EB9">
            <w:pPr>
              <w:spacing w:line="240" w:lineRule="auto"/>
              <w:ind w:left="0" w:leftChars="0" w:right="0" w:rightChars="0" w:firstLine="210" w:firstLineChars="100"/>
              <w:jc w:val="left"/>
              <w:outlineLvl w:val="9"/>
              <w:rPr>
                <w:rFonts w:hint="eastAsia" w:ascii="宋体" w:hAnsi="宋体" w:eastAsia="宋体" w:cs="宋体"/>
                <w:sz w:val="21"/>
                <w:szCs w:val="21"/>
              </w:rPr>
            </w:pPr>
            <w:r>
              <w:rPr>
                <w:rFonts w:hint="eastAsia" w:ascii="宋体" w:hAnsi="宋体" w:eastAsia="宋体" w:cs="宋体"/>
                <w:spacing w:val="0"/>
                <w:sz w:val="21"/>
                <w:szCs w:val="21"/>
              </w:rPr>
              <w:t>围护结构提高</w:t>
            </w:r>
            <w:r>
              <w:rPr>
                <w:rFonts w:hint="eastAsia" w:ascii="宋体" w:hAnsi="宋体" w:eastAsia="Times New Roman" w:cs="宋体"/>
                <w:sz w:val="21"/>
                <w:szCs w:val="21"/>
              </w:rPr>
              <w:t>5</w:t>
            </w:r>
            <w:r>
              <w:rPr>
                <w:rFonts w:hint="eastAsia" w:ascii="宋体" w:hAnsi="宋体" w:cs="宋体"/>
                <w:sz w:val="21"/>
                <w:szCs w:val="21"/>
                <w:lang w:val="en-US" w:eastAsia="zh-CN"/>
              </w:rPr>
              <w:t>%</w:t>
            </w:r>
            <w:r>
              <w:rPr>
                <w:rFonts w:hint="eastAsia" w:ascii="宋体" w:hAnsi="宋体" w:eastAsia="宋体" w:cs="宋体"/>
                <w:spacing w:val="0"/>
                <w:sz w:val="21"/>
                <w:szCs w:val="21"/>
              </w:rPr>
              <w:t>，或负荷降低</w:t>
            </w:r>
            <w:r>
              <w:rPr>
                <w:rFonts w:hint="eastAsia" w:ascii="宋体" w:hAnsi="宋体" w:cs="宋体"/>
                <w:spacing w:val="0"/>
                <w:sz w:val="21"/>
                <w:szCs w:val="21"/>
                <w:lang w:val="en-US" w:eastAsia="zh-CN"/>
              </w:rPr>
              <w:t xml:space="preserve"> </w:t>
            </w:r>
            <w:r>
              <w:rPr>
                <w:rFonts w:hint="eastAsia" w:ascii="宋体" w:hAnsi="宋体" w:eastAsia="Times New Roman" w:cs="宋体"/>
                <w:sz w:val="21"/>
                <w:szCs w:val="21"/>
              </w:rPr>
              <w:t>5</w:t>
            </w:r>
            <w:r>
              <w:rPr>
                <w:rFonts w:hint="eastAsia" w:ascii="宋体" w:hAnsi="宋体" w:eastAsia="宋体" w:cs="宋体"/>
                <w:sz w:val="21"/>
                <w:szCs w:val="21"/>
              </w:rPr>
              <w:t>%</w:t>
            </w:r>
          </w:p>
        </w:tc>
        <w:tc>
          <w:tcPr>
            <w:tcW w:w="2085" w:type="dxa"/>
            <w:tcBorders>
              <w:tl2br w:val="nil"/>
              <w:tr2bl w:val="nil"/>
            </w:tcBorders>
            <w:noWrap w:val="0"/>
            <w:vAlign w:val="center"/>
          </w:tcPr>
          <w:p w14:paraId="01E43B34">
            <w:pPr>
              <w:pStyle w:val="42"/>
              <w:spacing w:line="240" w:lineRule="auto"/>
              <w:ind w:left="210" w:leftChars="100" w:right="309" w:rightChars="0" w:firstLine="210" w:firstLineChars="100"/>
              <w:jc w:val="both"/>
              <w:rPr>
                <w:rFonts w:hint="eastAsia" w:ascii="宋体" w:hAnsi="宋体" w:eastAsia="宋体" w:cs="宋体"/>
                <w:sz w:val="21"/>
                <w:szCs w:val="21"/>
              </w:rPr>
            </w:pPr>
            <w:r>
              <w:rPr>
                <w:rFonts w:hint="eastAsia" w:ascii="宋体" w:hAnsi="宋体" w:eastAsia="宋体" w:cs="宋体"/>
                <w:sz w:val="21"/>
                <w:szCs w:val="21"/>
              </w:rPr>
              <w:t>围护结构提高</w:t>
            </w:r>
            <w:r>
              <w:rPr>
                <w:rFonts w:hint="eastAsia" w:ascii="宋体" w:hAnsi="宋体" w:eastAsia="Times New Roman" w:cs="宋体"/>
                <w:sz w:val="21"/>
                <w:szCs w:val="21"/>
              </w:rPr>
              <w:t>10</w:t>
            </w:r>
            <w:r>
              <w:rPr>
                <w:rFonts w:hint="eastAsia" w:ascii="宋体" w:hAnsi="宋体" w:eastAsia="宋体" w:cs="宋体"/>
                <w:sz w:val="21"/>
                <w:szCs w:val="21"/>
              </w:rPr>
              <w:t>%，</w:t>
            </w:r>
            <w:r>
              <w:rPr>
                <w:rFonts w:hint="eastAsia" w:ascii="宋体" w:hAnsi="宋体" w:eastAsia="宋体" w:cs="宋体"/>
                <w:spacing w:val="20"/>
                <w:sz w:val="21"/>
                <w:szCs w:val="21"/>
              </w:rPr>
              <w:t>或负荷降低</w:t>
            </w:r>
            <w:r>
              <w:rPr>
                <w:rFonts w:hint="eastAsia" w:ascii="宋体" w:hAnsi="宋体" w:eastAsia="Times New Roman" w:cs="宋体"/>
                <w:sz w:val="21"/>
                <w:szCs w:val="21"/>
              </w:rPr>
              <w:t>10</w:t>
            </w:r>
            <w:r>
              <w:rPr>
                <w:rFonts w:hint="eastAsia" w:ascii="宋体" w:hAnsi="宋体" w:eastAsia="宋体" w:cs="宋体"/>
                <w:sz w:val="21"/>
                <w:szCs w:val="21"/>
              </w:rPr>
              <w:t>%</w:t>
            </w:r>
          </w:p>
        </w:tc>
        <w:tc>
          <w:tcPr>
            <w:tcW w:w="2010" w:type="dxa"/>
            <w:tcBorders>
              <w:tl2br w:val="nil"/>
              <w:tr2bl w:val="nil"/>
            </w:tcBorders>
            <w:noWrap w:val="0"/>
            <w:vAlign w:val="center"/>
          </w:tcPr>
          <w:p w14:paraId="735C1B62">
            <w:pPr>
              <w:pStyle w:val="42"/>
              <w:spacing w:line="240" w:lineRule="auto"/>
              <w:ind w:left="210" w:leftChars="100" w:right="328" w:rightChars="0" w:firstLine="210" w:firstLineChars="100"/>
              <w:jc w:val="both"/>
              <w:rPr>
                <w:rFonts w:hint="eastAsia" w:ascii="宋体" w:hAnsi="宋体" w:eastAsia="宋体" w:cs="宋体"/>
                <w:sz w:val="21"/>
                <w:szCs w:val="21"/>
              </w:rPr>
            </w:pPr>
            <w:r>
              <w:rPr>
                <w:rFonts w:hint="eastAsia" w:ascii="宋体" w:hAnsi="宋体" w:eastAsia="宋体" w:cs="宋体"/>
                <w:sz w:val="21"/>
                <w:szCs w:val="21"/>
              </w:rPr>
              <w:t>围护结构提高</w:t>
            </w:r>
            <w:r>
              <w:rPr>
                <w:rFonts w:hint="eastAsia" w:ascii="宋体" w:hAnsi="宋体" w:eastAsia="Times New Roman" w:cs="宋体"/>
                <w:sz w:val="21"/>
                <w:szCs w:val="21"/>
              </w:rPr>
              <w:t>20</w:t>
            </w:r>
            <w:r>
              <w:rPr>
                <w:rFonts w:hint="eastAsia" w:ascii="宋体" w:hAnsi="宋体" w:eastAsia="宋体" w:cs="宋体"/>
                <w:sz w:val="21"/>
                <w:szCs w:val="21"/>
              </w:rPr>
              <w:t>%，</w:t>
            </w:r>
            <w:r>
              <w:rPr>
                <w:rFonts w:hint="eastAsia" w:ascii="宋体" w:hAnsi="宋体" w:eastAsia="宋体" w:cs="宋体"/>
                <w:spacing w:val="20"/>
                <w:sz w:val="21"/>
                <w:szCs w:val="21"/>
              </w:rPr>
              <w:t>或负荷降低</w:t>
            </w:r>
            <w:r>
              <w:rPr>
                <w:rFonts w:hint="eastAsia" w:ascii="宋体" w:hAnsi="宋体" w:eastAsia="Times New Roman" w:cs="宋体"/>
                <w:sz w:val="21"/>
                <w:szCs w:val="21"/>
              </w:rPr>
              <w:t>15</w:t>
            </w:r>
            <w:r>
              <w:rPr>
                <w:rFonts w:hint="eastAsia" w:ascii="宋体" w:hAnsi="宋体" w:eastAsia="宋体" w:cs="宋体"/>
                <w:sz w:val="21"/>
                <w:szCs w:val="21"/>
              </w:rPr>
              <w:t>%</w:t>
            </w:r>
          </w:p>
        </w:tc>
        <w:tc>
          <w:tcPr>
            <w:tcW w:w="1246" w:type="dxa"/>
            <w:tcBorders>
              <w:tl2br w:val="nil"/>
              <w:tr2bl w:val="nil"/>
            </w:tcBorders>
            <w:noWrap w:val="0"/>
            <w:vAlign w:val="center"/>
          </w:tcPr>
          <w:p w14:paraId="2FE0EEFB">
            <w:pPr>
              <w:pStyle w:val="42"/>
              <w:spacing w:line="312" w:lineRule="auto"/>
              <w:ind w:left="9" w:right="328" w:firstLine="280"/>
              <w:jc w:val="center"/>
              <w:rPr>
                <w:rFonts w:hint="eastAsia" w:ascii="宋体" w:hAnsi="宋体" w:eastAsia="宋体" w:cs="宋体"/>
                <w:sz w:val="21"/>
                <w:szCs w:val="21"/>
              </w:rPr>
            </w:pPr>
          </w:p>
        </w:tc>
      </w:tr>
      <w:tr w14:paraId="513E9F0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027" w:type="dxa"/>
            <w:tcBorders>
              <w:tl2br w:val="nil"/>
              <w:tr2bl w:val="nil"/>
            </w:tcBorders>
            <w:noWrap w:val="0"/>
            <w:vAlign w:val="center"/>
          </w:tcPr>
          <w:p w14:paraId="2A5A4A7C">
            <w:pPr>
              <w:pStyle w:val="42"/>
              <w:spacing w:before="44" w:line="260" w:lineRule="atLeast"/>
              <w:ind w:firstLine="210" w:firstLineChars="100"/>
              <w:jc w:val="both"/>
              <w:rPr>
                <w:rFonts w:hint="eastAsia" w:ascii="宋体" w:hAnsi="宋体" w:eastAsia="宋体" w:cs="宋体"/>
                <w:sz w:val="21"/>
                <w:szCs w:val="21"/>
              </w:rPr>
            </w:pPr>
            <w:r>
              <w:rPr>
                <w:rFonts w:hint="eastAsia" w:ascii="宋体" w:hAnsi="宋体" w:eastAsia="宋体" w:cs="宋体"/>
                <w:sz w:val="21"/>
                <w:szCs w:val="21"/>
              </w:rPr>
              <w:t>节水器具用水效率等级</w:t>
            </w:r>
          </w:p>
        </w:tc>
        <w:tc>
          <w:tcPr>
            <w:tcW w:w="1320" w:type="dxa"/>
            <w:tcBorders>
              <w:tl2br w:val="nil"/>
              <w:tr2bl w:val="nil"/>
            </w:tcBorders>
            <w:noWrap w:val="0"/>
            <w:vAlign w:val="center"/>
          </w:tcPr>
          <w:p w14:paraId="67D72DC6">
            <w:pPr>
              <w:pStyle w:val="42"/>
              <w:ind w:left="172" w:right="175"/>
              <w:jc w:val="center"/>
              <w:rPr>
                <w:rFonts w:hint="eastAsia" w:ascii="宋体" w:hAnsi="宋体" w:eastAsia="宋体" w:cs="宋体"/>
                <w:sz w:val="21"/>
                <w:szCs w:val="21"/>
              </w:rPr>
            </w:pPr>
            <w:r>
              <w:rPr>
                <w:rFonts w:hint="eastAsia" w:ascii="宋体" w:hAnsi="宋体" w:eastAsia="Times New Roman" w:cs="宋体"/>
                <w:sz w:val="21"/>
                <w:szCs w:val="21"/>
              </w:rPr>
              <w:t>3</w:t>
            </w:r>
            <w:r>
              <w:rPr>
                <w:rFonts w:hint="eastAsia" w:ascii="宋体" w:hAnsi="宋体" w:eastAsia="宋体" w:cs="宋体"/>
                <w:sz w:val="21"/>
                <w:szCs w:val="21"/>
              </w:rPr>
              <w:t>级</w:t>
            </w:r>
          </w:p>
        </w:tc>
        <w:tc>
          <w:tcPr>
            <w:tcW w:w="4095" w:type="dxa"/>
            <w:gridSpan w:val="2"/>
            <w:tcBorders>
              <w:tl2br w:val="nil"/>
              <w:tr2bl w:val="nil"/>
            </w:tcBorders>
            <w:noWrap w:val="0"/>
            <w:vAlign w:val="center"/>
          </w:tcPr>
          <w:p w14:paraId="7507F552">
            <w:pPr>
              <w:pStyle w:val="42"/>
              <w:ind w:left="1411" w:right="1400"/>
              <w:jc w:val="center"/>
              <w:rPr>
                <w:rFonts w:hint="eastAsia" w:ascii="宋体" w:hAnsi="宋体" w:eastAsia="宋体" w:cs="宋体"/>
                <w:sz w:val="21"/>
                <w:szCs w:val="21"/>
              </w:rPr>
            </w:pPr>
            <w:r>
              <w:rPr>
                <w:rFonts w:hint="eastAsia" w:ascii="宋体" w:hAnsi="宋体" w:eastAsia="Times New Roman" w:cs="宋体"/>
                <w:sz w:val="21"/>
                <w:szCs w:val="21"/>
              </w:rPr>
              <w:t>2</w:t>
            </w:r>
            <w:r>
              <w:rPr>
                <w:rFonts w:hint="eastAsia" w:ascii="宋体" w:hAnsi="宋体" w:eastAsia="宋体" w:cs="宋体"/>
                <w:sz w:val="21"/>
                <w:szCs w:val="21"/>
              </w:rPr>
              <w:t>级</w:t>
            </w:r>
          </w:p>
        </w:tc>
        <w:tc>
          <w:tcPr>
            <w:tcW w:w="1246" w:type="dxa"/>
            <w:tcBorders>
              <w:tl2br w:val="nil"/>
              <w:tr2bl w:val="nil"/>
            </w:tcBorders>
            <w:noWrap w:val="0"/>
            <w:vAlign w:val="center"/>
          </w:tcPr>
          <w:p w14:paraId="6CD878B4">
            <w:pPr>
              <w:pStyle w:val="42"/>
              <w:ind w:left="1411" w:right="1400"/>
              <w:jc w:val="center"/>
              <w:rPr>
                <w:rFonts w:hint="eastAsia" w:ascii="宋体" w:hAnsi="宋体" w:eastAsia="宋体" w:cs="宋体"/>
                <w:sz w:val="21"/>
                <w:szCs w:val="21"/>
              </w:rPr>
            </w:pPr>
          </w:p>
        </w:tc>
      </w:tr>
      <w:tr w14:paraId="0D2E0DD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72" w:hRule="atLeast"/>
        </w:trPr>
        <w:tc>
          <w:tcPr>
            <w:tcW w:w="2027" w:type="dxa"/>
            <w:tcBorders>
              <w:tl2br w:val="nil"/>
              <w:tr2bl w:val="nil"/>
            </w:tcBorders>
            <w:noWrap w:val="0"/>
            <w:vAlign w:val="center"/>
          </w:tcPr>
          <w:p w14:paraId="75C6DE6B">
            <w:pPr>
              <w:pStyle w:val="42"/>
              <w:jc w:val="center"/>
              <w:rPr>
                <w:rFonts w:hint="eastAsia" w:ascii="宋体" w:hAnsi="宋体" w:eastAsia="宋体" w:cs="宋体"/>
                <w:szCs w:val="21"/>
              </w:rPr>
            </w:pPr>
            <w:r>
              <w:rPr>
                <w:rFonts w:hint="eastAsia" w:ascii="宋体" w:hAnsi="宋体" w:eastAsia="宋体" w:cs="宋体"/>
                <w:szCs w:val="21"/>
              </w:rPr>
              <w:t>住宅建筑隔声性能</w:t>
            </w:r>
          </w:p>
        </w:tc>
        <w:tc>
          <w:tcPr>
            <w:tcW w:w="1320" w:type="dxa"/>
            <w:tcBorders>
              <w:tl2br w:val="nil"/>
              <w:tr2bl w:val="nil"/>
            </w:tcBorders>
            <w:noWrap w:val="0"/>
            <w:vAlign w:val="center"/>
          </w:tcPr>
          <w:p w14:paraId="20EADFC9">
            <w:pPr>
              <w:pStyle w:val="42"/>
              <w:ind w:left="0"/>
              <w:jc w:val="center"/>
              <w:rPr>
                <w:rFonts w:hint="eastAsia" w:ascii="宋体" w:hAnsi="宋体" w:eastAsia="宋体" w:cs="宋体"/>
                <w:szCs w:val="21"/>
              </w:rPr>
            </w:pPr>
            <w:r>
              <w:rPr>
                <w:rFonts w:hint="eastAsia" w:ascii="宋体" w:hAnsi="宋体" w:eastAsia="宋体" w:cs="宋体"/>
                <w:w w:val="100"/>
                <w:szCs w:val="21"/>
              </w:rPr>
              <w:t>一</w:t>
            </w:r>
          </w:p>
        </w:tc>
        <w:tc>
          <w:tcPr>
            <w:tcW w:w="2085" w:type="dxa"/>
            <w:tcBorders>
              <w:tl2br w:val="nil"/>
              <w:tr2bl w:val="nil"/>
            </w:tcBorders>
            <w:noWrap w:val="0"/>
            <w:vAlign w:val="center"/>
          </w:tcPr>
          <w:p w14:paraId="68B10DDF">
            <w:pPr>
              <w:pStyle w:val="42"/>
              <w:spacing w:line="360" w:lineRule="auto"/>
              <w:ind w:right="0" w:firstLine="210" w:firstLineChars="100"/>
              <w:jc w:val="left"/>
              <w:rPr>
                <w:rFonts w:hint="eastAsia"/>
                <w:lang w:eastAsia="zh-CN"/>
              </w:rPr>
            </w:pPr>
            <w:r>
              <w:rPr>
                <w:rFonts w:hint="eastAsia"/>
              </w:rPr>
              <w:t>室外与卧室之间、分户墙（楼板）两侧卧室之间的空气声隔声性能以及卧室楼板的撞击声隔声性能达到低限标准限值和高要求标准限值的平均值</w:t>
            </w:r>
            <w:r>
              <w:rPr>
                <w:rFonts w:hint="eastAsia"/>
                <w:lang w:eastAsia="zh-CN"/>
              </w:rPr>
              <w:t>。</w:t>
            </w:r>
          </w:p>
        </w:tc>
        <w:tc>
          <w:tcPr>
            <w:tcW w:w="2010" w:type="dxa"/>
            <w:tcBorders>
              <w:tl2br w:val="nil"/>
              <w:tr2bl w:val="nil"/>
            </w:tcBorders>
            <w:noWrap w:val="0"/>
            <w:vAlign w:val="center"/>
          </w:tcPr>
          <w:p w14:paraId="0D165D39">
            <w:pPr>
              <w:pStyle w:val="42"/>
              <w:spacing w:line="360" w:lineRule="auto"/>
              <w:ind w:firstLine="210" w:firstLineChars="100"/>
              <w:rPr>
                <w:rFonts w:hint="default"/>
              </w:rPr>
            </w:pPr>
            <w:r>
              <w:rPr>
                <w:rFonts w:hint="default"/>
              </w:rPr>
              <w:t>室外与卧室之间、</w:t>
            </w:r>
          </w:p>
          <w:p w14:paraId="1A15754A">
            <w:pPr>
              <w:pStyle w:val="42"/>
              <w:spacing w:line="360" w:lineRule="auto"/>
              <w:rPr>
                <w:rFonts w:hint="default"/>
              </w:rPr>
            </w:pPr>
            <w:r>
              <w:rPr>
                <w:rFonts w:hint="default"/>
              </w:rPr>
              <w:t>分户墙（楼板）两</w:t>
            </w:r>
          </w:p>
          <w:p w14:paraId="500899AD">
            <w:pPr>
              <w:pStyle w:val="42"/>
              <w:spacing w:line="360" w:lineRule="auto"/>
              <w:rPr>
                <w:rFonts w:hint="default"/>
              </w:rPr>
            </w:pPr>
            <w:r>
              <w:rPr>
                <w:rFonts w:hint="default"/>
              </w:rPr>
              <w:t>侧卧室之间的空气</w:t>
            </w:r>
          </w:p>
          <w:p w14:paraId="7324F2CE">
            <w:pPr>
              <w:pStyle w:val="42"/>
              <w:spacing w:line="360" w:lineRule="auto"/>
              <w:rPr>
                <w:rFonts w:hint="default"/>
              </w:rPr>
            </w:pPr>
            <w:r>
              <w:rPr>
                <w:rFonts w:hint="default"/>
              </w:rPr>
              <w:t>声隔声性能以及卧</w:t>
            </w:r>
          </w:p>
          <w:p w14:paraId="1DD25228">
            <w:pPr>
              <w:pStyle w:val="42"/>
              <w:spacing w:line="360" w:lineRule="auto"/>
              <w:rPr>
                <w:rFonts w:hint="default"/>
              </w:rPr>
            </w:pPr>
            <w:r>
              <w:rPr>
                <w:rFonts w:hint="default"/>
              </w:rPr>
              <w:t>室楼板的撞击声隔</w:t>
            </w:r>
          </w:p>
          <w:p w14:paraId="1A29C966">
            <w:pPr>
              <w:pStyle w:val="42"/>
              <w:spacing w:line="360" w:lineRule="auto"/>
              <w:rPr>
                <w:rFonts w:hint="default"/>
              </w:rPr>
            </w:pPr>
            <w:r>
              <w:rPr>
                <w:rFonts w:hint="default"/>
              </w:rPr>
              <w:t>声性能达到高要求</w:t>
            </w:r>
          </w:p>
          <w:p w14:paraId="21D47A96">
            <w:pPr>
              <w:pStyle w:val="42"/>
              <w:spacing w:line="360" w:lineRule="auto"/>
              <w:rPr>
                <w:rFonts w:hint="eastAsia"/>
              </w:rPr>
            </w:pPr>
            <w:r>
              <w:rPr>
                <w:rFonts w:hint="default"/>
              </w:rPr>
              <w:t>标准限值</w:t>
            </w:r>
            <w:r>
              <w:rPr>
                <w:rFonts w:hint="default"/>
                <w:lang w:eastAsia="zh-CN"/>
              </w:rPr>
              <w:t>。</w:t>
            </w:r>
          </w:p>
        </w:tc>
        <w:tc>
          <w:tcPr>
            <w:tcW w:w="1246" w:type="dxa"/>
            <w:tcBorders>
              <w:tl2br w:val="nil"/>
              <w:tr2bl w:val="nil"/>
            </w:tcBorders>
            <w:noWrap w:val="0"/>
            <w:vAlign w:val="center"/>
          </w:tcPr>
          <w:p w14:paraId="301A34F0">
            <w:pPr>
              <w:pStyle w:val="42"/>
              <w:spacing w:line="309" w:lineRule="auto"/>
              <w:ind w:left="9" w:right="-15" w:firstLine="220"/>
              <w:jc w:val="center"/>
              <w:rPr>
                <w:rFonts w:hint="eastAsia" w:ascii="宋体" w:hAnsi="宋体" w:eastAsia="宋体" w:cs="宋体"/>
                <w:sz w:val="21"/>
                <w:szCs w:val="21"/>
              </w:rPr>
            </w:pPr>
          </w:p>
        </w:tc>
      </w:tr>
      <w:tr w14:paraId="00B5E6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027" w:type="dxa"/>
            <w:tcBorders>
              <w:tl2br w:val="nil"/>
              <w:tr2bl w:val="nil"/>
            </w:tcBorders>
            <w:noWrap w:val="0"/>
            <w:vAlign w:val="center"/>
          </w:tcPr>
          <w:p w14:paraId="30702283">
            <w:pPr>
              <w:pStyle w:val="42"/>
              <w:spacing w:before="44" w:line="260" w:lineRule="atLeast"/>
              <w:ind w:firstLine="420" w:firstLineChars="200"/>
              <w:jc w:val="both"/>
              <w:rPr>
                <w:rFonts w:hint="eastAsia" w:ascii="宋体" w:hAnsi="宋体" w:eastAsia="宋体" w:cs="宋体"/>
                <w:sz w:val="21"/>
                <w:szCs w:val="21"/>
              </w:rPr>
            </w:pPr>
            <w:r>
              <w:rPr>
                <w:rFonts w:hint="eastAsia" w:ascii="宋体" w:hAnsi="宋体" w:eastAsia="宋体" w:cs="宋体"/>
                <w:sz w:val="21"/>
                <w:szCs w:val="21"/>
              </w:rPr>
              <w:t>室内主要空气污染物浓度降低比例</w:t>
            </w:r>
          </w:p>
        </w:tc>
        <w:tc>
          <w:tcPr>
            <w:tcW w:w="1320" w:type="dxa"/>
            <w:tcBorders>
              <w:tl2br w:val="nil"/>
              <w:tr2bl w:val="nil"/>
            </w:tcBorders>
            <w:noWrap w:val="0"/>
            <w:vAlign w:val="center"/>
          </w:tcPr>
          <w:p w14:paraId="33B82B6D">
            <w:pPr>
              <w:pStyle w:val="42"/>
              <w:ind w:left="172" w:right="160"/>
              <w:jc w:val="center"/>
              <w:rPr>
                <w:rFonts w:hint="eastAsia" w:ascii="宋体" w:hAnsi="宋体" w:eastAsia="宋体" w:cs="宋体"/>
                <w:sz w:val="21"/>
                <w:szCs w:val="21"/>
              </w:rPr>
            </w:pPr>
            <w:r>
              <w:rPr>
                <w:rFonts w:hint="eastAsia" w:ascii="宋体" w:hAnsi="宋体" w:eastAsia="Times New Roman" w:cs="宋体"/>
                <w:sz w:val="21"/>
                <w:szCs w:val="21"/>
              </w:rPr>
              <w:t>10</w:t>
            </w:r>
            <w:r>
              <w:rPr>
                <w:rFonts w:hint="eastAsia" w:ascii="宋体" w:hAnsi="宋体" w:eastAsia="宋体" w:cs="宋体"/>
                <w:sz w:val="21"/>
                <w:szCs w:val="21"/>
              </w:rPr>
              <w:t>%</w:t>
            </w:r>
          </w:p>
        </w:tc>
        <w:tc>
          <w:tcPr>
            <w:tcW w:w="4095" w:type="dxa"/>
            <w:gridSpan w:val="2"/>
            <w:tcBorders>
              <w:tl2br w:val="nil"/>
              <w:tr2bl w:val="nil"/>
            </w:tcBorders>
            <w:noWrap w:val="0"/>
            <w:vAlign w:val="center"/>
          </w:tcPr>
          <w:p w14:paraId="44035F6C">
            <w:pPr>
              <w:pStyle w:val="42"/>
              <w:ind w:left="1410" w:right="1400"/>
              <w:jc w:val="center"/>
              <w:rPr>
                <w:rFonts w:hint="eastAsia" w:ascii="宋体" w:hAnsi="宋体" w:eastAsia="宋体" w:cs="宋体"/>
                <w:sz w:val="21"/>
                <w:szCs w:val="21"/>
              </w:rPr>
            </w:pPr>
            <w:r>
              <w:rPr>
                <w:rFonts w:hint="eastAsia" w:ascii="宋体" w:hAnsi="宋体" w:eastAsia="Times New Roman" w:cs="宋体"/>
                <w:sz w:val="21"/>
                <w:szCs w:val="21"/>
              </w:rPr>
              <w:t>20</w:t>
            </w:r>
            <w:r>
              <w:rPr>
                <w:rFonts w:hint="eastAsia" w:ascii="宋体" w:hAnsi="宋体" w:eastAsia="宋体" w:cs="宋体"/>
                <w:sz w:val="21"/>
                <w:szCs w:val="21"/>
              </w:rPr>
              <w:t>%</w:t>
            </w:r>
          </w:p>
        </w:tc>
        <w:tc>
          <w:tcPr>
            <w:tcW w:w="1246" w:type="dxa"/>
            <w:tcBorders>
              <w:tl2br w:val="nil"/>
              <w:tr2bl w:val="nil"/>
            </w:tcBorders>
            <w:noWrap w:val="0"/>
            <w:vAlign w:val="center"/>
          </w:tcPr>
          <w:p w14:paraId="6F1D5995">
            <w:pPr>
              <w:pStyle w:val="42"/>
              <w:ind w:left="1410" w:right="1400"/>
              <w:jc w:val="center"/>
              <w:rPr>
                <w:rFonts w:hint="eastAsia" w:ascii="宋体" w:hAnsi="宋体" w:eastAsia="宋体" w:cs="宋体"/>
                <w:sz w:val="21"/>
                <w:szCs w:val="21"/>
              </w:rPr>
            </w:pPr>
          </w:p>
        </w:tc>
      </w:tr>
      <w:tr w14:paraId="699013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45" w:hRule="atLeast"/>
        </w:trPr>
        <w:tc>
          <w:tcPr>
            <w:tcW w:w="2027" w:type="dxa"/>
            <w:tcBorders>
              <w:tl2br w:val="nil"/>
              <w:tr2bl w:val="nil"/>
            </w:tcBorders>
            <w:noWrap w:val="0"/>
            <w:vAlign w:val="center"/>
          </w:tcPr>
          <w:p w14:paraId="78A4504D">
            <w:pPr>
              <w:pStyle w:val="42"/>
              <w:jc w:val="center"/>
              <w:rPr>
                <w:rFonts w:hint="eastAsia" w:ascii="宋体" w:hAnsi="宋体" w:eastAsia="宋体" w:cs="宋体"/>
                <w:sz w:val="21"/>
                <w:szCs w:val="21"/>
              </w:rPr>
            </w:pPr>
            <w:r>
              <w:rPr>
                <w:rFonts w:hint="eastAsia" w:ascii="宋体" w:hAnsi="宋体" w:eastAsia="宋体" w:cs="宋体"/>
                <w:sz w:val="21"/>
                <w:szCs w:val="21"/>
              </w:rPr>
              <w:t>外窗气密性能</w:t>
            </w:r>
          </w:p>
        </w:tc>
        <w:tc>
          <w:tcPr>
            <w:tcW w:w="5415" w:type="dxa"/>
            <w:gridSpan w:val="3"/>
            <w:tcBorders>
              <w:tl2br w:val="nil"/>
              <w:tr2bl w:val="nil"/>
            </w:tcBorders>
            <w:noWrap w:val="0"/>
            <w:vAlign w:val="center"/>
          </w:tcPr>
          <w:p w14:paraId="1BC12B73">
            <w:pPr>
              <w:pStyle w:val="42"/>
              <w:spacing w:before="53" w:line="260" w:lineRule="atLeast"/>
              <w:ind w:left="0" w:right="-15" w:firstLine="210" w:firstLineChars="100"/>
              <w:jc w:val="both"/>
              <w:rPr>
                <w:rFonts w:hint="eastAsia" w:ascii="宋体" w:hAnsi="宋体" w:eastAsia="宋体" w:cs="宋体"/>
                <w:sz w:val="21"/>
                <w:szCs w:val="21"/>
                <w:lang w:eastAsia="zh-CN"/>
              </w:rPr>
            </w:pPr>
            <w:r>
              <w:rPr>
                <w:rFonts w:hint="eastAsia" w:ascii="宋体" w:hAnsi="宋体" w:eastAsia="宋体" w:cs="宋体"/>
                <w:sz w:val="21"/>
                <w:szCs w:val="21"/>
              </w:rPr>
              <w:t>符合国家现行相关节能设计标准的规定，且外窗洞口与外</w:t>
            </w:r>
            <w:r>
              <w:rPr>
                <w:rFonts w:hint="eastAsia" w:ascii="宋体" w:hAnsi="宋体" w:eastAsia="宋体" w:cs="宋体"/>
                <w:spacing w:val="-3"/>
                <w:sz w:val="21"/>
                <w:szCs w:val="21"/>
              </w:rPr>
              <w:t>窗本体的结合部位应严密</w:t>
            </w:r>
            <w:r>
              <w:rPr>
                <w:rFonts w:hint="eastAsia" w:ascii="宋体" w:hAnsi="宋体" w:cs="宋体"/>
                <w:spacing w:val="-3"/>
                <w:sz w:val="21"/>
                <w:szCs w:val="21"/>
                <w:lang w:eastAsia="zh-CN"/>
              </w:rPr>
              <w:t>。</w:t>
            </w:r>
          </w:p>
        </w:tc>
        <w:tc>
          <w:tcPr>
            <w:tcW w:w="1246" w:type="dxa"/>
            <w:tcBorders>
              <w:tl2br w:val="nil"/>
              <w:tr2bl w:val="nil"/>
            </w:tcBorders>
            <w:noWrap w:val="0"/>
            <w:vAlign w:val="center"/>
          </w:tcPr>
          <w:p w14:paraId="3A624EC9">
            <w:pPr>
              <w:pStyle w:val="42"/>
              <w:spacing w:before="53" w:line="260" w:lineRule="atLeast"/>
              <w:ind w:left="8" w:right="-15" w:firstLine="220"/>
              <w:jc w:val="both"/>
              <w:rPr>
                <w:rFonts w:hint="eastAsia" w:ascii="宋体" w:hAnsi="宋体" w:eastAsia="宋体" w:cs="宋体"/>
                <w:sz w:val="21"/>
                <w:szCs w:val="21"/>
              </w:rPr>
            </w:pPr>
          </w:p>
        </w:tc>
      </w:tr>
    </w:tbl>
    <w:p w14:paraId="5DBB70C7">
      <w:pPr>
        <w:numPr>
          <w:ilvl w:val="0"/>
          <w:numId w:val="0"/>
        </w:numPr>
        <w:rPr>
          <w:rFonts w:hint="eastAsia"/>
          <w:sz w:val="28"/>
          <w:szCs w:val="28"/>
          <w:lang w:eastAsia="zh-CN"/>
        </w:rPr>
      </w:pPr>
    </w:p>
    <w:p w14:paraId="25112FFB">
      <w:pPr>
        <w:numPr>
          <w:ilvl w:val="0"/>
          <w:numId w:val="2"/>
        </w:numPr>
        <w:ind w:left="0" w:leftChars="0" w:firstLine="0" w:firstLineChars="0"/>
        <w:rPr>
          <w:rFonts w:hint="eastAsia"/>
          <w:b/>
          <w:bCs/>
          <w:sz w:val="28"/>
          <w:szCs w:val="28"/>
          <w:lang w:val="en-US" w:eastAsia="zh-CN"/>
        </w:rPr>
      </w:pPr>
      <w:r>
        <w:rPr>
          <w:rFonts w:hint="eastAsia"/>
          <w:b/>
          <w:bCs/>
          <w:sz w:val="28"/>
          <w:szCs w:val="28"/>
          <w:lang w:val="en-US" w:eastAsia="zh-CN"/>
        </w:rPr>
        <w:t>提高与创新各专业均涉及条文得分</w:t>
      </w:r>
    </w:p>
    <w:p w14:paraId="1B6F6FA8">
      <w:pPr>
        <w:rPr>
          <w:rFonts w:hint="eastAsia"/>
          <w:b/>
          <w:bCs/>
          <w:lang w:val="en-US" w:eastAsia="zh-CN"/>
        </w:rPr>
      </w:pPr>
      <w:r>
        <w:rPr>
          <w:rFonts w:hint="eastAsia" w:eastAsia="Times New Roman"/>
          <w:sz w:val="28"/>
          <w:szCs w:val="28"/>
          <w:lang w:val="en-US" w:eastAsia="zh-CN"/>
        </w:rPr>
        <w:t>1</w:t>
      </w:r>
      <w:r>
        <w:rPr>
          <w:rFonts w:hint="eastAsia"/>
          <w:sz w:val="28"/>
          <w:szCs w:val="28"/>
          <w:lang w:val="en-US" w:eastAsia="zh-CN"/>
        </w:rPr>
        <w:t>、</w:t>
      </w:r>
      <w:r>
        <w:rPr>
          <w:rFonts w:hint="eastAsia"/>
          <w:sz w:val="28"/>
          <w:szCs w:val="28"/>
        </w:rPr>
        <w:t>应用建筑信息</w:t>
      </w:r>
      <w:r>
        <w:rPr>
          <w:rFonts w:hint="eastAsia"/>
          <w:color w:val="000000"/>
          <w:sz w:val="28"/>
          <w:szCs w:val="28"/>
          <w:lang w:eastAsia="zh-CN"/>
        </w:rPr>
        <w:t>模型</w:t>
      </w:r>
      <w:r>
        <w:rPr>
          <w:rFonts w:hint="eastAsia"/>
          <w:sz w:val="28"/>
          <w:szCs w:val="28"/>
          <w:lang w:eastAsia="zh-CN"/>
        </w:rPr>
        <w:t>（BIM）技术。</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gridCol w:w="2790"/>
      </w:tblGrid>
      <w:tr w14:paraId="6C885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53138850">
            <w:pPr>
              <w:numPr>
                <w:ilvl w:val="0"/>
                <w:numId w:val="0"/>
              </w:numPr>
              <w:rPr>
                <w:rFonts w:hint="default"/>
                <w:b w:val="0"/>
                <w:bCs w:val="0"/>
                <w:vertAlign w:val="baseline"/>
                <w:lang w:val="en-US" w:eastAsia="zh-CN"/>
              </w:rPr>
            </w:pPr>
            <w:r>
              <w:rPr>
                <w:rFonts w:hint="eastAsia"/>
                <w:b w:val="0"/>
                <w:bCs w:val="0"/>
                <w:vertAlign w:val="baseline"/>
                <w:lang w:val="en-US" w:eastAsia="zh-CN"/>
              </w:rPr>
              <w:t>条文分值</w:t>
            </w:r>
          </w:p>
        </w:tc>
        <w:tc>
          <w:tcPr>
            <w:tcW w:w="1449" w:type="dxa"/>
            <w:noWrap w:val="0"/>
            <w:vAlign w:val="top"/>
          </w:tcPr>
          <w:p w14:paraId="798B234E">
            <w:pPr>
              <w:numPr>
                <w:ilvl w:val="0"/>
                <w:numId w:val="0"/>
              </w:numPr>
              <w:jc w:val="center"/>
              <w:rPr>
                <w:rFonts w:hint="default"/>
                <w:b w:val="0"/>
                <w:bCs w:val="0"/>
                <w:vertAlign w:val="baseline"/>
                <w:lang w:val="en-US" w:eastAsia="zh-CN"/>
              </w:rPr>
            </w:pPr>
            <w:r>
              <w:rPr>
                <w:rFonts w:hint="eastAsia"/>
                <w:b w:val="0"/>
                <w:bCs w:val="0"/>
                <w:vertAlign w:val="baseline"/>
                <w:lang w:val="en-US" w:eastAsia="zh-CN"/>
              </w:rPr>
              <w:t>得分情况</w:t>
            </w:r>
          </w:p>
        </w:tc>
        <w:tc>
          <w:tcPr>
            <w:tcW w:w="2790" w:type="dxa"/>
            <w:noWrap w:val="0"/>
            <w:vAlign w:val="top"/>
          </w:tcPr>
          <w:p w14:paraId="73879884">
            <w:pPr>
              <w:numPr>
                <w:ilvl w:val="0"/>
                <w:numId w:val="0"/>
              </w:numPr>
              <w:rPr>
                <w:rFonts w:hint="default"/>
                <w:b w:val="0"/>
                <w:bCs w:val="0"/>
                <w:vertAlign w:val="baseline"/>
                <w:lang w:val="en-US" w:eastAsia="zh-CN"/>
              </w:rPr>
            </w:pPr>
            <w:r>
              <w:rPr>
                <w:rFonts w:hint="eastAsia"/>
                <w:b w:val="0"/>
                <w:bCs w:val="0"/>
                <w:vertAlign w:val="baseline"/>
                <w:lang w:val="en-US" w:eastAsia="zh-CN"/>
              </w:rPr>
              <w:t>得分专业绿建负责人（签名）</w:t>
            </w:r>
          </w:p>
        </w:tc>
      </w:tr>
      <w:tr w14:paraId="34AA8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75DBC53D">
            <w:pPr>
              <w:numPr>
                <w:ilvl w:val="0"/>
                <w:numId w:val="0"/>
              </w:numPr>
              <w:jc w:val="center"/>
              <w:rPr>
                <w:rFonts w:hint="default"/>
                <w:b w:val="0"/>
                <w:bCs w:val="0"/>
                <w:vertAlign w:val="baseline"/>
                <w:lang w:val="en-US" w:eastAsia="zh-CN"/>
              </w:rPr>
            </w:pPr>
            <w:r>
              <w:rPr>
                <w:rFonts w:hint="eastAsia" w:eastAsia="Times New Roman"/>
                <w:b w:val="0"/>
                <w:bCs w:val="0"/>
                <w:vertAlign w:val="baseline"/>
                <w:lang w:val="en-US" w:eastAsia="zh-CN"/>
              </w:rPr>
              <w:t>15</w:t>
            </w:r>
          </w:p>
        </w:tc>
        <w:tc>
          <w:tcPr>
            <w:tcW w:w="1449" w:type="dxa"/>
            <w:noWrap w:val="0"/>
            <w:vAlign w:val="top"/>
          </w:tcPr>
          <w:p w14:paraId="41DD6946">
            <w:pPr>
              <w:numPr>
                <w:ilvl w:val="0"/>
                <w:numId w:val="0"/>
              </w:numPr>
              <w:rPr>
                <w:rFonts w:hint="default"/>
                <w:b w:val="0"/>
                <w:bCs w:val="0"/>
                <w:vertAlign w:val="baseline"/>
                <w:lang w:val="en-US" w:eastAsia="zh-CN"/>
              </w:rPr>
            </w:pPr>
          </w:p>
        </w:tc>
        <w:tc>
          <w:tcPr>
            <w:tcW w:w="2790" w:type="dxa"/>
            <w:noWrap w:val="0"/>
            <w:vAlign w:val="top"/>
          </w:tcPr>
          <w:p w14:paraId="52F20EDC">
            <w:pPr>
              <w:numPr>
                <w:ilvl w:val="0"/>
                <w:numId w:val="0"/>
              </w:numPr>
              <w:rPr>
                <w:rFonts w:hint="default"/>
                <w:b w:val="0"/>
                <w:bCs w:val="0"/>
                <w:vertAlign w:val="baseline"/>
                <w:lang w:val="en-US" w:eastAsia="zh-CN"/>
              </w:rPr>
            </w:pPr>
          </w:p>
        </w:tc>
      </w:tr>
    </w:tbl>
    <w:p w14:paraId="48AA16ED">
      <w:pPr>
        <w:spacing w:line="360" w:lineRule="auto"/>
        <w:rPr>
          <w:rFonts w:hint="eastAsia" w:ascii="宋体" w:hAnsi="宋体" w:eastAsia="宋体" w:cs="宋体"/>
          <w:i/>
          <w:iCs/>
          <w:color w:val="FF0000"/>
          <w:sz w:val="24"/>
          <w:szCs w:val="24"/>
          <w:lang w:eastAsia="zh-CN"/>
        </w:rPr>
      </w:pPr>
      <w:r>
        <w:rPr>
          <w:rFonts w:hint="eastAsia"/>
          <w:i/>
          <w:iCs/>
          <w:color w:val="FF0000"/>
          <w:sz w:val="24"/>
          <w:szCs w:val="24"/>
          <w:lang w:val="en-US" w:eastAsia="zh-CN"/>
        </w:rPr>
        <w:t>对应条文：</w:t>
      </w:r>
      <w:r>
        <w:rPr>
          <w:rFonts w:hint="eastAsia" w:eastAsia="Times New Roman"/>
          <w:i/>
          <w:iCs/>
          <w:color w:val="FF0000"/>
          <w:sz w:val="24"/>
          <w:szCs w:val="24"/>
        </w:rPr>
        <w:t>9</w:t>
      </w:r>
      <w:r>
        <w:rPr>
          <w:rFonts w:hint="eastAsia"/>
          <w:i/>
          <w:iCs/>
          <w:color w:val="FF0000"/>
          <w:sz w:val="24"/>
          <w:szCs w:val="24"/>
        </w:rPr>
        <w:t>.</w:t>
      </w:r>
      <w:r>
        <w:rPr>
          <w:rFonts w:hint="eastAsia" w:eastAsia="Times New Roman"/>
          <w:i/>
          <w:iCs/>
          <w:color w:val="FF0000"/>
          <w:sz w:val="24"/>
          <w:szCs w:val="24"/>
        </w:rPr>
        <w:t>2</w:t>
      </w:r>
      <w:r>
        <w:rPr>
          <w:rFonts w:hint="eastAsia"/>
          <w:i/>
          <w:iCs/>
          <w:color w:val="FF0000"/>
          <w:sz w:val="24"/>
          <w:szCs w:val="24"/>
        </w:rPr>
        <w:t>.</w:t>
      </w:r>
      <w:r>
        <w:rPr>
          <w:rFonts w:hint="eastAsia" w:eastAsia="Times New Roman"/>
          <w:i/>
          <w:iCs/>
          <w:color w:val="FF0000"/>
          <w:sz w:val="24"/>
          <w:szCs w:val="24"/>
        </w:rPr>
        <w:t>6</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eastAsia="zh-CN"/>
        </w:rPr>
        <w:t>应用建筑信息模型(</w:t>
      </w:r>
      <w:r>
        <w:rPr>
          <w:rFonts w:hint="eastAsia" w:ascii="宋体" w:hAnsi="宋体" w:eastAsia="宋体" w:cs="宋体"/>
          <w:i/>
          <w:iCs/>
          <w:color w:val="FF0000"/>
          <w:sz w:val="24"/>
          <w:szCs w:val="24"/>
          <w:lang w:val="en-US" w:eastAsia="zh-CN"/>
        </w:rPr>
        <w:t>BIM</w:t>
      </w:r>
      <w:r>
        <w:rPr>
          <w:rFonts w:hint="eastAsia" w:ascii="宋体" w:hAnsi="宋体" w:eastAsia="宋体" w:cs="宋体"/>
          <w:i/>
          <w:iCs/>
          <w:color w:val="FF0000"/>
          <w:sz w:val="24"/>
          <w:szCs w:val="24"/>
          <w:lang w:eastAsia="zh-CN"/>
        </w:rPr>
        <w:t>)技术，评价总分值为</w:t>
      </w:r>
      <w:r>
        <w:rPr>
          <w:rFonts w:hint="eastAsia" w:ascii="宋体" w:hAnsi="宋体" w:eastAsia="Times New Roman" w:cs="宋体"/>
          <w:i/>
          <w:iCs/>
          <w:color w:val="FF0000"/>
          <w:sz w:val="24"/>
          <w:szCs w:val="24"/>
          <w:lang w:eastAsia="zh-CN"/>
        </w:rPr>
        <w:t>15</w:t>
      </w:r>
      <w:r>
        <w:rPr>
          <w:rFonts w:hint="eastAsia" w:ascii="宋体" w:hAnsi="宋体" w:eastAsia="宋体" w:cs="宋体"/>
          <w:i/>
          <w:iCs/>
          <w:color w:val="FF0000"/>
          <w:sz w:val="24"/>
          <w:szCs w:val="24"/>
          <w:lang w:eastAsia="zh-CN"/>
        </w:rPr>
        <w:t>分。在建筑的规划设计、施工建造和运行维护阶段中的一个阶段应用，得</w:t>
      </w:r>
      <w:r>
        <w:rPr>
          <w:rFonts w:hint="eastAsia" w:ascii="宋体" w:hAnsi="宋体" w:eastAsia="Times New Roman" w:cs="宋体"/>
          <w:i/>
          <w:iCs/>
          <w:color w:val="FF0000"/>
          <w:sz w:val="24"/>
          <w:szCs w:val="24"/>
          <w:lang w:eastAsia="zh-CN"/>
        </w:rPr>
        <w:t>5</w:t>
      </w:r>
      <w:r>
        <w:rPr>
          <w:rFonts w:hint="eastAsia" w:ascii="宋体" w:hAnsi="宋体" w:eastAsia="宋体" w:cs="宋体"/>
          <w:i/>
          <w:iCs/>
          <w:color w:val="FF0000"/>
          <w:sz w:val="24"/>
          <w:szCs w:val="24"/>
          <w:lang w:eastAsia="zh-CN"/>
        </w:rPr>
        <w:t>分；两个阶段应用，得</w:t>
      </w:r>
      <w:r>
        <w:rPr>
          <w:rFonts w:hint="eastAsia" w:ascii="宋体" w:hAnsi="宋体" w:eastAsia="Times New Roman" w:cs="宋体"/>
          <w:i/>
          <w:iCs/>
          <w:color w:val="FF0000"/>
          <w:sz w:val="24"/>
          <w:szCs w:val="24"/>
          <w:lang w:eastAsia="zh-CN"/>
        </w:rPr>
        <w:t>10</w:t>
      </w:r>
      <w:r>
        <w:rPr>
          <w:rFonts w:hint="eastAsia" w:ascii="宋体" w:hAnsi="宋体" w:eastAsia="宋体" w:cs="宋体"/>
          <w:i/>
          <w:iCs/>
          <w:color w:val="FF0000"/>
          <w:sz w:val="24"/>
          <w:szCs w:val="24"/>
          <w:lang w:eastAsia="zh-CN"/>
        </w:rPr>
        <w:t>分；三个阶段应用，</w:t>
      </w:r>
      <w:r>
        <w:rPr>
          <w:rFonts w:hint="eastAsia"/>
          <w:i/>
          <w:iCs/>
          <w:color w:val="FF0000"/>
          <w:sz w:val="24"/>
          <w:szCs w:val="24"/>
          <w:lang w:val="en-US" w:eastAsia="zh-CN"/>
        </w:rPr>
        <w:t>得</w:t>
      </w:r>
      <w:r>
        <w:rPr>
          <w:rFonts w:hint="eastAsia" w:ascii="宋体" w:hAnsi="宋体" w:eastAsia="Times New Roman" w:cs="宋体"/>
          <w:i/>
          <w:iCs/>
          <w:color w:val="FF0000"/>
          <w:sz w:val="24"/>
          <w:szCs w:val="24"/>
          <w:lang w:eastAsia="zh-CN"/>
        </w:rPr>
        <w:t>15</w:t>
      </w:r>
      <w:r>
        <w:rPr>
          <w:rFonts w:hint="eastAsia" w:ascii="宋体" w:hAnsi="宋体" w:eastAsia="宋体" w:cs="宋体"/>
          <w:i/>
          <w:iCs/>
          <w:color w:val="FF0000"/>
          <w:sz w:val="24"/>
          <w:szCs w:val="24"/>
          <w:lang w:eastAsia="zh-CN"/>
        </w:rPr>
        <w:t>分。</w:t>
      </w:r>
    </w:p>
    <w:p w14:paraId="683E0984">
      <w:pPr>
        <w:rPr>
          <w:rFonts w:hint="default" w:eastAsia="宋体"/>
          <w:color w:val="auto"/>
          <w:sz w:val="28"/>
          <w:szCs w:val="28"/>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说明B</w:t>
      </w:r>
      <w:r>
        <w:rPr>
          <w:rFonts w:hint="eastAsia"/>
          <w:color w:val="auto"/>
          <w:sz w:val="21"/>
          <w:szCs w:val="21"/>
          <w:lang w:val="en-US" w:eastAsia="zh-CN"/>
        </w:rPr>
        <w:t>I</w:t>
      </w:r>
      <w:r>
        <w:rPr>
          <w:rFonts w:hint="eastAsia"/>
          <w:color w:val="auto"/>
          <w:sz w:val="21"/>
          <w:szCs w:val="21"/>
        </w:rPr>
        <w:t>M在各阶段的应用情况、取得的效果</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r>
        <w:rPr>
          <w:rFonts w:hint="eastAsia"/>
          <w:color w:val="auto"/>
          <w:sz w:val="21"/>
          <w:szCs w:val="21"/>
          <w:u w:val="single"/>
          <w:lang w:val="en-US" w:eastAsia="zh-CN"/>
        </w:rPr>
        <w:t xml:space="preserve">      </w:t>
      </w:r>
      <w:r>
        <w:rPr>
          <w:rFonts w:hint="eastAsia"/>
          <w:color w:val="auto"/>
          <w:sz w:val="21"/>
          <w:szCs w:val="21"/>
          <w:lang w:val="en-US" w:eastAsia="zh-CN"/>
        </w:rPr>
        <w:t xml:space="preserve"> </w:t>
      </w:r>
    </w:p>
    <w:p w14:paraId="51A6BFAA">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BIM技术应用报告</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p>
    <w:p w14:paraId="617F34A6">
      <w:pPr>
        <w:rPr>
          <w:rFonts w:hint="eastAsia"/>
          <w:color w:val="auto"/>
          <w:sz w:val="28"/>
          <w:szCs w:val="28"/>
          <w:lang w:eastAsia="zh-CN"/>
        </w:rPr>
      </w:pPr>
      <w:r>
        <w:rPr>
          <w:rFonts w:hint="eastAsia" w:eastAsia="Times New Roman"/>
          <w:color w:val="auto"/>
          <w:sz w:val="28"/>
          <w:szCs w:val="28"/>
          <w:lang w:val="en-US" w:eastAsia="zh-CN"/>
        </w:rPr>
        <w:t>2</w:t>
      </w:r>
      <w:r>
        <w:rPr>
          <w:rFonts w:hint="eastAsia"/>
          <w:color w:val="auto"/>
          <w:sz w:val="28"/>
          <w:szCs w:val="28"/>
          <w:lang w:val="en-US" w:eastAsia="zh-CN"/>
        </w:rPr>
        <w:t>、</w:t>
      </w:r>
      <w:r>
        <w:rPr>
          <w:rFonts w:hint="eastAsia"/>
          <w:color w:val="auto"/>
          <w:sz w:val="28"/>
          <w:szCs w:val="28"/>
        </w:rPr>
        <w:t>进行建筑</w:t>
      </w:r>
      <w:r>
        <w:rPr>
          <w:rFonts w:hint="eastAsia"/>
          <w:color w:val="auto"/>
          <w:sz w:val="28"/>
          <w:szCs w:val="28"/>
          <w:lang w:val="en-US" w:eastAsia="zh-CN"/>
        </w:rPr>
        <w:t>碳</w:t>
      </w:r>
      <w:r>
        <w:rPr>
          <w:rFonts w:hint="eastAsia"/>
          <w:color w:val="auto"/>
          <w:sz w:val="28"/>
          <w:szCs w:val="28"/>
        </w:rPr>
        <w:t>排放计算分析，</w:t>
      </w:r>
      <w:r>
        <w:rPr>
          <w:rFonts w:hint="eastAsia"/>
          <w:color w:val="auto"/>
          <w:sz w:val="28"/>
          <w:szCs w:val="28"/>
          <w:lang w:val="en-US" w:eastAsia="zh-CN"/>
        </w:rPr>
        <w:t>采取措施降低</w:t>
      </w:r>
      <w:r>
        <w:rPr>
          <w:rFonts w:hint="eastAsia"/>
          <w:color w:val="auto"/>
          <w:sz w:val="28"/>
          <w:szCs w:val="28"/>
        </w:rPr>
        <w:t>单位建筑面积碳</w:t>
      </w:r>
      <w:r>
        <w:rPr>
          <w:rFonts w:hint="eastAsia"/>
          <w:color w:val="auto"/>
          <w:sz w:val="28"/>
          <w:szCs w:val="28"/>
          <w:lang w:val="en-US" w:eastAsia="zh-CN"/>
        </w:rPr>
        <w:t>排放</w:t>
      </w:r>
      <w:r>
        <w:rPr>
          <w:rFonts w:hint="eastAsia"/>
          <w:color w:val="auto"/>
          <w:sz w:val="28"/>
          <w:szCs w:val="28"/>
        </w:rPr>
        <w:t>强度</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gridCol w:w="2790"/>
      </w:tblGrid>
      <w:tr w14:paraId="3D50D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7EABCB97">
            <w:pPr>
              <w:numPr>
                <w:ilvl w:val="0"/>
                <w:numId w:val="0"/>
              </w:numP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237C48DE">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c>
          <w:tcPr>
            <w:tcW w:w="2790" w:type="dxa"/>
            <w:noWrap w:val="0"/>
            <w:vAlign w:val="top"/>
          </w:tcPr>
          <w:p w14:paraId="3E2178F5">
            <w:pPr>
              <w:numPr>
                <w:ilvl w:val="0"/>
                <w:numId w:val="0"/>
              </w:numPr>
              <w:rPr>
                <w:rFonts w:hint="default"/>
                <w:b w:val="0"/>
                <w:bCs w:val="0"/>
                <w:color w:val="auto"/>
                <w:vertAlign w:val="baseline"/>
                <w:lang w:val="en-US" w:eastAsia="zh-CN"/>
              </w:rPr>
            </w:pPr>
            <w:r>
              <w:rPr>
                <w:rFonts w:hint="eastAsia"/>
                <w:b w:val="0"/>
                <w:bCs w:val="0"/>
                <w:color w:val="auto"/>
                <w:vertAlign w:val="baseline"/>
                <w:lang w:val="en-US" w:eastAsia="zh-CN"/>
              </w:rPr>
              <w:t>得分专业绿建负责人（签名）</w:t>
            </w:r>
          </w:p>
        </w:tc>
      </w:tr>
      <w:tr w14:paraId="2E085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40D840F8">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12</w:t>
            </w:r>
          </w:p>
        </w:tc>
        <w:tc>
          <w:tcPr>
            <w:tcW w:w="1449" w:type="dxa"/>
            <w:noWrap w:val="0"/>
            <w:vAlign w:val="top"/>
          </w:tcPr>
          <w:p w14:paraId="494C4A1A">
            <w:pPr>
              <w:numPr>
                <w:ilvl w:val="0"/>
                <w:numId w:val="0"/>
              </w:numPr>
              <w:rPr>
                <w:rFonts w:hint="default"/>
                <w:b w:val="0"/>
                <w:bCs w:val="0"/>
                <w:color w:val="auto"/>
                <w:vertAlign w:val="baseline"/>
                <w:lang w:val="en-US" w:eastAsia="zh-CN"/>
              </w:rPr>
            </w:pPr>
          </w:p>
        </w:tc>
        <w:tc>
          <w:tcPr>
            <w:tcW w:w="2790" w:type="dxa"/>
            <w:noWrap w:val="0"/>
            <w:vAlign w:val="top"/>
          </w:tcPr>
          <w:p w14:paraId="0D3CB3AF">
            <w:pPr>
              <w:numPr>
                <w:ilvl w:val="0"/>
                <w:numId w:val="0"/>
              </w:numPr>
              <w:rPr>
                <w:rFonts w:hint="default"/>
                <w:b w:val="0"/>
                <w:bCs w:val="0"/>
                <w:color w:val="auto"/>
                <w:vertAlign w:val="baseline"/>
                <w:lang w:val="en-US" w:eastAsia="zh-CN"/>
              </w:rPr>
            </w:pPr>
          </w:p>
        </w:tc>
      </w:tr>
    </w:tbl>
    <w:p w14:paraId="6BDC7804">
      <w:pPr>
        <w:spacing w:line="360" w:lineRule="auto"/>
        <w:rPr>
          <w:rFonts w:hint="eastAsia" w:ascii="宋体" w:hAnsi="宋体" w:eastAsia="宋体" w:cs="宋体"/>
          <w:i/>
          <w:iCs/>
          <w:color w:val="FF0000"/>
          <w:sz w:val="24"/>
          <w:szCs w:val="24"/>
          <w:lang w:eastAsia="zh-CN"/>
        </w:rPr>
      </w:pPr>
      <w:r>
        <w:rPr>
          <w:rFonts w:hint="eastAsia" w:ascii="宋体" w:hAnsi="宋体" w:cs="宋体"/>
          <w:i/>
          <w:iCs/>
          <w:color w:val="FF0000"/>
          <w:sz w:val="24"/>
          <w:szCs w:val="24"/>
          <w:lang w:val="en-US" w:eastAsia="zh-CN"/>
        </w:rPr>
        <w:t>对应条文：</w:t>
      </w:r>
      <w:r>
        <w:rPr>
          <w:rFonts w:hint="eastAsia" w:eastAsia="Times New Roman"/>
          <w:i/>
          <w:iCs/>
          <w:color w:val="FF0000"/>
          <w:sz w:val="24"/>
          <w:szCs w:val="24"/>
          <w:lang w:val="en-US" w:eastAsia="zh-CN"/>
        </w:rPr>
        <w:t>9</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7</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eastAsia="zh-CN"/>
        </w:rPr>
        <w:t>进行建筑碳排放计算分析，采取措施降低单位建筑面积碳排放强度</w:t>
      </w:r>
      <w:r>
        <w:rPr>
          <w:rFonts w:hint="eastAsia" w:ascii="宋体" w:hAnsi="宋体" w:cs="宋体"/>
          <w:i/>
          <w:iCs/>
          <w:color w:val="FF0000"/>
          <w:sz w:val="24"/>
          <w:szCs w:val="24"/>
          <w:lang w:eastAsia="zh-CN"/>
        </w:rPr>
        <w:t>，</w:t>
      </w:r>
      <w:r>
        <w:rPr>
          <w:rFonts w:hint="eastAsia" w:ascii="宋体" w:hAnsi="宋体" w:eastAsia="宋体" w:cs="宋体"/>
          <w:i/>
          <w:iCs/>
          <w:color w:val="FF0000"/>
          <w:sz w:val="24"/>
          <w:szCs w:val="24"/>
          <w:lang w:eastAsia="zh-CN"/>
        </w:rPr>
        <w:t>评价分值为</w:t>
      </w:r>
      <w:r>
        <w:rPr>
          <w:rFonts w:hint="eastAsia" w:ascii="宋体" w:hAnsi="宋体" w:eastAsia="Times New Roman" w:cs="宋体"/>
          <w:i/>
          <w:iCs/>
          <w:color w:val="FF0000"/>
          <w:sz w:val="24"/>
          <w:szCs w:val="24"/>
          <w:lang w:eastAsia="zh-CN"/>
        </w:rPr>
        <w:t>12</w:t>
      </w:r>
      <w:r>
        <w:rPr>
          <w:rFonts w:hint="eastAsia" w:ascii="宋体" w:hAnsi="宋体" w:eastAsia="宋体" w:cs="宋体"/>
          <w:i/>
          <w:iCs/>
          <w:color w:val="FF0000"/>
          <w:sz w:val="24"/>
          <w:szCs w:val="24"/>
          <w:lang w:eastAsia="zh-CN"/>
        </w:rPr>
        <w:t>分。</w:t>
      </w:r>
    </w:p>
    <w:p w14:paraId="52708F63">
      <w:pPr>
        <w:rPr>
          <w:rFonts w:hint="default" w:eastAsia="宋体"/>
          <w:color w:val="auto"/>
          <w:sz w:val="21"/>
          <w:szCs w:val="21"/>
          <w:u w:val="single"/>
          <w:lang w:val="en-US" w:eastAsia="zh-CN"/>
        </w:rPr>
      </w:pPr>
      <w:r>
        <w:rPr>
          <w:rFonts w:hint="eastAsia"/>
          <w:color w:val="auto"/>
          <w:sz w:val="28"/>
          <w:szCs w:val="28"/>
        </w:rPr>
        <w:t>技术措施</w:t>
      </w:r>
      <w:r>
        <w:rPr>
          <w:rFonts w:hint="eastAsia"/>
          <w:color w:val="auto"/>
          <w:sz w:val="28"/>
          <w:szCs w:val="28"/>
          <w:lang w:eastAsia="zh-CN"/>
        </w:rPr>
        <w:t>说明：</w:t>
      </w:r>
      <w:r>
        <w:rPr>
          <w:rFonts w:hint="eastAsia"/>
          <w:color w:val="auto"/>
          <w:sz w:val="21"/>
          <w:szCs w:val="21"/>
          <w:lang w:eastAsia="zh-CN"/>
        </w:rPr>
        <w:t>（</w:t>
      </w:r>
      <w:r>
        <w:rPr>
          <w:rFonts w:hint="eastAsia"/>
          <w:color w:val="auto"/>
          <w:sz w:val="21"/>
          <w:szCs w:val="21"/>
        </w:rPr>
        <w:t>说明</w:t>
      </w:r>
      <w:r>
        <w:rPr>
          <w:rFonts w:hint="eastAsia"/>
          <w:color w:val="auto"/>
          <w:sz w:val="21"/>
          <w:szCs w:val="21"/>
          <w:lang w:val="en-US" w:eastAsia="zh-CN"/>
        </w:rPr>
        <w:t>建筑</w:t>
      </w:r>
      <w:r>
        <w:rPr>
          <w:rFonts w:hint="eastAsia"/>
          <w:color w:val="auto"/>
          <w:sz w:val="21"/>
          <w:szCs w:val="21"/>
        </w:rPr>
        <w:t>固有的</w:t>
      </w:r>
      <w:r>
        <w:rPr>
          <w:rFonts w:hint="eastAsia"/>
          <w:color w:val="auto"/>
          <w:sz w:val="21"/>
          <w:szCs w:val="21"/>
          <w:lang w:val="en-US" w:eastAsia="zh-CN"/>
        </w:rPr>
        <w:t>碳</w:t>
      </w:r>
      <w:r>
        <w:rPr>
          <w:rFonts w:hint="eastAsia"/>
          <w:color w:val="auto"/>
          <w:sz w:val="21"/>
          <w:szCs w:val="21"/>
        </w:rPr>
        <w:t>排放量计算过程及采取的降低碳排放量的</w:t>
      </w:r>
      <w:r>
        <w:rPr>
          <w:rFonts w:hint="eastAsia"/>
          <w:color w:val="auto"/>
          <w:sz w:val="21"/>
          <w:szCs w:val="21"/>
          <w:lang w:val="en-US" w:eastAsia="zh-CN"/>
        </w:rPr>
        <w:t>措施。</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r>
        <w:rPr>
          <w:rFonts w:hint="eastAsia"/>
          <w:color w:val="auto"/>
          <w:sz w:val="21"/>
          <w:szCs w:val="21"/>
          <w:u w:val="single"/>
          <w:lang w:val="en-US" w:eastAsia="zh-CN"/>
        </w:rPr>
        <w:t xml:space="preserve">     </w:t>
      </w:r>
    </w:p>
    <w:p w14:paraId="6E13181F">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：□碳排放计算分析报告</w:t>
      </w:r>
    </w:p>
    <w:p w14:paraId="44ABDE22">
      <w:pPr>
        <w:rPr>
          <w:rFonts w:hint="eastAsia"/>
          <w:color w:val="auto"/>
          <w:sz w:val="28"/>
          <w:szCs w:val="28"/>
          <w:lang w:eastAsia="zh-CN"/>
        </w:rPr>
      </w:pPr>
      <w:r>
        <w:rPr>
          <w:rFonts w:hint="eastAsia" w:eastAsia="Times New Roman"/>
          <w:color w:val="auto"/>
          <w:sz w:val="28"/>
          <w:szCs w:val="28"/>
          <w:lang w:val="en-US" w:eastAsia="zh-CN"/>
        </w:rPr>
        <w:t>3</w:t>
      </w:r>
      <w:r>
        <w:rPr>
          <w:rFonts w:hint="eastAsia"/>
          <w:color w:val="auto"/>
          <w:sz w:val="28"/>
          <w:szCs w:val="28"/>
          <w:lang w:val="en-US" w:eastAsia="zh-CN"/>
        </w:rPr>
        <w:t>、</w:t>
      </w:r>
      <w:r>
        <w:rPr>
          <w:rFonts w:hint="eastAsia"/>
          <w:color w:val="auto"/>
          <w:sz w:val="28"/>
          <w:szCs w:val="28"/>
        </w:rPr>
        <w:t>采用建设工程质量潜在</w:t>
      </w:r>
      <w:r>
        <w:rPr>
          <w:rFonts w:hint="eastAsia"/>
          <w:color w:val="auto"/>
          <w:sz w:val="28"/>
          <w:szCs w:val="28"/>
          <w:lang w:val="en-US" w:eastAsia="zh-CN"/>
        </w:rPr>
        <w:t>缺陷保险产品。</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gridCol w:w="2790"/>
      </w:tblGrid>
      <w:tr w14:paraId="58DC5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43DE10F5">
            <w:pPr>
              <w:numPr>
                <w:ilvl w:val="0"/>
                <w:numId w:val="0"/>
              </w:numP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5ED3D4B1">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c>
          <w:tcPr>
            <w:tcW w:w="2790" w:type="dxa"/>
            <w:noWrap w:val="0"/>
            <w:vAlign w:val="top"/>
          </w:tcPr>
          <w:p w14:paraId="61A30FFB">
            <w:pPr>
              <w:numPr>
                <w:ilvl w:val="0"/>
                <w:numId w:val="0"/>
              </w:numPr>
              <w:rPr>
                <w:rFonts w:hint="default"/>
                <w:b w:val="0"/>
                <w:bCs w:val="0"/>
                <w:color w:val="auto"/>
                <w:vertAlign w:val="baseline"/>
                <w:lang w:val="en-US" w:eastAsia="zh-CN"/>
              </w:rPr>
            </w:pPr>
            <w:r>
              <w:rPr>
                <w:rFonts w:hint="eastAsia"/>
                <w:b w:val="0"/>
                <w:bCs w:val="0"/>
                <w:color w:val="auto"/>
                <w:vertAlign w:val="baseline"/>
                <w:lang w:val="en-US" w:eastAsia="zh-CN"/>
              </w:rPr>
              <w:t>得分专业绿建负责人（签名）</w:t>
            </w:r>
          </w:p>
        </w:tc>
      </w:tr>
      <w:tr w14:paraId="56A83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6FF84707">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20</w:t>
            </w:r>
          </w:p>
        </w:tc>
        <w:tc>
          <w:tcPr>
            <w:tcW w:w="1449" w:type="dxa"/>
            <w:noWrap w:val="0"/>
            <w:vAlign w:val="top"/>
          </w:tcPr>
          <w:p w14:paraId="7238CFCB">
            <w:pPr>
              <w:numPr>
                <w:ilvl w:val="0"/>
                <w:numId w:val="0"/>
              </w:numPr>
              <w:rPr>
                <w:rFonts w:hint="default"/>
                <w:b w:val="0"/>
                <w:bCs w:val="0"/>
                <w:color w:val="auto"/>
                <w:vertAlign w:val="baseline"/>
                <w:lang w:val="en-US" w:eastAsia="zh-CN"/>
              </w:rPr>
            </w:pPr>
          </w:p>
        </w:tc>
        <w:tc>
          <w:tcPr>
            <w:tcW w:w="2790" w:type="dxa"/>
            <w:noWrap w:val="0"/>
            <w:vAlign w:val="top"/>
          </w:tcPr>
          <w:p w14:paraId="3F5E2FB6">
            <w:pPr>
              <w:numPr>
                <w:ilvl w:val="0"/>
                <w:numId w:val="0"/>
              </w:numPr>
              <w:rPr>
                <w:rFonts w:hint="default"/>
                <w:b w:val="0"/>
                <w:bCs w:val="0"/>
                <w:color w:val="auto"/>
                <w:vertAlign w:val="baseline"/>
                <w:lang w:val="en-US" w:eastAsia="zh-CN"/>
              </w:rPr>
            </w:pPr>
          </w:p>
        </w:tc>
      </w:tr>
    </w:tbl>
    <w:p w14:paraId="6408AB4B">
      <w:pPr>
        <w:spacing w:line="360" w:lineRule="auto"/>
        <w:rPr>
          <w:rFonts w:hint="eastAsia" w:ascii="宋体" w:hAnsi="宋体" w:eastAsia="宋体" w:cs="宋体"/>
          <w:i/>
          <w:iCs/>
          <w:color w:val="FF0000"/>
          <w:sz w:val="24"/>
          <w:szCs w:val="24"/>
          <w:lang w:val="en-US" w:eastAsia="zh-CN"/>
        </w:rPr>
      </w:pPr>
      <w:r>
        <w:rPr>
          <w:rFonts w:hint="eastAsia" w:ascii="宋体" w:hAnsi="宋体" w:cs="宋体"/>
          <w:i/>
          <w:iCs/>
          <w:color w:val="FF0000"/>
          <w:sz w:val="24"/>
          <w:szCs w:val="24"/>
          <w:lang w:val="en-US" w:eastAsia="zh-CN"/>
        </w:rPr>
        <w:t>对应条文：</w:t>
      </w:r>
      <w:r>
        <w:rPr>
          <w:rFonts w:hint="eastAsia" w:ascii="Times New Roman" w:hAnsi="Times New Roman" w:eastAsia="Times New Roman" w:cs="Times New Roman"/>
          <w:i/>
          <w:iCs/>
          <w:color w:val="FF0000"/>
          <w:sz w:val="24"/>
          <w:szCs w:val="24"/>
        </w:rPr>
        <w:t>9</w:t>
      </w:r>
      <w:r>
        <w:rPr>
          <w:rFonts w:hint="eastAsia" w:ascii="Times New Roman" w:hAnsi="Times New Roman" w:cs="Times New Roman"/>
          <w:i/>
          <w:iCs/>
          <w:color w:val="FF0000"/>
          <w:sz w:val="24"/>
          <w:szCs w:val="24"/>
        </w:rPr>
        <w:t>.</w:t>
      </w:r>
      <w:r>
        <w:rPr>
          <w:rFonts w:hint="eastAsia" w:ascii="Times New Roman" w:hAnsi="Times New Roman" w:eastAsia="Times New Roman" w:cs="Times New Roman"/>
          <w:i/>
          <w:iCs/>
          <w:color w:val="FF0000"/>
          <w:sz w:val="24"/>
          <w:szCs w:val="24"/>
        </w:rPr>
        <w:t>2</w:t>
      </w:r>
      <w:r>
        <w:rPr>
          <w:rFonts w:hint="eastAsia" w:ascii="Times New Roman" w:hAnsi="Times New Roman" w:cs="Times New Roman"/>
          <w:i/>
          <w:iCs/>
          <w:color w:val="FF0000"/>
          <w:sz w:val="24"/>
          <w:szCs w:val="24"/>
        </w:rPr>
        <w:t>.</w:t>
      </w:r>
      <w:r>
        <w:rPr>
          <w:rFonts w:hint="eastAsia" w:ascii="Times New Roman" w:hAnsi="Times New Roman" w:eastAsia="Times New Roman" w:cs="Times New Roman"/>
          <w:i/>
          <w:iCs/>
          <w:color w:val="FF0000"/>
          <w:sz w:val="24"/>
          <w:szCs w:val="24"/>
        </w:rPr>
        <w:t>9</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val="en-US" w:eastAsia="zh-CN"/>
        </w:rPr>
        <w:t>采用建设工程质量潜在缺陷保险产品，评价总分值为</w:t>
      </w:r>
      <w:r>
        <w:rPr>
          <w:rFonts w:hint="eastAsia" w:ascii="宋体" w:hAnsi="宋体" w:eastAsia="Times New Roman" w:cs="宋体"/>
          <w:i/>
          <w:iCs/>
          <w:color w:val="FF0000"/>
          <w:sz w:val="24"/>
          <w:szCs w:val="24"/>
          <w:lang w:val="en-US" w:eastAsia="zh-CN"/>
        </w:rPr>
        <w:t>20</w:t>
      </w:r>
      <w:r>
        <w:rPr>
          <w:rFonts w:hint="eastAsia" w:ascii="宋体" w:hAnsi="宋体" w:eastAsia="宋体" w:cs="宋体"/>
          <w:i/>
          <w:iCs/>
          <w:color w:val="FF0000"/>
          <w:sz w:val="24"/>
          <w:szCs w:val="24"/>
          <w:lang w:val="en-US" w:eastAsia="zh-CN"/>
        </w:rPr>
        <w:t>分，并按下列规则分别评分并累计：</w:t>
      </w:r>
    </w:p>
    <w:p w14:paraId="54F1AB10">
      <w:pPr>
        <w:spacing w:line="360" w:lineRule="auto"/>
        <w:ind w:firstLine="480" w:firstLineChars="2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val="en-US" w:eastAsia="zh-CN"/>
        </w:rPr>
        <w:t>保险承保范围包括地基基础工程、主体结构工程、屋面防水工程和其他土建工程的质量问题，得</w:t>
      </w:r>
      <w:r>
        <w:rPr>
          <w:rFonts w:hint="eastAsia" w:ascii="宋体" w:hAnsi="宋体" w:eastAsia="Times New Roman" w:cs="宋体"/>
          <w:i/>
          <w:iCs/>
          <w:color w:val="FF0000"/>
          <w:sz w:val="24"/>
          <w:szCs w:val="24"/>
          <w:lang w:val="en-US" w:eastAsia="zh-CN"/>
        </w:rPr>
        <w:t>10</w:t>
      </w:r>
      <w:r>
        <w:rPr>
          <w:rFonts w:hint="eastAsia" w:ascii="宋体" w:hAnsi="宋体" w:eastAsia="宋体" w:cs="宋体"/>
          <w:i/>
          <w:iCs/>
          <w:color w:val="FF0000"/>
          <w:sz w:val="24"/>
          <w:szCs w:val="24"/>
          <w:lang w:val="en-US" w:eastAsia="zh-CN"/>
        </w:rPr>
        <w:t>分；</w:t>
      </w:r>
    </w:p>
    <w:p w14:paraId="0D48062A">
      <w:pPr>
        <w:spacing w:line="360" w:lineRule="auto"/>
        <w:ind w:firstLine="480" w:firstLineChars="2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val="en-US" w:eastAsia="zh-CN"/>
        </w:rPr>
        <w:t>保险承保范围包括装修工程、电气管线、上下水管线的安装工程，供热、供冷系统工程的质量问题，得</w:t>
      </w:r>
      <w:r>
        <w:rPr>
          <w:rFonts w:hint="eastAsia" w:ascii="宋体" w:hAnsi="宋体" w:eastAsia="Times New Roman" w:cs="宋体"/>
          <w:i/>
          <w:iCs/>
          <w:color w:val="FF0000"/>
          <w:sz w:val="24"/>
          <w:szCs w:val="24"/>
          <w:lang w:val="en-US" w:eastAsia="zh-CN"/>
        </w:rPr>
        <w:t>10</w:t>
      </w:r>
      <w:r>
        <w:rPr>
          <w:rFonts w:hint="eastAsia" w:ascii="宋体" w:hAnsi="宋体" w:eastAsia="宋体" w:cs="宋体"/>
          <w:i/>
          <w:iCs/>
          <w:color w:val="FF0000"/>
          <w:sz w:val="24"/>
          <w:szCs w:val="24"/>
          <w:lang w:val="en-US" w:eastAsia="zh-CN"/>
        </w:rPr>
        <w:t>分。</w:t>
      </w:r>
    </w:p>
    <w:p w14:paraId="6D61B3C1">
      <w:pPr>
        <w:rPr>
          <w:rFonts w:hint="eastAsia"/>
          <w:color w:val="auto"/>
          <w:sz w:val="21"/>
          <w:szCs w:val="21"/>
          <w:lang w:eastAsia="zh-CN"/>
        </w:rPr>
      </w:pPr>
      <w:r>
        <w:rPr>
          <w:rFonts w:hint="eastAsia"/>
          <w:color w:val="auto"/>
          <w:sz w:val="28"/>
          <w:szCs w:val="28"/>
          <w:lang w:val="en-US" w:eastAsia="zh-CN"/>
        </w:rPr>
        <w:t>技术措施说明：</w:t>
      </w:r>
      <w:r>
        <w:rPr>
          <w:rFonts w:hint="eastAsia"/>
          <w:color w:val="auto"/>
          <w:sz w:val="21"/>
          <w:szCs w:val="21"/>
          <w:lang w:eastAsia="zh-CN"/>
        </w:rPr>
        <w:t>（</w:t>
      </w:r>
      <w:r>
        <w:rPr>
          <w:rFonts w:hint="eastAsia"/>
          <w:color w:val="auto"/>
          <w:sz w:val="21"/>
          <w:szCs w:val="21"/>
          <w:lang w:val="en-US" w:eastAsia="zh-CN"/>
        </w:rPr>
        <w:t>说明</w:t>
      </w:r>
      <w:r>
        <w:rPr>
          <w:rFonts w:hint="eastAsia"/>
          <w:color w:val="auto"/>
          <w:sz w:val="21"/>
          <w:szCs w:val="21"/>
        </w:rPr>
        <w:t>建设工程质量潜在缺陷保险的主要条款、保费、</w:t>
      </w:r>
      <w:r>
        <w:rPr>
          <w:rFonts w:hint="eastAsia"/>
          <w:color w:val="auto"/>
          <w:sz w:val="21"/>
          <w:szCs w:val="21"/>
          <w:lang w:val="en-US" w:eastAsia="zh-CN"/>
        </w:rPr>
        <w:t>保额。</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lang w:eastAsia="zh-CN"/>
        </w:rPr>
        <w:t>。</w:t>
      </w:r>
    </w:p>
    <w:p w14:paraId="55C9A38A">
      <w:pPr>
        <w:rPr>
          <w:rFonts w:hint="eastAsia" w:eastAsia="宋体"/>
          <w:color w:val="auto"/>
          <w:sz w:val="28"/>
          <w:szCs w:val="28"/>
          <w:lang w:eastAsia="zh-CN"/>
        </w:rPr>
      </w:pPr>
      <w:r>
        <w:rPr>
          <w:rFonts w:hint="eastAsia"/>
          <w:color w:val="auto"/>
          <w:sz w:val="28"/>
          <w:szCs w:val="28"/>
          <w:lang w:eastAsia="zh-CN"/>
        </w:rPr>
        <w:t>证明材料：□</w:t>
      </w:r>
      <w:r>
        <w:rPr>
          <w:rFonts w:hint="eastAsia"/>
          <w:color w:val="auto"/>
          <w:sz w:val="28"/>
          <w:szCs w:val="28"/>
        </w:rPr>
        <w:t>建设工程质量保险产品保单</w:t>
      </w:r>
    </w:p>
    <w:p w14:paraId="35FCAA1D">
      <w:pPr>
        <w:rPr>
          <w:rFonts w:hint="eastAsia"/>
          <w:color w:val="auto"/>
          <w:sz w:val="28"/>
          <w:szCs w:val="28"/>
          <w:lang w:val="en-US" w:eastAsia="zh-CN"/>
        </w:rPr>
      </w:pPr>
      <w:r>
        <w:rPr>
          <w:rFonts w:hint="eastAsia" w:eastAsia="Times New Roman"/>
          <w:color w:val="auto"/>
          <w:sz w:val="28"/>
          <w:szCs w:val="28"/>
          <w:lang w:val="en-US" w:eastAsia="zh-CN"/>
        </w:rPr>
        <w:t>4</w:t>
      </w:r>
      <w:r>
        <w:rPr>
          <w:rFonts w:hint="eastAsia"/>
          <w:color w:val="auto"/>
          <w:sz w:val="28"/>
          <w:szCs w:val="28"/>
          <w:lang w:val="en-US" w:eastAsia="zh-CN"/>
        </w:rPr>
        <w:t>、</w:t>
      </w:r>
      <w:r>
        <w:rPr>
          <w:rFonts w:hint="eastAsia"/>
          <w:color w:val="auto"/>
          <w:sz w:val="28"/>
          <w:szCs w:val="28"/>
        </w:rPr>
        <w:t>采用</w:t>
      </w:r>
      <w:r>
        <w:rPr>
          <w:rFonts w:hint="eastAsia"/>
          <w:color w:val="auto"/>
          <w:sz w:val="28"/>
          <w:szCs w:val="28"/>
          <w:lang w:val="en-US" w:eastAsia="zh-CN"/>
        </w:rPr>
        <w:t>节约资源</w:t>
      </w:r>
      <w:r>
        <w:rPr>
          <w:rFonts w:hint="eastAsia"/>
          <w:color w:val="auto"/>
          <w:sz w:val="28"/>
          <w:szCs w:val="28"/>
        </w:rPr>
        <w:t>、保护</w:t>
      </w:r>
      <w:r>
        <w:rPr>
          <w:rFonts w:hint="eastAsia"/>
          <w:color w:val="auto"/>
          <w:sz w:val="28"/>
          <w:szCs w:val="28"/>
          <w:lang w:val="en-US" w:eastAsia="zh-CN"/>
        </w:rPr>
        <w:t>生态</w:t>
      </w:r>
      <w:r>
        <w:rPr>
          <w:rFonts w:hint="eastAsia"/>
          <w:color w:val="auto"/>
          <w:sz w:val="28"/>
          <w:szCs w:val="28"/>
        </w:rPr>
        <w:t>环境、保障安全</w:t>
      </w:r>
      <w:r>
        <w:rPr>
          <w:rFonts w:hint="eastAsia"/>
          <w:color w:val="auto"/>
          <w:sz w:val="28"/>
          <w:szCs w:val="28"/>
          <w:lang w:val="en-US" w:eastAsia="zh-CN"/>
        </w:rPr>
        <w:t>健康</w:t>
      </w:r>
      <w:r>
        <w:rPr>
          <w:rFonts w:hint="eastAsia"/>
          <w:color w:val="auto"/>
          <w:sz w:val="28"/>
          <w:szCs w:val="28"/>
        </w:rPr>
        <w:t>、智慧友好运行、传承历史文化等其他创新、并有明显效益</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gridCol w:w="2790"/>
      </w:tblGrid>
      <w:tr w14:paraId="30BC9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5FDA340D">
            <w:pPr>
              <w:numPr>
                <w:ilvl w:val="0"/>
                <w:numId w:val="0"/>
              </w:numP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07A0C927">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c>
          <w:tcPr>
            <w:tcW w:w="2790" w:type="dxa"/>
            <w:noWrap w:val="0"/>
            <w:vAlign w:val="top"/>
          </w:tcPr>
          <w:p w14:paraId="5D9D929B">
            <w:pPr>
              <w:numPr>
                <w:ilvl w:val="0"/>
                <w:numId w:val="0"/>
              </w:numPr>
              <w:rPr>
                <w:rFonts w:hint="default"/>
                <w:b w:val="0"/>
                <w:bCs w:val="0"/>
                <w:color w:val="auto"/>
                <w:vertAlign w:val="baseline"/>
                <w:lang w:val="en-US" w:eastAsia="zh-CN"/>
              </w:rPr>
            </w:pPr>
            <w:r>
              <w:rPr>
                <w:rFonts w:hint="eastAsia"/>
                <w:b w:val="0"/>
                <w:bCs w:val="0"/>
                <w:color w:val="auto"/>
                <w:vertAlign w:val="baseline"/>
                <w:lang w:val="en-US" w:eastAsia="zh-CN"/>
              </w:rPr>
              <w:t>得分专业绿建负责人（签名）</w:t>
            </w:r>
          </w:p>
        </w:tc>
      </w:tr>
      <w:tr w14:paraId="6CA5A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0EB8D1D0">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40</w:t>
            </w:r>
          </w:p>
        </w:tc>
        <w:tc>
          <w:tcPr>
            <w:tcW w:w="1449" w:type="dxa"/>
            <w:noWrap w:val="0"/>
            <w:vAlign w:val="top"/>
          </w:tcPr>
          <w:p w14:paraId="361B6F95">
            <w:pPr>
              <w:numPr>
                <w:ilvl w:val="0"/>
                <w:numId w:val="0"/>
              </w:numPr>
              <w:rPr>
                <w:rFonts w:hint="default"/>
                <w:b w:val="0"/>
                <w:bCs w:val="0"/>
                <w:color w:val="auto"/>
                <w:vertAlign w:val="baseline"/>
                <w:lang w:val="en-US" w:eastAsia="zh-CN"/>
              </w:rPr>
            </w:pPr>
          </w:p>
        </w:tc>
        <w:tc>
          <w:tcPr>
            <w:tcW w:w="2790" w:type="dxa"/>
            <w:noWrap w:val="0"/>
            <w:vAlign w:val="top"/>
          </w:tcPr>
          <w:p w14:paraId="09761028">
            <w:pPr>
              <w:numPr>
                <w:ilvl w:val="0"/>
                <w:numId w:val="0"/>
              </w:numPr>
              <w:rPr>
                <w:rFonts w:hint="default"/>
                <w:b w:val="0"/>
                <w:bCs w:val="0"/>
                <w:color w:val="auto"/>
                <w:vertAlign w:val="baseline"/>
                <w:lang w:val="en-US" w:eastAsia="zh-CN"/>
              </w:rPr>
            </w:pPr>
          </w:p>
        </w:tc>
      </w:tr>
    </w:tbl>
    <w:p w14:paraId="18FBDF7A">
      <w:pPr>
        <w:spacing w:line="360" w:lineRule="auto"/>
        <w:rPr>
          <w:rFonts w:hint="eastAsia"/>
          <w:color w:val="FF0000"/>
          <w:sz w:val="28"/>
          <w:szCs w:val="28"/>
          <w:lang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9</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10</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eastAsia="zh-CN"/>
        </w:rPr>
        <w:t>采取节约资源、保护生态环境、保障安全健康、智慧友好运行、传承历史文化等其他创新，并有明显效益，评价总分值为</w:t>
      </w:r>
      <w:r>
        <w:rPr>
          <w:rFonts w:hint="eastAsia" w:ascii="宋体" w:hAnsi="宋体" w:eastAsia="Times New Roman" w:cs="宋体"/>
          <w:i/>
          <w:iCs/>
          <w:color w:val="FF0000"/>
          <w:sz w:val="24"/>
          <w:szCs w:val="24"/>
          <w:lang w:eastAsia="zh-CN"/>
        </w:rPr>
        <w:t>40</w:t>
      </w:r>
      <w:r>
        <w:rPr>
          <w:rFonts w:hint="eastAsia" w:ascii="宋体" w:hAnsi="宋体" w:eastAsia="宋体" w:cs="宋体"/>
          <w:i/>
          <w:iCs/>
          <w:color w:val="FF0000"/>
          <w:sz w:val="24"/>
          <w:szCs w:val="24"/>
          <w:lang w:eastAsia="zh-CN"/>
        </w:rPr>
        <w:t>分。每采取一项，得</w:t>
      </w:r>
      <w:r>
        <w:rPr>
          <w:rFonts w:hint="eastAsia" w:ascii="宋体" w:hAnsi="宋体" w:eastAsia="Times New Roman" w:cs="宋体"/>
          <w:i/>
          <w:iCs/>
          <w:color w:val="FF0000"/>
          <w:sz w:val="24"/>
          <w:szCs w:val="24"/>
          <w:lang w:eastAsia="zh-CN"/>
        </w:rPr>
        <w:t>10</w:t>
      </w:r>
      <w:r>
        <w:rPr>
          <w:rFonts w:hint="eastAsia" w:ascii="宋体" w:hAnsi="宋体" w:eastAsia="宋体" w:cs="宋体"/>
          <w:i/>
          <w:iCs/>
          <w:color w:val="FF0000"/>
          <w:sz w:val="24"/>
          <w:szCs w:val="24"/>
          <w:lang w:eastAsia="zh-CN"/>
        </w:rPr>
        <w:t>分，最高得</w:t>
      </w:r>
      <w:r>
        <w:rPr>
          <w:rFonts w:hint="eastAsia" w:ascii="宋体" w:hAnsi="宋体" w:eastAsia="Times New Roman" w:cs="宋体"/>
          <w:i/>
          <w:iCs/>
          <w:color w:val="FF0000"/>
          <w:sz w:val="24"/>
          <w:szCs w:val="24"/>
          <w:lang w:eastAsia="zh-CN"/>
        </w:rPr>
        <w:t>40</w:t>
      </w:r>
      <w:r>
        <w:rPr>
          <w:rFonts w:hint="eastAsia" w:ascii="宋体" w:hAnsi="宋体" w:eastAsia="宋体" w:cs="宋体"/>
          <w:i/>
          <w:iCs/>
          <w:color w:val="FF0000"/>
          <w:sz w:val="24"/>
          <w:szCs w:val="24"/>
          <w:lang w:eastAsia="zh-CN"/>
        </w:rPr>
        <w:t>分。</w:t>
      </w:r>
    </w:p>
    <w:p w14:paraId="7D7DC2FD">
      <w:pPr>
        <w:rPr>
          <w:rFonts w:hint="default"/>
          <w:color w:val="auto"/>
          <w:sz w:val="21"/>
          <w:szCs w:val="21"/>
          <w:u w:val="single"/>
          <w:lang w:val="en-US" w:eastAsia="zh-CN"/>
        </w:rPr>
      </w:pPr>
      <w:r>
        <w:rPr>
          <w:rFonts w:hint="eastAsia"/>
          <w:color w:val="auto"/>
          <w:sz w:val="28"/>
          <w:szCs w:val="28"/>
        </w:rPr>
        <w:t>技术</w:t>
      </w:r>
      <w:r>
        <w:rPr>
          <w:rFonts w:hint="eastAsia"/>
          <w:color w:val="auto"/>
          <w:sz w:val="28"/>
          <w:szCs w:val="28"/>
          <w:lang w:val="en-US" w:eastAsia="zh-CN"/>
        </w:rPr>
        <w:t>措施</w:t>
      </w:r>
      <w:r>
        <w:rPr>
          <w:rFonts w:hint="eastAsia"/>
          <w:color w:val="auto"/>
          <w:sz w:val="28"/>
          <w:szCs w:val="28"/>
        </w:rPr>
        <w:t>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lang w:val="en-US" w:eastAsia="zh-CN"/>
        </w:rPr>
        <w:t>说明</w:t>
      </w:r>
      <w:r>
        <w:rPr>
          <w:rFonts w:hint="eastAsia"/>
          <w:color w:val="auto"/>
          <w:sz w:val="21"/>
          <w:szCs w:val="21"/>
        </w:rPr>
        <w:t>项目开发建设、运营维护过程中的其他创新措施及其社会和经济效益</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100772B1">
      <w:pPr>
        <w:rPr>
          <w:rFonts w:hint="eastAsia"/>
          <w:color w:val="auto"/>
          <w:sz w:val="28"/>
          <w:szCs w:val="28"/>
        </w:rPr>
      </w:pPr>
      <w:r>
        <w:rPr>
          <w:rFonts w:hint="eastAsia"/>
          <w:color w:val="auto"/>
          <w:sz w:val="28"/>
          <w:szCs w:val="28"/>
          <w:lang w:eastAsia="zh-CN"/>
        </w:rPr>
        <w:t>证明材料：□</w:t>
      </w:r>
      <w:r>
        <w:rPr>
          <w:rFonts w:hint="eastAsia"/>
          <w:color w:val="auto"/>
          <w:sz w:val="28"/>
          <w:szCs w:val="28"/>
        </w:rPr>
        <w:t>创新</w:t>
      </w:r>
      <w:r>
        <w:rPr>
          <w:rFonts w:hint="eastAsia"/>
          <w:color w:val="auto"/>
          <w:sz w:val="28"/>
          <w:szCs w:val="28"/>
          <w:lang w:val="en-US" w:eastAsia="zh-CN"/>
        </w:rPr>
        <w:t>措施</w:t>
      </w:r>
      <w:r>
        <w:rPr>
          <w:rFonts w:hint="eastAsia"/>
          <w:color w:val="auto"/>
          <w:sz w:val="28"/>
          <w:szCs w:val="28"/>
        </w:rPr>
        <w:t>的分析论文</w:t>
      </w:r>
      <w:r>
        <w:rPr>
          <w:rFonts w:hint="eastAsia"/>
          <w:color w:val="auto"/>
          <w:sz w:val="28"/>
          <w:szCs w:val="28"/>
          <w:lang w:eastAsia="zh-CN"/>
        </w:rPr>
        <w:t>（</w:t>
      </w:r>
      <w:r>
        <w:rPr>
          <w:rFonts w:hint="eastAsia"/>
          <w:color w:val="auto"/>
          <w:sz w:val="28"/>
          <w:szCs w:val="28"/>
        </w:rPr>
        <w:t>报告</w:t>
      </w:r>
      <w:r>
        <w:rPr>
          <w:rFonts w:hint="eastAsia"/>
          <w:color w:val="auto"/>
          <w:sz w:val="28"/>
          <w:szCs w:val="28"/>
          <w:lang w:eastAsia="zh-CN"/>
        </w:rPr>
        <w:t>）</w:t>
      </w:r>
    </w:p>
    <w:p w14:paraId="29999733">
      <w:pPr>
        <w:numPr>
          <w:ilvl w:val="0"/>
          <w:numId w:val="2"/>
        </w:numPr>
        <w:rPr>
          <w:rFonts w:hint="eastAsia" w:ascii="宋体" w:hAnsi="宋体" w:eastAsia="宋体" w:cs="宋体"/>
          <w:b/>
          <w:bCs/>
          <w:color w:val="auto"/>
          <w:sz w:val="28"/>
          <w:szCs w:val="28"/>
        </w:rPr>
      </w:pPr>
      <w:r>
        <w:rPr>
          <w:rFonts w:hint="eastAsia" w:ascii="宋体" w:hAnsi="宋体" w:eastAsia="宋体" w:cs="宋体"/>
          <w:b/>
          <w:bCs/>
          <w:color w:val="auto"/>
          <w:sz w:val="28"/>
          <w:szCs w:val="28"/>
        </w:rPr>
        <w:t>绿色建筑设计自评</w:t>
      </w:r>
    </w:p>
    <w:p w14:paraId="0A063BAA">
      <w:pPr>
        <w:numPr>
          <w:ilvl w:val="0"/>
          <w:numId w:val="0"/>
        </w:numPr>
        <w:ind w:firstLine="280" w:firstLineChars="1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项目自评情况见下表：</w:t>
      </w:r>
    </w:p>
    <w:p w14:paraId="5070DB05">
      <w:pPr>
        <w:numPr>
          <w:ilvl w:val="0"/>
          <w:numId w:val="0"/>
        </w:numPr>
        <w:jc w:val="center"/>
        <w:rPr>
          <w:rFonts w:hint="eastAsia" w:ascii="黑体" w:hAnsi="黑体" w:eastAsia="黑体" w:cs="黑体"/>
          <w:color w:val="auto"/>
          <w:sz w:val="24"/>
          <w:szCs w:val="24"/>
        </w:rPr>
      </w:pPr>
      <w:r>
        <w:rPr>
          <w:rFonts w:hint="eastAsia" w:ascii="黑体" w:hAnsi="黑体" w:eastAsia="黑体" w:cs="黑体"/>
          <w:color w:val="auto"/>
          <w:sz w:val="24"/>
          <w:szCs w:val="24"/>
        </w:rPr>
        <w:t>绿色建筑设计自评</w:t>
      </w:r>
      <w:r>
        <w:rPr>
          <w:rFonts w:hint="eastAsia" w:ascii="黑体" w:hAnsi="黑体" w:eastAsia="黑体" w:cs="黑体"/>
          <w:color w:val="auto"/>
          <w:sz w:val="24"/>
          <w:szCs w:val="24"/>
          <w:lang w:val="en-US" w:eastAsia="zh-CN"/>
        </w:rPr>
        <w:t>表</w:t>
      </w:r>
    </w:p>
    <w:tbl>
      <w:tblPr>
        <w:tblStyle w:val="20"/>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486"/>
        <w:gridCol w:w="1124"/>
        <w:gridCol w:w="1125"/>
        <w:gridCol w:w="1125"/>
        <w:gridCol w:w="1125"/>
        <w:gridCol w:w="1125"/>
        <w:gridCol w:w="1125"/>
        <w:gridCol w:w="1125"/>
      </w:tblGrid>
      <w:tr w14:paraId="579B6B2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86" w:type="dxa"/>
            <w:vMerge w:val="restart"/>
            <w:tcBorders>
              <w:tl2br w:val="nil"/>
              <w:tr2bl w:val="nil"/>
            </w:tcBorders>
            <w:noWrap w:val="0"/>
            <w:tcMar>
              <w:top w:w="15" w:type="dxa"/>
              <w:left w:w="15" w:type="dxa"/>
              <w:right w:w="15" w:type="dxa"/>
            </w:tcMar>
            <w:vAlign w:val="center"/>
          </w:tcPr>
          <w:p w14:paraId="0E0E1728">
            <w:pPr>
              <w:keepNext w:val="0"/>
              <w:keepLines w:val="0"/>
              <w:widowControl/>
              <w:suppressLineNumbers w:val="0"/>
              <w:jc w:val="center"/>
              <w:textAlignment w:val="center"/>
              <w:rPr>
                <w:rFonts w:hint="default" w:ascii="宋体" w:hAnsi="宋体" w:eastAsia="宋体" w:cs="宋体"/>
                <w:i w:val="0"/>
                <w:color w:val="auto"/>
                <w:sz w:val="21"/>
                <w:szCs w:val="21"/>
                <w:u w:val="none"/>
                <w:lang w:val="en-US"/>
              </w:rPr>
            </w:pPr>
            <w:r>
              <w:rPr>
                <w:rFonts w:hint="eastAsia" w:ascii="宋体" w:hAnsi="宋体" w:cs="宋体"/>
                <w:i w:val="0"/>
                <w:color w:val="auto"/>
                <w:kern w:val="0"/>
                <w:sz w:val="21"/>
                <w:szCs w:val="21"/>
                <w:u w:val="none"/>
                <w:lang w:val="en-US" w:eastAsia="zh-CN" w:bidi="ar"/>
              </w:rPr>
              <w:t>各专业汇总表</w:t>
            </w:r>
          </w:p>
        </w:tc>
        <w:tc>
          <w:tcPr>
            <w:tcW w:w="1124" w:type="dxa"/>
            <w:tcBorders>
              <w:tl2br w:val="nil"/>
              <w:tr2bl w:val="nil"/>
            </w:tcBorders>
            <w:noWrap w:val="0"/>
            <w:tcMar>
              <w:top w:w="15" w:type="dxa"/>
              <w:left w:w="15" w:type="dxa"/>
              <w:right w:w="15" w:type="dxa"/>
            </w:tcMar>
            <w:vAlign w:val="center"/>
          </w:tcPr>
          <w:p w14:paraId="7A24D7D6">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评价指标</w:t>
            </w:r>
          </w:p>
        </w:tc>
        <w:tc>
          <w:tcPr>
            <w:tcW w:w="1125" w:type="dxa"/>
            <w:tcBorders>
              <w:tl2br w:val="nil"/>
              <w:tr2bl w:val="nil"/>
            </w:tcBorders>
            <w:noWrap w:val="0"/>
            <w:tcMar>
              <w:top w:w="15" w:type="dxa"/>
              <w:left w:w="15" w:type="dxa"/>
              <w:right w:w="15" w:type="dxa"/>
            </w:tcMar>
            <w:vAlign w:val="center"/>
          </w:tcPr>
          <w:p w14:paraId="14BF4675">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安全耐久</w:t>
            </w:r>
            <w:r>
              <w:rPr>
                <w:rFonts w:hint="eastAsia" w:ascii="宋体" w:hAnsi="宋体" w:cs="宋体"/>
                <w:i w:val="0"/>
                <w:color w:val="auto"/>
                <w:kern w:val="0"/>
                <w:sz w:val="21"/>
                <w:szCs w:val="21"/>
                <w:u w:val="none"/>
                <w:lang w:val="en-US" w:eastAsia="zh-CN" w:bidi="ar"/>
              </w:rPr>
              <w:t>（</w:t>
            </w:r>
            <w:r>
              <w:rPr>
                <w:rFonts w:hint="eastAsia" w:ascii="宋体" w:hAnsi="宋体" w:eastAsia="宋体" w:cs="宋体"/>
                <w:i w:val="0"/>
                <w:color w:val="auto"/>
                <w:kern w:val="0"/>
                <w:sz w:val="21"/>
                <w:szCs w:val="21"/>
                <w:u w:val="none"/>
                <w:lang w:val="en-US" w:eastAsia="zh-CN" w:bidi="ar"/>
              </w:rPr>
              <w:t>Q</w:t>
            </w:r>
            <w:r>
              <w:rPr>
                <w:rFonts w:hint="eastAsia" w:ascii="宋体" w:hAnsi="宋体" w:eastAsia="Times New Roman" w:cs="宋体"/>
                <w:i w:val="0"/>
                <w:color w:val="auto"/>
                <w:kern w:val="0"/>
                <w:sz w:val="21"/>
                <w:szCs w:val="21"/>
                <w:u w:val="none"/>
                <w:vertAlign w:val="subscript"/>
                <w:lang w:val="en-US" w:eastAsia="zh-CN" w:bidi="ar"/>
              </w:rPr>
              <w:t>1</w:t>
            </w:r>
            <w:r>
              <w:rPr>
                <w:rFonts w:hint="eastAsia" w:ascii="宋体" w:hAnsi="宋体" w:cs="宋体"/>
                <w:i w:val="0"/>
                <w:color w:val="auto"/>
                <w:kern w:val="0"/>
                <w:sz w:val="21"/>
                <w:szCs w:val="21"/>
                <w:u w:val="none"/>
                <w:lang w:val="en-US" w:eastAsia="zh-CN" w:bidi="ar"/>
              </w:rPr>
              <w:t>）</w:t>
            </w:r>
          </w:p>
        </w:tc>
        <w:tc>
          <w:tcPr>
            <w:tcW w:w="1125" w:type="dxa"/>
            <w:tcBorders>
              <w:tl2br w:val="nil"/>
              <w:tr2bl w:val="nil"/>
            </w:tcBorders>
            <w:noWrap w:val="0"/>
            <w:tcMar>
              <w:top w:w="15" w:type="dxa"/>
              <w:left w:w="15" w:type="dxa"/>
              <w:right w:w="15" w:type="dxa"/>
            </w:tcMar>
            <w:vAlign w:val="center"/>
          </w:tcPr>
          <w:p w14:paraId="61D003E9">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健康舒适</w:t>
            </w:r>
            <w:r>
              <w:rPr>
                <w:rFonts w:hint="eastAsia" w:ascii="宋体" w:hAnsi="宋体" w:cs="宋体"/>
                <w:i w:val="0"/>
                <w:color w:val="auto"/>
                <w:kern w:val="0"/>
                <w:sz w:val="21"/>
                <w:szCs w:val="21"/>
                <w:u w:val="none"/>
                <w:lang w:val="en-US" w:eastAsia="zh-CN" w:bidi="ar"/>
              </w:rPr>
              <w:t>（</w:t>
            </w:r>
            <w:r>
              <w:rPr>
                <w:rFonts w:hint="eastAsia" w:ascii="宋体" w:hAnsi="宋体" w:eastAsia="宋体" w:cs="宋体"/>
                <w:i w:val="0"/>
                <w:color w:val="auto"/>
                <w:kern w:val="0"/>
                <w:sz w:val="21"/>
                <w:szCs w:val="21"/>
                <w:u w:val="none"/>
                <w:lang w:val="en-US" w:eastAsia="zh-CN" w:bidi="ar"/>
              </w:rPr>
              <w:t>Q</w:t>
            </w:r>
            <w:r>
              <w:rPr>
                <w:rFonts w:hint="eastAsia" w:ascii="宋体" w:hAnsi="宋体" w:eastAsia="Times New Roman" w:cs="宋体"/>
                <w:i w:val="0"/>
                <w:color w:val="auto"/>
                <w:kern w:val="0"/>
                <w:sz w:val="21"/>
                <w:szCs w:val="21"/>
                <w:u w:val="none"/>
                <w:vertAlign w:val="subscript"/>
                <w:lang w:val="en-US" w:eastAsia="zh-CN" w:bidi="ar"/>
              </w:rPr>
              <w:t>2</w:t>
            </w:r>
            <w:r>
              <w:rPr>
                <w:rFonts w:hint="eastAsia" w:ascii="宋体" w:hAnsi="宋体" w:cs="宋体"/>
                <w:i w:val="0"/>
                <w:color w:val="auto"/>
                <w:kern w:val="0"/>
                <w:sz w:val="21"/>
                <w:szCs w:val="21"/>
                <w:u w:val="none"/>
                <w:lang w:val="en-US" w:eastAsia="zh-CN" w:bidi="ar"/>
              </w:rPr>
              <w:t>）</w:t>
            </w:r>
          </w:p>
        </w:tc>
        <w:tc>
          <w:tcPr>
            <w:tcW w:w="1125" w:type="dxa"/>
            <w:tcBorders>
              <w:tl2br w:val="nil"/>
              <w:tr2bl w:val="nil"/>
            </w:tcBorders>
            <w:noWrap w:val="0"/>
            <w:tcMar>
              <w:top w:w="15" w:type="dxa"/>
              <w:left w:w="15" w:type="dxa"/>
              <w:right w:w="15" w:type="dxa"/>
            </w:tcMar>
            <w:vAlign w:val="center"/>
          </w:tcPr>
          <w:p w14:paraId="7EF41D4B">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生活便利</w:t>
            </w:r>
            <w:r>
              <w:rPr>
                <w:rFonts w:hint="eastAsia" w:ascii="宋体" w:hAnsi="宋体" w:cs="宋体"/>
                <w:i w:val="0"/>
                <w:color w:val="auto"/>
                <w:kern w:val="0"/>
                <w:sz w:val="21"/>
                <w:szCs w:val="21"/>
                <w:u w:val="none"/>
                <w:lang w:val="en-US" w:eastAsia="zh-CN" w:bidi="ar"/>
              </w:rPr>
              <w:t>（</w:t>
            </w:r>
            <w:r>
              <w:rPr>
                <w:rFonts w:hint="eastAsia" w:ascii="宋体" w:hAnsi="宋体" w:eastAsia="宋体" w:cs="宋体"/>
                <w:i w:val="0"/>
                <w:color w:val="auto"/>
                <w:kern w:val="0"/>
                <w:sz w:val="21"/>
                <w:szCs w:val="21"/>
                <w:u w:val="none"/>
                <w:lang w:val="en-US" w:eastAsia="zh-CN" w:bidi="ar"/>
              </w:rPr>
              <w:t>Q</w:t>
            </w:r>
            <w:r>
              <w:rPr>
                <w:rFonts w:hint="eastAsia" w:ascii="宋体" w:hAnsi="宋体" w:eastAsia="Times New Roman" w:cs="宋体"/>
                <w:i w:val="0"/>
                <w:color w:val="auto"/>
                <w:kern w:val="0"/>
                <w:sz w:val="21"/>
                <w:szCs w:val="21"/>
                <w:u w:val="none"/>
                <w:vertAlign w:val="subscript"/>
                <w:lang w:val="en-US" w:eastAsia="zh-CN" w:bidi="ar"/>
              </w:rPr>
              <w:t>3</w:t>
            </w:r>
            <w:r>
              <w:rPr>
                <w:rFonts w:hint="eastAsia" w:ascii="宋体" w:hAnsi="宋体" w:cs="宋体"/>
                <w:i w:val="0"/>
                <w:color w:val="auto"/>
                <w:kern w:val="0"/>
                <w:sz w:val="21"/>
                <w:szCs w:val="21"/>
                <w:u w:val="none"/>
                <w:lang w:val="en-US" w:eastAsia="zh-CN" w:bidi="ar"/>
              </w:rPr>
              <w:t>）</w:t>
            </w:r>
          </w:p>
        </w:tc>
        <w:tc>
          <w:tcPr>
            <w:tcW w:w="1125" w:type="dxa"/>
            <w:tcBorders>
              <w:tl2br w:val="nil"/>
              <w:tr2bl w:val="nil"/>
            </w:tcBorders>
            <w:noWrap w:val="0"/>
            <w:tcMar>
              <w:top w:w="15" w:type="dxa"/>
              <w:left w:w="15" w:type="dxa"/>
              <w:right w:w="15" w:type="dxa"/>
            </w:tcMar>
            <w:vAlign w:val="center"/>
          </w:tcPr>
          <w:p w14:paraId="6717EAE0">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资源节约</w:t>
            </w:r>
            <w:r>
              <w:rPr>
                <w:rFonts w:hint="eastAsia" w:ascii="宋体" w:hAnsi="宋体" w:cs="宋体"/>
                <w:i w:val="0"/>
                <w:color w:val="auto"/>
                <w:kern w:val="0"/>
                <w:sz w:val="21"/>
                <w:szCs w:val="21"/>
                <w:u w:val="none"/>
                <w:lang w:val="en-US" w:eastAsia="zh-CN" w:bidi="ar"/>
              </w:rPr>
              <w:t>（</w:t>
            </w:r>
            <w:r>
              <w:rPr>
                <w:rFonts w:hint="eastAsia" w:ascii="宋体" w:hAnsi="宋体" w:eastAsia="宋体" w:cs="宋体"/>
                <w:i w:val="0"/>
                <w:color w:val="auto"/>
                <w:kern w:val="0"/>
                <w:sz w:val="21"/>
                <w:szCs w:val="21"/>
                <w:u w:val="none"/>
                <w:lang w:val="en-US" w:eastAsia="zh-CN" w:bidi="ar"/>
              </w:rPr>
              <w:t>Q</w:t>
            </w:r>
            <w:r>
              <w:rPr>
                <w:rFonts w:hint="eastAsia" w:ascii="宋体" w:hAnsi="宋体" w:eastAsia="Times New Roman" w:cs="宋体"/>
                <w:i w:val="0"/>
                <w:color w:val="auto"/>
                <w:kern w:val="0"/>
                <w:sz w:val="21"/>
                <w:szCs w:val="21"/>
                <w:u w:val="none"/>
                <w:vertAlign w:val="subscript"/>
                <w:lang w:val="en-US" w:eastAsia="zh-CN" w:bidi="ar"/>
              </w:rPr>
              <w:t>4</w:t>
            </w:r>
            <w:r>
              <w:rPr>
                <w:rFonts w:hint="eastAsia" w:ascii="宋体" w:hAnsi="宋体" w:cs="宋体"/>
                <w:i w:val="0"/>
                <w:color w:val="auto"/>
                <w:kern w:val="0"/>
                <w:sz w:val="21"/>
                <w:szCs w:val="21"/>
                <w:u w:val="none"/>
                <w:lang w:val="en-US" w:eastAsia="zh-CN" w:bidi="ar"/>
              </w:rPr>
              <w:t>）</w:t>
            </w:r>
          </w:p>
        </w:tc>
        <w:tc>
          <w:tcPr>
            <w:tcW w:w="1125" w:type="dxa"/>
            <w:tcBorders>
              <w:tl2br w:val="nil"/>
              <w:tr2bl w:val="nil"/>
            </w:tcBorders>
            <w:noWrap w:val="0"/>
            <w:tcMar>
              <w:top w:w="15" w:type="dxa"/>
              <w:left w:w="15" w:type="dxa"/>
              <w:right w:w="15" w:type="dxa"/>
            </w:tcMar>
            <w:vAlign w:val="center"/>
          </w:tcPr>
          <w:p w14:paraId="49F32486">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环境宜居</w:t>
            </w:r>
            <w:r>
              <w:rPr>
                <w:rFonts w:hint="eastAsia" w:ascii="宋体" w:hAnsi="宋体" w:cs="宋体"/>
                <w:i w:val="0"/>
                <w:color w:val="auto"/>
                <w:kern w:val="0"/>
                <w:sz w:val="21"/>
                <w:szCs w:val="21"/>
                <w:u w:val="none"/>
                <w:lang w:val="en-US" w:eastAsia="zh-CN" w:bidi="ar"/>
              </w:rPr>
              <w:t>（</w:t>
            </w:r>
            <w:r>
              <w:rPr>
                <w:rFonts w:hint="eastAsia" w:ascii="宋体" w:hAnsi="宋体" w:eastAsia="宋体" w:cs="宋体"/>
                <w:i w:val="0"/>
                <w:color w:val="auto"/>
                <w:kern w:val="0"/>
                <w:sz w:val="21"/>
                <w:szCs w:val="21"/>
                <w:u w:val="none"/>
                <w:lang w:val="en-US" w:eastAsia="zh-CN" w:bidi="ar"/>
              </w:rPr>
              <w:t>Q</w:t>
            </w:r>
            <w:r>
              <w:rPr>
                <w:rFonts w:hint="eastAsia" w:ascii="宋体" w:hAnsi="宋体" w:eastAsia="Times New Roman" w:cs="宋体"/>
                <w:i w:val="0"/>
                <w:color w:val="auto"/>
                <w:kern w:val="0"/>
                <w:sz w:val="21"/>
                <w:szCs w:val="21"/>
                <w:u w:val="none"/>
                <w:vertAlign w:val="subscript"/>
                <w:lang w:val="en-US" w:eastAsia="zh-CN" w:bidi="ar"/>
              </w:rPr>
              <w:t>5</w:t>
            </w:r>
            <w:r>
              <w:rPr>
                <w:rFonts w:hint="eastAsia" w:ascii="宋体" w:hAnsi="宋体" w:cs="宋体"/>
                <w:i w:val="0"/>
                <w:color w:val="auto"/>
                <w:kern w:val="0"/>
                <w:sz w:val="21"/>
                <w:szCs w:val="21"/>
                <w:u w:val="none"/>
                <w:lang w:val="en-US" w:eastAsia="zh-CN" w:bidi="ar"/>
              </w:rPr>
              <w:t>）</w:t>
            </w:r>
          </w:p>
        </w:tc>
        <w:tc>
          <w:tcPr>
            <w:tcW w:w="1125" w:type="dxa"/>
            <w:tcBorders>
              <w:tl2br w:val="nil"/>
              <w:tr2bl w:val="nil"/>
            </w:tcBorders>
            <w:noWrap w:val="0"/>
            <w:tcMar>
              <w:top w:w="15" w:type="dxa"/>
              <w:left w:w="15" w:type="dxa"/>
              <w:right w:w="15" w:type="dxa"/>
            </w:tcMar>
            <w:vAlign w:val="center"/>
          </w:tcPr>
          <w:p w14:paraId="7C13A1ED">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提高与创新</w:t>
            </w:r>
            <w:r>
              <w:rPr>
                <w:rFonts w:hint="eastAsia" w:ascii="宋体" w:hAnsi="宋体" w:cs="宋体"/>
                <w:i w:val="0"/>
                <w:color w:val="auto"/>
                <w:kern w:val="0"/>
                <w:sz w:val="21"/>
                <w:szCs w:val="21"/>
                <w:u w:val="none"/>
                <w:lang w:val="en-US" w:eastAsia="zh-CN" w:bidi="ar"/>
              </w:rPr>
              <w:t>（</w:t>
            </w:r>
            <w:r>
              <w:rPr>
                <w:rFonts w:hint="eastAsia" w:ascii="宋体" w:hAnsi="宋体" w:eastAsia="宋体" w:cs="宋体"/>
                <w:i w:val="0"/>
                <w:color w:val="auto"/>
                <w:kern w:val="0"/>
                <w:sz w:val="21"/>
                <w:szCs w:val="21"/>
                <w:u w:val="none"/>
                <w:lang w:val="en-US" w:eastAsia="zh-CN" w:bidi="ar"/>
              </w:rPr>
              <w:t>Q</w:t>
            </w:r>
            <w:r>
              <w:rPr>
                <w:rFonts w:hint="eastAsia" w:ascii="宋体" w:hAnsi="宋体" w:eastAsia="宋体" w:cs="宋体"/>
                <w:i w:val="0"/>
                <w:color w:val="auto"/>
                <w:kern w:val="0"/>
                <w:sz w:val="21"/>
                <w:szCs w:val="21"/>
                <w:u w:val="none"/>
                <w:vertAlign w:val="subscript"/>
                <w:lang w:val="en-US" w:eastAsia="zh-CN" w:bidi="ar"/>
              </w:rPr>
              <w:t>A</w:t>
            </w:r>
            <w:r>
              <w:rPr>
                <w:rFonts w:hint="eastAsia" w:ascii="宋体" w:hAnsi="宋体" w:cs="宋体"/>
                <w:i w:val="0"/>
                <w:color w:val="auto"/>
                <w:kern w:val="0"/>
                <w:sz w:val="21"/>
                <w:szCs w:val="21"/>
                <w:u w:val="none"/>
                <w:lang w:val="en-US" w:eastAsia="zh-CN" w:bidi="ar"/>
              </w:rPr>
              <w:t>）</w:t>
            </w:r>
          </w:p>
        </w:tc>
      </w:tr>
      <w:tr w14:paraId="72301D8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20" w:hRule="atLeast"/>
          <w:jc w:val="center"/>
        </w:trPr>
        <w:tc>
          <w:tcPr>
            <w:tcW w:w="486" w:type="dxa"/>
            <w:vMerge w:val="continue"/>
            <w:tcBorders>
              <w:tl2br w:val="nil"/>
              <w:tr2bl w:val="nil"/>
            </w:tcBorders>
            <w:noWrap w:val="0"/>
            <w:tcMar>
              <w:top w:w="15" w:type="dxa"/>
              <w:left w:w="15" w:type="dxa"/>
              <w:right w:w="15" w:type="dxa"/>
            </w:tcMar>
            <w:vAlign w:val="center"/>
          </w:tcPr>
          <w:p w14:paraId="496EF66A">
            <w:pPr>
              <w:jc w:val="center"/>
              <w:rPr>
                <w:rFonts w:hint="eastAsia" w:ascii="宋体" w:hAnsi="宋体" w:eastAsia="宋体" w:cs="宋体"/>
                <w:i w:val="0"/>
                <w:color w:val="auto"/>
                <w:sz w:val="21"/>
                <w:szCs w:val="21"/>
                <w:u w:val="none"/>
              </w:rPr>
            </w:pPr>
          </w:p>
        </w:tc>
        <w:tc>
          <w:tcPr>
            <w:tcW w:w="1124" w:type="dxa"/>
            <w:tcBorders>
              <w:tl2br w:val="nil"/>
              <w:tr2bl w:val="nil"/>
            </w:tcBorders>
            <w:noWrap w:val="0"/>
            <w:tcMar>
              <w:top w:w="15" w:type="dxa"/>
              <w:left w:w="15" w:type="dxa"/>
              <w:right w:w="15" w:type="dxa"/>
            </w:tcMar>
            <w:vAlign w:val="center"/>
          </w:tcPr>
          <w:p w14:paraId="402237BE">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评分项总分</w:t>
            </w:r>
          </w:p>
        </w:tc>
        <w:tc>
          <w:tcPr>
            <w:tcW w:w="1125" w:type="dxa"/>
            <w:tcBorders>
              <w:tl2br w:val="nil"/>
              <w:tr2bl w:val="nil"/>
            </w:tcBorders>
            <w:noWrap w:val="0"/>
            <w:tcMar>
              <w:top w:w="15" w:type="dxa"/>
              <w:left w:w="15" w:type="dxa"/>
              <w:right w:w="15" w:type="dxa"/>
            </w:tcMar>
            <w:vAlign w:val="center"/>
          </w:tcPr>
          <w:p w14:paraId="76131F82">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Times New Roman" w:cs="宋体"/>
                <w:i w:val="0"/>
                <w:color w:val="auto"/>
                <w:kern w:val="0"/>
                <w:sz w:val="21"/>
                <w:szCs w:val="21"/>
                <w:u w:val="none"/>
                <w:lang w:val="en-US" w:eastAsia="zh-CN" w:bidi="ar"/>
              </w:rPr>
              <w:t>100</w:t>
            </w:r>
          </w:p>
        </w:tc>
        <w:tc>
          <w:tcPr>
            <w:tcW w:w="1125" w:type="dxa"/>
            <w:tcBorders>
              <w:tl2br w:val="nil"/>
              <w:tr2bl w:val="nil"/>
            </w:tcBorders>
            <w:noWrap w:val="0"/>
            <w:tcMar>
              <w:top w:w="15" w:type="dxa"/>
              <w:left w:w="15" w:type="dxa"/>
              <w:right w:w="15" w:type="dxa"/>
            </w:tcMar>
            <w:vAlign w:val="center"/>
          </w:tcPr>
          <w:p w14:paraId="46A4E242">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Times New Roman" w:cs="宋体"/>
                <w:i w:val="0"/>
                <w:color w:val="auto"/>
                <w:kern w:val="0"/>
                <w:sz w:val="21"/>
                <w:szCs w:val="21"/>
                <w:u w:val="none"/>
                <w:lang w:val="en-US" w:eastAsia="zh-CN" w:bidi="ar"/>
              </w:rPr>
              <w:t>100</w:t>
            </w:r>
          </w:p>
        </w:tc>
        <w:tc>
          <w:tcPr>
            <w:tcW w:w="1125" w:type="dxa"/>
            <w:tcBorders>
              <w:tl2br w:val="nil"/>
              <w:tr2bl w:val="nil"/>
            </w:tcBorders>
            <w:noWrap w:val="0"/>
            <w:tcMar>
              <w:top w:w="15" w:type="dxa"/>
              <w:left w:w="15" w:type="dxa"/>
              <w:right w:w="15" w:type="dxa"/>
            </w:tcMar>
            <w:vAlign w:val="center"/>
          </w:tcPr>
          <w:p w14:paraId="61FB5884">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Times New Roman" w:cs="宋体"/>
                <w:i w:val="0"/>
                <w:color w:val="auto"/>
                <w:kern w:val="0"/>
                <w:sz w:val="21"/>
                <w:szCs w:val="21"/>
                <w:u w:val="none"/>
                <w:lang w:val="en-US" w:eastAsia="zh-CN" w:bidi="ar"/>
              </w:rPr>
              <w:t>70</w:t>
            </w:r>
          </w:p>
        </w:tc>
        <w:tc>
          <w:tcPr>
            <w:tcW w:w="1125" w:type="dxa"/>
            <w:tcBorders>
              <w:tl2br w:val="nil"/>
              <w:tr2bl w:val="nil"/>
            </w:tcBorders>
            <w:noWrap w:val="0"/>
            <w:tcMar>
              <w:top w:w="15" w:type="dxa"/>
              <w:left w:w="15" w:type="dxa"/>
              <w:right w:w="15" w:type="dxa"/>
            </w:tcMar>
            <w:vAlign w:val="center"/>
          </w:tcPr>
          <w:p w14:paraId="55886BC2">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Times New Roman" w:cs="宋体"/>
                <w:i w:val="0"/>
                <w:color w:val="auto"/>
                <w:kern w:val="0"/>
                <w:sz w:val="21"/>
                <w:szCs w:val="21"/>
                <w:u w:val="none"/>
                <w:lang w:val="en-US" w:eastAsia="zh-CN" w:bidi="ar"/>
              </w:rPr>
              <w:t>200</w:t>
            </w:r>
          </w:p>
        </w:tc>
        <w:tc>
          <w:tcPr>
            <w:tcW w:w="1125" w:type="dxa"/>
            <w:tcBorders>
              <w:tl2br w:val="nil"/>
              <w:tr2bl w:val="nil"/>
            </w:tcBorders>
            <w:noWrap w:val="0"/>
            <w:tcMar>
              <w:top w:w="15" w:type="dxa"/>
              <w:left w:w="15" w:type="dxa"/>
              <w:right w:w="15" w:type="dxa"/>
            </w:tcMar>
            <w:vAlign w:val="center"/>
          </w:tcPr>
          <w:p w14:paraId="1D332921">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Times New Roman" w:cs="宋体"/>
                <w:i w:val="0"/>
                <w:color w:val="auto"/>
                <w:kern w:val="0"/>
                <w:sz w:val="21"/>
                <w:szCs w:val="21"/>
                <w:u w:val="none"/>
                <w:lang w:val="en-US" w:eastAsia="zh-CN" w:bidi="ar"/>
              </w:rPr>
              <w:t>100</w:t>
            </w:r>
          </w:p>
        </w:tc>
        <w:tc>
          <w:tcPr>
            <w:tcW w:w="1125" w:type="dxa"/>
            <w:tcBorders>
              <w:tl2br w:val="nil"/>
              <w:tr2bl w:val="nil"/>
            </w:tcBorders>
            <w:noWrap w:val="0"/>
            <w:tcMar>
              <w:top w:w="15" w:type="dxa"/>
              <w:left w:w="15" w:type="dxa"/>
              <w:right w:w="15" w:type="dxa"/>
            </w:tcMar>
            <w:vAlign w:val="center"/>
          </w:tcPr>
          <w:p w14:paraId="60167958">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Times New Roman" w:cs="宋体"/>
                <w:i w:val="0"/>
                <w:color w:val="auto"/>
                <w:kern w:val="0"/>
                <w:sz w:val="21"/>
                <w:szCs w:val="21"/>
                <w:u w:val="none"/>
                <w:lang w:val="en-US" w:eastAsia="zh-CN" w:bidi="ar"/>
              </w:rPr>
              <w:t>100</w:t>
            </w:r>
          </w:p>
        </w:tc>
      </w:tr>
      <w:tr w14:paraId="67D5930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60" w:hRule="atLeast"/>
          <w:jc w:val="center"/>
        </w:trPr>
        <w:tc>
          <w:tcPr>
            <w:tcW w:w="486" w:type="dxa"/>
            <w:vMerge w:val="continue"/>
            <w:tcBorders>
              <w:tl2br w:val="nil"/>
              <w:tr2bl w:val="nil"/>
            </w:tcBorders>
            <w:noWrap w:val="0"/>
            <w:tcMar>
              <w:top w:w="15" w:type="dxa"/>
              <w:left w:w="15" w:type="dxa"/>
              <w:right w:w="15" w:type="dxa"/>
            </w:tcMar>
            <w:vAlign w:val="center"/>
          </w:tcPr>
          <w:p w14:paraId="00FDCC6F">
            <w:pPr>
              <w:jc w:val="center"/>
              <w:rPr>
                <w:rFonts w:hint="eastAsia" w:ascii="宋体" w:hAnsi="宋体" w:eastAsia="宋体" w:cs="宋体"/>
                <w:i w:val="0"/>
                <w:color w:val="auto"/>
                <w:sz w:val="21"/>
                <w:szCs w:val="21"/>
                <w:u w:val="none"/>
              </w:rPr>
            </w:pPr>
          </w:p>
        </w:tc>
        <w:tc>
          <w:tcPr>
            <w:tcW w:w="1124" w:type="dxa"/>
            <w:tcBorders>
              <w:tl2br w:val="nil"/>
              <w:tr2bl w:val="nil"/>
            </w:tcBorders>
            <w:noWrap w:val="0"/>
            <w:tcMar>
              <w:top w:w="15" w:type="dxa"/>
              <w:left w:w="15" w:type="dxa"/>
              <w:right w:w="15" w:type="dxa"/>
            </w:tcMar>
            <w:vAlign w:val="center"/>
          </w:tcPr>
          <w:p w14:paraId="37D635D0">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评分项最低</w:t>
            </w:r>
            <w:r>
              <w:rPr>
                <w:rFonts w:hint="eastAsia" w:ascii="宋体" w:hAnsi="宋体" w:eastAsia="宋体" w:cs="宋体"/>
                <w:i w:val="0"/>
                <w:color w:val="auto"/>
                <w:kern w:val="0"/>
                <w:sz w:val="21"/>
                <w:szCs w:val="21"/>
                <w:u w:val="none"/>
                <w:lang w:val="en-US" w:eastAsia="zh-CN" w:bidi="ar"/>
              </w:rPr>
              <w:br w:type="textWrapping"/>
            </w:r>
            <w:r>
              <w:rPr>
                <w:rFonts w:hint="eastAsia" w:ascii="宋体" w:hAnsi="宋体" w:eastAsia="宋体" w:cs="宋体"/>
                <w:i w:val="0"/>
                <w:color w:val="auto"/>
                <w:kern w:val="0"/>
                <w:sz w:val="21"/>
                <w:szCs w:val="21"/>
                <w:u w:val="none"/>
                <w:lang w:val="en-US" w:eastAsia="zh-CN" w:bidi="ar"/>
              </w:rPr>
              <w:t>得分要求</w:t>
            </w:r>
          </w:p>
        </w:tc>
        <w:tc>
          <w:tcPr>
            <w:tcW w:w="1125" w:type="dxa"/>
            <w:tcBorders>
              <w:tl2br w:val="nil"/>
              <w:tr2bl w:val="nil"/>
            </w:tcBorders>
            <w:noWrap w:val="0"/>
            <w:tcMar>
              <w:top w:w="15" w:type="dxa"/>
              <w:left w:w="15" w:type="dxa"/>
              <w:right w:w="15" w:type="dxa"/>
            </w:tcMar>
            <w:vAlign w:val="center"/>
          </w:tcPr>
          <w:p w14:paraId="1822A29A">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Times New Roman" w:cs="宋体"/>
                <w:i w:val="0"/>
                <w:color w:val="auto"/>
                <w:kern w:val="0"/>
                <w:sz w:val="21"/>
                <w:szCs w:val="21"/>
                <w:u w:val="none"/>
                <w:lang w:val="en-US" w:eastAsia="zh-CN" w:bidi="ar"/>
              </w:rPr>
              <w:t>30</w:t>
            </w:r>
          </w:p>
        </w:tc>
        <w:tc>
          <w:tcPr>
            <w:tcW w:w="1125" w:type="dxa"/>
            <w:tcBorders>
              <w:tl2br w:val="nil"/>
              <w:tr2bl w:val="nil"/>
            </w:tcBorders>
            <w:noWrap w:val="0"/>
            <w:tcMar>
              <w:top w:w="15" w:type="dxa"/>
              <w:left w:w="15" w:type="dxa"/>
              <w:right w:w="15" w:type="dxa"/>
            </w:tcMar>
            <w:vAlign w:val="center"/>
          </w:tcPr>
          <w:p w14:paraId="48056510">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Times New Roman" w:cs="宋体"/>
                <w:i w:val="0"/>
                <w:color w:val="auto"/>
                <w:kern w:val="0"/>
                <w:sz w:val="21"/>
                <w:szCs w:val="21"/>
                <w:u w:val="none"/>
                <w:lang w:val="en-US" w:eastAsia="zh-CN" w:bidi="ar"/>
              </w:rPr>
              <w:t>30</w:t>
            </w:r>
          </w:p>
        </w:tc>
        <w:tc>
          <w:tcPr>
            <w:tcW w:w="1125" w:type="dxa"/>
            <w:tcBorders>
              <w:tl2br w:val="nil"/>
              <w:tr2bl w:val="nil"/>
            </w:tcBorders>
            <w:noWrap w:val="0"/>
            <w:tcMar>
              <w:top w:w="15" w:type="dxa"/>
              <w:left w:w="15" w:type="dxa"/>
              <w:right w:w="15" w:type="dxa"/>
            </w:tcMar>
            <w:vAlign w:val="center"/>
          </w:tcPr>
          <w:p w14:paraId="67F9529B">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Times New Roman" w:cs="宋体"/>
                <w:i w:val="0"/>
                <w:color w:val="auto"/>
                <w:kern w:val="0"/>
                <w:sz w:val="21"/>
                <w:szCs w:val="21"/>
                <w:u w:val="none"/>
                <w:lang w:val="en-US" w:eastAsia="zh-CN" w:bidi="ar"/>
              </w:rPr>
              <w:t>21</w:t>
            </w:r>
          </w:p>
        </w:tc>
        <w:tc>
          <w:tcPr>
            <w:tcW w:w="1125" w:type="dxa"/>
            <w:tcBorders>
              <w:tl2br w:val="nil"/>
              <w:tr2bl w:val="nil"/>
            </w:tcBorders>
            <w:noWrap w:val="0"/>
            <w:tcMar>
              <w:top w:w="15" w:type="dxa"/>
              <w:left w:w="15" w:type="dxa"/>
              <w:right w:w="15" w:type="dxa"/>
            </w:tcMar>
            <w:vAlign w:val="center"/>
          </w:tcPr>
          <w:p w14:paraId="697EFC17">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Times New Roman" w:cs="宋体"/>
                <w:i w:val="0"/>
                <w:color w:val="auto"/>
                <w:kern w:val="0"/>
                <w:sz w:val="21"/>
                <w:szCs w:val="21"/>
                <w:u w:val="none"/>
                <w:lang w:val="en-US" w:eastAsia="zh-CN" w:bidi="ar"/>
              </w:rPr>
              <w:t>60</w:t>
            </w:r>
          </w:p>
        </w:tc>
        <w:tc>
          <w:tcPr>
            <w:tcW w:w="1125" w:type="dxa"/>
            <w:tcBorders>
              <w:tl2br w:val="nil"/>
              <w:tr2bl w:val="nil"/>
            </w:tcBorders>
            <w:noWrap w:val="0"/>
            <w:tcMar>
              <w:top w:w="15" w:type="dxa"/>
              <w:left w:w="15" w:type="dxa"/>
              <w:right w:w="15" w:type="dxa"/>
            </w:tcMar>
            <w:vAlign w:val="center"/>
          </w:tcPr>
          <w:p w14:paraId="475ACDE5">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Times New Roman" w:cs="宋体"/>
                <w:i w:val="0"/>
                <w:color w:val="auto"/>
                <w:kern w:val="0"/>
                <w:sz w:val="21"/>
                <w:szCs w:val="21"/>
                <w:u w:val="none"/>
                <w:lang w:val="en-US" w:eastAsia="zh-CN" w:bidi="ar"/>
              </w:rPr>
              <w:t>30</w:t>
            </w:r>
          </w:p>
        </w:tc>
        <w:tc>
          <w:tcPr>
            <w:tcW w:w="1125" w:type="dxa"/>
            <w:tcBorders>
              <w:tl2br w:val="nil"/>
              <w:tr2bl w:val="nil"/>
            </w:tcBorders>
            <w:noWrap w:val="0"/>
            <w:tcMar>
              <w:top w:w="15" w:type="dxa"/>
              <w:left w:w="15" w:type="dxa"/>
              <w:right w:w="15" w:type="dxa"/>
            </w:tcMar>
            <w:vAlign w:val="center"/>
          </w:tcPr>
          <w:p w14:paraId="0E28B379">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w:t>
            </w:r>
          </w:p>
        </w:tc>
      </w:tr>
      <w:tr w14:paraId="0D55E10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vMerge w:val="continue"/>
            <w:tcBorders>
              <w:tl2br w:val="nil"/>
              <w:tr2bl w:val="nil"/>
            </w:tcBorders>
            <w:noWrap w:val="0"/>
            <w:tcMar>
              <w:top w:w="15" w:type="dxa"/>
              <w:left w:w="15" w:type="dxa"/>
              <w:right w:w="15" w:type="dxa"/>
            </w:tcMar>
            <w:vAlign w:val="center"/>
          </w:tcPr>
          <w:p w14:paraId="102036E3">
            <w:pPr>
              <w:jc w:val="center"/>
              <w:rPr>
                <w:rFonts w:hint="eastAsia" w:ascii="宋体" w:hAnsi="宋体" w:eastAsia="宋体" w:cs="宋体"/>
                <w:i w:val="0"/>
                <w:color w:val="auto"/>
                <w:sz w:val="21"/>
                <w:szCs w:val="21"/>
                <w:u w:val="none"/>
              </w:rPr>
            </w:pPr>
          </w:p>
        </w:tc>
        <w:tc>
          <w:tcPr>
            <w:tcW w:w="1124" w:type="dxa"/>
            <w:tcBorders>
              <w:tl2br w:val="nil"/>
              <w:tr2bl w:val="nil"/>
            </w:tcBorders>
            <w:noWrap w:val="0"/>
            <w:tcMar>
              <w:top w:w="15" w:type="dxa"/>
              <w:left w:w="15" w:type="dxa"/>
              <w:right w:w="15" w:type="dxa"/>
            </w:tcMar>
            <w:vAlign w:val="center"/>
          </w:tcPr>
          <w:p w14:paraId="56F37FBE">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评分项得分</w:t>
            </w:r>
          </w:p>
        </w:tc>
        <w:tc>
          <w:tcPr>
            <w:tcW w:w="1125" w:type="dxa"/>
            <w:tcBorders>
              <w:tl2br w:val="nil"/>
              <w:tr2bl w:val="nil"/>
            </w:tcBorders>
            <w:noWrap w:val="0"/>
            <w:tcMar>
              <w:top w:w="15" w:type="dxa"/>
              <w:left w:w="15" w:type="dxa"/>
              <w:right w:w="15" w:type="dxa"/>
            </w:tcMar>
            <w:vAlign w:val="center"/>
          </w:tcPr>
          <w:p w14:paraId="7B59348B">
            <w:pPr>
              <w:keepNext w:val="0"/>
              <w:keepLines w:val="0"/>
              <w:widowControl/>
              <w:suppressLineNumbers w:val="0"/>
              <w:jc w:val="center"/>
              <w:textAlignment w:val="center"/>
              <w:rPr>
                <w:rFonts w:hint="eastAsia" w:ascii="宋体" w:hAnsi="宋体" w:eastAsia="宋体" w:cs="宋体"/>
                <w:i w:val="0"/>
                <w:color w:val="auto"/>
                <w:sz w:val="21"/>
                <w:szCs w:val="21"/>
                <w:u w:val="none"/>
              </w:rPr>
            </w:pPr>
          </w:p>
        </w:tc>
        <w:tc>
          <w:tcPr>
            <w:tcW w:w="1125" w:type="dxa"/>
            <w:tcBorders>
              <w:tl2br w:val="nil"/>
              <w:tr2bl w:val="nil"/>
            </w:tcBorders>
            <w:noWrap w:val="0"/>
            <w:tcMar>
              <w:top w:w="15" w:type="dxa"/>
              <w:left w:w="15" w:type="dxa"/>
              <w:right w:w="15" w:type="dxa"/>
            </w:tcMar>
            <w:vAlign w:val="center"/>
          </w:tcPr>
          <w:p w14:paraId="56508ACD">
            <w:pPr>
              <w:keepNext w:val="0"/>
              <w:keepLines w:val="0"/>
              <w:widowControl/>
              <w:suppressLineNumbers w:val="0"/>
              <w:jc w:val="center"/>
              <w:textAlignment w:val="center"/>
              <w:rPr>
                <w:rFonts w:hint="eastAsia" w:ascii="宋体" w:hAnsi="宋体" w:eastAsia="宋体" w:cs="宋体"/>
                <w:i w:val="0"/>
                <w:color w:val="auto"/>
                <w:sz w:val="21"/>
                <w:szCs w:val="21"/>
                <w:u w:val="none"/>
              </w:rPr>
            </w:pPr>
          </w:p>
        </w:tc>
        <w:tc>
          <w:tcPr>
            <w:tcW w:w="1125" w:type="dxa"/>
            <w:tcBorders>
              <w:tl2br w:val="nil"/>
              <w:tr2bl w:val="nil"/>
            </w:tcBorders>
            <w:noWrap w:val="0"/>
            <w:tcMar>
              <w:top w:w="15" w:type="dxa"/>
              <w:left w:w="15" w:type="dxa"/>
              <w:right w:w="15" w:type="dxa"/>
            </w:tcMar>
            <w:vAlign w:val="center"/>
          </w:tcPr>
          <w:p w14:paraId="00BE2367">
            <w:pPr>
              <w:keepNext w:val="0"/>
              <w:keepLines w:val="0"/>
              <w:widowControl/>
              <w:suppressLineNumbers w:val="0"/>
              <w:jc w:val="center"/>
              <w:textAlignment w:val="center"/>
              <w:rPr>
                <w:rFonts w:hint="eastAsia" w:ascii="宋体" w:hAnsi="宋体" w:eastAsia="宋体" w:cs="宋体"/>
                <w:i w:val="0"/>
                <w:color w:val="auto"/>
                <w:sz w:val="21"/>
                <w:szCs w:val="21"/>
                <w:u w:val="none"/>
              </w:rPr>
            </w:pPr>
          </w:p>
        </w:tc>
        <w:tc>
          <w:tcPr>
            <w:tcW w:w="1125" w:type="dxa"/>
            <w:tcBorders>
              <w:tl2br w:val="nil"/>
              <w:tr2bl w:val="nil"/>
            </w:tcBorders>
            <w:noWrap w:val="0"/>
            <w:tcMar>
              <w:top w:w="15" w:type="dxa"/>
              <w:left w:w="15" w:type="dxa"/>
              <w:right w:w="15" w:type="dxa"/>
            </w:tcMar>
            <w:vAlign w:val="center"/>
          </w:tcPr>
          <w:p w14:paraId="237F39EE">
            <w:pPr>
              <w:keepNext w:val="0"/>
              <w:keepLines w:val="0"/>
              <w:widowControl/>
              <w:suppressLineNumbers w:val="0"/>
              <w:jc w:val="center"/>
              <w:textAlignment w:val="center"/>
              <w:rPr>
                <w:rFonts w:hint="eastAsia" w:ascii="宋体" w:hAnsi="宋体" w:eastAsia="宋体" w:cs="宋体"/>
                <w:i w:val="0"/>
                <w:color w:val="auto"/>
                <w:sz w:val="21"/>
                <w:szCs w:val="21"/>
                <w:u w:val="none"/>
              </w:rPr>
            </w:pPr>
          </w:p>
        </w:tc>
        <w:tc>
          <w:tcPr>
            <w:tcW w:w="1125" w:type="dxa"/>
            <w:tcBorders>
              <w:tl2br w:val="nil"/>
              <w:tr2bl w:val="nil"/>
            </w:tcBorders>
            <w:noWrap w:val="0"/>
            <w:tcMar>
              <w:top w:w="15" w:type="dxa"/>
              <w:left w:w="15" w:type="dxa"/>
              <w:right w:w="15" w:type="dxa"/>
            </w:tcMar>
            <w:vAlign w:val="center"/>
          </w:tcPr>
          <w:p w14:paraId="1FCE40A0">
            <w:pPr>
              <w:keepNext w:val="0"/>
              <w:keepLines w:val="0"/>
              <w:widowControl/>
              <w:suppressLineNumbers w:val="0"/>
              <w:jc w:val="center"/>
              <w:textAlignment w:val="center"/>
              <w:rPr>
                <w:rFonts w:hint="eastAsia" w:ascii="宋体" w:hAnsi="宋体" w:eastAsia="宋体" w:cs="宋体"/>
                <w:i w:val="0"/>
                <w:color w:val="auto"/>
                <w:sz w:val="21"/>
                <w:szCs w:val="21"/>
                <w:u w:val="none"/>
              </w:rPr>
            </w:pPr>
          </w:p>
        </w:tc>
        <w:tc>
          <w:tcPr>
            <w:tcW w:w="1125" w:type="dxa"/>
            <w:tcBorders>
              <w:tl2br w:val="nil"/>
              <w:tr2bl w:val="nil"/>
            </w:tcBorders>
            <w:noWrap w:val="0"/>
            <w:tcMar>
              <w:top w:w="15" w:type="dxa"/>
              <w:left w:w="15" w:type="dxa"/>
              <w:right w:w="15" w:type="dxa"/>
            </w:tcMar>
            <w:vAlign w:val="center"/>
          </w:tcPr>
          <w:p w14:paraId="5321F719">
            <w:pPr>
              <w:keepNext w:val="0"/>
              <w:keepLines w:val="0"/>
              <w:widowControl/>
              <w:suppressLineNumbers w:val="0"/>
              <w:jc w:val="center"/>
              <w:textAlignment w:val="center"/>
              <w:rPr>
                <w:rFonts w:hint="eastAsia" w:ascii="宋体" w:hAnsi="宋体" w:eastAsia="宋体" w:cs="宋体"/>
                <w:i w:val="0"/>
                <w:color w:val="auto"/>
                <w:sz w:val="21"/>
                <w:szCs w:val="21"/>
                <w:u w:val="none"/>
              </w:rPr>
            </w:pPr>
          </w:p>
        </w:tc>
      </w:tr>
      <w:tr w14:paraId="4ECC03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080" w:hRule="atLeast"/>
          <w:jc w:val="center"/>
        </w:trPr>
        <w:tc>
          <w:tcPr>
            <w:tcW w:w="486" w:type="dxa"/>
            <w:vMerge w:val="continue"/>
            <w:tcBorders>
              <w:tl2br w:val="nil"/>
              <w:tr2bl w:val="nil"/>
            </w:tcBorders>
            <w:noWrap w:val="0"/>
            <w:tcMar>
              <w:top w:w="15" w:type="dxa"/>
              <w:left w:w="15" w:type="dxa"/>
              <w:right w:w="15" w:type="dxa"/>
            </w:tcMar>
            <w:vAlign w:val="center"/>
          </w:tcPr>
          <w:p w14:paraId="056B37A1">
            <w:pPr>
              <w:jc w:val="center"/>
              <w:rPr>
                <w:rFonts w:hint="eastAsia" w:ascii="宋体" w:hAnsi="宋体" w:eastAsia="宋体" w:cs="宋体"/>
                <w:i w:val="0"/>
                <w:color w:val="auto"/>
                <w:sz w:val="21"/>
                <w:szCs w:val="21"/>
                <w:u w:val="none"/>
              </w:rPr>
            </w:pPr>
          </w:p>
        </w:tc>
        <w:tc>
          <w:tcPr>
            <w:tcW w:w="7874" w:type="dxa"/>
            <w:gridSpan w:val="7"/>
            <w:tcBorders>
              <w:tl2br w:val="nil"/>
              <w:tr2bl w:val="nil"/>
            </w:tcBorders>
            <w:noWrap w:val="0"/>
            <w:tcMar>
              <w:top w:w="15" w:type="dxa"/>
              <w:left w:w="15" w:type="dxa"/>
              <w:right w:w="15" w:type="dxa"/>
            </w:tcMar>
            <w:vAlign w:val="center"/>
          </w:tcPr>
          <w:p w14:paraId="00FF5EF5">
            <w:pPr>
              <w:keepNext w:val="0"/>
              <w:keepLines w:val="0"/>
              <w:widowControl/>
              <w:suppressLineNumbers w:val="0"/>
              <w:jc w:val="center"/>
              <w:textAlignment w:val="center"/>
              <w:rPr>
                <w:rFonts w:hint="default" w:ascii="宋体" w:hAnsi="宋体" w:eastAsia="宋体" w:cs="宋体"/>
                <w:i w:val="0"/>
                <w:color w:val="auto"/>
                <w:sz w:val="21"/>
                <w:szCs w:val="21"/>
                <w:u w:val="single"/>
                <w:lang w:val="en-US"/>
              </w:rPr>
            </w:pPr>
            <w:r>
              <w:rPr>
                <w:rFonts w:hint="eastAsia" w:ascii="宋体" w:hAnsi="宋体" w:eastAsia="宋体" w:cs="宋体"/>
                <w:i w:val="0"/>
                <w:color w:val="auto"/>
                <w:kern w:val="0"/>
                <w:sz w:val="21"/>
                <w:szCs w:val="21"/>
                <w:u w:val="none"/>
                <w:lang w:val="en-US" w:eastAsia="zh-CN" w:bidi="ar"/>
              </w:rPr>
              <w:t>总得分</w:t>
            </w:r>
            <w:r>
              <w:rPr>
                <w:rFonts w:hint="eastAsia" w:ascii="宋体" w:hAnsi="宋体" w:cs="宋体"/>
                <w:i w:val="0"/>
                <w:color w:val="auto"/>
                <w:kern w:val="0"/>
                <w:sz w:val="21"/>
                <w:szCs w:val="21"/>
                <w:u w:val="none"/>
                <w:lang w:val="en-US" w:eastAsia="zh-CN" w:bidi="ar"/>
              </w:rPr>
              <w:t>：</w:t>
            </w:r>
            <w:r>
              <w:rPr>
                <w:rFonts w:hint="eastAsia" w:ascii="宋体" w:hAnsi="宋体" w:cs="宋体"/>
                <w:i w:val="0"/>
                <w:color w:val="auto"/>
                <w:kern w:val="0"/>
                <w:sz w:val="21"/>
                <w:szCs w:val="21"/>
                <w:u w:val="single"/>
                <w:lang w:val="en-US" w:eastAsia="zh-CN" w:bidi="ar"/>
              </w:rPr>
              <w:t xml:space="preserve">    </w:t>
            </w:r>
            <w:r>
              <w:rPr>
                <w:rFonts w:hint="eastAsia" w:ascii="宋体" w:hAnsi="宋体" w:cs="宋体"/>
                <w:i w:val="0"/>
                <w:color w:val="auto"/>
                <w:kern w:val="0"/>
                <w:sz w:val="21"/>
                <w:szCs w:val="21"/>
                <w:u w:val="none"/>
                <w:lang w:val="en-US" w:eastAsia="zh-CN" w:bidi="ar"/>
              </w:rPr>
              <w:t>分</w:t>
            </w:r>
          </w:p>
          <w:p w14:paraId="1B55D5BA">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cs="宋体"/>
                <w:i w:val="0"/>
                <w:color w:val="auto"/>
                <w:kern w:val="0"/>
                <w:sz w:val="21"/>
                <w:szCs w:val="21"/>
                <w:u w:val="none"/>
                <w:lang w:val="en-US" w:eastAsia="zh-CN" w:bidi="ar"/>
              </w:rPr>
              <w:t>计算方法：</w:t>
            </w:r>
            <w:r>
              <w:rPr>
                <w:rFonts w:hint="eastAsia" w:ascii="宋体" w:hAnsi="宋体" w:eastAsia="宋体" w:cs="宋体"/>
                <w:i w:val="0"/>
                <w:color w:val="auto"/>
                <w:kern w:val="0"/>
                <w:sz w:val="21"/>
                <w:szCs w:val="21"/>
                <w:u w:val="none"/>
                <w:lang w:val="en-US" w:eastAsia="zh-CN" w:bidi="ar"/>
              </w:rPr>
              <w:t>Q=（Q</w:t>
            </w:r>
            <w:r>
              <w:rPr>
                <w:rFonts w:hint="eastAsia" w:ascii="宋体" w:hAnsi="宋体" w:eastAsia="Times New Roman" w:cs="宋体"/>
                <w:i w:val="0"/>
                <w:color w:val="auto"/>
                <w:kern w:val="0"/>
                <w:sz w:val="21"/>
                <w:szCs w:val="21"/>
                <w:u w:val="none"/>
                <w:vertAlign w:val="subscript"/>
                <w:lang w:val="en-US" w:eastAsia="zh-CN" w:bidi="ar"/>
              </w:rPr>
              <w:t>0</w:t>
            </w:r>
            <w:r>
              <w:rPr>
                <w:rFonts w:hint="eastAsia" w:ascii="宋体" w:hAnsi="宋体" w:eastAsia="宋体" w:cs="宋体"/>
                <w:i w:val="0"/>
                <w:color w:val="auto"/>
                <w:kern w:val="0"/>
                <w:sz w:val="21"/>
                <w:szCs w:val="21"/>
                <w:u w:val="none"/>
                <w:lang w:val="en-US" w:eastAsia="zh-CN" w:bidi="ar"/>
              </w:rPr>
              <w:t>+Q</w:t>
            </w:r>
            <w:r>
              <w:rPr>
                <w:rFonts w:hint="eastAsia" w:ascii="宋体" w:hAnsi="宋体" w:eastAsia="Times New Roman" w:cs="宋体"/>
                <w:i w:val="0"/>
                <w:color w:val="auto"/>
                <w:kern w:val="0"/>
                <w:sz w:val="21"/>
                <w:szCs w:val="21"/>
                <w:u w:val="none"/>
                <w:vertAlign w:val="subscript"/>
                <w:lang w:val="en-US" w:eastAsia="zh-CN" w:bidi="ar"/>
              </w:rPr>
              <w:t>1</w:t>
            </w:r>
            <w:r>
              <w:rPr>
                <w:rFonts w:hint="eastAsia" w:ascii="宋体" w:hAnsi="宋体" w:eastAsia="宋体" w:cs="宋体"/>
                <w:i w:val="0"/>
                <w:color w:val="auto"/>
                <w:kern w:val="0"/>
                <w:sz w:val="21"/>
                <w:szCs w:val="21"/>
                <w:u w:val="none"/>
                <w:lang w:val="en-US" w:eastAsia="zh-CN" w:bidi="ar"/>
              </w:rPr>
              <w:t>+Q</w:t>
            </w:r>
            <w:r>
              <w:rPr>
                <w:rFonts w:hint="eastAsia" w:ascii="宋体" w:hAnsi="宋体" w:eastAsia="Times New Roman" w:cs="宋体"/>
                <w:i w:val="0"/>
                <w:color w:val="auto"/>
                <w:kern w:val="0"/>
                <w:sz w:val="21"/>
                <w:szCs w:val="21"/>
                <w:u w:val="none"/>
                <w:vertAlign w:val="subscript"/>
                <w:lang w:val="en-US" w:eastAsia="zh-CN" w:bidi="ar"/>
              </w:rPr>
              <w:t>2</w:t>
            </w:r>
            <w:r>
              <w:rPr>
                <w:rFonts w:hint="eastAsia" w:ascii="宋体" w:hAnsi="宋体" w:eastAsia="宋体" w:cs="宋体"/>
                <w:i w:val="0"/>
                <w:color w:val="auto"/>
                <w:kern w:val="0"/>
                <w:sz w:val="21"/>
                <w:szCs w:val="21"/>
                <w:u w:val="none"/>
                <w:lang w:val="en-US" w:eastAsia="zh-CN" w:bidi="ar"/>
              </w:rPr>
              <w:t>+Q</w:t>
            </w:r>
            <w:r>
              <w:rPr>
                <w:rFonts w:hint="eastAsia" w:ascii="宋体" w:hAnsi="宋体" w:eastAsia="Times New Roman" w:cs="宋体"/>
                <w:i w:val="0"/>
                <w:color w:val="auto"/>
                <w:kern w:val="0"/>
                <w:sz w:val="21"/>
                <w:szCs w:val="21"/>
                <w:u w:val="none"/>
                <w:vertAlign w:val="subscript"/>
                <w:lang w:val="en-US" w:eastAsia="zh-CN" w:bidi="ar"/>
              </w:rPr>
              <w:t>3</w:t>
            </w:r>
            <w:r>
              <w:rPr>
                <w:rFonts w:hint="eastAsia" w:ascii="宋体" w:hAnsi="宋体" w:eastAsia="宋体" w:cs="宋体"/>
                <w:i w:val="0"/>
                <w:color w:val="auto"/>
                <w:kern w:val="0"/>
                <w:sz w:val="21"/>
                <w:szCs w:val="21"/>
                <w:u w:val="none"/>
                <w:lang w:val="en-US" w:eastAsia="zh-CN" w:bidi="ar"/>
              </w:rPr>
              <w:t>+Q</w:t>
            </w:r>
            <w:r>
              <w:rPr>
                <w:rFonts w:hint="eastAsia" w:ascii="宋体" w:hAnsi="宋体" w:eastAsia="Times New Roman" w:cs="宋体"/>
                <w:i w:val="0"/>
                <w:color w:val="auto"/>
                <w:kern w:val="0"/>
                <w:sz w:val="21"/>
                <w:szCs w:val="21"/>
                <w:u w:val="none"/>
                <w:vertAlign w:val="subscript"/>
                <w:lang w:val="en-US" w:eastAsia="zh-CN" w:bidi="ar"/>
              </w:rPr>
              <w:t>4</w:t>
            </w:r>
            <w:r>
              <w:rPr>
                <w:rFonts w:hint="eastAsia" w:ascii="宋体" w:hAnsi="宋体" w:eastAsia="宋体" w:cs="宋体"/>
                <w:i w:val="0"/>
                <w:color w:val="auto"/>
                <w:kern w:val="0"/>
                <w:sz w:val="21"/>
                <w:szCs w:val="21"/>
                <w:u w:val="none"/>
                <w:lang w:val="en-US" w:eastAsia="zh-CN" w:bidi="ar"/>
              </w:rPr>
              <w:t>+Q</w:t>
            </w:r>
            <w:r>
              <w:rPr>
                <w:rFonts w:hint="eastAsia" w:ascii="宋体" w:hAnsi="宋体" w:eastAsia="Times New Roman" w:cs="宋体"/>
                <w:i w:val="0"/>
                <w:color w:val="auto"/>
                <w:kern w:val="0"/>
                <w:sz w:val="21"/>
                <w:szCs w:val="21"/>
                <w:u w:val="none"/>
                <w:vertAlign w:val="subscript"/>
                <w:lang w:val="en-US" w:eastAsia="zh-CN" w:bidi="ar"/>
              </w:rPr>
              <w:t>5</w:t>
            </w:r>
            <w:r>
              <w:rPr>
                <w:rFonts w:hint="eastAsia" w:ascii="宋体" w:hAnsi="宋体" w:eastAsia="宋体" w:cs="宋体"/>
                <w:i w:val="0"/>
                <w:color w:val="auto"/>
                <w:kern w:val="0"/>
                <w:sz w:val="21"/>
                <w:szCs w:val="21"/>
                <w:u w:val="none"/>
                <w:lang w:val="en-US" w:eastAsia="zh-CN" w:bidi="ar"/>
              </w:rPr>
              <w:t>+Q</w:t>
            </w:r>
            <w:r>
              <w:rPr>
                <w:rFonts w:hint="eastAsia" w:ascii="宋体" w:hAnsi="宋体" w:eastAsia="宋体" w:cs="宋体"/>
                <w:i w:val="0"/>
                <w:color w:val="auto"/>
                <w:kern w:val="0"/>
                <w:sz w:val="21"/>
                <w:szCs w:val="21"/>
                <w:u w:val="none"/>
                <w:vertAlign w:val="subscript"/>
                <w:lang w:val="en-US" w:eastAsia="zh-CN" w:bidi="ar"/>
              </w:rPr>
              <w:t>A</w:t>
            </w:r>
            <w:r>
              <w:rPr>
                <w:rFonts w:hint="eastAsia" w:ascii="宋体" w:hAnsi="宋体" w:eastAsia="宋体" w:cs="宋体"/>
                <w:i w:val="0"/>
                <w:color w:val="auto"/>
                <w:kern w:val="0"/>
                <w:sz w:val="21"/>
                <w:szCs w:val="21"/>
                <w:u w:val="none"/>
                <w:lang w:val="en-US" w:eastAsia="zh-CN" w:bidi="ar"/>
              </w:rPr>
              <w:t>）/</w:t>
            </w:r>
            <w:r>
              <w:rPr>
                <w:rFonts w:hint="eastAsia" w:ascii="宋体" w:hAnsi="宋体" w:eastAsia="Times New Roman" w:cs="宋体"/>
                <w:i w:val="0"/>
                <w:color w:val="auto"/>
                <w:kern w:val="0"/>
                <w:sz w:val="21"/>
                <w:szCs w:val="21"/>
                <w:u w:val="none"/>
                <w:lang w:val="en-US" w:eastAsia="zh-CN" w:bidi="ar"/>
              </w:rPr>
              <w:t>10</w:t>
            </w:r>
            <w:r>
              <w:rPr>
                <w:rFonts w:hint="eastAsia" w:ascii="宋体" w:hAnsi="宋体" w:eastAsia="宋体" w:cs="宋体"/>
                <w:i w:val="0"/>
                <w:color w:val="auto"/>
                <w:kern w:val="0"/>
                <w:sz w:val="21"/>
                <w:szCs w:val="21"/>
                <w:u w:val="none"/>
                <w:lang w:val="en-US" w:eastAsia="zh-CN" w:bidi="ar"/>
              </w:rPr>
              <w:br w:type="textWrapping"/>
            </w:r>
            <w:r>
              <w:rPr>
                <w:rFonts w:hint="eastAsia" w:ascii="宋体" w:hAnsi="宋体" w:eastAsia="宋体" w:cs="宋体"/>
                <w:i w:val="0"/>
                <w:color w:val="auto"/>
                <w:kern w:val="0"/>
                <w:sz w:val="21"/>
                <w:szCs w:val="21"/>
                <w:u w:val="none"/>
                <w:lang w:val="en-US" w:eastAsia="zh-CN" w:bidi="ar"/>
              </w:rPr>
              <w:t>Q</w:t>
            </w:r>
            <w:r>
              <w:rPr>
                <w:rFonts w:hint="eastAsia" w:ascii="宋体" w:hAnsi="宋体" w:eastAsia="Times New Roman" w:cs="宋体"/>
                <w:i w:val="0"/>
                <w:color w:val="auto"/>
                <w:kern w:val="0"/>
                <w:sz w:val="21"/>
                <w:szCs w:val="21"/>
                <w:u w:val="none"/>
                <w:vertAlign w:val="subscript"/>
                <w:lang w:val="en-US" w:eastAsia="zh-CN" w:bidi="ar"/>
              </w:rPr>
              <w:t>0</w:t>
            </w:r>
            <w:r>
              <w:rPr>
                <w:rFonts w:hint="eastAsia" w:ascii="宋体" w:hAnsi="宋体" w:eastAsia="宋体" w:cs="宋体"/>
                <w:i w:val="0"/>
                <w:color w:val="auto"/>
                <w:kern w:val="0"/>
                <w:sz w:val="21"/>
                <w:szCs w:val="21"/>
                <w:u w:val="none"/>
                <w:lang w:val="en-US" w:eastAsia="zh-CN" w:bidi="ar"/>
              </w:rPr>
              <w:t>为控制项基础分值，当满足所有控制项的要求是取</w:t>
            </w:r>
            <w:r>
              <w:rPr>
                <w:rFonts w:hint="eastAsia" w:ascii="宋体" w:hAnsi="宋体" w:eastAsia="Times New Roman" w:cs="宋体"/>
                <w:i w:val="0"/>
                <w:color w:val="auto"/>
                <w:kern w:val="0"/>
                <w:sz w:val="21"/>
                <w:szCs w:val="21"/>
                <w:u w:val="none"/>
                <w:lang w:val="en-US" w:eastAsia="zh-CN" w:bidi="ar"/>
              </w:rPr>
              <w:t>400</w:t>
            </w:r>
            <w:r>
              <w:rPr>
                <w:rFonts w:hint="eastAsia" w:ascii="宋体" w:hAnsi="宋体" w:eastAsia="宋体" w:cs="宋体"/>
                <w:i w:val="0"/>
                <w:color w:val="auto"/>
                <w:kern w:val="0"/>
                <w:sz w:val="21"/>
                <w:szCs w:val="21"/>
                <w:u w:val="none"/>
                <w:lang w:val="en-US" w:eastAsia="zh-CN" w:bidi="ar"/>
              </w:rPr>
              <w:t>分。</w:t>
            </w:r>
          </w:p>
        </w:tc>
      </w:tr>
    </w:tbl>
    <w:p w14:paraId="46BD8143">
      <w:pPr>
        <w:rPr>
          <w:rFonts w:hint="eastAsia"/>
          <w:color w:val="auto"/>
          <w:sz w:val="28"/>
          <w:szCs w:val="28"/>
          <w:lang w:val="en-US" w:eastAsia="zh-CN"/>
        </w:rPr>
      </w:pPr>
    </w:p>
    <w:p w14:paraId="7DE9DE32">
      <w:pPr>
        <w:rPr>
          <w:rFonts w:hint="eastAsia"/>
          <w:b/>
          <w:bCs/>
          <w:color w:val="auto"/>
          <w:sz w:val="28"/>
          <w:szCs w:val="28"/>
          <w:lang w:val="en-US" w:eastAsia="zh-CN"/>
        </w:rPr>
      </w:pPr>
      <w:r>
        <w:rPr>
          <w:rFonts w:hint="eastAsia"/>
          <w:color w:val="auto"/>
          <w:sz w:val="28"/>
          <w:szCs w:val="28"/>
          <w:lang w:val="en-US" w:eastAsia="zh-CN"/>
        </w:rPr>
        <w:t>上述</w:t>
      </w:r>
      <w:r>
        <w:rPr>
          <w:rFonts w:hint="eastAsia"/>
          <w:color w:val="auto"/>
          <w:sz w:val="28"/>
          <w:szCs w:val="28"/>
        </w:rPr>
        <w:t>绿色建筑设计自评</w:t>
      </w:r>
      <w:r>
        <w:rPr>
          <w:rFonts w:hint="eastAsia"/>
          <w:color w:val="auto"/>
          <w:sz w:val="28"/>
          <w:szCs w:val="28"/>
          <w:lang w:val="en-US" w:eastAsia="zh-CN"/>
        </w:rPr>
        <w:t>表</w:t>
      </w:r>
      <w:r>
        <w:rPr>
          <w:rFonts w:hint="eastAsia"/>
          <w:b w:val="0"/>
          <w:bCs w:val="0"/>
          <w:color w:val="auto"/>
          <w:sz w:val="28"/>
          <w:szCs w:val="28"/>
          <w:lang w:val="en-US" w:eastAsia="zh-CN"/>
        </w:rPr>
        <w:t>按专业细分为下面</w:t>
      </w:r>
      <w:r>
        <w:rPr>
          <w:rFonts w:hint="eastAsia" w:eastAsia="Times New Roman"/>
          <w:b w:val="0"/>
          <w:bCs w:val="0"/>
          <w:color w:val="auto"/>
          <w:sz w:val="28"/>
          <w:szCs w:val="28"/>
          <w:lang w:val="en-US" w:eastAsia="zh-CN"/>
        </w:rPr>
        <w:t>8</w:t>
      </w:r>
      <w:r>
        <w:rPr>
          <w:rFonts w:hint="eastAsia"/>
          <w:b w:val="0"/>
          <w:bCs w:val="0"/>
          <w:color w:val="auto"/>
          <w:sz w:val="28"/>
          <w:szCs w:val="28"/>
          <w:lang w:val="en-US" w:eastAsia="zh-CN"/>
        </w:rPr>
        <w:t>项：</w:t>
      </w:r>
    </w:p>
    <w:p w14:paraId="0AD1E082">
      <w:pPr>
        <w:numPr>
          <w:ilvl w:val="0"/>
          <w:numId w:val="3"/>
        </w:numPr>
        <w:rPr>
          <w:rFonts w:hint="eastAsia"/>
          <w:color w:val="auto"/>
          <w:sz w:val="28"/>
          <w:szCs w:val="28"/>
          <w:lang w:val="en-US" w:eastAsia="zh-CN"/>
        </w:rPr>
      </w:pPr>
      <w:r>
        <w:rPr>
          <w:rFonts w:hint="eastAsia"/>
          <w:color w:val="auto"/>
          <w:sz w:val="28"/>
          <w:szCs w:val="28"/>
          <w:lang w:val="en-US" w:eastAsia="zh-CN"/>
        </w:rPr>
        <w:t>规划专业满足规划专篇中所有控制项要求，评分项得分如下：</w:t>
      </w:r>
    </w:p>
    <w:tbl>
      <w:tblPr>
        <w:tblStyle w:val="20"/>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486"/>
        <w:gridCol w:w="1124"/>
        <w:gridCol w:w="1125"/>
        <w:gridCol w:w="1125"/>
        <w:gridCol w:w="1125"/>
        <w:gridCol w:w="1125"/>
        <w:gridCol w:w="1125"/>
        <w:gridCol w:w="1125"/>
      </w:tblGrid>
      <w:tr w14:paraId="0410EA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86" w:type="dxa"/>
            <w:vMerge w:val="restart"/>
            <w:tcBorders>
              <w:tl2br w:val="nil"/>
              <w:tr2bl w:val="nil"/>
            </w:tcBorders>
            <w:noWrap w:val="0"/>
            <w:tcMar>
              <w:top w:w="15" w:type="dxa"/>
              <w:left w:w="15" w:type="dxa"/>
              <w:right w:w="15" w:type="dxa"/>
            </w:tcMar>
            <w:vAlign w:val="center"/>
          </w:tcPr>
          <w:p w14:paraId="7C49174B">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宋体" w:cs="宋体"/>
                <w:i w:val="0"/>
                <w:color w:val="auto"/>
                <w:sz w:val="20"/>
                <w:szCs w:val="20"/>
                <w:u w:val="none"/>
                <w:lang w:val="en-US" w:eastAsia="zh-CN"/>
              </w:rPr>
              <w:t>规划专业</w:t>
            </w:r>
          </w:p>
        </w:tc>
        <w:tc>
          <w:tcPr>
            <w:tcW w:w="1124" w:type="dxa"/>
            <w:tcBorders>
              <w:tl2br w:val="nil"/>
              <w:tr2bl w:val="nil"/>
            </w:tcBorders>
            <w:noWrap w:val="0"/>
            <w:tcMar>
              <w:top w:w="15" w:type="dxa"/>
              <w:left w:w="15" w:type="dxa"/>
              <w:right w:w="15" w:type="dxa"/>
            </w:tcMar>
            <w:vAlign w:val="center"/>
          </w:tcPr>
          <w:p w14:paraId="62A687EF">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评价指标</w:t>
            </w:r>
          </w:p>
        </w:tc>
        <w:tc>
          <w:tcPr>
            <w:tcW w:w="1125" w:type="dxa"/>
            <w:tcBorders>
              <w:tl2br w:val="nil"/>
              <w:tr2bl w:val="nil"/>
            </w:tcBorders>
            <w:noWrap w:val="0"/>
            <w:tcMar>
              <w:top w:w="15" w:type="dxa"/>
              <w:left w:w="15" w:type="dxa"/>
              <w:right w:w="15" w:type="dxa"/>
            </w:tcMar>
            <w:vAlign w:val="center"/>
          </w:tcPr>
          <w:p w14:paraId="05E4CF01">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安全耐久</w:t>
            </w:r>
          </w:p>
        </w:tc>
        <w:tc>
          <w:tcPr>
            <w:tcW w:w="1125" w:type="dxa"/>
            <w:tcBorders>
              <w:tl2br w:val="nil"/>
              <w:tr2bl w:val="nil"/>
            </w:tcBorders>
            <w:noWrap w:val="0"/>
            <w:tcMar>
              <w:top w:w="15" w:type="dxa"/>
              <w:left w:w="15" w:type="dxa"/>
              <w:right w:w="15" w:type="dxa"/>
            </w:tcMar>
            <w:vAlign w:val="center"/>
          </w:tcPr>
          <w:p w14:paraId="787581A0">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健康舒适</w:t>
            </w:r>
          </w:p>
        </w:tc>
        <w:tc>
          <w:tcPr>
            <w:tcW w:w="1125" w:type="dxa"/>
            <w:tcBorders>
              <w:tl2br w:val="nil"/>
              <w:tr2bl w:val="nil"/>
            </w:tcBorders>
            <w:noWrap w:val="0"/>
            <w:tcMar>
              <w:top w:w="15" w:type="dxa"/>
              <w:left w:w="15" w:type="dxa"/>
              <w:right w:w="15" w:type="dxa"/>
            </w:tcMar>
            <w:vAlign w:val="center"/>
          </w:tcPr>
          <w:p w14:paraId="34C4BE21">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生活便利</w:t>
            </w:r>
          </w:p>
        </w:tc>
        <w:tc>
          <w:tcPr>
            <w:tcW w:w="1125" w:type="dxa"/>
            <w:tcBorders>
              <w:tl2br w:val="nil"/>
              <w:tr2bl w:val="nil"/>
            </w:tcBorders>
            <w:noWrap w:val="0"/>
            <w:tcMar>
              <w:top w:w="15" w:type="dxa"/>
              <w:left w:w="15" w:type="dxa"/>
              <w:right w:w="15" w:type="dxa"/>
            </w:tcMar>
            <w:vAlign w:val="center"/>
          </w:tcPr>
          <w:p w14:paraId="56704343">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资源节约</w:t>
            </w:r>
          </w:p>
        </w:tc>
        <w:tc>
          <w:tcPr>
            <w:tcW w:w="1125" w:type="dxa"/>
            <w:tcBorders>
              <w:tl2br w:val="nil"/>
              <w:tr2bl w:val="nil"/>
            </w:tcBorders>
            <w:noWrap w:val="0"/>
            <w:tcMar>
              <w:top w:w="15" w:type="dxa"/>
              <w:left w:w="15" w:type="dxa"/>
              <w:right w:w="15" w:type="dxa"/>
            </w:tcMar>
            <w:vAlign w:val="center"/>
          </w:tcPr>
          <w:p w14:paraId="1AD027C6">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环境宜居</w:t>
            </w:r>
          </w:p>
        </w:tc>
        <w:tc>
          <w:tcPr>
            <w:tcW w:w="1125" w:type="dxa"/>
            <w:tcBorders>
              <w:tl2br w:val="nil"/>
              <w:tr2bl w:val="nil"/>
            </w:tcBorders>
            <w:noWrap w:val="0"/>
            <w:tcMar>
              <w:top w:w="15" w:type="dxa"/>
              <w:left w:w="15" w:type="dxa"/>
              <w:right w:w="15" w:type="dxa"/>
            </w:tcMar>
            <w:vAlign w:val="center"/>
          </w:tcPr>
          <w:p w14:paraId="1D2A044F">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提高与创新</w:t>
            </w:r>
          </w:p>
        </w:tc>
      </w:tr>
      <w:tr w14:paraId="4F86D9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vMerge w:val="continue"/>
            <w:tcBorders>
              <w:tl2br w:val="nil"/>
              <w:tr2bl w:val="nil"/>
            </w:tcBorders>
            <w:noWrap w:val="0"/>
            <w:tcMar>
              <w:top w:w="15" w:type="dxa"/>
              <w:left w:w="15" w:type="dxa"/>
              <w:right w:w="15" w:type="dxa"/>
            </w:tcMar>
            <w:vAlign w:val="center"/>
          </w:tcPr>
          <w:p w14:paraId="253D9AD5">
            <w:pPr>
              <w:jc w:val="center"/>
              <w:rPr>
                <w:rFonts w:hint="eastAsia" w:ascii="宋体" w:hAnsi="宋体" w:eastAsia="宋体" w:cs="宋体"/>
                <w:i w:val="0"/>
                <w:color w:val="auto"/>
                <w:sz w:val="20"/>
                <w:szCs w:val="20"/>
                <w:u w:val="none"/>
              </w:rPr>
            </w:pPr>
          </w:p>
        </w:tc>
        <w:tc>
          <w:tcPr>
            <w:tcW w:w="1124" w:type="dxa"/>
            <w:tcBorders>
              <w:tl2br w:val="nil"/>
              <w:tr2bl w:val="nil"/>
            </w:tcBorders>
            <w:noWrap w:val="0"/>
            <w:tcMar>
              <w:top w:w="15" w:type="dxa"/>
              <w:left w:w="15" w:type="dxa"/>
              <w:right w:w="15" w:type="dxa"/>
            </w:tcMar>
            <w:vAlign w:val="center"/>
          </w:tcPr>
          <w:p w14:paraId="389235F3">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评分项得分</w:t>
            </w:r>
          </w:p>
        </w:tc>
        <w:tc>
          <w:tcPr>
            <w:tcW w:w="1125" w:type="dxa"/>
            <w:tcBorders>
              <w:tl2br w:val="nil"/>
              <w:tr2bl w:val="nil"/>
            </w:tcBorders>
            <w:noWrap w:val="0"/>
            <w:tcMar>
              <w:top w:w="15" w:type="dxa"/>
              <w:left w:w="15" w:type="dxa"/>
              <w:right w:w="15" w:type="dxa"/>
            </w:tcMar>
            <w:vAlign w:val="center"/>
          </w:tcPr>
          <w:p w14:paraId="24235C44">
            <w:pPr>
              <w:keepNext w:val="0"/>
              <w:keepLines w:val="0"/>
              <w:widowControl/>
              <w:suppressLineNumbers w:val="0"/>
              <w:jc w:val="center"/>
              <w:textAlignment w:val="center"/>
              <w:rPr>
                <w:rFonts w:hint="eastAsia" w:ascii="宋体" w:hAnsi="宋体" w:eastAsia="宋体" w:cs="宋体"/>
                <w:i w:val="0"/>
                <w:color w:val="auto"/>
                <w:sz w:val="20"/>
                <w:szCs w:val="20"/>
                <w:u w:val="none"/>
              </w:rPr>
            </w:pPr>
          </w:p>
        </w:tc>
        <w:tc>
          <w:tcPr>
            <w:tcW w:w="1125" w:type="dxa"/>
            <w:tcBorders>
              <w:tl2br w:val="nil"/>
              <w:tr2bl w:val="nil"/>
            </w:tcBorders>
            <w:noWrap w:val="0"/>
            <w:tcMar>
              <w:top w:w="15" w:type="dxa"/>
              <w:left w:w="15" w:type="dxa"/>
              <w:right w:w="15" w:type="dxa"/>
            </w:tcMar>
            <w:vAlign w:val="center"/>
          </w:tcPr>
          <w:p w14:paraId="763F01C5">
            <w:pPr>
              <w:keepNext w:val="0"/>
              <w:keepLines w:val="0"/>
              <w:widowControl/>
              <w:suppressLineNumbers w:val="0"/>
              <w:jc w:val="center"/>
              <w:textAlignment w:val="center"/>
              <w:rPr>
                <w:rFonts w:hint="eastAsia" w:ascii="宋体" w:hAnsi="宋体" w:eastAsia="宋体" w:cs="宋体"/>
                <w:i w:val="0"/>
                <w:color w:val="auto"/>
                <w:sz w:val="20"/>
                <w:szCs w:val="20"/>
                <w:u w:val="none"/>
              </w:rPr>
            </w:pPr>
          </w:p>
        </w:tc>
        <w:tc>
          <w:tcPr>
            <w:tcW w:w="1125" w:type="dxa"/>
            <w:tcBorders>
              <w:tl2br w:val="nil"/>
              <w:tr2bl w:val="nil"/>
            </w:tcBorders>
            <w:noWrap w:val="0"/>
            <w:tcMar>
              <w:top w:w="15" w:type="dxa"/>
              <w:left w:w="15" w:type="dxa"/>
              <w:right w:w="15" w:type="dxa"/>
            </w:tcMar>
            <w:vAlign w:val="center"/>
          </w:tcPr>
          <w:p w14:paraId="4FDC8B71">
            <w:pPr>
              <w:keepNext w:val="0"/>
              <w:keepLines w:val="0"/>
              <w:widowControl/>
              <w:suppressLineNumbers w:val="0"/>
              <w:jc w:val="center"/>
              <w:textAlignment w:val="center"/>
              <w:rPr>
                <w:rFonts w:hint="eastAsia" w:ascii="宋体" w:hAnsi="宋体" w:eastAsia="宋体" w:cs="宋体"/>
                <w:i w:val="0"/>
                <w:color w:val="auto"/>
                <w:sz w:val="20"/>
                <w:szCs w:val="20"/>
                <w:u w:val="none"/>
              </w:rPr>
            </w:pPr>
          </w:p>
        </w:tc>
        <w:tc>
          <w:tcPr>
            <w:tcW w:w="1125" w:type="dxa"/>
            <w:tcBorders>
              <w:tl2br w:val="nil"/>
              <w:tr2bl w:val="nil"/>
            </w:tcBorders>
            <w:noWrap w:val="0"/>
            <w:tcMar>
              <w:top w:w="15" w:type="dxa"/>
              <w:left w:w="15" w:type="dxa"/>
              <w:right w:w="15" w:type="dxa"/>
            </w:tcMar>
            <w:vAlign w:val="center"/>
          </w:tcPr>
          <w:p w14:paraId="77C09D57">
            <w:pPr>
              <w:keepNext w:val="0"/>
              <w:keepLines w:val="0"/>
              <w:widowControl/>
              <w:suppressLineNumbers w:val="0"/>
              <w:jc w:val="center"/>
              <w:textAlignment w:val="center"/>
              <w:rPr>
                <w:rFonts w:hint="eastAsia" w:ascii="宋体" w:hAnsi="宋体" w:eastAsia="宋体" w:cs="宋体"/>
                <w:i w:val="0"/>
                <w:color w:val="auto"/>
                <w:sz w:val="20"/>
                <w:szCs w:val="20"/>
                <w:u w:val="none"/>
              </w:rPr>
            </w:pPr>
          </w:p>
        </w:tc>
        <w:tc>
          <w:tcPr>
            <w:tcW w:w="1125" w:type="dxa"/>
            <w:tcBorders>
              <w:tl2br w:val="nil"/>
              <w:tr2bl w:val="nil"/>
            </w:tcBorders>
            <w:noWrap w:val="0"/>
            <w:tcMar>
              <w:top w:w="15" w:type="dxa"/>
              <w:left w:w="15" w:type="dxa"/>
              <w:right w:w="15" w:type="dxa"/>
            </w:tcMar>
            <w:vAlign w:val="center"/>
          </w:tcPr>
          <w:p w14:paraId="7CD70509">
            <w:pPr>
              <w:keepNext w:val="0"/>
              <w:keepLines w:val="0"/>
              <w:widowControl/>
              <w:suppressLineNumbers w:val="0"/>
              <w:jc w:val="center"/>
              <w:textAlignment w:val="center"/>
              <w:rPr>
                <w:rFonts w:hint="eastAsia" w:ascii="宋体" w:hAnsi="宋体" w:eastAsia="宋体" w:cs="宋体"/>
                <w:i w:val="0"/>
                <w:color w:val="auto"/>
                <w:sz w:val="20"/>
                <w:szCs w:val="20"/>
                <w:u w:val="none"/>
              </w:rPr>
            </w:pPr>
          </w:p>
        </w:tc>
        <w:tc>
          <w:tcPr>
            <w:tcW w:w="1125" w:type="dxa"/>
            <w:tcBorders>
              <w:tl2br w:val="nil"/>
              <w:tr2bl w:val="nil"/>
            </w:tcBorders>
            <w:noWrap w:val="0"/>
            <w:tcMar>
              <w:top w:w="15" w:type="dxa"/>
              <w:left w:w="15" w:type="dxa"/>
              <w:right w:w="15" w:type="dxa"/>
            </w:tcMar>
            <w:vAlign w:val="center"/>
          </w:tcPr>
          <w:p w14:paraId="66576A61">
            <w:pPr>
              <w:keepNext w:val="0"/>
              <w:keepLines w:val="0"/>
              <w:widowControl/>
              <w:suppressLineNumbers w:val="0"/>
              <w:jc w:val="center"/>
              <w:textAlignment w:val="center"/>
              <w:rPr>
                <w:rFonts w:hint="eastAsia" w:ascii="宋体" w:hAnsi="宋体" w:eastAsia="宋体" w:cs="宋体"/>
                <w:i w:val="0"/>
                <w:color w:val="auto"/>
                <w:sz w:val="20"/>
                <w:szCs w:val="20"/>
                <w:u w:val="none"/>
              </w:rPr>
            </w:pPr>
          </w:p>
        </w:tc>
      </w:tr>
      <w:tr w14:paraId="3AE4C0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vMerge w:val="continue"/>
            <w:tcBorders>
              <w:tl2br w:val="nil"/>
              <w:tr2bl w:val="nil"/>
            </w:tcBorders>
            <w:noWrap w:val="0"/>
            <w:tcMar>
              <w:top w:w="15" w:type="dxa"/>
              <w:left w:w="15" w:type="dxa"/>
              <w:right w:w="15" w:type="dxa"/>
            </w:tcMar>
            <w:vAlign w:val="center"/>
          </w:tcPr>
          <w:p w14:paraId="74A15DF5">
            <w:pPr>
              <w:jc w:val="center"/>
              <w:rPr>
                <w:rFonts w:hint="eastAsia" w:ascii="宋体" w:hAnsi="宋体" w:eastAsia="宋体" w:cs="宋体"/>
                <w:i w:val="0"/>
                <w:color w:val="auto"/>
                <w:sz w:val="20"/>
                <w:szCs w:val="20"/>
                <w:u w:val="none"/>
              </w:rPr>
            </w:pPr>
          </w:p>
        </w:tc>
        <w:tc>
          <w:tcPr>
            <w:tcW w:w="7874" w:type="dxa"/>
            <w:gridSpan w:val="7"/>
            <w:tcBorders>
              <w:tl2br w:val="nil"/>
              <w:tr2bl w:val="nil"/>
            </w:tcBorders>
            <w:noWrap w:val="0"/>
            <w:tcMar>
              <w:top w:w="15" w:type="dxa"/>
              <w:left w:w="15" w:type="dxa"/>
              <w:right w:w="15" w:type="dxa"/>
            </w:tcMar>
            <w:vAlign w:val="center"/>
          </w:tcPr>
          <w:p w14:paraId="71D8AB10">
            <w:pPr>
              <w:keepNext w:val="0"/>
              <w:keepLines w:val="0"/>
              <w:widowControl/>
              <w:suppressLineNumbers w:val="0"/>
              <w:jc w:val="left"/>
              <w:textAlignment w:val="center"/>
              <w:rPr>
                <w:rFonts w:hint="eastAsia" w:ascii="宋体" w:hAnsi="宋体" w:eastAsia="宋体" w:cs="宋体"/>
                <w:i w:val="0"/>
                <w:color w:val="auto"/>
                <w:kern w:val="0"/>
                <w:sz w:val="20"/>
                <w:szCs w:val="20"/>
                <w:u w:val="none"/>
                <w:lang w:val="en-US" w:eastAsia="zh-CN" w:bidi="ar"/>
              </w:rPr>
            </w:pPr>
            <w:r>
              <w:rPr>
                <w:rFonts w:hint="eastAsia"/>
                <w:color w:val="auto"/>
                <w:sz w:val="20"/>
                <w:szCs w:val="20"/>
                <w:lang w:val="en-US" w:eastAsia="zh-CN"/>
              </w:rPr>
              <w:t>承诺达标得分的条文：</w:t>
            </w:r>
            <w:r>
              <w:rPr>
                <w:rFonts w:hint="eastAsia"/>
                <w:color w:val="auto"/>
                <w:sz w:val="20"/>
                <w:szCs w:val="20"/>
                <w:u w:val="single"/>
                <w:lang w:val="en-US" w:eastAsia="zh-CN"/>
              </w:rPr>
              <w:t xml:space="preserve">                    </w:t>
            </w:r>
          </w:p>
        </w:tc>
      </w:tr>
    </w:tbl>
    <w:p w14:paraId="42CCC077">
      <w:pPr>
        <w:numPr>
          <w:ilvl w:val="0"/>
          <w:numId w:val="0"/>
        </w:numPr>
        <w:rPr>
          <w:rFonts w:hint="eastAsia"/>
          <w:color w:val="auto"/>
          <w:sz w:val="28"/>
          <w:szCs w:val="28"/>
          <w:lang w:val="en-US" w:eastAsia="zh-CN"/>
        </w:rPr>
      </w:pPr>
      <w:r>
        <w:rPr>
          <w:rFonts w:hint="eastAsia"/>
          <w:color w:val="auto"/>
          <w:sz w:val="28"/>
          <w:szCs w:val="28"/>
          <w:u w:val="none"/>
          <w:lang w:val="en-US" w:eastAsia="zh-CN"/>
        </w:rPr>
        <w:t>得分情况详见规划专篇（名称、图号）</w:t>
      </w:r>
    </w:p>
    <w:p w14:paraId="2A56AAFE">
      <w:pPr>
        <w:numPr>
          <w:ilvl w:val="0"/>
          <w:numId w:val="0"/>
        </w:numPr>
        <w:rPr>
          <w:rFonts w:hint="eastAsia"/>
          <w:color w:val="auto"/>
          <w:sz w:val="28"/>
          <w:szCs w:val="28"/>
          <w:u w:val="none"/>
          <w:lang w:val="en-US" w:eastAsia="zh-CN"/>
        </w:rPr>
      </w:pPr>
      <w:r>
        <w:rPr>
          <w:rFonts w:hint="eastAsia"/>
          <w:color w:val="auto"/>
          <w:sz w:val="28"/>
          <w:szCs w:val="28"/>
          <w:lang w:val="en-US" w:eastAsia="zh-CN"/>
        </w:rPr>
        <w:t>建筑专业绿建设计负责人（签名）：</w:t>
      </w:r>
      <w:r>
        <w:rPr>
          <w:rFonts w:hint="eastAsia" w:ascii="宋体" w:hAnsi="宋体" w:eastAsia="宋体" w:cs="宋体"/>
          <w:color w:val="auto"/>
          <w:sz w:val="28"/>
          <w:szCs w:val="28"/>
          <w:u w:val="single"/>
          <w:lang w:val="en-US" w:eastAsia="zh-CN"/>
        </w:rPr>
        <w:t xml:space="preserve">          </w:t>
      </w:r>
      <w:r>
        <w:rPr>
          <w:rFonts w:hint="eastAsia"/>
          <w:color w:val="auto"/>
          <w:sz w:val="28"/>
          <w:szCs w:val="28"/>
          <w:u w:val="none"/>
          <w:lang w:val="en-US" w:eastAsia="zh-CN"/>
        </w:rPr>
        <w:t>；</w:t>
      </w:r>
    </w:p>
    <w:p w14:paraId="5E6773C8">
      <w:pPr>
        <w:numPr>
          <w:ilvl w:val="0"/>
          <w:numId w:val="0"/>
        </w:numPr>
        <w:rPr>
          <w:rFonts w:hint="default"/>
          <w:color w:val="auto"/>
          <w:sz w:val="28"/>
          <w:szCs w:val="28"/>
          <w:u w:val="none"/>
          <w:lang w:val="en-US" w:eastAsia="zh-CN"/>
        </w:rPr>
      </w:pPr>
      <w:r>
        <w:rPr>
          <w:rFonts w:hint="eastAsia"/>
          <w:color w:val="auto"/>
          <w:sz w:val="28"/>
          <w:szCs w:val="28"/>
          <w:u w:val="none"/>
          <w:lang w:val="en-US" w:eastAsia="zh-CN"/>
        </w:rPr>
        <w:t>审查机构</w:t>
      </w:r>
      <w:r>
        <w:rPr>
          <w:rFonts w:hint="eastAsia"/>
          <w:color w:val="auto"/>
          <w:sz w:val="28"/>
          <w:szCs w:val="28"/>
          <w:lang w:val="en-US" w:eastAsia="zh-CN"/>
        </w:rPr>
        <w:t>建筑专业绿建审查员（签名）：</w:t>
      </w:r>
      <w:r>
        <w:rPr>
          <w:rFonts w:hint="eastAsia" w:ascii="宋体" w:hAnsi="宋体" w:eastAsia="宋体" w:cs="宋体"/>
          <w:color w:val="auto"/>
          <w:sz w:val="28"/>
          <w:szCs w:val="28"/>
          <w:u w:val="single"/>
          <w:lang w:val="en-US" w:eastAsia="zh-CN"/>
        </w:rPr>
        <w:t xml:space="preserve">         </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2BC1D9E3">
      <w:pPr>
        <w:numPr>
          <w:ilvl w:val="0"/>
          <w:numId w:val="3"/>
        </w:numPr>
        <w:ind w:left="0" w:leftChars="0" w:firstLine="0" w:firstLineChars="0"/>
        <w:rPr>
          <w:rFonts w:hint="eastAsia"/>
          <w:color w:val="auto"/>
          <w:sz w:val="28"/>
          <w:szCs w:val="28"/>
          <w:lang w:val="en-US" w:eastAsia="zh-CN"/>
        </w:rPr>
      </w:pPr>
      <w:r>
        <w:rPr>
          <w:rFonts w:hint="eastAsia"/>
          <w:color w:val="auto"/>
          <w:sz w:val="28"/>
          <w:szCs w:val="28"/>
          <w:lang w:val="en-US" w:eastAsia="zh-CN"/>
        </w:rPr>
        <w:t>建筑专业满足规划专篇中所有控制项要求，评分项得分如下：</w:t>
      </w:r>
    </w:p>
    <w:tbl>
      <w:tblPr>
        <w:tblStyle w:val="20"/>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486"/>
        <w:gridCol w:w="1124"/>
        <w:gridCol w:w="1125"/>
        <w:gridCol w:w="1125"/>
        <w:gridCol w:w="1125"/>
        <w:gridCol w:w="1125"/>
        <w:gridCol w:w="1125"/>
        <w:gridCol w:w="1125"/>
      </w:tblGrid>
      <w:tr w14:paraId="0146C0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86" w:type="dxa"/>
            <w:vMerge w:val="restart"/>
            <w:tcBorders>
              <w:tl2br w:val="nil"/>
              <w:tr2bl w:val="nil"/>
            </w:tcBorders>
            <w:noWrap w:val="0"/>
            <w:tcMar>
              <w:top w:w="15" w:type="dxa"/>
              <w:left w:w="15" w:type="dxa"/>
              <w:right w:w="15" w:type="dxa"/>
            </w:tcMar>
            <w:vAlign w:val="center"/>
          </w:tcPr>
          <w:p w14:paraId="2415F30B">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宋体" w:cs="宋体"/>
                <w:i w:val="0"/>
                <w:color w:val="auto"/>
                <w:sz w:val="20"/>
                <w:szCs w:val="20"/>
                <w:u w:val="none"/>
                <w:lang w:val="en-US" w:eastAsia="zh-CN"/>
              </w:rPr>
              <w:t>建筑专业</w:t>
            </w:r>
          </w:p>
        </w:tc>
        <w:tc>
          <w:tcPr>
            <w:tcW w:w="1124" w:type="dxa"/>
            <w:tcBorders>
              <w:tl2br w:val="nil"/>
              <w:tr2bl w:val="nil"/>
            </w:tcBorders>
            <w:noWrap w:val="0"/>
            <w:tcMar>
              <w:top w:w="15" w:type="dxa"/>
              <w:left w:w="15" w:type="dxa"/>
              <w:right w:w="15" w:type="dxa"/>
            </w:tcMar>
            <w:vAlign w:val="center"/>
          </w:tcPr>
          <w:p w14:paraId="0C67C65F">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评价指标</w:t>
            </w:r>
          </w:p>
        </w:tc>
        <w:tc>
          <w:tcPr>
            <w:tcW w:w="1125" w:type="dxa"/>
            <w:tcBorders>
              <w:tl2br w:val="nil"/>
              <w:tr2bl w:val="nil"/>
            </w:tcBorders>
            <w:noWrap w:val="0"/>
            <w:tcMar>
              <w:top w:w="15" w:type="dxa"/>
              <w:left w:w="15" w:type="dxa"/>
              <w:right w:w="15" w:type="dxa"/>
            </w:tcMar>
            <w:vAlign w:val="center"/>
          </w:tcPr>
          <w:p w14:paraId="495F79E7">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安全耐久</w:t>
            </w:r>
          </w:p>
        </w:tc>
        <w:tc>
          <w:tcPr>
            <w:tcW w:w="1125" w:type="dxa"/>
            <w:tcBorders>
              <w:tl2br w:val="nil"/>
              <w:tr2bl w:val="nil"/>
            </w:tcBorders>
            <w:noWrap w:val="0"/>
            <w:tcMar>
              <w:top w:w="15" w:type="dxa"/>
              <w:left w:w="15" w:type="dxa"/>
              <w:right w:w="15" w:type="dxa"/>
            </w:tcMar>
            <w:vAlign w:val="center"/>
          </w:tcPr>
          <w:p w14:paraId="1A18F926">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健康舒适</w:t>
            </w:r>
          </w:p>
        </w:tc>
        <w:tc>
          <w:tcPr>
            <w:tcW w:w="1125" w:type="dxa"/>
            <w:tcBorders>
              <w:tl2br w:val="nil"/>
              <w:tr2bl w:val="nil"/>
            </w:tcBorders>
            <w:noWrap w:val="0"/>
            <w:tcMar>
              <w:top w:w="15" w:type="dxa"/>
              <w:left w:w="15" w:type="dxa"/>
              <w:right w:w="15" w:type="dxa"/>
            </w:tcMar>
            <w:vAlign w:val="center"/>
          </w:tcPr>
          <w:p w14:paraId="1611748D">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生活便利</w:t>
            </w:r>
          </w:p>
        </w:tc>
        <w:tc>
          <w:tcPr>
            <w:tcW w:w="1125" w:type="dxa"/>
            <w:tcBorders>
              <w:tl2br w:val="nil"/>
              <w:tr2bl w:val="nil"/>
            </w:tcBorders>
            <w:noWrap w:val="0"/>
            <w:tcMar>
              <w:top w:w="15" w:type="dxa"/>
              <w:left w:w="15" w:type="dxa"/>
              <w:right w:w="15" w:type="dxa"/>
            </w:tcMar>
            <w:vAlign w:val="center"/>
          </w:tcPr>
          <w:p w14:paraId="21E94C80">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资源节约</w:t>
            </w:r>
          </w:p>
        </w:tc>
        <w:tc>
          <w:tcPr>
            <w:tcW w:w="1125" w:type="dxa"/>
            <w:tcBorders>
              <w:tl2br w:val="nil"/>
              <w:tr2bl w:val="nil"/>
            </w:tcBorders>
            <w:noWrap w:val="0"/>
            <w:tcMar>
              <w:top w:w="15" w:type="dxa"/>
              <w:left w:w="15" w:type="dxa"/>
              <w:right w:w="15" w:type="dxa"/>
            </w:tcMar>
            <w:vAlign w:val="center"/>
          </w:tcPr>
          <w:p w14:paraId="13D2D351">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环境宜居</w:t>
            </w:r>
          </w:p>
        </w:tc>
        <w:tc>
          <w:tcPr>
            <w:tcW w:w="1125" w:type="dxa"/>
            <w:tcBorders>
              <w:tl2br w:val="nil"/>
              <w:tr2bl w:val="nil"/>
            </w:tcBorders>
            <w:noWrap w:val="0"/>
            <w:tcMar>
              <w:top w:w="15" w:type="dxa"/>
              <w:left w:w="15" w:type="dxa"/>
              <w:right w:w="15" w:type="dxa"/>
            </w:tcMar>
            <w:vAlign w:val="center"/>
          </w:tcPr>
          <w:p w14:paraId="7D6E9157">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提高与创新</w:t>
            </w:r>
          </w:p>
        </w:tc>
      </w:tr>
      <w:tr w14:paraId="535AB40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vMerge w:val="continue"/>
            <w:tcBorders>
              <w:tl2br w:val="nil"/>
              <w:tr2bl w:val="nil"/>
            </w:tcBorders>
            <w:noWrap w:val="0"/>
            <w:tcMar>
              <w:top w:w="15" w:type="dxa"/>
              <w:left w:w="15" w:type="dxa"/>
              <w:right w:w="15" w:type="dxa"/>
            </w:tcMar>
            <w:vAlign w:val="center"/>
          </w:tcPr>
          <w:p w14:paraId="3824014C">
            <w:pPr>
              <w:jc w:val="center"/>
              <w:rPr>
                <w:rFonts w:hint="eastAsia" w:ascii="宋体" w:hAnsi="宋体" w:eastAsia="宋体" w:cs="宋体"/>
                <w:i w:val="0"/>
                <w:color w:val="auto"/>
                <w:sz w:val="20"/>
                <w:szCs w:val="20"/>
                <w:u w:val="none"/>
              </w:rPr>
            </w:pPr>
          </w:p>
        </w:tc>
        <w:tc>
          <w:tcPr>
            <w:tcW w:w="1124" w:type="dxa"/>
            <w:tcBorders>
              <w:tl2br w:val="nil"/>
              <w:tr2bl w:val="nil"/>
            </w:tcBorders>
            <w:noWrap w:val="0"/>
            <w:tcMar>
              <w:top w:w="15" w:type="dxa"/>
              <w:left w:w="15" w:type="dxa"/>
              <w:right w:w="15" w:type="dxa"/>
            </w:tcMar>
            <w:vAlign w:val="center"/>
          </w:tcPr>
          <w:p w14:paraId="01ABA5CD">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r>
              <w:rPr>
                <w:rFonts w:hint="eastAsia" w:ascii="宋体" w:hAnsi="宋体" w:eastAsia="宋体" w:cs="宋体"/>
                <w:i w:val="0"/>
                <w:color w:val="auto"/>
                <w:kern w:val="0"/>
                <w:sz w:val="20"/>
                <w:szCs w:val="20"/>
                <w:u w:val="none"/>
                <w:lang w:val="en-US" w:eastAsia="zh-CN" w:bidi="ar"/>
              </w:rPr>
              <w:t>评分项得分</w:t>
            </w:r>
          </w:p>
        </w:tc>
        <w:tc>
          <w:tcPr>
            <w:tcW w:w="1125" w:type="dxa"/>
            <w:tcBorders>
              <w:tl2br w:val="nil"/>
              <w:tr2bl w:val="nil"/>
            </w:tcBorders>
            <w:noWrap w:val="0"/>
            <w:tcMar>
              <w:top w:w="15" w:type="dxa"/>
              <w:left w:w="15" w:type="dxa"/>
              <w:right w:w="15" w:type="dxa"/>
            </w:tcMar>
            <w:vAlign w:val="center"/>
          </w:tcPr>
          <w:p w14:paraId="60C4095A">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3CC09E40">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21F48310">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187441E3">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3E009591">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5FA86B02">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r>
      <w:tr w14:paraId="27E155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tcBorders>
              <w:tl2br w:val="nil"/>
              <w:tr2bl w:val="nil"/>
            </w:tcBorders>
            <w:noWrap w:val="0"/>
            <w:tcMar>
              <w:top w:w="15" w:type="dxa"/>
              <w:left w:w="15" w:type="dxa"/>
              <w:right w:w="15" w:type="dxa"/>
            </w:tcMar>
            <w:vAlign w:val="center"/>
          </w:tcPr>
          <w:p w14:paraId="6B9DC894">
            <w:pPr>
              <w:jc w:val="center"/>
              <w:rPr>
                <w:rFonts w:hint="eastAsia" w:ascii="宋体" w:hAnsi="宋体" w:eastAsia="宋体" w:cs="宋体"/>
                <w:i w:val="0"/>
                <w:color w:val="auto"/>
                <w:sz w:val="20"/>
                <w:szCs w:val="20"/>
                <w:u w:val="none"/>
              </w:rPr>
            </w:pPr>
          </w:p>
        </w:tc>
        <w:tc>
          <w:tcPr>
            <w:tcW w:w="7874" w:type="dxa"/>
            <w:gridSpan w:val="7"/>
            <w:tcBorders>
              <w:tl2br w:val="nil"/>
              <w:tr2bl w:val="nil"/>
            </w:tcBorders>
            <w:noWrap w:val="0"/>
            <w:tcMar>
              <w:top w:w="15" w:type="dxa"/>
              <w:left w:w="15" w:type="dxa"/>
              <w:right w:w="15" w:type="dxa"/>
            </w:tcMar>
            <w:vAlign w:val="center"/>
          </w:tcPr>
          <w:p w14:paraId="359DAF96">
            <w:pPr>
              <w:rPr>
                <w:rFonts w:hint="eastAsia" w:ascii="宋体" w:hAnsi="宋体" w:eastAsia="宋体" w:cs="宋体"/>
                <w:i w:val="0"/>
                <w:color w:val="auto"/>
                <w:kern w:val="0"/>
                <w:sz w:val="20"/>
                <w:szCs w:val="20"/>
                <w:u w:val="none"/>
                <w:lang w:val="en-US" w:eastAsia="zh-CN" w:bidi="ar"/>
              </w:rPr>
            </w:pPr>
            <w:r>
              <w:rPr>
                <w:rFonts w:hint="eastAsia"/>
                <w:color w:val="auto"/>
                <w:sz w:val="20"/>
                <w:szCs w:val="20"/>
                <w:lang w:val="en-US" w:eastAsia="zh-CN"/>
              </w:rPr>
              <w:t>承诺达标得分的条文：</w:t>
            </w:r>
            <w:r>
              <w:rPr>
                <w:rFonts w:hint="eastAsia"/>
                <w:color w:val="auto"/>
                <w:sz w:val="20"/>
                <w:szCs w:val="20"/>
                <w:u w:val="single"/>
                <w:lang w:val="en-US" w:eastAsia="zh-CN"/>
              </w:rPr>
              <w:t xml:space="preserve">                    </w:t>
            </w:r>
          </w:p>
        </w:tc>
      </w:tr>
    </w:tbl>
    <w:p w14:paraId="6C107CD6">
      <w:pPr>
        <w:numPr>
          <w:ilvl w:val="0"/>
          <w:numId w:val="0"/>
        </w:numPr>
        <w:rPr>
          <w:rFonts w:hint="eastAsia"/>
          <w:color w:val="auto"/>
          <w:sz w:val="28"/>
          <w:szCs w:val="28"/>
          <w:lang w:val="en-US" w:eastAsia="zh-CN"/>
        </w:rPr>
      </w:pPr>
      <w:r>
        <w:rPr>
          <w:rFonts w:hint="eastAsia"/>
          <w:color w:val="auto"/>
          <w:sz w:val="28"/>
          <w:szCs w:val="28"/>
          <w:u w:val="none"/>
          <w:lang w:val="en-US" w:eastAsia="zh-CN"/>
        </w:rPr>
        <w:t>得分情况详见建筑专篇（名称、图号）</w:t>
      </w:r>
    </w:p>
    <w:p w14:paraId="5C89D89E">
      <w:pPr>
        <w:numPr>
          <w:ilvl w:val="0"/>
          <w:numId w:val="0"/>
        </w:numPr>
        <w:rPr>
          <w:rFonts w:hint="eastAsia"/>
          <w:color w:val="auto"/>
          <w:sz w:val="28"/>
          <w:szCs w:val="28"/>
          <w:u w:val="none"/>
          <w:lang w:val="en-US" w:eastAsia="zh-CN"/>
        </w:rPr>
      </w:pPr>
      <w:r>
        <w:rPr>
          <w:rFonts w:hint="eastAsia"/>
          <w:color w:val="auto"/>
          <w:sz w:val="28"/>
          <w:szCs w:val="28"/>
          <w:lang w:val="en-US" w:eastAsia="zh-CN"/>
        </w:rPr>
        <w:t>建筑专业绿建设计负责人（签名）：</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7293B905">
      <w:pPr>
        <w:numPr>
          <w:ilvl w:val="0"/>
          <w:numId w:val="0"/>
        </w:numPr>
        <w:rPr>
          <w:rFonts w:hint="default"/>
          <w:color w:val="auto"/>
          <w:u w:val="none"/>
          <w:lang w:val="en-US" w:eastAsia="zh-CN"/>
        </w:rPr>
      </w:pPr>
      <w:r>
        <w:rPr>
          <w:rFonts w:hint="eastAsia"/>
          <w:color w:val="auto"/>
          <w:sz w:val="28"/>
          <w:szCs w:val="28"/>
          <w:u w:val="none"/>
          <w:lang w:val="en-US" w:eastAsia="zh-CN"/>
        </w:rPr>
        <w:t>审查机构</w:t>
      </w:r>
      <w:r>
        <w:rPr>
          <w:rFonts w:hint="eastAsia"/>
          <w:color w:val="auto"/>
          <w:sz w:val="28"/>
          <w:szCs w:val="28"/>
          <w:lang w:val="en-US" w:eastAsia="zh-CN"/>
        </w:rPr>
        <w:t>建筑专业绿建审查员（签名）：</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50DE35E5">
      <w:pPr>
        <w:numPr>
          <w:ilvl w:val="0"/>
          <w:numId w:val="3"/>
        </w:numPr>
        <w:ind w:left="0" w:leftChars="0" w:firstLine="0" w:firstLineChars="0"/>
        <w:rPr>
          <w:rFonts w:hint="default"/>
          <w:color w:val="auto"/>
          <w:sz w:val="28"/>
          <w:szCs w:val="28"/>
          <w:lang w:val="en-US" w:eastAsia="zh-CN"/>
        </w:rPr>
      </w:pPr>
      <w:r>
        <w:rPr>
          <w:rFonts w:hint="eastAsia"/>
          <w:color w:val="auto"/>
          <w:sz w:val="28"/>
          <w:szCs w:val="28"/>
          <w:lang w:val="en-US" w:eastAsia="zh-CN"/>
        </w:rPr>
        <w:t>景观专业满足规划专篇中所有控制项要求，评分项得分如下：</w:t>
      </w:r>
    </w:p>
    <w:tbl>
      <w:tblPr>
        <w:tblStyle w:val="20"/>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486"/>
        <w:gridCol w:w="1124"/>
        <w:gridCol w:w="1125"/>
        <w:gridCol w:w="1125"/>
        <w:gridCol w:w="1125"/>
        <w:gridCol w:w="1125"/>
        <w:gridCol w:w="1125"/>
        <w:gridCol w:w="1125"/>
      </w:tblGrid>
      <w:tr w14:paraId="3D49B9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86" w:type="dxa"/>
            <w:vMerge w:val="restart"/>
            <w:tcBorders>
              <w:tl2br w:val="nil"/>
              <w:tr2bl w:val="nil"/>
            </w:tcBorders>
            <w:noWrap w:val="0"/>
            <w:tcMar>
              <w:top w:w="15" w:type="dxa"/>
              <w:left w:w="15" w:type="dxa"/>
              <w:right w:w="15" w:type="dxa"/>
            </w:tcMar>
            <w:vAlign w:val="center"/>
          </w:tcPr>
          <w:p w14:paraId="7607DE2F">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宋体" w:cs="宋体"/>
                <w:i w:val="0"/>
                <w:color w:val="auto"/>
                <w:sz w:val="20"/>
                <w:szCs w:val="20"/>
                <w:u w:val="none"/>
                <w:lang w:val="en-US" w:eastAsia="zh-CN"/>
              </w:rPr>
              <w:t>景观专业</w:t>
            </w:r>
          </w:p>
        </w:tc>
        <w:tc>
          <w:tcPr>
            <w:tcW w:w="1124" w:type="dxa"/>
            <w:tcBorders>
              <w:tl2br w:val="nil"/>
              <w:tr2bl w:val="nil"/>
            </w:tcBorders>
            <w:noWrap w:val="0"/>
            <w:tcMar>
              <w:top w:w="15" w:type="dxa"/>
              <w:left w:w="15" w:type="dxa"/>
              <w:right w:w="15" w:type="dxa"/>
            </w:tcMar>
            <w:vAlign w:val="center"/>
          </w:tcPr>
          <w:p w14:paraId="1BCC6F51">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评价指标</w:t>
            </w:r>
          </w:p>
        </w:tc>
        <w:tc>
          <w:tcPr>
            <w:tcW w:w="1125" w:type="dxa"/>
            <w:tcBorders>
              <w:tl2br w:val="nil"/>
              <w:tr2bl w:val="nil"/>
            </w:tcBorders>
            <w:noWrap w:val="0"/>
            <w:tcMar>
              <w:top w:w="15" w:type="dxa"/>
              <w:left w:w="15" w:type="dxa"/>
              <w:right w:w="15" w:type="dxa"/>
            </w:tcMar>
            <w:vAlign w:val="center"/>
          </w:tcPr>
          <w:p w14:paraId="586F2713">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安全耐久</w:t>
            </w:r>
          </w:p>
        </w:tc>
        <w:tc>
          <w:tcPr>
            <w:tcW w:w="1125" w:type="dxa"/>
            <w:tcBorders>
              <w:tl2br w:val="nil"/>
              <w:tr2bl w:val="nil"/>
            </w:tcBorders>
            <w:noWrap w:val="0"/>
            <w:tcMar>
              <w:top w:w="15" w:type="dxa"/>
              <w:left w:w="15" w:type="dxa"/>
              <w:right w:w="15" w:type="dxa"/>
            </w:tcMar>
            <w:vAlign w:val="center"/>
          </w:tcPr>
          <w:p w14:paraId="3BE30008">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健康舒适</w:t>
            </w:r>
          </w:p>
        </w:tc>
        <w:tc>
          <w:tcPr>
            <w:tcW w:w="1125" w:type="dxa"/>
            <w:tcBorders>
              <w:tl2br w:val="nil"/>
              <w:tr2bl w:val="nil"/>
            </w:tcBorders>
            <w:noWrap w:val="0"/>
            <w:tcMar>
              <w:top w:w="15" w:type="dxa"/>
              <w:left w:w="15" w:type="dxa"/>
              <w:right w:w="15" w:type="dxa"/>
            </w:tcMar>
            <w:vAlign w:val="center"/>
          </w:tcPr>
          <w:p w14:paraId="1E5E704B">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生活便利</w:t>
            </w:r>
          </w:p>
        </w:tc>
        <w:tc>
          <w:tcPr>
            <w:tcW w:w="1125" w:type="dxa"/>
            <w:tcBorders>
              <w:tl2br w:val="nil"/>
              <w:tr2bl w:val="nil"/>
            </w:tcBorders>
            <w:noWrap w:val="0"/>
            <w:tcMar>
              <w:top w:w="15" w:type="dxa"/>
              <w:left w:w="15" w:type="dxa"/>
              <w:right w:w="15" w:type="dxa"/>
            </w:tcMar>
            <w:vAlign w:val="center"/>
          </w:tcPr>
          <w:p w14:paraId="7B5173C7">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资源节约</w:t>
            </w:r>
          </w:p>
        </w:tc>
        <w:tc>
          <w:tcPr>
            <w:tcW w:w="1125" w:type="dxa"/>
            <w:tcBorders>
              <w:tl2br w:val="nil"/>
              <w:tr2bl w:val="nil"/>
            </w:tcBorders>
            <w:noWrap w:val="0"/>
            <w:tcMar>
              <w:top w:w="15" w:type="dxa"/>
              <w:left w:w="15" w:type="dxa"/>
              <w:right w:w="15" w:type="dxa"/>
            </w:tcMar>
            <w:vAlign w:val="center"/>
          </w:tcPr>
          <w:p w14:paraId="1EE0685F">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环境宜居</w:t>
            </w:r>
          </w:p>
        </w:tc>
        <w:tc>
          <w:tcPr>
            <w:tcW w:w="1125" w:type="dxa"/>
            <w:tcBorders>
              <w:tl2br w:val="nil"/>
              <w:tr2bl w:val="nil"/>
            </w:tcBorders>
            <w:noWrap w:val="0"/>
            <w:tcMar>
              <w:top w:w="15" w:type="dxa"/>
              <w:left w:w="15" w:type="dxa"/>
              <w:right w:w="15" w:type="dxa"/>
            </w:tcMar>
            <w:vAlign w:val="center"/>
          </w:tcPr>
          <w:p w14:paraId="5A566E51">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提高与创新</w:t>
            </w:r>
          </w:p>
        </w:tc>
      </w:tr>
      <w:tr w14:paraId="44C06CD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vMerge w:val="continue"/>
            <w:tcBorders>
              <w:tl2br w:val="nil"/>
              <w:tr2bl w:val="nil"/>
            </w:tcBorders>
            <w:noWrap w:val="0"/>
            <w:tcMar>
              <w:top w:w="15" w:type="dxa"/>
              <w:left w:w="15" w:type="dxa"/>
              <w:right w:w="15" w:type="dxa"/>
            </w:tcMar>
            <w:vAlign w:val="center"/>
          </w:tcPr>
          <w:p w14:paraId="2BF5F08E">
            <w:pPr>
              <w:jc w:val="center"/>
              <w:rPr>
                <w:rFonts w:hint="eastAsia" w:ascii="宋体" w:hAnsi="宋体" w:eastAsia="宋体" w:cs="宋体"/>
                <w:i w:val="0"/>
                <w:color w:val="auto"/>
                <w:sz w:val="20"/>
                <w:szCs w:val="20"/>
                <w:u w:val="none"/>
              </w:rPr>
            </w:pPr>
          </w:p>
        </w:tc>
        <w:tc>
          <w:tcPr>
            <w:tcW w:w="1124" w:type="dxa"/>
            <w:tcBorders>
              <w:tl2br w:val="nil"/>
              <w:tr2bl w:val="nil"/>
            </w:tcBorders>
            <w:noWrap w:val="0"/>
            <w:tcMar>
              <w:top w:w="15" w:type="dxa"/>
              <w:left w:w="15" w:type="dxa"/>
              <w:right w:w="15" w:type="dxa"/>
            </w:tcMar>
            <w:vAlign w:val="center"/>
          </w:tcPr>
          <w:p w14:paraId="5252BE51">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r>
              <w:rPr>
                <w:rFonts w:hint="eastAsia" w:ascii="宋体" w:hAnsi="宋体" w:eastAsia="宋体" w:cs="宋体"/>
                <w:i w:val="0"/>
                <w:color w:val="auto"/>
                <w:kern w:val="0"/>
                <w:sz w:val="20"/>
                <w:szCs w:val="20"/>
                <w:u w:val="none"/>
                <w:lang w:val="en-US" w:eastAsia="zh-CN" w:bidi="ar"/>
              </w:rPr>
              <w:t>评分项得分</w:t>
            </w:r>
          </w:p>
        </w:tc>
        <w:tc>
          <w:tcPr>
            <w:tcW w:w="1125" w:type="dxa"/>
            <w:tcBorders>
              <w:tl2br w:val="nil"/>
              <w:tr2bl w:val="nil"/>
            </w:tcBorders>
            <w:noWrap w:val="0"/>
            <w:tcMar>
              <w:top w:w="15" w:type="dxa"/>
              <w:left w:w="15" w:type="dxa"/>
              <w:right w:w="15" w:type="dxa"/>
            </w:tcMar>
            <w:vAlign w:val="center"/>
          </w:tcPr>
          <w:p w14:paraId="7903F5E4">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3B1399E6">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64B33B51">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6D330575">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10D51A63">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70D7A27C">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r>
      <w:tr w14:paraId="17B72D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tcBorders>
              <w:tl2br w:val="nil"/>
              <w:tr2bl w:val="nil"/>
            </w:tcBorders>
            <w:noWrap w:val="0"/>
            <w:tcMar>
              <w:top w:w="15" w:type="dxa"/>
              <w:left w:w="15" w:type="dxa"/>
              <w:right w:w="15" w:type="dxa"/>
            </w:tcMar>
            <w:vAlign w:val="center"/>
          </w:tcPr>
          <w:p w14:paraId="1E9CFA0B">
            <w:pPr>
              <w:jc w:val="center"/>
              <w:rPr>
                <w:rFonts w:hint="eastAsia" w:ascii="宋体" w:hAnsi="宋体" w:eastAsia="宋体" w:cs="宋体"/>
                <w:i w:val="0"/>
                <w:color w:val="auto"/>
                <w:sz w:val="20"/>
                <w:szCs w:val="20"/>
                <w:u w:val="none"/>
              </w:rPr>
            </w:pPr>
          </w:p>
        </w:tc>
        <w:tc>
          <w:tcPr>
            <w:tcW w:w="7874" w:type="dxa"/>
            <w:gridSpan w:val="7"/>
            <w:tcBorders>
              <w:tl2br w:val="nil"/>
              <w:tr2bl w:val="nil"/>
            </w:tcBorders>
            <w:noWrap w:val="0"/>
            <w:tcMar>
              <w:top w:w="15" w:type="dxa"/>
              <w:left w:w="15" w:type="dxa"/>
              <w:right w:w="15" w:type="dxa"/>
            </w:tcMar>
            <w:vAlign w:val="center"/>
          </w:tcPr>
          <w:p w14:paraId="48B3E955">
            <w:pPr>
              <w:rPr>
                <w:rFonts w:hint="eastAsia" w:ascii="宋体" w:hAnsi="宋体" w:eastAsia="宋体" w:cs="宋体"/>
                <w:i w:val="0"/>
                <w:color w:val="auto"/>
                <w:kern w:val="0"/>
                <w:sz w:val="20"/>
                <w:szCs w:val="20"/>
                <w:u w:val="none"/>
                <w:lang w:val="en-US" w:eastAsia="zh-CN" w:bidi="ar"/>
              </w:rPr>
            </w:pPr>
            <w:r>
              <w:rPr>
                <w:rFonts w:hint="eastAsia"/>
                <w:color w:val="auto"/>
                <w:sz w:val="20"/>
                <w:szCs w:val="20"/>
                <w:lang w:val="en-US" w:eastAsia="zh-CN"/>
              </w:rPr>
              <w:t>承诺达标得分的条文：</w:t>
            </w:r>
            <w:r>
              <w:rPr>
                <w:rFonts w:hint="eastAsia"/>
                <w:color w:val="auto"/>
                <w:sz w:val="20"/>
                <w:szCs w:val="20"/>
                <w:u w:val="single"/>
                <w:lang w:val="en-US" w:eastAsia="zh-CN"/>
              </w:rPr>
              <w:t xml:space="preserve">                    </w:t>
            </w:r>
          </w:p>
        </w:tc>
      </w:tr>
    </w:tbl>
    <w:p w14:paraId="5C691E92">
      <w:pPr>
        <w:numPr>
          <w:ilvl w:val="0"/>
          <w:numId w:val="0"/>
        </w:numPr>
        <w:rPr>
          <w:rFonts w:hint="eastAsia"/>
          <w:color w:val="auto"/>
          <w:sz w:val="28"/>
          <w:szCs w:val="28"/>
          <w:lang w:val="en-US" w:eastAsia="zh-CN"/>
        </w:rPr>
      </w:pPr>
      <w:r>
        <w:rPr>
          <w:rFonts w:hint="eastAsia"/>
          <w:color w:val="auto"/>
          <w:sz w:val="28"/>
          <w:szCs w:val="28"/>
          <w:u w:val="none"/>
          <w:lang w:val="en-US" w:eastAsia="zh-CN"/>
        </w:rPr>
        <w:t>得分情况详见景观专篇（名称、图号）</w:t>
      </w:r>
    </w:p>
    <w:p w14:paraId="7A0521BB">
      <w:pPr>
        <w:numPr>
          <w:ilvl w:val="0"/>
          <w:numId w:val="0"/>
        </w:numPr>
        <w:rPr>
          <w:rFonts w:hint="eastAsia"/>
          <w:color w:val="auto"/>
          <w:sz w:val="28"/>
          <w:szCs w:val="28"/>
          <w:u w:val="none"/>
          <w:lang w:val="en-US" w:eastAsia="zh-CN"/>
        </w:rPr>
      </w:pPr>
      <w:r>
        <w:rPr>
          <w:rFonts w:hint="eastAsia"/>
          <w:color w:val="auto"/>
          <w:sz w:val="28"/>
          <w:szCs w:val="28"/>
          <w:lang w:val="en-US" w:eastAsia="zh-CN"/>
        </w:rPr>
        <w:t>建筑专业绿建设计负责人（签名）：</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7B001448">
      <w:pPr>
        <w:numPr>
          <w:ilvl w:val="0"/>
          <w:numId w:val="0"/>
        </w:numPr>
        <w:rPr>
          <w:rFonts w:hint="eastAsia"/>
          <w:color w:val="auto"/>
          <w:sz w:val="28"/>
          <w:szCs w:val="28"/>
          <w:u w:val="none"/>
          <w:lang w:val="en-US" w:eastAsia="zh-CN"/>
        </w:rPr>
      </w:pPr>
      <w:r>
        <w:rPr>
          <w:rFonts w:hint="eastAsia"/>
          <w:color w:val="auto"/>
          <w:sz w:val="28"/>
          <w:szCs w:val="28"/>
          <w:u w:val="none"/>
          <w:lang w:val="en-US" w:eastAsia="zh-CN"/>
        </w:rPr>
        <w:t>审查机构</w:t>
      </w:r>
      <w:r>
        <w:rPr>
          <w:rFonts w:hint="eastAsia"/>
          <w:color w:val="auto"/>
          <w:sz w:val="28"/>
          <w:szCs w:val="28"/>
          <w:lang w:val="en-US" w:eastAsia="zh-CN"/>
        </w:rPr>
        <w:t>建筑专业绿建审查员（签名）：</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0B7624B7">
      <w:pPr>
        <w:numPr>
          <w:ilvl w:val="0"/>
          <w:numId w:val="3"/>
        </w:numPr>
        <w:ind w:left="0" w:leftChars="0" w:firstLine="0" w:firstLineChars="0"/>
        <w:rPr>
          <w:rFonts w:hint="default"/>
          <w:color w:val="auto"/>
          <w:sz w:val="28"/>
          <w:szCs w:val="28"/>
          <w:u w:val="none"/>
          <w:lang w:val="en-US" w:eastAsia="zh-CN"/>
        </w:rPr>
      </w:pPr>
      <w:r>
        <w:rPr>
          <w:rFonts w:hint="eastAsia"/>
          <w:color w:val="auto"/>
          <w:sz w:val="28"/>
          <w:szCs w:val="28"/>
          <w:lang w:val="en-US" w:eastAsia="zh-CN"/>
        </w:rPr>
        <w:t>结构专业满足规划专篇中所有控制项要求，评分项得分如下：</w:t>
      </w:r>
    </w:p>
    <w:tbl>
      <w:tblPr>
        <w:tblStyle w:val="20"/>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486"/>
        <w:gridCol w:w="1124"/>
        <w:gridCol w:w="1125"/>
        <w:gridCol w:w="1125"/>
        <w:gridCol w:w="1125"/>
        <w:gridCol w:w="1125"/>
        <w:gridCol w:w="1125"/>
        <w:gridCol w:w="1125"/>
      </w:tblGrid>
      <w:tr w14:paraId="4931BA6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86" w:type="dxa"/>
            <w:vMerge w:val="restart"/>
            <w:tcBorders>
              <w:tl2br w:val="nil"/>
              <w:tr2bl w:val="nil"/>
            </w:tcBorders>
            <w:noWrap w:val="0"/>
            <w:tcMar>
              <w:top w:w="15" w:type="dxa"/>
              <w:left w:w="15" w:type="dxa"/>
              <w:right w:w="15" w:type="dxa"/>
            </w:tcMar>
            <w:vAlign w:val="center"/>
          </w:tcPr>
          <w:p w14:paraId="0D94F738">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宋体" w:cs="宋体"/>
                <w:i w:val="0"/>
                <w:color w:val="auto"/>
                <w:sz w:val="20"/>
                <w:szCs w:val="20"/>
                <w:u w:val="none"/>
                <w:lang w:val="en-US" w:eastAsia="zh-CN"/>
              </w:rPr>
              <w:t>结构专业</w:t>
            </w:r>
          </w:p>
        </w:tc>
        <w:tc>
          <w:tcPr>
            <w:tcW w:w="1124" w:type="dxa"/>
            <w:tcBorders>
              <w:tl2br w:val="nil"/>
              <w:tr2bl w:val="nil"/>
            </w:tcBorders>
            <w:noWrap w:val="0"/>
            <w:tcMar>
              <w:top w:w="15" w:type="dxa"/>
              <w:left w:w="15" w:type="dxa"/>
              <w:right w:w="15" w:type="dxa"/>
            </w:tcMar>
            <w:vAlign w:val="center"/>
          </w:tcPr>
          <w:p w14:paraId="37128F43">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评价指标</w:t>
            </w:r>
          </w:p>
        </w:tc>
        <w:tc>
          <w:tcPr>
            <w:tcW w:w="1125" w:type="dxa"/>
            <w:tcBorders>
              <w:tl2br w:val="nil"/>
              <w:tr2bl w:val="nil"/>
            </w:tcBorders>
            <w:noWrap w:val="0"/>
            <w:tcMar>
              <w:top w:w="15" w:type="dxa"/>
              <w:left w:w="15" w:type="dxa"/>
              <w:right w:w="15" w:type="dxa"/>
            </w:tcMar>
            <w:vAlign w:val="center"/>
          </w:tcPr>
          <w:p w14:paraId="1511D220">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安全耐久</w:t>
            </w:r>
          </w:p>
        </w:tc>
        <w:tc>
          <w:tcPr>
            <w:tcW w:w="1125" w:type="dxa"/>
            <w:tcBorders>
              <w:tl2br w:val="nil"/>
              <w:tr2bl w:val="nil"/>
            </w:tcBorders>
            <w:noWrap w:val="0"/>
            <w:tcMar>
              <w:top w:w="15" w:type="dxa"/>
              <w:left w:w="15" w:type="dxa"/>
              <w:right w:w="15" w:type="dxa"/>
            </w:tcMar>
            <w:vAlign w:val="center"/>
          </w:tcPr>
          <w:p w14:paraId="03714050">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健康舒适</w:t>
            </w:r>
          </w:p>
        </w:tc>
        <w:tc>
          <w:tcPr>
            <w:tcW w:w="1125" w:type="dxa"/>
            <w:tcBorders>
              <w:tl2br w:val="nil"/>
              <w:tr2bl w:val="nil"/>
            </w:tcBorders>
            <w:noWrap w:val="0"/>
            <w:tcMar>
              <w:top w:w="15" w:type="dxa"/>
              <w:left w:w="15" w:type="dxa"/>
              <w:right w:w="15" w:type="dxa"/>
            </w:tcMar>
            <w:vAlign w:val="center"/>
          </w:tcPr>
          <w:p w14:paraId="4B591AA1">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生活便利</w:t>
            </w:r>
          </w:p>
        </w:tc>
        <w:tc>
          <w:tcPr>
            <w:tcW w:w="1125" w:type="dxa"/>
            <w:tcBorders>
              <w:tl2br w:val="nil"/>
              <w:tr2bl w:val="nil"/>
            </w:tcBorders>
            <w:noWrap w:val="0"/>
            <w:tcMar>
              <w:top w:w="15" w:type="dxa"/>
              <w:left w:w="15" w:type="dxa"/>
              <w:right w:w="15" w:type="dxa"/>
            </w:tcMar>
            <w:vAlign w:val="center"/>
          </w:tcPr>
          <w:p w14:paraId="3710168E">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资源节约</w:t>
            </w:r>
          </w:p>
        </w:tc>
        <w:tc>
          <w:tcPr>
            <w:tcW w:w="1125" w:type="dxa"/>
            <w:tcBorders>
              <w:tl2br w:val="nil"/>
              <w:tr2bl w:val="nil"/>
            </w:tcBorders>
            <w:noWrap w:val="0"/>
            <w:tcMar>
              <w:top w:w="15" w:type="dxa"/>
              <w:left w:w="15" w:type="dxa"/>
              <w:right w:w="15" w:type="dxa"/>
            </w:tcMar>
            <w:vAlign w:val="center"/>
          </w:tcPr>
          <w:p w14:paraId="6BC04484">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环境宜居</w:t>
            </w:r>
          </w:p>
        </w:tc>
        <w:tc>
          <w:tcPr>
            <w:tcW w:w="1125" w:type="dxa"/>
            <w:tcBorders>
              <w:tl2br w:val="nil"/>
              <w:tr2bl w:val="nil"/>
            </w:tcBorders>
            <w:noWrap w:val="0"/>
            <w:tcMar>
              <w:top w:w="15" w:type="dxa"/>
              <w:left w:w="15" w:type="dxa"/>
              <w:right w:w="15" w:type="dxa"/>
            </w:tcMar>
            <w:vAlign w:val="center"/>
          </w:tcPr>
          <w:p w14:paraId="3F91B46C">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提高与创新</w:t>
            </w:r>
          </w:p>
        </w:tc>
      </w:tr>
      <w:tr w14:paraId="4279DC0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vMerge w:val="continue"/>
            <w:tcBorders>
              <w:tl2br w:val="nil"/>
              <w:tr2bl w:val="nil"/>
            </w:tcBorders>
            <w:noWrap w:val="0"/>
            <w:tcMar>
              <w:top w:w="15" w:type="dxa"/>
              <w:left w:w="15" w:type="dxa"/>
              <w:right w:w="15" w:type="dxa"/>
            </w:tcMar>
            <w:vAlign w:val="center"/>
          </w:tcPr>
          <w:p w14:paraId="503982D4">
            <w:pPr>
              <w:jc w:val="center"/>
              <w:rPr>
                <w:rFonts w:hint="eastAsia" w:ascii="宋体" w:hAnsi="宋体" w:eastAsia="宋体" w:cs="宋体"/>
                <w:i w:val="0"/>
                <w:color w:val="auto"/>
                <w:sz w:val="20"/>
                <w:szCs w:val="20"/>
                <w:u w:val="none"/>
              </w:rPr>
            </w:pPr>
          </w:p>
        </w:tc>
        <w:tc>
          <w:tcPr>
            <w:tcW w:w="1124" w:type="dxa"/>
            <w:tcBorders>
              <w:tl2br w:val="nil"/>
              <w:tr2bl w:val="nil"/>
            </w:tcBorders>
            <w:noWrap w:val="0"/>
            <w:tcMar>
              <w:top w:w="15" w:type="dxa"/>
              <w:left w:w="15" w:type="dxa"/>
              <w:right w:w="15" w:type="dxa"/>
            </w:tcMar>
            <w:vAlign w:val="center"/>
          </w:tcPr>
          <w:p w14:paraId="0673DA8B">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r>
              <w:rPr>
                <w:rFonts w:hint="eastAsia" w:ascii="宋体" w:hAnsi="宋体" w:eastAsia="宋体" w:cs="宋体"/>
                <w:i w:val="0"/>
                <w:color w:val="auto"/>
                <w:kern w:val="0"/>
                <w:sz w:val="20"/>
                <w:szCs w:val="20"/>
                <w:u w:val="none"/>
                <w:lang w:val="en-US" w:eastAsia="zh-CN" w:bidi="ar"/>
              </w:rPr>
              <w:t>评分项得分</w:t>
            </w:r>
          </w:p>
        </w:tc>
        <w:tc>
          <w:tcPr>
            <w:tcW w:w="1125" w:type="dxa"/>
            <w:tcBorders>
              <w:tl2br w:val="nil"/>
              <w:tr2bl w:val="nil"/>
            </w:tcBorders>
            <w:noWrap w:val="0"/>
            <w:tcMar>
              <w:top w:w="15" w:type="dxa"/>
              <w:left w:w="15" w:type="dxa"/>
              <w:right w:w="15" w:type="dxa"/>
            </w:tcMar>
            <w:vAlign w:val="center"/>
          </w:tcPr>
          <w:p w14:paraId="46E713D5">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0ADB4EA3">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0ECA6657">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649EC4B9">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0C35B5AB">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49D38778">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r>
      <w:tr w14:paraId="379A99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tcBorders>
              <w:tl2br w:val="nil"/>
              <w:tr2bl w:val="nil"/>
            </w:tcBorders>
            <w:noWrap w:val="0"/>
            <w:tcMar>
              <w:top w:w="15" w:type="dxa"/>
              <w:left w:w="15" w:type="dxa"/>
              <w:right w:w="15" w:type="dxa"/>
            </w:tcMar>
            <w:vAlign w:val="center"/>
          </w:tcPr>
          <w:p w14:paraId="5D7DA4BA">
            <w:pPr>
              <w:jc w:val="center"/>
              <w:rPr>
                <w:rFonts w:hint="eastAsia" w:ascii="宋体" w:hAnsi="宋体" w:eastAsia="宋体" w:cs="宋体"/>
                <w:i w:val="0"/>
                <w:color w:val="auto"/>
                <w:sz w:val="20"/>
                <w:szCs w:val="20"/>
                <w:u w:val="none"/>
              </w:rPr>
            </w:pPr>
          </w:p>
        </w:tc>
        <w:tc>
          <w:tcPr>
            <w:tcW w:w="7874" w:type="dxa"/>
            <w:gridSpan w:val="7"/>
            <w:tcBorders>
              <w:tl2br w:val="nil"/>
              <w:tr2bl w:val="nil"/>
            </w:tcBorders>
            <w:noWrap w:val="0"/>
            <w:tcMar>
              <w:top w:w="15" w:type="dxa"/>
              <w:left w:w="15" w:type="dxa"/>
              <w:right w:w="15" w:type="dxa"/>
            </w:tcMar>
            <w:vAlign w:val="center"/>
          </w:tcPr>
          <w:p w14:paraId="04B2F9F5">
            <w:pPr>
              <w:rPr>
                <w:rFonts w:hint="eastAsia" w:ascii="宋体" w:hAnsi="宋体" w:eastAsia="宋体" w:cs="宋体"/>
                <w:i w:val="0"/>
                <w:color w:val="auto"/>
                <w:kern w:val="0"/>
                <w:sz w:val="20"/>
                <w:szCs w:val="20"/>
                <w:u w:val="none"/>
                <w:lang w:val="en-US" w:eastAsia="zh-CN" w:bidi="ar"/>
              </w:rPr>
            </w:pPr>
            <w:r>
              <w:rPr>
                <w:rFonts w:hint="eastAsia"/>
                <w:color w:val="auto"/>
                <w:sz w:val="20"/>
                <w:szCs w:val="20"/>
                <w:lang w:val="en-US" w:eastAsia="zh-CN"/>
              </w:rPr>
              <w:t>承诺达标得分的条文：</w:t>
            </w:r>
            <w:r>
              <w:rPr>
                <w:rFonts w:hint="eastAsia"/>
                <w:color w:val="auto"/>
                <w:sz w:val="20"/>
                <w:szCs w:val="20"/>
                <w:u w:val="single"/>
                <w:lang w:val="en-US" w:eastAsia="zh-CN"/>
              </w:rPr>
              <w:t xml:space="preserve">                    </w:t>
            </w:r>
          </w:p>
        </w:tc>
      </w:tr>
    </w:tbl>
    <w:p w14:paraId="4D7E676C">
      <w:pPr>
        <w:numPr>
          <w:ilvl w:val="0"/>
          <w:numId w:val="0"/>
        </w:numPr>
        <w:rPr>
          <w:rFonts w:hint="eastAsia"/>
          <w:color w:val="auto"/>
          <w:sz w:val="28"/>
          <w:szCs w:val="28"/>
          <w:lang w:val="en-US" w:eastAsia="zh-CN"/>
        </w:rPr>
      </w:pPr>
      <w:r>
        <w:rPr>
          <w:rFonts w:hint="eastAsia"/>
          <w:color w:val="auto"/>
          <w:sz w:val="28"/>
          <w:szCs w:val="28"/>
          <w:u w:val="none"/>
          <w:lang w:val="en-US" w:eastAsia="zh-CN"/>
        </w:rPr>
        <w:t>得分情况详见结构专篇（名称、图号）</w:t>
      </w:r>
    </w:p>
    <w:p w14:paraId="17CE206A">
      <w:pPr>
        <w:numPr>
          <w:ilvl w:val="0"/>
          <w:numId w:val="0"/>
        </w:numPr>
        <w:rPr>
          <w:rFonts w:hint="eastAsia"/>
          <w:color w:val="auto"/>
          <w:sz w:val="28"/>
          <w:szCs w:val="28"/>
          <w:u w:val="none"/>
          <w:lang w:val="en-US" w:eastAsia="zh-CN"/>
        </w:rPr>
      </w:pPr>
      <w:r>
        <w:rPr>
          <w:rFonts w:hint="eastAsia"/>
          <w:color w:val="auto"/>
          <w:sz w:val="28"/>
          <w:szCs w:val="28"/>
          <w:lang w:val="en-US" w:eastAsia="zh-CN"/>
        </w:rPr>
        <w:t>结构专业绿建设计负责人（签名）：</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5C500C03">
      <w:pPr>
        <w:numPr>
          <w:ilvl w:val="0"/>
          <w:numId w:val="0"/>
        </w:numPr>
        <w:rPr>
          <w:rFonts w:hint="eastAsia"/>
          <w:color w:val="auto"/>
          <w:sz w:val="28"/>
          <w:szCs w:val="28"/>
          <w:u w:val="none"/>
          <w:lang w:val="en-US" w:eastAsia="zh-CN"/>
        </w:rPr>
      </w:pPr>
      <w:r>
        <w:rPr>
          <w:rFonts w:hint="eastAsia"/>
          <w:color w:val="auto"/>
          <w:sz w:val="28"/>
          <w:szCs w:val="28"/>
          <w:u w:val="none"/>
          <w:lang w:val="en-US" w:eastAsia="zh-CN"/>
        </w:rPr>
        <w:t>审查机构</w:t>
      </w:r>
      <w:r>
        <w:rPr>
          <w:rFonts w:hint="eastAsia"/>
          <w:color w:val="auto"/>
          <w:sz w:val="28"/>
          <w:szCs w:val="28"/>
          <w:lang w:val="en-US" w:eastAsia="zh-CN"/>
        </w:rPr>
        <w:t>结构专业绿建审查员（签名）：</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6875D247">
      <w:pPr>
        <w:numPr>
          <w:ilvl w:val="0"/>
          <w:numId w:val="3"/>
        </w:numPr>
        <w:ind w:left="0" w:leftChars="0" w:firstLine="0" w:firstLineChars="0"/>
        <w:rPr>
          <w:rFonts w:hint="eastAsia"/>
          <w:color w:val="auto"/>
          <w:sz w:val="28"/>
          <w:szCs w:val="28"/>
          <w:u w:val="none"/>
          <w:lang w:val="en-US" w:eastAsia="zh-CN"/>
        </w:rPr>
      </w:pPr>
      <w:r>
        <w:rPr>
          <w:rFonts w:hint="eastAsia"/>
          <w:color w:val="auto"/>
          <w:sz w:val="28"/>
          <w:szCs w:val="28"/>
          <w:lang w:val="en-US" w:eastAsia="zh-CN"/>
        </w:rPr>
        <w:t>给排水专业满足规划专篇中所有控制项要求，评分项得分如下：</w:t>
      </w:r>
    </w:p>
    <w:tbl>
      <w:tblPr>
        <w:tblStyle w:val="20"/>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486"/>
        <w:gridCol w:w="1124"/>
        <w:gridCol w:w="1125"/>
        <w:gridCol w:w="1125"/>
        <w:gridCol w:w="1125"/>
        <w:gridCol w:w="1125"/>
        <w:gridCol w:w="1125"/>
        <w:gridCol w:w="1125"/>
      </w:tblGrid>
      <w:tr w14:paraId="6262A1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86" w:type="dxa"/>
            <w:vMerge w:val="restart"/>
            <w:tcBorders>
              <w:tl2br w:val="nil"/>
              <w:tr2bl w:val="nil"/>
            </w:tcBorders>
            <w:noWrap w:val="0"/>
            <w:tcMar>
              <w:top w:w="15" w:type="dxa"/>
              <w:left w:w="15" w:type="dxa"/>
              <w:right w:w="15" w:type="dxa"/>
            </w:tcMar>
            <w:vAlign w:val="center"/>
          </w:tcPr>
          <w:p w14:paraId="54034A29">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给排水</w:t>
            </w:r>
            <w:r>
              <w:rPr>
                <w:rFonts w:hint="eastAsia" w:ascii="宋体" w:hAnsi="宋体" w:eastAsia="宋体" w:cs="宋体"/>
                <w:i w:val="0"/>
                <w:color w:val="auto"/>
                <w:sz w:val="20"/>
                <w:szCs w:val="20"/>
                <w:u w:val="none"/>
                <w:lang w:val="en-US" w:eastAsia="zh-CN"/>
              </w:rPr>
              <w:t>专业</w:t>
            </w:r>
          </w:p>
        </w:tc>
        <w:tc>
          <w:tcPr>
            <w:tcW w:w="1124" w:type="dxa"/>
            <w:tcBorders>
              <w:tl2br w:val="nil"/>
              <w:tr2bl w:val="nil"/>
            </w:tcBorders>
            <w:noWrap w:val="0"/>
            <w:tcMar>
              <w:top w:w="15" w:type="dxa"/>
              <w:left w:w="15" w:type="dxa"/>
              <w:right w:w="15" w:type="dxa"/>
            </w:tcMar>
            <w:vAlign w:val="center"/>
          </w:tcPr>
          <w:p w14:paraId="2486E289">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评价指标</w:t>
            </w:r>
          </w:p>
        </w:tc>
        <w:tc>
          <w:tcPr>
            <w:tcW w:w="1125" w:type="dxa"/>
            <w:tcBorders>
              <w:tl2br w:val="nil"/>
              <w:tr2bl w:val="nil"/>
            </w:tcBorders>
            <w:noWrap w:val="0"/>
            <w:tcMar>
              <w:top w:w="15" w:type="dxa"/>
              <w:left w:w="15" w:type="dxa"/>
              <w:right w:w="15" w:type="dxa"/>
            </w:tcMar>
            <w:vAlign w:val="center"/>
          </w:tcPr>
          <w:p w14:paraId="7A63F7D2">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安全耐久</w:t>
            </w:r>
          </w:p>
        </w:tc>
        <w:tc>
          <w:tcPr>
            <w:tcW w:w="1125" w:type="dxa"/>
            <w:tcBorders>
              <w:tl2br w:val="nil"/>
              <w:tr2bl w:val="nil"/>
            </w:tcBorders>
            <w:noWrap w:val="0"/>
            <w:tcMar>
              <w:top w:w="15" w:type="dxa"/>
              <w:left w:w="15" w:type="dxa"/>
              <w:right w:w="15" w:type="dxa"/>
            </w:tcMar>
            <w:vAlign w:val="center"/>
          </w:tcPr>
          <w:p w14:paraId="1D8EB53F">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健康舒适</w:t>
            </w:r>
          </w:p>
        </w:tc>
        <w:tc>
          <w:tcPr>
            <w:tcW w:w="1125" w:type="dxa"/>
            <w:tcBorders>
              <w:tl2br w:val="nil"/>
              <w:tr2bl w:val="nil"/>
            </w:tcBorders>
            <w:noWrap w:val="0"/>
            <w:tcMar>
              <w:top w:w="15" w:type="dxa"/>
              <w:left w:w="15" w:type="dxa"/>
              <w:right w:w="15" w:type="dxa"/>
            </w:tcMar>
            <w:vAlign w:val="center"/>
          </w:tcPr>
          <w:p w14:paraId="05947C8A">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生活便利</w:t>
            </w:r>
          </w:p>
        </w:tc>
        <w:tc>
          <w:tcPr>
            <w:tcW w:w="1125" w:type="dxa"/>
            <w:tcBorders>
              <w:tl2br w:val="nil"/>
              <w:tr2bl w:val="nil"/>
            </w:tcBorders>
            <w:noWrap w:val="0"/>
            <w:tcMar>
              <w:top w:w="15" w:type="dxa"/>
              <w:left w:w="15" w:type="dxa"/>
              <w:right w:w="15" w:type="dxa"/>
            </w:tcMar>
            <w:vAlign w:val="center"/>
          </w:tcPr>
          <w:p w14:paraId="3F2220F9">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资源节约</w:t>
            </w:r>
          </w:p>
        </w:tc>
        <w:tc>
          <w:tcPr>
            <w:tcW w:w="1125" w:type="dxa"/>
            <w:tcBorders>
              <w:tl2br w:val="nil"/>
              <w:tr2bl w:val="nil"/>
            </w:tcBorders>
            <w:noWrap w:val="0"/>
            <w:tcMar>
              <w:top w:w="15" w:type="dxa"/>
              <w:left w:w="15" w:type="dxa"/>
              <w:right w:w="15" w:type="dxa"/>
            </w:tcMar>
            <w:vAlign w:val="center"/>
          </w:tcPr>
          <w:p w14:paraId="4FEFE53D">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环境宜居</w:t>
            </w:r>
          </w:p>
        </w:tc>
        <w:tc>
          <w:tcPr>
            <w:tcW w:w="1125" w:type="dxa"/>
            <w:tcBorders>
              <w:tl2br w:val="nil"/>
              <w:tr2bl w:val="nil"/>
            </w:tcBorders>
            <w:noWrap w:val="0"/>
            <w:tcMar>
              <w:top w:w="15" w:type="dxa"/>
              <w:left w:w="15" w:type="dxa"/>
              <w:right w:w="15" w:type="dxa"/>
            </w:tcMar>
            <w:vAlign w:val="center"/>
          </w:tcPr>
          <w:p w14:paraId="64822C27">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提高与创新</w:t>
            </w:r>
          </w:p>
        </w:tc>
      </w:tr>
      <w:tr w14:paraId="62B725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vMerge w:val="continue"/>
            <w:tcBorders>
              <w:tl2br w:val="nil"/>
              <w:tr2bl w:val="nil"/>
            </w:tcBorders>
            <w:noWrap w:val="0"/>
            <w:tcMar>
              <w:top w:w="15" w:type="dxa"/>
              <w:left w:w="15" w:type="dxa"/>
              <w:right w:w="15" w:type="dxa"/>
            </w:tcMar>
            <w:vAlign w:val="center"/>
          </w:tcPr>
          <w:p w14:paraId="5A4B05E6">
            <w:pPr>
              <w:jc w:val="center"/>
              <w:rPr>
                <w:rFonts w:hint="eastAsia" w:ascii="宋体" w:hAnsi="宋体" w:eastAsia="宋体" w:cs="宋体"/>
                <w:i w:val="0"/>
                <w:color w:val="auto"/>
                <w:sz w:val="20"/>
                <w:szCs w:val="20"/>
                <w:u w:val="none"/>
              </w:rPr>
            </w:pPr>
          </w:p>
        </w:tc>
        <w:tc>
          <w:tcPr>
            <w:tcW w:w="1124" w:type="dxa"/>
            <w:tcBorders>
              <w:tl2br w:val="nil"/>
              <w:tr2bl w:val="nil"/>
            </w:tcBorders>
            <w:noWrap w:val="0"/>
            <w:tcMar>
              <w:top w:w="15" w:type="dxa"/>
              <w:left w:w="15" w:type="dxa"/>
              <w:right w:w="15" w:type="dxa"/>
            </w:tcMar>
            <w:vAlign w:val="center"/>
          </w:tcPr>
          <w:p w14:paraId="366B5018">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r>
              <w:rPr>
                <w:rFonts w:hint="eastAsia" w:ascii="宋体" w:hAnsi="宋体" w:eastAsia="宋体" w:cs="宋体"/>
                <w:i w:val="0"/>
                <w:color w:val="auto"/>
                <w:kern w:val="0"/>
                <w:sz w:val="20"/>
                <w:szCs w:val="20"/>
                <w:u w:val="none"/>
                <w:lang w:val="en-US" w:eastAsia="zh-CN" w:bidi="ar"/>
              </w:rPr>
              <w:t>评分项得分</w:t>
            </w:r>
          </w:p>
        </w:tc>
        <w:tc>
          <w:tcPr>
            <w:tcW w:w="1125" w:type="dxa"/>
            <w:tcBorders>
              <w:tl2br w:val="nil"/>
              <w:tr2bl w:val="nil"/>
            </w:tcBorders>
            <w:noWrap w:val="0"/>
            <w:tcMar>
              <w:top w:w="15" w:type="dxa"/>
              <w:left w:w="15" w:type="dxa"/>
              <w:right w:w="15" w:type="dxa"/>
            </w:tcMar>
            <w:vAlign w:val="center"/>
          </w:tcPr>
          <w:p w14:paraId="16DC9271">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56405EA2">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6B4EF2FB">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24070482">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36769E57">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6C8415D8">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r>
      <w:tr w14:paraId="36C038D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tcBorders>
              <w:tl2br w:val="nil"/>
              <w:tr2bl w:val="nil"/>
            </w:tcBorders>
            <w:noWrap w:val="0"/>
            <w:tcMar>
              <w:top w:w="15" w:type="dxa"/>
              <w:left w:w="15" w:type="dxa"/>
              <w:right w:w="15" w:type="dxa"/>
            </w:tcMar>
            <w:vAlign w:val="center"/>
          </w:tcPr>
          <w:p w14:paraId="220982A4">
            <w:pPr>
              <w:jc w:val="center"/>
              <w:rPr>
                <w:rFonts w:hint="eastAsia" w:ascii="宋体" w:hAnsi="宋体" w:eastAsia="宋体" w:cs="宋体"/>
                <w:i w:val="0"/>
                <w:color w:val="auto"/>
                <w:sz w:val="20"/>
                <w:szCs w:val="20"/>
                <w:u w:val="none"/>
              </w:rPr>
            </w:pPr>
          </w:p>
        </w:tc>
        <w:tc>
          <w:tcPr>
            <w:tcW w:w="7874" w:type="dxa"/>
            <w:gridSpan w:val="7"/>
            <w:tcBorders>
              <w:tl2br w:val="nil"/>
              <w:tr2bl w:val="nil"/>
            </w:tcBorders>
            <w:noWrap w:val="0"/>
            <w:tcMar>
              <w:top w:w="15" w:type="dxa"/>
              <w:left w:w="15" w:type="dxa"/>
              <w:right w:w="15" w:type="dxa"/>
            </w:tcMar>
            <w:vAlign w:val="center"/>
          </w:tcPr>
          <w:p w14:paraId="79AA51D6">
            <w:pPr>
              <w:rPr>
                <w:rFonts w:hint="eastAsia" w:ascii="宋体" w:hAnsi="宋体" w:eastAsia="宋体" w:cs="宋体"/>
                <w:i w:val="0"/>
                <w:color w:val="auto"/>
                <w:kern w:val="0"/>
                <w:sz w:val="20"/>
                <w:szCs w:val="20"/>
                <w:u w:val="none"/>
                <w:lang w:val="en-US" w:eastAsia="zh-CN" w:bidi="ar"/>
              </w:rPr>
            </w:pPr>
            <w:r>
              <w:rPr>
                <w:rFonts w:hint="eastAsia"/>
                <w:color w:val="auto"/>
                <w:sz w:val="20"/>
                <w:szCs w:val="20"/>
                <w:lang w:val="en-US" w:eastAsia="zh-CN"/>
              </w:rPr>
              <w:t>承诺达标得分的条文：</w:t>
            </w:r>
            <w:r>
              <w:rPr>
                <w:rFonts w:hint="eastAsia"/>
                <w:color w:val="auto"/>
                <w:sz w:val="20"/>
                <w:szCs w:val="20"/>
                <w:u w:val="single"/>
                <w:lang w:val="en-US" w:eastAsia="zh-CN"/>
              </w:rPr>
              <w:t xml:space="preserve">                    </w:t>
            </w:r>
          </w:p>
        </w:tc>
      </w:tr>
    </w:tbl>
    <w:p w14:paraId="3E449CD7">
      <w:pPr>
        <w:numPr>
          <w:ilvl w:val="0"/>
          <w:numId w:val="0"/>
        </w:numPr>
        <w:rPr>
          <w:rFonts w:hint="eastAsia"/>
          <w:color w:val="auto"/>
          <w:sz w:val="28"/>
          <w:szCs w:val="28"/>
          <w:lang w:val="en-US" w:eastAsia="zh-CN"/>
        </w:rPr>
      </w:pPr>
      <w:r>
        <w:rPr>
          <w:rFonts w:hint="eastAsia"/>
          <w:color w:val="auto"/>
          <w:sz w:val="28"/>
          <w:szCs w:val="28"/>
          <w:u w:val="none"/>
          <w:lang w:val="en-US" w:eastAsia="zh-CN"/>
        </w:rPr>
        <w:t>得分情况详见给排水专篇（名称、图号）</w:t>
      </w:r>
    </w:p>
    <w:p w14:paraId="3B651EF9">
      <w:pPr>
        <w:numPr>
          <w:ilvl w:val="0"/>
          <w:numId w:val="0"/>
        </w:numPr>
        <w:rPr>
          <w:rFonts w:hint="eastAsia"/>
          <w:color w:val="auto"/>
          <w:sz w:val="28"/>
          <w:szCs w:val="28"/>
          <w:u w:val="none"/>
          <w:lang w:val="en-US" w:eastAsia="zh-CN"/>
        </w:rPr>
      </w:pPr>
      <w:r>
        <w:rPr>
          <w:rFonts w:hint="eastAsia"/>
          <w:color w:val="auto"/>
          <w:sz w:val="28"/>
          <w:szCs w:val="28"/>
          <w:lang w:val="en-US" w:eastAsia="zh-CN"/>
        </w:rPr>
        <w:t>给排水专业绿建设计负责人（签名）：</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224C083D">
      <w:pPr>
        <w:numPr>
          <w:ilvl w:val="0"/>
          <w:numId w:val="0"/>
        </w:numPr>
        <w:ind w:leftChars="0"/>
        <w:rPr>
          <w:rFonts w:hint="eastAsia"/>
          <w:color w:val="auto"/>
          <w:sz w:val="28"/>
          <w:szCs w:val="28"/>
          <w:u w:val="none"/>
          <w:lang w:val="en-US" w:eastAsia="zh-CN"/>
        </w:rPr>
      </w:pPr>
      <w:r>
        <w:rPr>
          <w:rFonts w:hint="eastAsia"/>
          <w:color w:val="auto"/>
          <w:sz w:val="28"/>
          <w:szCs w:val="28"/>
          <w:u w:val="none"/>
          <w:lang w:val="en-US" w:eastAsia="zh-CN"/>
        </w:rPr>
        <w:t>审查机构</w:t>
      </w:r>
      <w:r>
        <w:rPr>
          <w:rFonts w:hint="eastAsia"/>
          <w:color w:val="auto"/>
          <w:sz w:val="28"/>
          <w:szCs w:val="28"/>
          <w:lang w:val="en-US" w:eastAsia="zh-CN"/>
        </w:rPr>
        <w:t>给排水专业绿建审查员（签名）：</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234CF8CC">
      <w:pPr>
        <w:numPr>
          <w:ilvl w:val="0"/>
          <w:numId w:val="3"/>
        </w:numPr>
        <w:ind w:left="0" w:leftChars="0" w:firstLine="0" w:firstLineChars="0"/>
        <w:rPr>
          <w:rFonts w:hint="eastAsia"/>
          <w:color w:val="auto"/>
          <w:sz w:val="28"/>
          <w:szCs w:val="28"/>
          <w:u w:val="none"/>
          <w:lang w:val="en-US" w:eastAsia="zh-CN"/>
        </w:rPr>
      </w:pPr>
      <w:r>
        <w:rPr>
          <w:rFonts w:hint="eastAsia"/>
          <w:color w:val="auto"/>
          <w:sz w:val="28"/>
          <w:szCs w:val="28"/>
          <w:lang w:val="en-US" w:eastAsia="zh-CN"/>
        </w:rPr>
        <w:t>电气专业满足电气专篇中所有控制项要求，评分项得分如下：</w:t>
      </w:r>
    </w:p>
    <w:tbl>
      <w:tblPr>
        <w:tblStyle w:val="20"/>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486"/>
        <w:gridCol w:w="1124"/>
        <w:gridCol w:w="1125"/>
        <w:gridCol w:w="1125"/>
        <w:gridCol w:w="1125"/>
        <w:gridCol w:w="1125"/>
        <w:gridCol w:w="1125"/>
        <w:gridCol w:w="1125"/>
      </w:tblGrid>
      <w:tr w14:paraId="50B92F8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86" w:type="dxa"/>
            <w:vMerge w:val="restart"/>
            <w:tcBorders>
              <w:tl2br w:val="nil"/>
              <w:tr2bl w:val="nil"/>
            </w:tcBorders>
            <w:noWrap w:val="0"/>
            <w:tcMar>
              <w:top w:w="15" w:type="dxa"/>
              <w:left w:w="15" w:type="dxa"/>
              <w:right w:w="15" w:type="dxa"/>
            </w:tcMar>
            <w:vAlign w:val="center"/>
          </w:tcPr>
          <w:p w14:paraId="01233B7D">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电气</w:t>
            </w:r>
            <w:r>
              <w:rPr>
                <w:rFonts w:hint="eastAsia" w:ascii="宋体" w:hAnsi="宋体" w:eastAsia="宋体" w:cs="宋体"/>
                <w:i w:val="0"/>
                <w:color w:val="auto"/>
                <w:sz w:val="20"/>
                <w:szCs w:val="20"/>
                <w:u w:val="none"/>
                <w:lang w:val="en-US" w:eastAsia="zh-CN"/>
              </w:rPr>
              <w:t>专业</w:t>
            </w:r>
          </w:p>
        </w:tc>
        <w:tc>
          <w:tcPr>
            <w:tcW w:w="1124" w:type="dxa"/>
            <w:tcBorders>
              <w:tl2br w:val="nil"/>
              <w:tr2bl w:val="nil"/>
            </w:tcBorders>
            <w:noWrap w:val="0"/>
            <w:tcMar>
              <w:top w:w="15" w:type="dxa"/>
              <w:left w:w="15" w:type="dxa"/>
              <w:right w:w="15" w:type="dxa"/>
            </w:tcMar>
            <w:vAlign w:val="center"/>
          </w:tcPr>
          <w:p w14:paraId="08F3CDF3">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评价指标</w:t>
            </w:r>
          </w:p>
        </w:tc>
        <w:tc>
          <w:tcPr>
            <w:tcW w:w="1125" w:type="dxa"/>
            <w:tcBorders>
              <w:tl2br w:val="nil"/>
              <w:tr2bl w:val="nil"/>
            </w:tcBorders>
            <w:noWrap w:val="0"/>
            <w:tcMar>
              <w:top w:w="15" w:type="dxa"/>
              <w:left w:w="15" w:type="dxa"/>
              <w:right w:w="15" w:type="dxa"/>
            </w:tcMar>
            <w:vAlign w:val="center"/>
          </w:tcPr>
          <w:p w14:paraId="4D70873C">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安全耐久</w:t>
            </w:r>
          </w:p>
        </w:tc>
        <w:tc>
          <w:tcPr>
            <w:tcW w:w="1125" w:type="dxa"/>
            <w:tcBorders>
              <w:tl2br w:val="nil"/>
              <w:tr2bl w:val="nil"/>
            </w:tcBorders>
            <w:noWrap w:val="0"/>
            <w:tcMar>
              <w:top w:w="15" w:type="dxa"/>
              <w:left w:w="15" w:type="dxa"/>
              <w:right w:w="15" w:type="dxa"/>
            </w:tcMar>
            <w:vAlign w:val="center"/>
          </w:tcPr>
          <w:p w14:paraId="37BC9FCA">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健康舒适</w:t>
            </w:r>
          </w:p>
        </w:tc>
        <w:tc>
          <w:tcPr>
            <w:tcW w:w="1125" w:type="dxa"/>
            <w:tcBorders>
              <w:tl2br w:val="nil"/>
              <w:tr2bl w:val="nil"/>
            </w:tcBorders>
            <w:noWrap w:val="0"/>
            <w:tcMar>
              <w:top w:w="15" w:type="dxa"/>
              <w:left w:w="15" w:type="dxa"/>
              <w:right w:w="15" w:type="dxa"/>
            </w:tcMar>
            <w:vAlign w:val="center"/>
          </w:tcPr>
          <w:p w14:paraId="5ED9BF4E">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生活便利</w:t>
            </w:r>
          </w:p>
        </w:tc>
        <w:tc>
          <w:tcPr>
            <w:tcW w:w="1125" w:type="dxa"/>
            <w:tcBorders>
              <w:tl2br w:val="nil"/>
              <w:tr2bl w:val="nil"/>
            </w:tcBorders>
            <w:noWrap w:val="0"/>
            <w:tcMar>
              <w:top w:w="15" w:type="dxa"/>
              <w:left w:w="15" w:type="dxa"/>
              <w:right w:w="15" w:type="dxa"/>
            </w:tcMar>
            <w:vAlign w:val="center"/>
          </w:tcPr>
          <w:p w14:paraId="771BCF8B">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资源节约</w:t>
            </w:r>
          </w:p>
        </w:tc>
        <w:tc>
          <w:tcPr>
            <w:tcW w:w="1125" w:type="dxa"/>
            <w:tcBorders>
              <w:tl2br w:val="nil"/>
              <w:tr2bl w:val="nil"/>
            </w:tcBorders>
            <w:noWrap w:val="0"/>
            <w:tcMar>
              <w:top w:w="15" w:type="dxa"/>
              <w:left w:w="15" w:type="dxa"/>
              <w:right w:w="15" w:type="dxa"/>
            </w:tcMar>
            <w:vAlign w:val="center"/>
          </w:tcPr>
          <w:p w14:paraId="62464680">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环境宜居</w:t>
            </w:r>
          </w:p>
        </w:tc>
        <w:tc>
          <w:tcPr>
            <w:tcW w:w="1125" w:type="dxa"/>
            <w:tcBorders>
              <w:tl2br w:val="nil"/>
              <w:tr2bl w:val="nil"/>
            </w:tcBorders>
            <w:noWrap w:val="0"/>
            <w:tcMar>
              <w:top w:w="15" w:type="dxa"/>
              <w:left w:w="15" w:type="dxa"/>
              <w:right w:w="15" w:type="dxa"/>
            </w:tcMar>
            <w:vAlign w:val="center"/>
          </w:tcPr>
          <w:p w14:paraId="28311E59">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提高与创新</w:t>
            </w:r>
          </w:p>
        </w:tc>
      </w:tr>
      <w:tr w14:paraId="3985F63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vMerge w:val="continue"/>
            <w:tcBorders>
              <w:tl2br w:val="nil"/>
              <w:tr2bl w:val="nil"/>
            </w:tcBorders>
            <w:noWrap w:val="0"/>
            <w:tcMar>
              <w:top w:w="15" w:type="dxa"/>
              <w:left w:w="15" w:type="dxa"/>
              <w:right w:w="15" w:type="dxa"/>
            </w:tcMar>
            <w:vAlign w:val="center"/>
          </w:tcPr>
          <w:p w14:paraId="63A332A6">
            <w:pPr>
              <w:jc w:val="center"/>
              <w:rPr>
                <w:rFonts w:hint="eastAsia" w:ascii="宋体" w:hAnsi="宋体" w:eastAsia="宋体" w:cs="宋体"/>
                <w:i w:val="0"/>
                <w:color w:val="auto"/>
                <w:sz w:val="20"/>
                <w:szCs w:val="20"/>
                <w:u w:val="none"/>
              </w:rPr>
            </w:pPr>
          </w:p>
        </w:tc>
        <w:tc>
          <w:tcPr>
            <w:tcW w:w="1124" w:type="dxa"/>
            <w:tcBorders>
              <w:tl2br w:val="nil"/>
              <w:tr2bl w:val="nil"/>
            </w:tcBorders>
            <w:noWrap w:val="0"/>
            <w:tcMar>
              <w:top w:w="15" w:type="dxa"/>
              <w:left w:w="15" w:type="dxa"/>
              <w:right w:w="15" w:type="dxa"/>
            </w:tcMar>
            <w:vAlign w:val="center"/>
          </w:tcPr>
          <w:p w14:paraId="1824A7EB">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r>
              <w:rPr>
                <w:rFonts w:hint="eastAsia" w:ascii="宋体" w:hAnsi="宋体" w:eastAsia="宋体" w:cs="宋体"/>
                <w:i w:val="0"/>
                <w:color w:val="auto"/>
                <w:kern w:val="0"/>
                <w:sz w:val="20"/>
                <w:szCs w:val="20"/>
                <w:u w:val="none"/>
                <w:lang w:val="en-US" w:eastAsia="zh-CN" w:bidi="ar"/>
              </w:rPr>
              <w:t>评分项得分</w:t>
            </w:r>
          </w:p>
        </w:tc>
        <w:tc>
          <w:tcPr>
            <w:tcW w:w="1125" w:type="dxa"/>
            <w:tcBorders>
              <w:tl2br w:val="nil"/>
              <w:tr2bl w:val="nil"/>
            </w:tcBorders>
            <w:noWrap w:val="0"/>
            <w:tcMar>
              <w:top w:w="15" w:type="dxa"/>
              <w:left w:w="15" w:type="dxa"/>
              <w:right w:w="15" w:type="dxa"/>
            </w:tcMar>
            <w:vAlign w:val="center"/>
          </w:tcPr>
          <w:p w14:paraId="0E5C8860">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032CF3E1">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566658BD">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518F5E0C">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58EAD6A4">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087DE260">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r>
      <w:tr w14:paraId="29504D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tcBorders>
              <w:tl2br w:val="nil"/>
              <w:tr2bl w:val="nil"/>
            </w:tcBorders>
            <w:noWrap w:val="0"/>
            <w:tcMar>
              <w:top w:w="15" w:type="dxa"/>
              <w:left w:w="15" w:type="dxa"/>
              <w:right w:w="15" w:type="dxa"/>
            </w:tcMar>
            <w:vAlign w:val="center"/>
          </w:tcPr>
          <w:p w14:paraId="5D82B4BF">
            <w:pPr>
              <w:jc w:val="center"/>
              <w:rPr>
                <w:rFonts w:hint="eastAsia" w:ascii="宋体" w:hAnsi="宋体" w:eastAsia="宋体" w:cs="宋体"/>
                <w:i w:val="0"/>
                <w:color w:val="auto"/>
                <w:sz w:val="20"/>
                <w:szCs w:val="20"/>
                <w:u w:val="none"/>
              </w:rPr>
            </w:pPr>
          </w:p>
        </w:tc>
        <w:tc>
          <w:tcPr>
            <w:tcW w:w="7874" w:type="dxa"/>
            <w:gridSpan w:val="7"/>
            <w:tcBorders>
              <w:tl2br w:val="nil"/>
              <w:tr2bl w:val="nil"/>
            </w:tcBorders>
            <w:noWrap w:val="0"/>
            <w:tcMar>
              <w:top w:w="15" w:type="dxa"/>
              <w:left w:w="15" w:type="dxa"/>
              <w:right w:w="15" w:type="dxa"/>
            </w:tcMar>
            <w:vAlign w:val="center"/>
          </w:tcPr>
          <w:p w14:paraId="1A7FCC2A">
            <w:pPr>
              <w:rPr>
                <w:rFonts w:hint="eastAsia" w:ascii="宋体" w:hAnsi="宋体" w:eastAsia="宋体" w:cs="宋体"/>
                <w:i w:val="0"/>
                <w:color w:val="auto"/>
                <w:kern w:val="0"/>
                <w:sz w:val="20"/>
                <w:szCs w:val="20"/>
                <w:u w:val="none"/>
                <w:lang w:val="en-US" w:eastAsia="zh-CN" w:bidi="ar"/>
              </w:rPr>
            </w:pPr>
            <w:r>
              <w:rPr>
                <w:rFonts w:hint="eastAsia"/>
                <w:color w:val="auto"/>
                <w:sz w:val="20"/>
                <w:szCs w:val="20"/>
                <w:lang w:val="en-US" w:eastAsia="zh-CN"/>
              </w:rPr>
              <w:t>承诺达标得分的条文：</w:t>
            </w:r>
            <w:r>
              <w:rPr>
                <w:rFonts w:hint="eastAsia"/>
                <w:color w:val="auto"/>
                <w:sz w:val="20"/>
                <w:szCs w:val="20"/>
                <w:u w:val="single"/>
                <w:lang w:val="en-US" w:eastAsia="zh-CN"/>
              </w:rPr>
              <w:t xml:space="preserve">                    </w:t>
            </w:r>
          </w:p>
        </w:tc>
      </w:tr>
    </w:tbl>
    <w:p w14:paraId="6ADC1A84">
      <w:pPr>
        <w:numPr>
          <w:ilvl w:val="0"/>
          <w:numId w:val="0"/>
        </w:numPr>
        <w:rPr>
          <w:rFonts w:hint="eastAsia"/>
          <w:color w:val="auto"/>
          <w:sz w:val="28"/>
          <w:szCs w:val="28"/>
          <w:lang w:val="en-US" w:eastAsia="zh-CN"/>
        </w:rPr>
      </w:pPr>
      <w:r>
        <w:rPr>
          <w:rFonts w:hint="eastAsia"/>
          <w:color w:val="auto"/>
          <w:sz w:val="28"/>
          <w:szCs w:val="28"/>
          <w:u w:val="none"/>
          <w:lang w:val="en-US" w:eastAsia="zh-CN"/>
        </w:rPr>
        <w:t>得分情况详见电气专篇（名称、图号）</w:t>
      </w:r>
    </w:p>
    <w:p w14:paraId="4FB7EFAE">
      <w:pPr>
        <w:numPr>
          <w:ilvl w:val="0"/>
          <w:numId w:val="0"/>
        </w:numPr>
        <w:rPr>
          <w:rFonts w:hint="eastAsia"/>
          <w:color w:val="auto"/>
          <w:sz w:val="28"/>
          <w:szCs w:val="28"/>
          <w:u w:val="none"/>
          <w:lang w:val="en-US" w:eastAsia="zh-CN"/>
        </w:rPr>
      </w:pPr>
      <w:r>
        <w:rPr>
          <w:rFonts w:hint="eastAsia"/>
          <w:color w:val="auto"/>
          <w:sz w:val="28"/>
          <w:szCs w:val="28"/>
          <w:lang w:val="en-US" w:eastAsia="zh-CN"/>
        </w:rPr>
        <w:t>电气专业绿建设计负责人（签名）：</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45CD7E56">
      <w:pPr>
        <w:numPr>
          <w:ilvl w:val="0"/>
          <w:numId w:val="0"/>
        </w:numPr>
        <w:ind w:leftChars="0"/>
        <w:rPr>
          <w:rFonts w:hint="eastAsia"/>
          <w:color w:val="auto"/>
          <w:sz w:val="28"/>
          <w:szCs w:val="28"/>
          <w:u w:val="none"/>
          <w:lang w:val="en-US" w:eastAsia="zh-CN"/>
        </w:rPr>
      </w:pPr>
      <w:r>
        <w:rPr>
          <w:rFonts w:hint="eastAsia"/>
          <w:color w:val="auto"/>
          <w:sz w:val="28"/>
          <w:szCs w:val="28"/>
          <w:u w:val="none"/>
          <w:lang w:val="en-US" w:eastAsia="zh-CN"/>
        </w:rPr>
        <w:t>审查机构</w:t>
      </w:r>
      <w:r>
        <w:rPr>
          <w:rFonts w:hint="eastAsia"/>
          <w:color w:val="auto"/>
          <w:sz w:val="28"/>
          <w:szCs w:val="28"/>
          <w:lang w:val="en-US" w:eastAsia="zh-CN"/>
        </w:rPr>
        <w:t>电气专业绿建审查员（签名）：</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4841298D">
      <w:pPr>
        <w:numPr>
          <w:ilvl w:val="0"/>
          <w:numId w:val="3"/>
        </w:numPr>
        <w:ind w:left="0" w:leftChars="0" w:firstLine="0" w:firstLineChars="0"/>
        <w:rPr>
          <w:rFonts w:hint="eastAsia"/>
          <w:color w:val="auto"/>
          <w:sz w:val="28"/>
          <w:szCs w:val="28"/>
          <w:u w:val="none"/>
          <w:lang w:val="en-US" w:eastAsia="zh-CN"/>
        </w:rPr>
      </w:pPr>
      <w:r>
        <w:rPr>
          <w:rFonts w:hint="eastAsia"/>
          <w:color w:val="auto"/>
          <w:sz w:val="28"/>
          <w:szCs w:val="28"/>
          <w:u w:val="none"/>
          <w:lang w:val="en-US" w:eastAsia="zh-CN"/>
        </w:rPr>
        <w:t>暖通专业</w:t>
      </w:r>
    </w:p>
    <w:p w14:paraId="20A1B071">
      <w:pPr>
        <w:numPr>
          <w:ilvl w:val="0"/>
          <w:numId w:val="0"/>
        </w:numPr>
        <w:ind w:leftChars="0"/>
        <w:rPr>
          <w:rFonts w:hint="default"/>
          <w:color w:val="auto"/>
          <w:sz w:val="28"/>
          <w:szCs w:val="28"/>
          <w:u w:val="none"/>
          <w:lang w:val="en-US" w:eastAsia="zh-CN"/>
        </w:rPr>
      </w:pPr>
      <w:r>
        <w:rPr>
          <w:rFonts w:hint="eastAsia"/>
          <w:color w:val="auto"/>
          <w:sz w:val="28"/>
          <w:szCs w:val="28"/>
          <w:lang w:val="en-US" w:eastAsia="zh-CN"/>
        </w:rPr>
        <w:t>暖通专业满足电气专篇中所有控制项要求，评分项得分如下：</w:t>
      </w:r>
    </w:p>
    <w:tbl>
      <w:tblPr>
        <w:tblStyle w:val="20"/>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486"/>
        <w:gridCol w:w="1124"/>
        <w:gridCol w:w="1125"/>
        <w:gridCol w:w="1125"/>
        <w:gridCol w:w="1125"/>
        <w:gridCol w:w="1125"/>
        <w:gridCol w:w="1125"/>
        <w:gridCol w:w="1125"/>
      </w:tblGrid>
      <w:tr w14:paraId="64571E3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86" w:type="dxa"/>
            <w:vMerge w:val="restart"/>
            <w:tcBorders>
              <w:tl2br w:val="nil"/>
              <w:tr2bl w:val="nil"/>
            </w:tcBorders>
            <w:noWrap w:val="0"/>
            <w:tcMar>
              <w:top w:w="15" w:type="dxa"/>
              <w:left w:w="15" w:type="dxa"/>
              <w:right w:w="15" w:type="dxa"/>
            </w:tcMar>
            <w:vAlign w:val="center"/>
          </w:tcPr>
          <w:p w14:paraId="3EB8DD33">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宋体" w:cs="宋体"/>
                <w:i w:val="0"/>
                <w:color w:val="auto"/>
                <w:sz w:val="20"/>
                <w:szCs w:val="20"/>
                <w:u w:val="none"/>
                <w:lang w:val="en-US" w:eastAsia="zh-CN"/>
              </w:rPr>
              <w:t>暖通专业</w:t>
            </w:r>
          </w:p>
        </w:tc>
        <w:tc>
          <w:tcPr>
            <w:tcW w:w="1124" w:type="dxa"/>
            <w:tcBorders>
              <w:tl2br w:val="nil"/>
              <w:tr2bl w:val="nil"/>
            </w:tcBorders>
            <w:noWrap w:val="0"/>
            <w:tcMar>
              <w:top w:w="15" w:type="dxa"/>
              <w:left w:w="15" w:type="dxa"/>
              <w:right w:w="15" w:type="dxa"/>
            </w:tcMar>
            <w:vAlign w:val="center"/>
          </w:tcPr>
          <w:p w14:paraId="76AC8AA0">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评价指标</w:t>
            </w:r>
          </w:p>
        </w:tc>
        <w:tc>
          <w:tcPr>
            <w:tcW w:w="1125" w:type="dxa"/>
            <w:tcBorders>
              <w:tl2br w:val="nil"/>
              <w:tr2bl w:val="nil"/>
            </w:tcBorders>
            <w:noWrap w:val="0"/>
            <w:tcMar>
              <w:top w:w="15" w:type="dxa"/>
              <w:left w:w="15" w:type="dxa"/>
              <w:right w:w="15" w:type="dxa"/>
            </w:tcMar>
            <w:vAlign w:val="center"/>
          </w:tcPr>
          <w:p w14:paraId="0AD89413">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安全耐久</w:t>
            </w:r>
          </w:p>
        </w:tc>
        <w:tc>
          <w:tcPr>
            <w:tcW w:w="1125" w:type="dxa"/>
            <w:tcBorders>
              <w:tl2br w:val="nil"/>
              <w:tr2bl w:val="nil"/>
            </w:tcBorders>
            <w:noWrap w:val="0"/>
            <w:tcMar>
              <w:top w:w="15" w:type="dxa"/>
              <w:left w:w="15" w:type="dxa"/>
              <w:right w:w="15" w:type="dxa"/>
            </w:tcMar>
            <w:vAlign w:val="center"/>
          </w:tcPr>
          <w:p w14:paraId="29EE6FCC">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健康舒适</w:t>
            </w:r>
          </w:p>
        </w:tc>
        <w:tc>
          <w:tcPr>
            <w:tcW w:w="1125" w:type="dxa"/>
            <w:tcBorders>
              <w:tl2br w:val="nil"/>
              <w:tr2bl w:val="nil"/>
            </w:tcBorders>
            <w:noWrap w:val="0"/>
            <w:tcMar>
              <w:top w:w="15" w:type="dxa"/>
              <w:left w:w="15" w:type="dxa"/>
              <w:right w:w="15" w:type="dxa"/>
            </w:tcMar>
            <w:vAlign w:val="center"/>
          </w:tcPr>
          <w:p w14:paraId="23D7549B">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生活便利</w:t>
            </w:r>
          </w:p>
        </w:tc>
        <w:tc>
          <w:tcPr>
            <w:tcW w:w="1125" w:type="dxa"/>
            <w:tcBorders>
              <w:tl2br w:val="nil"/>
              <w:tr2bl w:val="nil"/>
            </w:tcBorders>
            <w:noWrap w:val="0"/>
            <w:tcMar>
              <w:top w:w="15" w:type="dxa"/>
              <w:left w:w="15" w:type="dxa"/>
              <w:right w:w="15" w:type="dxa"/>
            </w:tcMar>
            <w:vAlign w:val="center"/>
          </w:tcPr>
          <w:p w14:paraId="4DBD75D4">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资源节约</w:t>
            </w:r>
          </w:p>
        </w:tc>
        <w:tc>
          <w:tcPr>
            <w:tcW w:w="1125" w:type="dxa"/>
            <w:tcBorders>
              <w:tl2br w:val="nil"/>
              <w:tr2bl w:val="nil"/>
            </w:tcBorders>
            <w:noWrap w:val="0"/>
            <w:tcMar>
              <w:top w:w="15" w:type="dxa"/>
              <w:left w:w="15" w:type="dxa"/>
              <w:right w:w="15" w:type="dxa"/>
            </w:tcMar>
            <w:vAlign w:val="center"/>
          </w:tcPr>
          <w:p w14:paraId="45CBAD56">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环境宜居</w:t>
            </w:r>
          </w:p>
        </w:tc>
        <w:tc>
          <w:tcPr>
            <w:tcW w:w="1125" w:type="dxa"/>
            <w:tcBorders>
              <w:tl2br w:val="nil"/>
              <w:tr2bl w:val="nil"/>
            </w:tcBorders>
            <w:noWrap w:val="0"/>
            <w:tcMar>
              <w:top w:w="15" w:type="dxa"/>
              <w:left w:w="15" w:type="dxa"/>
              <w:right w:w="15" w:type="dxa"/>
            </w:tcMar>
            <w:vAlign w:val="center"/>
          </w:tcPr>
          <w:p w14:paraId="7FA276A0">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提高与创新</w:t>
            </w:r>
          </w:p>
        </w:tc>
      </w:tr>
      <w:tr w14:paraId="439966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vMerge w:val="continue"/>
            <w:tcBorders>
              <w:tl2br w:val="nil"/>
              <w:tr2bl w:val="nil"/>
            </w:tcBorders>
            <w:noWrap w:val="0"/>
            <w:tcMar>
              <w:top w:w="15" w:type="dxa"/>
              <w:left w:w="15" w:type="dxa"/>
              <w:right w:w="15" w:type="dxa"/>
            </w:tcMar>
            <w:vAlign w:val="center"/>
          </w:tcPr>
          <w:p w14:paraId="0BE00561">
            <w:pPr>
              <w:jc w:val="center"/>
              <w:rPr>
                <w:rFonts w:hint="eastAsia" w:ascii="宋体" w:hAnsi="宋体" w:eastAsia="宋体" w:cs="宋体"/>
                <w:i w:val="0"/>
                <w:color w:val="auto"/>
                <w:sz w:val="20"/>
                <w:szCs w:val="20"/>
                <w:u w:val="none"/>
              </w:rPr>
            </w:pPr>
          </w:p>
        </w:tc>
        <w:tc>
          <w:tcPr>
            <w:tcW w:w="1124" w:type="dxa"/>
            <w:tcBorders>
              <w:tl2br w:val="nil"/>
              <w:tr2bl w:val="nil"/>
            </w:tcBorders>
            <w:noWrap w:val="0"/>
            <w:tcMar>
              <w:top w:w="15" w:type="dxa"/>
              <w:left w:w="15" w:type="dxa"/>
              <w:right w:w="15" w:type="dxa"/>
            </w:tcMar>
            <w:vAlign w:val="center"/>
          </w:tcPr>
          <w:p w14:paraId="695EA35F">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r>
              <w:rPr>
                <w:rFonts w:hint="eastAsia" w:ascii="宋体" w:hAnsi="宋体" w:eastAsia="宋体" w:cs="宋体"/>
                <w:i w:val="0"/>
                <w:color w:val="auto"/>
                <w:kern w:val="0"/>
                <w:sz w:val="20"/>
                <w:szCs w:val="20"/>
                <w:u w:val="none"/>
                <w:lang w:val="en-US" w:eastAsia="zh-CN" w:bidi="ar"/>
              </w:rPr>
              <w:t>评分项得分</w:t>
            </w:r>
          </w:p>
        </w:tc>
        <w:tc>
          <w:tcPr>
            <w:tcW w:w="1125" w:type="dxa"/>
            <w:tcBorders>
              <w:tl2br w:val="nil"/>
              <w:tr2bl w:val="nil"/>
            </w:tcBorders>
            <w:noWrap w:val="0"/>
            <w:tcMar>
              <w:top w:w="15" w:type="dxa"/>
              <w:left w:w="15" w:type="dxa"/>
              <w:right w:w="15" w:type="dxa"/>
            </w:tcMar>
            <w:vAlign w:val="center"/>
          </w:tcPr>
          <w:p w14:paraId="11893E65">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67243D18">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34686AFE">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7E901B9A">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7720FFD8">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117A28DA">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r>
      <w:tr w14:paraId="1021DC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tcBorders>
              <w:tl2br w:val="nil"/>
              <w:tr2bl w:val="nil"/>
            </w:tcBorders>
            <w:noWrap w:val="0"/>
            <w:tcMar>
              <w:top w:w="15" w:type="dxa"/>
              <w:left w:w="15" w:type="dxa"/>
              <w:right w:w="15" w:type="dxa"/>
            </w:tcMar>
            <w:vAlign w:val="center"/>
          </w:tcPr>
          <w:p w14:paraId="714F46B1">
            <w:pPr>
              <w:jc w:val="center"/>
              <w:rPr>
                <w:rFonts w:hint="eastAsia" w:ascii="宋体" w:hAnsi="宋体" w:eastAsia="宋体" w:cs="宋体"/>
                <w:i w:val="0"/>
                <w:color w:val="auto"/>
                <w:sz w:val="20"/>
                <w:szCs w:val="20"/>
                <w:u w:val="none"/>
              </w:rPr>
            </w:pPr>
          </w:p>
        </w:tc>
        <w:tc>
          <w:tcPr>
            <w:tcW w:w="7874" w:type="dxa"/>
            <w:gridSpan w:val="7"/>
            <w:tcBorders>
              <w:tl2br w:val="nil"/>
              <w:tr2bl w:val="nil"/>
            </w:tcBorders>
            <w:noWrap w:val="0"/>
            <w:tcMar>
              <w:top w:w="15" w:type="dxa"/>
              <w:left w:w="15" w:type="dxa"/>
              <w:right w:w="15" w:type="dxa"/>
            </w:tcMar>
            <w:vAlign w:val="center"/>
          </w:tcPr>
          <w:p w14:paraId="664BDBB2">
            <w:pPr>
              <w:rPr>
                <w:rFonts w:hint="eastAsia" w:ascii="宋体" w:hAnsi="宋体" w:eastAsia="宋体" w:cs="宋体"/>
                <w:i w:val="0"/>
                <w:color w:val="auto"/>
                <w:kern w:val="0"/>
                <w:sz w:val="20"/>
                <w:szCs w:val="20"/>
                <w:u w:val="none"/>
                <w:lang w:val="en-US" w:eastAsia="zh-CN" w:bidi="ar"/>
              </w:rPr>
            </w:pPr>
            <w:r>
              <w:rPr>
                <w:rFonts w:hint="eastAsia"/>
                <w:color w:val="auto"/>
                <w:sz w:val="20"/>
                <w:szCs w:val="20"/>
                <w:lang w:val="en-US" w:eastAsia="zh-CN"/>
              </w:rPr>
              <w:t>承诺达标得分的条文：</w:t>
            </w:r>
            <w:r>
              <w:rPr>
                <w:rFonts w:hint="eastAsia"/>
                <w:color w:val="auto"/>
                <w:sz w:val="20"/>
                <w:szCs w:val="20"/>
                <w:u w:val="single"/>
                <w:lang w:val="en-US" w:eastAsia="zh-CN"/>
              </w:rPr>
              <w:t xml:space="preserve">                    </w:t>
            </w:r>
          </w:p>
        </w:tc>
      </w:tr>
    </w:tbl>
    <w:p w14:paraId="21292186">
      <w:pPr>
        <w:numPr>
          <w:ilvl w:val="0"/>
          <w:numId w:val="0"/>
        </w:numPr>
        <w:rPr>
          <w:rFonts w:hint="eastAsia"/>
          <w:color w:val="auto"/>
          <w:sz w:val="28"/>
          <w:szCs w:val="28"/>
          <w:u w:val="none"/>
          <w:lang w:val="en-US" w:eastAsia="zh-CN"/>
        </w:rPr>
      </w:pPr>
      <w:r>
        <w:rPr>
          <w:rFonts w:hint="eastAsia"/>
          <w:color w:val="auto"/>
          <w:sz w:val="28"/>
          <w:szCs w:val="28"/>
          <w:u w:val="none"/>
          <w:lang w:val="en-US" w:eastAsia="zh-CN"/>
        </w:rPr>
        <w:t>得分情况详见暖通专篇（名称、图号）</w:t>
      </w:r>
    </w:p>
    <w:p w14:paraId="7CE17430">
      <w:pPr>
        <w:numPr>
          <w:ilvl w:val="0"/>
          <w:numId w:val="0"/>
        </w:numPr>
        <w:rPr>
          <w:rFonts w:hint="eastAsia"/>
          <w:color w:val="auto"/>
          <w:sz w:val="28"/>
          <w:szCs w:val="28"/>
          <w:u w:val="none"/>
          <w:lang w:val="en-US" w:eastAsia="zh-CN"/>
        </w:rPr>
      </w:pPr>
      <w:r>
        <w:rPr>
          <w:rFonts w:hint="eastAsia"/>
          <w:color w:val="auto"/>
          <w:sz w:val="28"/>
          <w:szCs w:val="28"/>
          <w:lang w:val="en-US" w:eastAsia="zh-CN"/>
        </w:rPr>
        <w:t>暖通专业绿建设计负责人（签名）：</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54FAC4F8">
      <w:pPr>
        <w:numPr>
          <w:ilvl w:val="0"/>
          <w:numId w:val="0"/>
        </w:numPr>
        <w:ind w:leftChars="0"/>
        <w:rPr>
          <w:rFonts w:hint="eastAsia"/>
          <w:b w:val="0"/>
          <w:bCs w:val="0"/>
          <w:color w:val="auto"/>
          <w:sz w:val="28"/>
          <w:szCs w:val="28"/>
          <w:lang w:val="en-US" w:eastAsia="zh-CN"/>
        </w:rPr>
      </w:pPr>
      <w:r>
        <w:rPr>
          <w:rFonts w:hint="eastAsia"/>
          <w:color w:val="auto"/>
          <w:sz w:val="28"/>
          <w:szCs w:val="28"/>
          <w:u w:val="none"/>
          <w:lang w:val="en-US" w:eastAsia="zh-CN"/>
        </w:rPr>
        <w:t>审查机构</w:t>
      </w:r>
      <w:r>
        <w:rPr>
          <w:rFonts w:hint="eastAsia"/>
          <w:color w:val="auto"/>
          <w:sz w:val="28"/>
          <w:szCs w:val="28"/>
          <w:lang w:val="en-US" w:eastAsia="zh-CN"/>
        </w:rPr>
        <w:t>暖通专业绿建审查员（签名）：</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62079927">
      <w:pPr>
        <w:numPr>
          <w:ilvl w:val="0"/>
          <w:numId w:val="3"/>
        </w:numPr>
        <w:ind w:left="0" w:leftChars="0" w:firstLine="0" w:firstLineChars="0"/>
        <w:rPr>
          <w:rFonts w:hint="eastAsia"/>
          <w:b w:val="0"/>
          <w:bCs w:val="0"/>
          <w:color w:val="auto"/>
          <w:sz w:val="28"/>
          <w:szCs w:val="28"/>
          <w:u w:val="single"/>
          <w:lang w:val="en-US" w:eastAsia="zh-CN"/>
        </w:rPr>
      </w:pPr>
      <w:r>
        <w:rPr>
          <w:rFonts w:hint="eastAsia"/>
          <w:b w:val="0"/>
          <w:bCs w:val="0"/>
          <w:color w:val="auto"/>
          <w:sz w:val="28"/>
          <w:szCs w:val="28"/>
          <w:lang w:val="en-US" w:eastAsia="zh-CN"/>
        </w:rPr>
        <w:t>创新和提高项中各专业均涉及条文（</w:t>
      </w:r>
      <w:r>
        <w:rPr>
          <w:rFonts w:hint="eastAsia" w:eastAsia="Times New Roman"/>
          <w:b w:val="0"/>
          <w:bCs w:val="0"/>
          <w:color w:val="auto"/>
          <w:sz w:val="28"/>
          <w:szCs w:val="28"/>
          <w:lang w:val="en-US" w:eastAsia="zh-CN"/>
        </w:rPr>
        <w:t>9</w:t>
      </w:r>
      <w:r>
        <w:rPr>
          <w:rFonts w:hint="eastAsia"/>
          <w:b w:val="0"/>
          <w:bCs w:val="0"/>
          <w:color w:val="auto"/>
          <w:sz w:val="28"/>
          <w:szCs w:val="28"/>
          <w:lang w:val="en-US" w:eastAsia="zh-CN"/>
        </w:rPr>
        <w:t>.</w:t>
      </w:r>
      <w:r>
        <w:rPr>
          <w:rFonts w:hint="eastAsia" w:eastAsia="Times New Roman"/>
          <w:b w:val="0"/>
          <w:bCs w:val="0"/>
          <w:color w:val="auto"/>
          <w:sz w:val="28"/>
          <w:szCs w:val="28"/>
          <w:lang w:val="en-US" w:eastAsia="zh-CN"/>
        </w:rPr>
        <w:t>2</w:t>
      </w:r>
      <w:r>
        <w:rPr>
          <w:rFonts w:hint="eastAsia"/>
          <w:b w:val="0"/>
          <w:bCs w:val="0"/>
          <w:color w:val="auto"/>
          <w:sz w:val="28"/>
          <w:szCs w:val="28"/>
          <w:lang w:val="en-US" w:eastAsia="zh-CN"/>
        </w:rPr>
        <w:t>.</w:t>
      </w:r>
      <w:r>
        <w:rPr>
          <w:rFonts w:hint="eastAsia" w:eastAsia="Times New Roman"/>
          <w:b w:val="0"/>
          <w:bCs w:val="0"/>
          <w:color w:val="auto"/>
          <w:sz w:val="28"/>
          <w:szCs w:val="28"/>
          <w:lang w:val="en-US" w:eastAsia="zh-CN"/>
        </w:rPr>
        <w:t>6</w:t>
      </w:r>
      <w:r>
        <w:rPr>
          <w:rFonts w:hint="eastAsia"/>
          <w:b w:val="0"/>
          <w:bCs w:val="0"/>
          <w:color w:val="auto"/>
          <w:sz w:val="28"/>
          <w:szCs w:val="28"/>
          <w:lang w:val="en-US" w:eastAsia="zh-CN"/>
        </w:rPr>
        <w:t>/</w:t>
      </w:r>
      <w:r>
        <w:rPr>
          <w:rFonts w:hint="eastAsia" w:eastAsia="Times New Roman"/>
          <w:b w:val="0"/>
          <w:bCs w:val="0"/>
          <w:color w:val="auto"/>
          <w:sz w:val="28"/>
          <w:szCs w:val="28"/>
          <w:lang w:val="en-US" w:eastAsia="zh-CN"/>
        </w:rPr>
        <w:t>9</w:t>
      </w:r>
      <w:r>
        <w:rPr>
          <w:rFonts w:hint="eastAsia"/>
          <w:b w:val="0"/>
          <w:bCs w:val="0"/>
          <w:color w:val="auto"/>
          <w:sz w:val="28"/>
          <w:szCs w:val="28"/>
          <w:lang w:val="en-US" w:eastAsia="zh-CN"/>
        </w:rPr>
        <w:t>.</w:t>
      </w:r>
      <w:r>
        <w:rPr>
          <w:rFonts w:hint="eastAsia" w:eastAsia="Times New Roman"/>
          <w:b w:val="0"/>
          <w:bCs w:val="0"/>
          <w:color w:val="auto"/>
          <w:sz w:val="28"/>
          <w:szCs w:val="28"/>
          <w:lang w:val="en-US" w:eastAsia="zh-CN"/>
        </w:rPr>
        <w:t>2</w:t>
      </w:r>
      <w:r>
        <w:rPr>
          <w:rFonts w:hint="eastAsia"/>
          <w:b w:val="0"/>
          <w:bCs w:val="0"/>
          <w:color w:val="auto"/>
          <w:sz w:val="28"/>
          <w:szCs w:val="28"/>
          <w:lang w:val="en-US" w:eastAsia="zh-CN"/>
        </w:rPr>
        <w:t>.</w:t>
      </w:r>
      <w:r>
        <w:rPr>
          <w:rFonts w:hint="eastAsia" w:eastAsia="Times New Roman"/>
          <w:b w:val="0"/>
          <w:bCs w:val="0"/>
          <w:color w:val="auto"/>
          <w:sz w:val="28"/>
          <w:szCs w:val="28"/>
          <w:lang w:val="en-US" w:eastAsia="zh-CN"/>
        </w:rPr>
        <w:t>7</w:t>
      </w:r>
      <w:r>
        <w:rPr>
          <w:rFonts w:hint="eastAsia"/>
          <w:b w:val="0"/>
          <w:bCs w:val="0"/>
          <w:color w:val="auto"/>
          <w:sz w:val="28"/>
          <w:szCs w:val="28"/>
          <w:lang w:val="en-US" w:eastAsia="zh-CN"/>
        </w:rPr>
        <w:t>/</w:t>
      </w:r>
      <w:r>
        <w:rPr>
          <w:rFonts w:hint="eastAsia" w:eastAsia="Times New Roman"/>
          <w:b w:val="0"/>
          <w:bCs w:val="0"/>
          <w:color w:val="auto"/>
          <w:sz w:val="28"/>
          <w:szCs w:val="28"/>
          <w:lang w:val="en-US" w:eastAsia="zh-CN"/>
        </w:rPr>
        <w:t>9</w:t>
      </w:r>
      <w:r>
        <w:rPr>
          <w:rFonts w:hint="eastAsia"/>
          <w:b w:val="0"/>
          <w:bCs w:val="0"/>
          <w:color w:val="auto"/>
          <w:sz w:val="28"/>
          <w:szCs w:val="28"/>
          <w:lang w:val="en-US" w:eastAsia="zh-CN"/>
        </w:rPr>
        <w:t>.</w:t>
      </w:r>
      <w:r>
        <w:rPr>
          <w:rFonts w:hint="eastAsia" w:eastAsia="Times New Roman"/>
          <w:b w:val="0"/>
          <w:bCs w:val="0"/>
          <w:color w:val="auto"/>
          <w:sz w:val="28"/>
          <w:szCs w:val="28"/>
          <w:lang w:val="en-US" w:eastAsia="zh-CN"/>
        </w:rPr>
        <w:t>2</w:t>
      </w:r>
      <w:r>
        <w:rPr>
          <w:rFonts w:hint="eastAsia"/>
          <w:b w:val="0"/>
          <w:bCs w:val="0"/>
          <w:color w:val="auto"/>
          <w:sz w:val="28"/>
          <w:szCs w:val="28"/>
          <w:lang w:val="en-US" w:eastAsia="zh-CN"/>
        </w:rPr>
        <w:t>.</w:t>
      </w:r>
      <w:r>
        <w:rPr>
          <w:rFonts w:hint="eastAsia" w:eastAsia="Times New Roman"/>
          <w:b w:val="0"/>
          <w:bCs w:val="0"/>
          <w:color w:val="auto"/>
          <w:sz w:val="28"/>
          <w:szCs w:val="28"/>
          <w:lang w:val="en-US" w:eastAsia="zh-CN"/>
        </w:rPr>
        <w:t>9</w:t>
      </w:r>
      <w:r>
        <w:rPr>
          <w:rFonts w:hint="eastAsia"/>
          <w:b w:val="0"/>
          <w:bCs w:val="0"/>
          <w:color w:val="auto"/>
          <w:sz w:val="28"/>
          <w:szCs w:val="28"/>
          <w:lang w:val="en-US" w:eastAsia="zh-CN"/>
        </w:rPr>
        <w:t>/</w:t>
      </w:r>
      <w:r>
        <w:rPr>
          <w:rFonts w:hint="eastAsia" w:eastAsia="Times New Roman"/>
          <w:b w:val="0"/>
          <w:bCs w:val="0"/>
          <w:color w:val="auto"/>
          <w:sz w:val="28"/>
          <w:szCs w:val="28"/>
          <w:lang w:val="en-US" w:eastAsia="zh-CN"/>
        </w:rPr>
        <w:t>9</w:t>
      </w:r>
      <w:r>
        <w:rPr>
          <w:rFonts w:hint="eastAsia"/>
          <w:b w:val="0"/>
          <w:bCs w:val="0"/>
          <w:color w:val="auto"/>
          <w:sz w:val="28"/>
          <w:szCs w:val="28"/>
          <w:lang w:val="en-US" w:eastAsia="zh-CN"/>
        </w:rPr>
        <w:t>.</w:t>
      </w:r>
      <w:r>
        <w:rPr>
          <w:rFonts w:hint="eastAsia" w:eastAsia="Times New Roman"/>
          <w:b w:val="0"/>
          <w:bCs w:val="0"/>
          <w:color w:val="auto"/>
          <w:sz w:val="28"/>
          <w:szCs w:val="28"/>
          <w:lang w:val="en-US" w:eastAsia="zh-CN"/>
        </w:rPr>
        <w:t>2</w:t>
      </w:r>
      <w:r>
        <w:rPr>
          <w:rFonts w:hint="eastAsia"/>
          <w:b w:val="0"/>
          <w:bCs w:val="0"/>
          <w:color w:val="auto"/>
          <w:sz w:val="28"/>
          <w:szCs w:val="28"/>
          <w:lang w:val="en-US" w:eastAsia="zh-CN"/>
        </w:rPr>
        <w:t>.</w:t>
      </w:r>
      <w:r>
        <w:rPr>
          <w:rFonts w:hint="eastAsia" w:eastAsia="Times New Roman"/>
          <w:b w:val="0"/>
          <w:bCs w:val="0"/>
          <w:color w:val="auto"/>
          <w:sz w:val="28"/>
          <w:szCs w:val="28"/>
          <w:lang w:val="en-US" w:eastAsia="zh-CN"/>
        </w:rPr>
        <w:t>10</w:t>
      </w:r>
      <w:r>
        <w:rPr>
          <w:rFonts w:hint="eastAsia"/>
          <w:b w:val="0"/>
          <w:bCs w:val="0"/>
          <w:color w:val="auto"/>
          <w:sz w:val="28"/>
          <w:szCs w:val="28"/>
          <w:lang w:val="en-US" w:eastAsia="zh-CN"/>
        </w:rPr>
        <w:t>）得分</w:t>
      </w:r>
      <w:r>
        <w:rPr>
          <w:rFonts w:hint="eastAsia"/>
          <w:b w:val="0"/>
          <w:bCs w:val="0"/>
          <w:color w:val="auto"/>
          <w:sz w:val="28"/>
          <w:szCs w:val="28"/>
          <w:u w:val="single"/>
          <w:lang w:val="en-US" w:eastAsia="zh-CN"/>
        </w:rPr>
        <w:t xml:space="preserve">      </w:t>
      </w:r>
      <w:r>
        <w:rPr>
          <w:rFonts w:hint="eastAsia"/>
          <w:b w:val="0"/>
          <w:bCs w:val="0"/>
          <w:color w:val="auto"/>
          <w:sz w:val="28"/>
          <w:szCs w:val="28"/>
          <w:u w:val="none"/>
          <w:lang w:val="en-US" w:eastAsia="zh-CN"/>
        </w:rPr>
        <w:t>。</w:t>
      </w:r>
    </w:p>
    <w:p w14:paraId="5A89283E">
      <w:pPr>
        <w:numPr>
          <w:ilvl w:val="0"/>
          <w:numId w:val="0"/>
        </w:numPr>
        <w:rPr>
          <w:rFonts w:hint="eastAsia"/>
          <w:color w:val="auto"/>
          <w:sz w:val="28"/>
          <w:szCs w:val="28"/>
          <w:u w:val="none"/>
          <w:lang w:val="en-US" w:eastAsia="zh-CN"/>
        </w:rPr>
      </w:pPr>
      <w:r>
        <w:rPr>
          <w:rFonts w:hint="eastAsia"/>
          <w:color w:val="auto"/>
          <w:sz w:val="28"/>
          <w:szCs w:val="28"/>
          <w:lang w:val="en-US" w:eastAsia="zh-CN"/>
        </w:rPr>
        <w:t>建筑专业绿建设计负责人（签名）：</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6564E8FE">
      <w:pPr>
        <w:numPr>
          <w:ilvl w:val="0"/>
          <w:numId w:val="0"/>
        </w:numPr>
        <w:rPr>
          <w:rFonts w:hint="eastAsia"/>
          <w:color w:val="auto"/>
          <w:sz w:val="28"/>
          <w:szCs w:val="28"/>
          <w:u w:val="none"/>
          <w:lang w:val="en-US" w:eastAsia="zh-CN"/>
        </w:rPr>
      </w:pPr>
      <w:r>
        <w:rPr>
          <w:rFonts w:hint="eastAsia"/>
          <w:color w:val="auto"/>
          <w:sz w:val="28"/>
          <w:szCs w:val="28"/>
          <w:u w:val="none"/>
          <w:lang w:val="en-US" w:eastAsia="zh-CN"/>
        </w:rPr>
        <w:t>审查机构</w:t>
      </w:r>
      <w:r>
        <w:rPr>
          <w:rFonts w:hint="eastAsia"/>
          <w:color w:val="auto"/>
          <w:sz w:val="28"/>
          <w:szCs w:val="28"/>
          <w:lang w:val="en-US" w:eastAsia="zh-CN"/>
        </w:rPr>
        <w:t>建筑专业绿建审查员（签名）：</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25FD3ACF">
      <w:pPr>
        <w:rPr>
          <w:rFonts w:hint="eastAsia"/>
          <w:b/>
          <w:bCs/>
          <w:color w:val="auto"/>
          <w:sz w:val="28"/>
          <w:szCs w:val="28"/>
          <w:lang w:val="en-US" w:eastAsia="zh-CN"/>
        </w:rPr>
      </w:pPr>
    </w:p>
    <w:p w14:paraId="7206198F">
      <w:pPr>
        <w:rPr>
          <w:rFonts w:hint="eastAsia"/>
          <w:b/>
          <w:bCs/>
          <w:color w:val="auto"/>
          <w:sz w:val="28"/>
          <w:szCs w:val="28"/>
          <w:lang w:val="en-US" w:eastAsia="zh-CN"/>
        </w:rPr>
      </w:pPr>
    </w:p>
    <w:p w14:paraId="004E294C">
      <w:pPr>
        <w:rPr>
          <w:rFonts w:hint="eastAsia"/>
          <w:b/>
          <w:bCs/>
          <w:color w:val="auto"/>
          <w:sz w:val="28"/>
          <w:szCs w:val="28"/>
          <w:lang w:val="en-US" w:eastAsia="zh-CN"/>
        </w:rPr>
      </w:pPr>
    </w:p>
    <w:p w14:paraId="6452E175">
      <w:pPr>
        <w:rPr>
          <w:rFonts w:hint="eastAsia"/>
          <w:b/>
          <w:bCs/>
          <w:color w:val="auto"/>
          <w:sz w:val="28"/>
          <w:szCs w:val="28"/>
          <w:lang w:val="en-US" w:eastAsia="zh-CN"/>
        </w:rPr>
      </w:pPr>
    </w:p>
    <w:p w14:paraId="52AF0AE7">
      <w:pPr>
        <w:rPr>
          <w:rFonts w:hint="eastAsia"/>
          <w:b/>
          <w:bCs/>
          <w:color w:val="auto"/>
          <w:sz w:val="28"/>
          <w:szCs w:val="28"/>
          <w:lang w:val="en-US" w:eastAsia="zh-CN"/>
        </w:rPr>
      </w:pPr>
    </w:p>
    <w:p w14:paraId="59433AFD">
      <w:pPr>
        <w:rPr>
          <w:rFonts w:hint="eastAsia"/>
          <w:b/>
          <w:bCs/>
          <w:color w:val="auto"/>
          <w:sz w:val="28"/>
          <w:szCs w:val="28"/>
          <w:lang w:val="en-US" w:eastAsia="zh-CN"/>
        </w:rPr>
      </w:pPr>
    </w:p>
    <w:p w14:paraId="7C9F920F">
      <w:pPr>
        <w:rPr>
          <w:rFonts w:hint="eastAsia"/>
          <w:b/>
          <w:bCs/>
          <w:color w:val="auto"/>
          <w:sz w:val="28"/>
          <w:szCs w:val="28"/>
          <w:lang w:val="en-US" w:eastAsia="zh-CN"/>
        </w:rPr>
      </w:pPr>
    </w:p>
    <w:p w14:paraId="3ED049DC">
      <w:pPr>
        <w:rPr>
          <w:rFonts w:hint="eastAsia"/>
          <w:b/>
          <w:bCs/>
          <w:color w:val="auto"/>
          <w:sz w:val="28"/>
          <w:szCs w:val="28"/>
          <w:lang w:val="en-US" w:eastAsia="zh-CN"/>
        </w:rPr>
      </w:pPr>
    </w:p>
    <w:p w14:paraId="35022C54">
      <w:pPr>
        <w:rPr>
          <w:rFonts w:hint="eastAsia"/>
          <w:b/>
          <w:bCs/>
          <w:color w:val="auto"/>
          <w:sz w:val="28"/>
          <w:szCs w:val="28"/>
          <w:lang w:val="en-US" w:eastAsia="zh-CN"/>
        </w:rPr>
      </w:pPr>
    </w:p>
    <w:p w14:paraId="4C0EA3E7">
      <w:pPr>
        <w:rPr>
          <w:rFonts w:hint="eastAsia"/>
          <w:b/>
          <w:bCs/>
          <w:color w:val="auto"/>
          <w:sz w:val="28"/>
          <w:szCs w:val="28"/>
          <w:lang w:val="en-US" w:eastAsia="zh-CN"/>
        </w:rPr>
      </w:pPr>
    </w:p>
    <w:p w14:paraId="47DB4A6F">
      <w:pPr>
        <w:rPr>
          <w:rFonts w:hint="eastAsia"/>
          <w:b/>
          <w:bCs/>
          <w:color w:val="auto"/>
          <w:sz w:val="28"/>
          <w:szCs w:val="28"/>
          <w:lang w:val="en-US" w:eastAsia="zh-CN"/>
        </w:rPr>
      </w:pPr>
    </w:p>
    <w:p w14:paraId="51C65E55">
      <w:pPr>
        <w:rPr>
          <w:rFonts w:hint="eastAsia"/>
          <w:b/>
          <w:bCs/>
          <w:color w:val="auto"/>
          <w:sz w:val="28"/>
          <w:szCs w:val="28"/>
          <w:lang w:val="en-US" w:eastAsia="zh-CN"/>
        </w:rPr>
      </w:pPr>
    </w:p>
    <w:p w14:paraId="340DCBEF">
      <w:pPr>
        <w:rPr>
          <w:rFonts w:hint="eastAsia"/>
          <w:b/>
          <w:bCs/>
          <w:color w:val="auto"/>
          <w:sz w:val="28"/>
          <w:szCs w:val="28"/>
          <w:lang w:val="en-US" w:eastAsia="zh-CN"/>
        </w:rPr>
      </w:pPr>
    </w:p>
    <w:p w14:paraId="70CDA32D">
      <w:pPr>
        <w:rPr>
          <w:rFonts w:hint="eastAsia"/>
          <w:b/>
          <w:bCs/>
          <w:color w:val="auto"/>
          <w:sz w:val="28"/>
          <w:szCs w:val="28"/>
          <w:lang w:val="en-US" w:eastAsia="zh-CN"/>
        </w:rPr>
      </w:pPr>
    </w:p>
    <w:p w14:paraId="484F8CDB">
      <w:pPr>
        <w:rPr>
          <w:rFonts w:hint="eastAsia"/>
          <w:b/>
          <w:bCs/>
          <w:color w:val="auto"/>
          <w:sz w:val="28"/>
          <w:szCs w:val="28"/>
          <w:lang w:val="en-US" w:eastAsia="zh-CN"/>
        </w:rPr>
      </w:pPr>
    </w:p>
    <w:p w14:paraId="2864290F">
      <w:pPr>
        <w:pStyle w:val="4"/>
        <w:spacing w:line="360" w:lineRule="auto"/>
        <w:rPr>
          <w:rFonts w:hint="default" w:ascii="Times New Roman" w:hAnsi="Times New Roman" w:eastAsia="宋体" w:cs="Times New Roman"/>
          <w:b/>
          <w:bCs w:val="0"/>
          <w:color w:val="auto"/>
          <w:sz w:val="30"/>
          <w:szCs w:val="30"/>
          <w:lang w:val="en-US" w:eastAsia="zh-CN"/>
        </w:rPr>
      </w:pPr>
      <w:bookmarkStart w:id="235" w:name="_Toc28715"/>
      <w:bookmarkStart w:id="236" w:name="_Toc17467"/>
      <w:bookmarkStart w:id="237" w:name="_Toc16068"/>
      <w:bookmarkStart w:id="238" w:name="_Toc18877"/>
      <w:bookmarkStart w:id="239" w:name="_Toc14264"/>
      <w:bookmarkStart w:id="240" w:name="_Toc20274"/>
      <w:bookmarkStart w:id="241" w:name="_Toc1425"/>
      <w:bookmarkStart w:id="242" w:name="_Toc568"/>
      <w:bookmarkStart w:id="243" w:name="_Toc21985"/>
      <w:bookmarkStart w:id="244" w:name="_Toc2769"/>
      <w:bookmarkStart w:id="245" w:name="_Toc12755"/>
      <w:bookmarkStart w:id="246" w:name="_Toc19429"/>
      <w:bookmarkStart w:id="247" w:name="_Toc12944"/>
      <w:bookmarkStart w:id="248" w:name="_Toc10696"/>
      <w:bookmarkStart w:id="249" w:name="_Toc28335"/>
      <w:bookmarkStart w:id="250" w:name="_Toc31045"/>
      <w:bookmarkStart w:id="251" w:name="_Toc1557"/>
      <w:bookmarkStart w:id="252" w:name="_Toc22293"/>
      <w:r>
        <w:rPr>
          <w:rFonts w:hint="default" w:ascii="Times New Roman" w:hAnsi="Times New Roman" w:eastAsia="Times New Roman" w:cs="Times New Roman"/>
          <w:b/>
          <w:bCs w:val="0"/>
          <w:color w:val="auto"/>
          <w:sz w:val="30"/>
          <w:szCs w:val="30"/>
          <w:lang w:val="en-US" w:eastAsia="zh-CN"/>
        </w:rPr>
        <w:t>4</w:t>
      </w:r>
      <w:r>
        <w:rPr>
          <w:rFonts w:hint="default" w:ascii="Times New Roman" w:hAnsi="Times New Roman" w:eastAsia="宋体" w:cs="Times New Roman"/>
          <w:b/>
          <w:bCs w:val="0"/>
          <w:color w:val="auto"/>
          <w:sz w:val="30"/>
          <w:szCs w:val="30"/>
          <w:lang w:val="en-US" w:eastAsia="zh-CN"/>
        </w:rPr>
        <w:t>.</w:t>
      </w:r>
      <w:r>
        <w:rPr>
          <w:rFonts w:hint="default" w:ascii="Times New Roman" w:hAnsi="Times New Roman" w:eastAsia="Times New Roman" w:cs="Times New Roman"/>
          <w:b/>
          <w:bCs w:val="0"/>
          <w:color w:val="auto"/>
          <w:sz w:val="30"/>
          <w:szCs w:val="30"/>
          <w:lang w:val="en-US" w:eastAsia="zh-CN"/>
        </w:rPr>
        <w:t>2</w:t>
      </w:r>
      <w:r>
        <w:rPr>
          <w:rFonts w:hint="default" w:ascii="Times New Roman" w:hAnsi="Times New Roman" w:eastAsia="宋体" w:cs="Times New Roman"/>
          <w:b/>
          <w:bCs w:val="0"/>
          <w:color w:val="auto"/>
          <w:sz w:val="30"/>
          <w:szCs w:val="30"/>
          <w:lang w:val="en-US" w:eastAsia="zh-CN"/>
        </w:rPr>
        <w:t xml:space="preserve">  中山市绿色建筑设计说明专篇-</w:t>
      </w:r>
      <w:r>
        <w:rPr>
          <w:rFonts w:hint="default"/>
          <w:b/>
          <w:bCs w:val="0"/>
          <w:color w:val="auto"/>
          <w:sz w:val="30"/>
          <w:szCs w:val="30"/>
          <w:lang w:val="en-US" w:eastAsia="zh-CN"/>
        </w:rPr>
        <w:t>规划、建筑、景观</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14:paraId="24950053">
      <w:pPr>
        <w:spacing w:line="360" w:lineRule="auto"/>
        <w:jc w:val="center"/>
        <w:rPr>
          <w:rFonts w:hint="default" w:ascii="黑体" w:hAnsi="黑体" w:eastAsia="黑体" w:cs="黑体"/>
          <w:color w:val="auto"/>
          <w:sz w:val="30"/>
          <w:szCs w:val="30"/>
          <w:lang w:val="en-US" w:eastAsia="zh-CN"/>
        </w:rPr>
      </w:pPr>
      <w:r>
        <w:rPr>
          <w:rFonts w:hint="eastAsia" w:ascii="黑体" w:hAnsi="黑体" w:eastAsia="黑体" w:cs="黑体"/>
          <w:color w:val="auto"/>
          <w:sz w:val="30"/>
          <w:szCs w:val="30"/>
          <w:lang w:val="en-US" w:eastAsia="zh-CN"/>
        </w:rPr>
        <w:t>中山市绿色建筑设计说明专篇-</w:t>
      </w:r>
      <w:r>
        <w:rPr>
          <w:rFonts w:hint="eastAsia" w:ascii="黑体" w:hAnsi="黑体" w:eastAsia="黑体" w:cs="黑体"/>
          <w:b w:val="0"/>
          <w:bCs w:val="0"/>
          <w:color w:val="auto"/>
          <w:sz w:val="30"/>
          <w:szCs w:val="30"/>
          <w:lang w:val="en-US" w:eastAsia="zh-CN"/>
        </w:rPr>
        <w:t>规划、建筑、景观</w:t>
      </w:r>
    </w:p>
    <w:p w14:paraId="3B931042">
      <w:pPr>
        <w:jc w:val="left"/>
        <w:rPr>
          <w:rFonts w:hint="eastAsia" w:ascii="黑体" w:hAnsi="黑体" w:eastAsia="黑体" w:cs="黑体"/>
          <w:b/>
          <w:bCs/>
          <w:color w:val="auto"/>
          <w:sz w:val="28"/>
          <w:szCs w:val="28"/>
          <w:lang w:val="en-US" w:eastAsia="zh-CN"/>
        </w:rPr>
      </w:pPr>
      <w:r>
        <w:rPr>
          <w:rFonts w:hint="eastAsia"/>
          <w:b/>
          <w:bCs/>
          <w:color w:val="auto"/>
          <w:sz w:val="30"/>
          <w:szCs w:val="30"/>
          <w:lang w:val="en-US" w:eastAsia="zh-CN"/>
        </w:rPr>
        <w:t>（一）规划</w:t>
      </w:r>
    </w:p>
    <w:p w14:paraId="2C44A3B5">
      <w:pPr>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A.必须说明内容</w:t>
      </w:r>
      <w:r>
        <w:rPr>
          <w:rFonts w:hint="eastAsia" w:ascii="宋体" w:hAnsi="宋体" w:cs="宋体"/>
          <w:b/>
          <w:bCs/>
          <w:color w:val="auto"/>
          <w:sz w:val="28"/>
          <w:szCs w:val="28"/>
          <w:lang w:val="en-US" w:eastAsia="zh-CN"/>
        </w:rPr>
        <w:t>（控制项）</w:t>
      </w:r>
    </w:p>
    <w:p w14:paraId="5C1EC52D">
      <w:pPr>
        <w:rPr>
          <w:rFonts w:hint="eastAsia"/>
          <w:color w:val="auto"/>
          <w:sz w:val="28"/>
          <w:szCs w:val="28"/>
          <w:lang w:eastAsia="zh-CN"/>
        </w:rPr>
      </w:pP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color w:val="auto"/>
          <w:sz w:val="28"/>
          <w:szCs w:val="28"/>
          <w:lang w:eastAsia="zh-CN"/>
        </w:rPr>
        <w:t>场地应避开滑坡</w:t>
      </w:r>
      <w:r>
        <w:rPr>
          <w:rFonts w:hint="eastAsia"/>
          <w:color w:val="auto"/>
          <w:sz w:val="28"/>
          <w:szCs w:val="28"/>
        </w:rPr>
        <w:t>、</w:t>
      </w:r>
      <w:r>
        <w:rPr>
          <w:rFonts w:hint="eastAsia"/>
          <w:color w:val="auto"/>
          <w:sz w:val="28"/>
          <w:szCs w:val="28"/>
          <w:lang w:eastAsia="zh-CN"/>
        </w:rPr>
        <w:t>泥石流等地质</w:t>
      </w:r>
      <w:r>
        <w:rPr>
          <w:rFonts w:hint="eastAsia"/>
          <w:color w:val="auto"/>
          <w:sz w:val="28"/>
          <w:szCs w:val="28"/>
        </w:rPr>
        <w:t>危险地</w:t>
      </w:r>
      <w:r>
        <w:rPr>
          <w:rFonts w:hint="eastAsia"/>
          <w:color w:val="auto"/>
          <w:sz w:val="28"/>
          <w:szCs w:val="28"/>
          <w:lang w:val="en-US" w:eastAsia="zh-CN"/>
        </w:rPr>
        <w:t>段</w:t>
      </w:r>
      <w:r>
        <w:rPr>
          <w:rFonts w:hint="eastAsia"/>
          <w:color w:val="auto"/>
          <w:sz w:val="28"/>
          <w:szCs w:val="28"/>
        </w:rPr>
        <w:t>，易发生</w:t>
      </w:r>
      <w:r>
        <w:rPr>
          <w:rFonts w:hint="eastAsia"/>
          <w:color w:val="auto"/>
          <w:sz w:val="28"/>
          <w:szCs w:val="28"/>
          <w:lang w:val="en-US" w:eastAsia="zh-CN"/>
        </w:rPr>
        <w:t>洪涝</w:t>
      </w:r>
      <w:r>
        <w:rPr>
          <w:rFonts w:hint="eastAsia"/>
          <w:color w:val="auto"/>
          <w:sz w:val="28"/>
          <w:szCs w:val="28"/>
        </w:rPr>
        <w:t>地区应有可靠的防</w:t>
      </w:r>
      <w:r>
        <w:rPr>
          <w:rFonts w:hint="eastAsia"/>
          <w:color w:val="auto"/>
          <w:sz w:val="28"/>
          <w:szCs w:val="28"/>
          <w:lang w:val="en-US" w:eastAsia="zh-CN"/>
        </w:rPr>
        <w:t>洪涝</w:t>
      </w:r>
      <w:r>
        <w:rPr>
          <w:rFonts w:hint="eastAsia"/>
          <w:color w:val="auto"/>
          <w:sz w:val="28"/>
          <w:szCs w:val="28"/>
        </w:rPr>
        <w:t>基础设施</w:t>
      </w:r>
      <w:r>
        <w:rPr>
          <w:rFonts w:hint="eastAsia"/>
          <w:color w:val="auto"/>
          <w:sz w:val="28"/>
          <w:szCs w:val="28"/>
          <w:lang w:eastAsia="zh-CN"/>
        </w:rPr>
        <w:t>；</w:t>
      </w:r>
      <w:r>
        <w:rPr>
          <w:rFonts w:hint="eastAsia"/>
          <w:color w:val="auto"/>
          <w:sz w:val="28"/>
          <w:szCs w:val="28"/>
        </w:rPr>
        <w:t>场地应无危险化学品、易燃</w:t>
      </w:r>
      <w:r>
        <w:rPr>
          <w:rFonts w:hint="eastAsia"/>
          <w:color w:val="auto"/>
          <w:sz w:val="28"/>
          <w:szCs w:val="28"/>
          <w:lang w:val="en-US" w:eastAsia="zh-CN"/>
        </w:rPr>
        <w:t>易</w:t>
      </w:r>
      <w:r>
        <w:rPr>
          <w:rFonts w:hint="eastAsia"/>
          <w:color w:val="auto"/>
          <w:sz w:val="28"/>
          <w:szCs w:val="28"/>
        </w:rPr>
        <w:t>爆危险</w:t>
      </w:r>
      <w:r>
        <w:rPr>
          <w:rFonts w:hint="eastAsia"/>
          <w:color w:val="auto"/>
          <w:sz w:val="28"/>
          <w:szCs w:val="28"/>
          <w:lang w:val="en-US" w:eastAsia="zh-CN"/>
        </w:rPr>
        <w:t>源</w:t>
      </w:r>
      <w:r>
        <w:rPr>
          <w:rFonts w:hint="eastAsia"/>
          <w:color w:val="auto"/>
          <w:sz w:val="28"/>
          <w:szCs w:val="28"/>
        </w:rPr>
        <w:t>的</w:t>
      </w:r>
      <w:r>
        <w:rPr>
          <w:rFonts w:hint="eastAsia"/>
          <w:color w:val="auto"/>
          <w:sz w:val="28"/>
          <w:szCs w:val="28"/>
          <w:lang w:val="en-US" w:eastAsia="zh-CN"/>
        </w:rPr>
        <w:t>威胁</w:t>
      </w:r>
      <w:r>
        <w:rPr>
          <w:rFonts w:hint="eastAsia"/>
          <w:color w:val="auto"/>
          <w:sz w:val="28"/>
          <w:szCs w:val="28"/>
        </w:rPr>
        <w:t>，应无电磁辐射、含</w:t>
      </w:r>
      <w:r>
        <w:rPr>
          <w:rFonts w:hint="eastAsia"/>
          <w:color w:val="auto"/>
          <w:sz w:val="28"/>
          <w:szCs w:val="28"/>
          <w:lang w:val="en-US" w:eastAsia="zh-CN"/>
        </w:rPr>
        <w:t>氡土壤</w:t>
      </w:r>
      <w:r>
        <w:rPr>
          <w:rFonts w:hint="eastAsia"/>
          <w:color w:val="auto"/>
          <w:sz w:val="28"/>
          <w:szCs w:val="28"/>
        </w:rPr>
        <w:t>的危害</w:t>
      </w:r>
      <w:r>
        <w:rPr>
          <w:rFonts w:hint="eastAsia"/>
          <w:color w:val="auto"/>
          <w:sz w:val="28"/>
          <w:szCs w:val="28"/>
          <w:lang w:eastAsia="zh-CN"/>
        </w:rPr>
        <w:t>。（</w:t>
      </w:r>
      <w:r>
        <w:rPr>
          <w:rFonts w:hint="eastAsia" w:eastAsia="Times New Roman"/>
          <w:color w:val="auto"/>
          <w:sz w:val="28"/>
          <w:szCs w:val="28"/>
          <w:lang w:val="en-US" w:eastAsia="zh-CN"/>
        </w:rPr>
        <w:t>4</w:t>
      </w:r>
      <w:r>
        <w:rPr>
          <w:rFonts w:hint="eastAsia"/>
          <w:color w:val="auto"/>
          <w:sz w:val="28"/>
          <w:szCs w:val="28"/>
          <w:lang w:val="en-US" w:eastAsia="zh-CN"/>
        </w:rPr>
        <w:t>.</w:t>
      </w: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eastAsia="Times New Roman"/>
          <w:color w:val="auto"/>
          <w:sz w:val="28"/>
          <w:szCs w:val="28"/>
          <w:lang w:val="en-US" w:eastAsia="zh-CN"/>
        </w:rPr>
        <w:t>1</w:t>
      </w:r>
      <w:r>
        <w:rPr>
          <w:rFonts w:hint="eastAsia"/>
          <w:color w:val="auto"/>
          <w:sz w:val="28"/>
          <w:szCs w:val="28"/>
          <w:lang w:val="en-US" w:eastAsia="zh-CN"/>
        </w:rPr>
        <w:t>条</w:t>
      </w:r>
      <w:r>
        <w:rPr>
          <w:rFonts w:hint="eastAsia"/>
          <w:color w:val="auto"/>
          <w:sz w:val="28"/>
          <w:szCs w:val="28"/>
          <w:lang w:eastAsia="zh-CN"/>
        </w:rPr>
        <w:t>）</w:t>
      </w:r>
    </w:p>
    <w:p w14:paraId="49BE405E">
      <w:pPr>
        <w:rPr>
          <w:rFonts w:hint="eastAsia"/>
          <w:color w:val="auto"/>
          <w:sz w:val="28"/>
          <w:szCs w:val="28"/>
          <w:u w:val="single"/>
          <w:lang w:val="en-US" w:eastAsia="zh-CN"/>
        </w:rPr>
      </w:pPr>
      <w:r>
        <w:rPr>
          <w:rFonts w:hint="eastAsia"/>
          <w:color w:val="auto"/>
          <w:sz w:val="28"/>
          <w:szCs w:val="28"/>
          <w:lang w:eastAsia="zh-CN"/>
        </w:rPr>
        <w:t>技术措施说明：</w:t>
      </w:r>
      <w:r>
        <w:rPr>
          <w:rFonts w:hint="eastAsia"/>
          <w:color w:val="auto"/>
          <w:sz w:val="21"/>
          <w:szCs w:val="21"/>
          <w:lang w:eastAsia="zh-CN"/>
        </w:rPr>
        <w:t>（</w:t>
      </w:r>
      <w:r>
        <w:rPr>
          <w:rFonts w:hint="eastAsia"/>
          <w:color w:val="auto"/>
          <w:sz w:val="21"/>
          <w:szCs w:val="21"/>
        </w:rPr>
        <w:t>根据</w:t>
      </w:r>
      <w:r>
        <w:rPr>
          <w:rFonts w:hint="eastAsia"/>
          <w:color w:val="auto"/>
          <w:sz w:val="21"/>
          <w:szCs w:val="21"/>
          <w:lang w:val="en-US" w:eastAsia="zh-CN"/>
        </w:rPr>
        <w:t>项目</w:t>
      </w:r>
      <w:r>
        <w:rPr>
          <w:rFonts w:hint="eastAsia"/>
          <w:color w:val="auto"/>
          <w:sz w:val="21"/>
          <w:szCs w:val="21"/>
        </w:rPr>
        <w:t>选址进行具体分析</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8"/>
          <w:szCs w:val="28"/>
          <w:u w:val="none"/>
          <w:lang w:val="en-US" w:eastAsia="zh-CN"/>
        </w:rPr>
        <w:t>。</w:t>
      </w:r>
    </w:p>
    <w:p w14:paraId="77DB3C53">
      <w:pPr>
        <w:rPr>
          <w:rFonts w:hint="eastAsia"/>
          <w:color w:val="auto"/>
          <w:sz w:val="28"/>
          <w:szCs w:val="28"/>
        </w:rPr>
      </w:pPr>
      <w:r>
        <w:rPr>
          <w:rFonts w:hint="eastAsia"/>
          <w:color w:val="auto"/>
          <w:sz w:val="28"/>
          <w:szCs w:val="28"/>
        </w:rPr>
        <w:t>证明</w:t>
      </w:r>
      <w:r>
        <w:rPr>
          <w:rFonts w:hint="eastAsia"/>
          <w:color w:val="auto"/>
          <w:sz w:val="28"/>
          <w:szCs w:val="28"/>
          <w:lang w:val="en-US" w:eastAsia="zh-CN"/>
        </w:rPr>
        <w:t>材</w:t>
      </w:r>
      <w:r>
        <w:rPr>
          <w:rFonts w:hint="eastAsia"/>
          <w:color w:val="auto"/>
          <w:sz w:val="28"/>
          <w:szCs w:val="28"/>
        </w:rPr>
        <w:t>料</w:t>
      </w:r>
      <w:r>
        <w:rPr>
          <w:rFonts w:hint="eastAsia"/>
          <w:color w:val="auto"/>
          <w:sz w:val="28"/>
          <w:szCs w:val="28"/>
          <w:lang w:eastAsia="zh-CN"/>
        </w:rPr>
        <w:t>：□</w:t>
      </w:r>
      <w:r>
        <w:rPr>
          <w:rFonts w:hint="eastAsia"/>
          <w:color w:val="auto"/>
          <w:sz w:val="28"/>
          <w:szCs w:val="28"/>
        </w:rPr>
        <w:t>设计</w:t>
      </w:r>
      <w:r>
        <w:rPr>
          <w:rFonts w:hint="eastAsia"/>
          <w:color w:val="auto"/>
          <w:sz w:val="28"/>
          <w:szCs w:val="28"/>
          <w:lang w:val="en-US" w:eastAsia="zh-CN"/>
        </w:rPr>
        <w:t>图</w:t>
      </w:r>
      <w:r>
        <w:rPr>
          <w:rFonts w:hint="eastAsia"/>
          <w:color w:val="auto"/>
          <w:sz w:val="28"/>
          <w:szCs w:val="28"/>
        </w:rPr>
        <w:t>纸</w:t>
      </w:r>
      <w:r>
        <w:rPr>
          <w:rFonts w:hint="eastAsia"/>
          <w:color w:val="auto"/>
          <w:sz w:val="28"/>
          <w:szCs w:val="28"/>
          <w:lang w:eastAsia="zh-CN"/>
        </w:rPr>
        <w:t>（</w:t>
      </w:r>
      <w:r>
        <w:rPr>
          <w:rFonts w:hint="eastAsia"/>
          <w:color w:val="auto"/>
          <w:sz w:val="28"/>
          <w:szCs w:val="28"/>
          <w:lang w:val="en-US" w:eastAsia="zh-CN"/>
        </w:rPr>
        <w:t>专业、图号</w:t>
      </w:r>
      <w:r>
        <w:rPr>
          <w:rFonts w:hint="eastAsia"/>
          <w:color w:val="auto"/>
          <w:sz w:val="28"/>
          <w:szCs w:val="28"/>
          <w:lang w:eastAsia="zh-CN"/>
        </w:rPr>
        <w:t>）□</w:t>
      </w:r>
      <w:r>
        <w:rPr>
          <w:rFonts w:hint="eastAsia"/>
          <w:color w:val="auto"/>
          <w:sz w:val="28"/>
          <w:szCs w:val="28"/>
        </w:rPr>
        <w:t>环评报告</w:t>
      </w:r>
      <w:r>
        <w:rPr>
          <w:rFonts w:hint="eastAsia"/>
          <w:color w:val="auto"/>
          <w:sz w:val="28"/>
          <w:szCs w:val="28"/>
          <w:lang w:val="en-US" w:eastAsia="zh-CN"/>
        </w:rPr>
        <w:t xml:space="preserve"> </w:t>
      </w:r>
      <w:r>
        <w:rPr>
          <w:rFonts w:hint="eastAsia"/>
          <w:color w:val="auto"/>
          <w:sz w:val="28"/>
          <w:szCs w:val="28"/>
          <w:lang w:eastAsia="zh-CN"/>
        </w:rPr>
        <w:t>□</w:t>
      </w:r>
      <w:r>
        <w:rPr>
          <w:rFonts w:hint="eastAsia"/>
          <w:color w:val="auto"/>
          <w:sz w:val="28"/>
          <w:szCs w:val="28"/>
          <w:lang w:val="en-US" w:eastAsia="zh-CN"/>
        </w:rPr>
        <w:t>土壤氡</w:t>
      </w:r>
      <w:r>
        <w:rPr>
          <w:rFonts w:hint="eastAsia"/>
          <w:color w:val="auto"/>
          <w:sz w:val="28"/>
          <w:szCs w:val="28"/>
        </w:rPr>
        <w:t>检测报告</w:t>
      </w:r>
      <w:r>
        <w:rPr>
          <w:rFonts w:hint="eastAsia"/>
          <w:color w:val="auto"/>
          <w:sz w:val="28"/>
          <w:szCs w:val="28"/>
          <w:lang w:val="en-US" w:eastAsia="zh-CN"/>
        </w:rPr>
        <w:t xml:space="preserve"> </w:t>
      </w:r>
      <w:r>
        <w:rPr>
          <w:rFonts w:hint="eastAsia"/>
          <w:color w:val="auto"/>
          <w:sz w:val="28"/>
          <w:szCs w:val="28"/>
          <w:lang w:eastAsia="zh-CN"/>
        </w:rPr>
        <w:t>□</w:t>
      </w:r>
      <w:r>
        <w:rPr>
          <w:rFonts w:hint="eastAsia"/>
          <w:color w:val="auto"/>
          <w:sz w:val="28"/>
          <w:szCs w:val="28"/>
          <w:lang w:val="en-US" w:eastAsia="zh-CN"/>
        </w:rPr>
        <w:t>电磁辐射</w:t>
      </w:r>
      <w:r>
        <w:rPr>
          <w:rFonts w:hint="eastAsia"/>
          <w:color w:val="auto"/>
          <w:sz w:val="28"/>
          <w:szCs w:val="28"/>
        </w:rPr>
        <w:t>检测报告</w:t>
      </w:r>
    </w:p>
    <w:p w14:paraId="1A2B86AB">
      <w:pPr>
        <w:rPr>
          <w:rFonts w:hint="eastAsia"/>
          <w:color w:val="auto"/>
          <w:sz w:val="28"/>
          <w:szCs w:val="28"/>
          <w:lang w:val="en-US" w:eastAsia="zh-CN"/>
        </w:rPr>
      </w:pPr>
      <w:r>
        <w:rPr>
          <w:rFonts w:hint="eastAsia" w:eastAsia="Times New Roman"/>
          <w:color w:val="auto"/>
          <w:sz w:val="28"/>
          <w:szCs w:val="28"/>
          <w:lang w:val="en-US" w:eastAsia="zh-CN"/>
        </w:rPr>
        <w:t>2</w:t>
      </w:r>
      <w:r>
        <w:rPr>
          <w:rFonts w:hint="eastAsia"/>
          <w:color w:val="auto"/>
          <w:sz w:val="28"/>
          <w:szCs w:val="28"/>
          <w:lang w:val="en-US" w:eastAsia="zh-CN"/>
        </w:rPr>
        <w:t>、场</w:t>
      </w:r>
      <w:r>
        <w:rPr>
          <w:rFonts w:hint="eastAsia"/>
          <w:color w:val="auto"/>
          <w:sz w:val="28"/>
          <w:szCs w:val="28"/>
        </w:rPr>
        <w:t>地人行出</w:t>
      </w:r>
      <w:r>
        <w:rPr>
          <w:rFonts w:hint="eastAsia"/>
          <w:color w:val="auto"/>
          <w:sz w:val="28"/>
          <w:szCs w:val="28"/>
          <w:lang w:val="en-US" w:eastAsia="zh-CN"/>
        </w:rPr>
        <w:t>入口</w:t>
      </w:r>
      <w:r>
        <w:rPr>
          <w:rFonts w:hint="eastAsia" w:eastAsia="Times New Roman"/>
          <w:color w:val="auto"/>
          <w:sz w:val="28"/>
          <w:szCs w:val="28"/>
        </w:rPr>
        <w:t>50</w:t>
      </w:r>
      <w:r>
        <w:rPr>
          <w:rFonts w:hint="eastAsia" w:eastAsia="Times New Roman"/>
          <w:color w:val="auto"/>
          <w:sz w:val="28"/>
          <w:szCs w:val="28"/>
          <w:lang w:val="en-US" w:eastAsia="zh-CN"/>
        </w:rPr>
        <w:t>0</w:t>
      </w:r>
      <w:r>
        <w:rPr>
          <w:rFonts w:hint="eastAsia"/>
          <w:color w:val="auto"/>
          <w:sz w:val="28"/>
          <w:szCs w:val="28"/>
          <w:lang w:val="en-US" w:eastAsia="zh-CN"/>
        </w:rPr>
        <w:t>m</w:t>
      </w:r>
      <w:r>
        <w:rPr>
          <w:rFonts w:hint="eastAsia"/>
          <w:color w:val="auto"/>
          <w:sz w:val="28"/>
          <w:szCs w:val="28"/>
        </w:rPr>
        <w:t>内应设有公共交通站点或配</w:t>
      </w:r>
      <w:r>
        <w:rPr>
          <w:rFonts w:hint="eastAsia"/>
          <w:color w:val="auto"/>
          <w:sz w:val="28"/>
          <w:szCs w:val="28"/>
          <w:lang w:val="en-US" w:eastAsia="zh-CN"/>
        </w:rPr>
        <w:t>备</w:t>
      </w:r>
      <w:r>
        <w:rPr>
          <w:rFonts w:hint="eastAsia"/>
          <w:color w:val="auto"/>
          <w:sz w:val="28"/>
          <w:szCs w:val="28"/>
        </w:rPr>
        <w:t>联系公共交通站点的专用</w:t>
      </w:r>
      <w:r>
        <w:rPr>
          <w:rFonts w:hint="eastAsia"/>
          <w:color w:val="auto"/>
          <w:sz w:val="28"/>
          <w:szCs w:val="28"/>
          <w:lang w:val="en-US" w:eastAsia="zh-CN"/>
        </w:rPr>
        <w:t>接驳车。（</w:t>
      </w:r>
      <w:r>
        <w:rPr>
          <w:rFonts w:hint="eastAsia" w:eastAsia="Times New Roman"/>
          <w:color w:val="auto"/>
          <w:sz w:val="28"/>
          <w:szCs w:val="28"/>
          <w:lang w:val="en-US" w:eastAsia="zh-CN"/>
        </w:rPr>
        <w:t>6</w:t>
      </w:r>
      <w:r>
        <w:rPr>
          <w:rFonts w:hint="eastAsia"/>
          <w:color w:val="auto"/>
          <w:sz w:val="28"/>
          <w:szCs w:val="28"/>
          <w:lang w:val="en-US" w:eastAsia="zh-CN"/>
        </w:rPr>
        <w:t>.</w:t>
      </w: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eastAsia="Times New Roman"/>
          <w:color w:val="auto"/>
          <w:sz w:val="28"/>
          <w:szCs w:val="28"/>
          <w:lang w:val="en-US" w:eastAsia="zh-CN"/>
        </w:rPr>
        <w:t>2</w:t>
      </w:r>
      <w:r>
        <w:rPr>
          <w:rFonts w:hint="eastAsia"/>
          <w:color w:val="auto"/>
          <w:sz w:val="28"/>
          <w:szCs w:val="28"/>
          <w:lang w:val="en-US" w:eastAsia="zh-CN"/>
        </w:rPr>
        <w:t>条）</w:t>
      </w:r>
    </w:p>
    <w:p w14:paraId="46BB4728">
      <w:pPr>
        <w:rPr>
          <w:rFonts w:hint="eastAsia"/>
          <w:color w:val="auto"/>
          <w:sz w:val="28"/>
          <w:szCs w:val="28"/>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根据</w:t>
      </w:r>
      <w:r>
        <w:rPr>
          <w:rFonts w:hint="eastAsia"/>
          <w:color w:val="auto"/>
          <w:sz w:val="21"/>
          <w:szCs w:val="21"/>
          <w:lang w:val="en-US" w:eastAsia="zh-CN"/>
        </w:rPr>
        <w:t>选</w:t>
      </w:r>
      <w:r>
        <w:rPr>
          <w:rFonts w:hint="eastAsia"/>
          <w:color w:val="auto"/>
          <w:sz w:val="21"/>
          <w:szCs w:val="21"/>
        </w:rPr>
        <w:t>址进行具体分析</w:t>
      </w:r>
      <w:r>
        <w:rPr>
          <w:rFonts w:hint="eastAsia"/>
          <w:color w:val="auto"/>
          <w:sz w:val="21"/>
          <w:szCs w:val="21"/>
          <w:lang w:eastAsia="zh-CN"/>
        </w:rPr>
        <w:t>。</w:t>
      </w:r>
      <w:r>
        <w:rPr>
          <w:rFonts w:hint="eastAsia"/>
          <w:color w:val="auto"/>
          <w:sz w:val="21"/>
          <w:szCs w:val="21"/>
          <w:lang w:val="en-US" w:eastAsia="zh-CN"/>
        </w:rPr>
        <w:t>对场地内公共交通站点之间的交通流线或联系公共交通站点的专用接驳车设置情况进行说明，其距离数值宜采用约数。）</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39271DF3">
      <w:pPr>
        <w:rPr>
          <w:rFonts w:hint="default"/>
          <w:color w:val="auto"/>
          <w:sz w:val="28"/>
          <w:szCs w:val="28"/>
          <w:lang w:val="en-US"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lang w:val="en-US" w:eastAsia="zh-CN"/>
        </w:rPr>
        <w:t>场地周边公共交通设施布局示意图；</w:t>
      </w:r>
      <w:r>
        <w:rPr>
          <w:rFonts w:hint="eastAsia"/>
          <w:color w:val="auto"/>
          <w:sz w:val="28"/>
          <w:szCs w:val="28"/>
          <w:lang w:eastAsia="zh-CN"/>
        </w:rPr>
        <w:t>□</w:t>
      </w:r>
      <w:r>
        <w:rPr>
          <w:rFonts w:hint="eastAsia"/>
          <w:color w:val="auto"/>
          <w:sz w:val="28"/>
          <w:szCs w:val="28"/>
        </w:rPr>
        <w:t>设计</w:t>
      </w:r>
      <w:r>
        <w:rPr>
          <w:rFonts w:hint="eastAsia"/>
          <w:color w:val="auto"/>
          <w:sz w:val="28"/>
          <w:szCs w:val="28"/>
          <w:lang w:val="en-US" w:eastAsia="zh-CN"/>
        </w:rPr>
        <w:t>图</w:t>
      </w:r>
      <w:r>
        <w:rPr>
          <w:rFonts w:hint="eastAsia"/>
          <w:color w:val="auto"/>
          <w:sz w:val="28"/>
          <w:szCs w:val="28"/>
        </w:rPr>
        <w:t>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4629FECD">
      <w:pPr>
        <w:rPr>
          <w:rFonts w:hint="eastAsia"/>
          <w:color w:val="auto"/>
          <w:sz w:val="28"/>
          <w:szCs w:val="28"/>
          <w:lang w:eastAsia="zh-CN"/>
        </w:rPr>
      </w:pPr>
      <w:r>
        <w:rPr>
          <w:rFonts w:hint="eastAsia" w:eastAsia="Times New Roman"/>
          <w:color w:val="auto"/>
          <w:sz w:val="28"/>
          <w:szCs w:val="28"/>
          <w:lang w:val="en-US" w:eastAsia="zh-CN"/>
        </w:rPr>
        <w:t>3</w:t>
      </w:r>
      <w:r>
        <w:rPr>
          <w:rFonts w:hint="eastAsia"/>
          <w:color w:val="auto"/>
          <w:sz w:val="28"/>
          <w:szCs w:val="28"/>
          <w:lang w:val="en-US" w:eastAsia="zh-CN"/>
        </w:rPr>
        <w:t>、</w:t>
      </w:r>
      <w:r>
        <w:rPr>
          <w:rFonts w:hint="eastAsia"/>
          <w:color w:val="auto"/>
          <w:sz w:val="28"/>
          <w:szCs w:val="28"/>
        </w:rPr>
        <w:t>建筑规划布局应满足日照标准，且不得降低周边建筑的日照标准</w:t>
      </w:r>
      <w:r>
        <w:rPr>
          <w:rFonts w:hint="eastAsia"/>
          <w:color w:val="auto"/>
          <w:sz w:val="28"/>
          <w:szCs w:val="28"/>
          <w:lang w:eastAsia="zh-CN"/>
        </w:rPr>
        <w:t>。（</w:t>
      </w:r>
      <w:r>
        <w:rPr>
          <w:rFonts w:hint="eastAsia" w:eastAsia="Times New Roman"/>
          <w:color w:val="auto"/>
          <w:sz w:val="28"/>
          <w:szCs w:val="28"/>
        </w:rPr>
        <w:t>8</w:t>
      </w:r>
      <w:r>
        <w:rPr>
          <w:rFonts w:hint="eastAsia"/>
          <w:color w:val="auto"/>
          <w:sz w:val="28"/>
          <w:szCs w:val="28"/>
        </w:rPr>
        <w:t>.</w:t>
      </w: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eastAsia="Times New Roman"/>
          <w:color w:val="auto"/>
          <w:sz w:val="28"/>
          <w:szCs w:val="28"/>
          <w:lang w:val="en-US" w:eastAsia="zh-CN"/>
        </w:rPr>
        <w:t>1</w:t>
      </w:r>
      <w:r>
        <w:rPr>
          <w:rFonts w:hint="eastAsia"/>
          <w:color w:val="auto"/>
          <w:sz w:val="28"/>
          <w:szCs w:val="28"/>
          <w:lang w:val="en-US" w:eastAsia="zh-CN"/>
        </w:rPr>
        <w:t>条</w:t>
      </w:r>
      <w:r>
        <w:rPr>
          <w:rFonts w:hint="eastAsia"/>
          <w:color w:val="auto"/>
          <w:sz w:val="28"/>
          <w:szCs w:val="28"/>
          <w:lang w:eastAsia="zh-CN"/>
        </w:rPr>
        <w:t>）</w:t>
      </w:r>
    </w:p>
    <w:p w14:paraId="6C0E77AE">
      <w:pPr>
        <w:rPr>
          <w:rFonts w:hint="eastAsia"/>
          <w:color w:val="auto"/>
          <w:sz w:val="28"/>
          <w:szCs w:val="28"/>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拟建建筑日照影响范围内有住宅建筑，其距离满足</w:t>
      </w:r>
      <w:r>
        <w:rPr>
          <w:rFonts w:hint="eastAsia"/>
          <w:color w:val="auto"/>
          <w:sz w:val="21"/>
          <w:szCs w:val="21"/>
          <w:lang w:val="en-US" w:eastAsia="zh-CN"/>
        </w:rPr>
        <w:t>市自然资源</w:t>
      </w:r>
      <w:r>
        <w:rPr>
          <w:rFonts w:hint="eastAsia"/>
          <w:color w:val="auto"/>
          <w:sz w:val="21"/>
          <w:szCs w:val="21"/>
        </w:rPr>
        <w:t>局</w:t>
      </w:r>
      <w:r>
        <w:rPr>
          <w:rFonts w:hint="eastAsia"/>
          <w:color w:val="auto"/>
          <w:sz w:val="21"/>
          <w:szCs w:val="21"/>
          <w:lang w:val="en-US" w:eastAsia="zh-CN"/>
        </w:rPr>
        <w:t>要</w:t>
      </w:r>
      <w:r>
        <w:rPr>
          <w:rFonts w:hint="eastAsia"/>
          <w:color w:val="auto"/>
          <w:sz w:val="21"/>
          <w:szCs w:val="21"/>
        </w:rPr>
        <w:t>求，不会周边建筑的日照产生影响</w:t>
      </w:r>
      <w:r>
        <w:rPr>
          <w:rFonts w:hint="eastAsia"/>
          <w:color w:val="auto"/>
          <w:sz w:val="21"/>
          <w:szCs w:val="21"/>
          <w:lang w:eastAsia="zh-CN"/>
        </w:rPr>
        <w:t>。）</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5991A836">
      <w:pPr>
        <w:rPr>
          <w:rFonts w:hint="eastAsia"/>
          <w:color w:val="auto"/>
          <w:sz w:val="28"/>
          <w:szCs w:val="28"/>
          <w:lang w:val="en-US"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专业、图号</w:t>
      </w:r>
      <w:r>
        <w:rPr>
          <w:rFonts w:hint="eastAsia"/>
          <w:color w:val="auto"/>
          <w:sz w:val="28"/>
          <w:szCs w:val="28"/>
          <w:lang w:eastAsia="zh-CN"/>
        </w:rPr>
        <w:t>）；□</w:t>
      </w:r>
      <w:r>
        <w:rPr>
          <w:rFonts w:hint="eastAsia"/>
          <w:color w:val="auto"/>
          <w:sz w:val="28"/>
          <w:szCs w:val="28"/>
          <w:lang w:val="en-US" w:eastAsia="zh-CN"/>
        </w:rPr>
        <w:t>日照模拟分析报告</w:t>
      </w:r>
    </w:p>
    <w:p w14:paraId="743B99D9">
      <w:pPr>
        <w:rPr>
          <w:rFonts w:hint="eastAsia"/>
          <w:color w:val="auto"/>
          <w:sz w:val="28"/>
          <w:szCs w:val="28"/>
          <w:lang w:eastAsia="zh-CN"/>
        </w:rPr>
      </w:pPr>
      <w:r>
        <w:rPr>
          <w:rFonts w:hint="eastAsia" w:eastAsia="Times New Roman"/>
          <w:color w:val="auto"/>
          <w:sz w:val="28"/>
          <w:szCs w:val="28"/>
          <w:lang w:val="en-US" w:eastAsia="zh-CN"/>
        </w:rPr>
        <w:t>4</w:t>
      </w:r>
      <w:r>
        <w:rPr>
          <w:rFonts w:hint="eastAsia"/>
          <w:color w:val="auto"/>
          <w:sz w:val="28"/>
          <w:szCs w:val="28"/>
          <w:lang w:val="en-US" w:eastAsia="zh-CN"/>
        </w:rPr>
        <w:t>、</w:t>
      </w:r>
      <w:r>
        <w:rPr>
          <w:rFonts w:hint="eastAsia"/>
          <w:color w:val="auto"/>
          <w:sz w:val="28"/>
          <w:szCs w:val="28"/>
        </w:rPr>
        <w:t>场地内不应有排放</w:t>
      </w:r>
      <w:r>
        <w:rPr>
          <w:rFonts w:hint="eastAsia"/>
          <w:color w:val="auto"/>
          <w:sz w:val="28"/>
          <w:szCs w:val="28"/>
          <w:lang w:val="en-US" w:eastAsia="zh-CN"/>
        </w:rPr>
        <w:t>超标</w:t>
      </w:r>
      <w:r>
        <w:rPr>
          <w:rFonts w:hint="eastAsia"/>
          <w:color w:val="auto"/>
          <w:sz w:val="28"/>
          <w:szCs w:val="28"/>
        </w:rPr>
        <w:t>的污染源</w:t>
      </w:r>
      <w:r>
        <w:rPr>
          <w:rFonts w:hint="eastAsia"/>
          <w:color w:val="auto"/>
          <w:sz w:val="28"/>
          <w:szCs w:val="28"/>
          <w:lang w:eastAsia="zh-CN"/>
        </w:rPr>
        <w:t>。（</w:t>
      </w:r>
      <w:r>
        <w:rPr>
          <w:rFonts w:hint="eastAsia" w:eastAsia="Times New Roman"/>
          <w:color w:val="auto"/>
          <w:sz w:val="28"/>
          <w:szCs w:val="28"/>
        </w:rPr>
        <w:t>8</w:t>
      </w:r>
      <w:r>
        <w:rPr>
          <w:rFonts w:hint="eastAsia"/>
          <w:color w:val="auto"/>
          <w:sz w:val="28"/>
          <w:szCs w:val="28"/>
        </w:rPr>
        <w:t>.</w:t>
      </w:r>
      <w:r>
        <w:rPr>
          <w:rFonts w:hint="eastAsia" w:eastAsia="Times New Roman"/>
          <w:color w:val="auto"/>
          <w:sz w:val="28"/>
          <w:szCs w:val="28"/>
        </w:rPr>
        <w:t>1</w:t>
      </w:r>
      <w:r>
        <w:rPr>
          <w:rFonts w:hint="eastAsia"/>
          <w:color w:val="auto"/>
          <w:sz w:val="28"/>
          <w:szCs w:val="28"/>
        </w:rPr>
        <w:t>.</w:t>
      </w:r>
      <w:r>
        <w:rPr>
          <w:rFonts w:hint="eastAsia" w:eastAsia="Times New Roman"/>
          <w:color w:val="auto"/>
          <w:sz w:val="28"/>
          <w:szCs w:val="28"/>
          <w:lang w:val="en-US" w:eastAsia="zh-CN"/>
        </w:rPr>
        <w:t>6</w:t>
      </w:r>
      <w:r>
        <w:rPr>
          <w:rFonts w:hint="eastAsia"/>
          <w:color w:val="auto"/>
          <w:sz w:val="28"/>
          <w:szCs w:val="28"/>
          <w:lang w:val="en-US" w:eastAsia="zh-CN"/>
        </w:rPr>
        <w:t>条</w:t>
      </w:r>
      <w:r>
        <w:rPr>
          <w:rFonts w:hint="eastAsia"/>
          <w:color w:val="auto"/>
          <w:sz w:val="28"/>
          <w:szCs w:val="28"/>
          <w:lang w:eastAsia="zh-CN"/>
        </w:rPr>
        <w:t>）</w:t>
      </w:r>
    </w:p>
    <w:p w14:paraId="28E364C7">
      <w:pPr>
        <w:rPr>
          <w:rFonts w:hint="default" w:eastAsia="宋体"/>
          <w:color w:val="auto"/>
          <w:sz w:val="21"/>
          <w:szCs w:val="21"/>
          <w:u w:val="single"/>
          <w:lang w:val="en-US" w:eastAsia="zh-CN"/>
        </w:rPr>
      </w:pPr>
      <w:r>
        <w:rPr>
          <w:rFonts w:hint="eastAsia"/>
          <w:color w:val="auto"/>
          <w:sz w:val="28"/>
          <w:szCs w:val="28"/>
        </w:rPr>
        <w:t>技术</w:t>
      </w:r>
      <w:r>
        <w:rPr>
          <w:rFonts w:hint="eastAsia"/>
          <w:color w:val="auto"/>
          <w:sz w:val="28"/>
          <w:szCs w:val="28"/>
          <w:lang w:val="en-US" w:eastAsia="zh-CN"/>
        </w:rPr>
        <w:t>措施说明：</w:t>
      </w:r>
      <w:r>
        <w:rPr>
          <w:rFonts w:hint="eastAsia"/>
          <w:color w:val="auto"/>
          <w:sz w:val="21"/>
          <w:szCs w:val="21"/>
          <w:lang w:val="en-US" w:eastAsia="zh-CN"/>
        </w:rPr>
        <w:t>（</w:t>
      </w:r>
      <w:r>
        <w:rPr>
          <w:rFonts w:hint="eastAsia"/>
          <w:color w:val="auto"/>
          <w:sz w:val="21"/>
          <w:szCs w:val="21"/>
        </w:rPr>
        <w:t>根据项目情况进行具体分析</w:t>
      </w:r>
      <w:r>
        <w:rPr>
          <w:rFonts w:hint="eastAsia"/>
          <w:color w:val="auto"/>
          <w:sz w:val="21"/>
          <w:szCs w:val="21"/>
          <w:lang w:eastAsia="zh-CN"/>
        </w:rPr>
        <w:t>，</w:t>
      </w:r>
      <w:r>
        <w:rPr>
          <w:rFonts w:hint="eastAsia"/>
          <w:color w:val="auto"/>
          <w:sz w:val="21"/>
          <w:szCs w:val="21"/>
          <w:lang w:val="en-US" w:eastAsia="zh-CN"/>
        </w:rPr>
        <w:t>说明项目场地内的污染源及避免排放超标的控制措施。）</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50BB9BCC">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55B9BDAC">
      <w:pPr>
        <w:rPr>
          <w:rFonts w:hint="eastAsia"/>
          <w:color w:val="auto"/>
          <w:sz w:val="28"/>
          <w:szCs w:val="28"/>
          <w:lang w:val="en-US" w:eastAsia="zh-CN"/>
        </w:rPr>
      </w:pPr>
      <w:r>
        <w:rPr>
          <w:rFonts w:hint="eastAsia" w:eastAsia="Times New Roman"/>
          <w:color w:val="auto"/>
          <w:sz w:val="28"/>
          <w:szCs w:val="28"/>
          <w:lang w:val="en-US" w:eastAsia="zh-CN"/>
        </w:rPr>
        <w:t>5</w:t>
      </w:r>
      <w:r>
        <w:rPr>
          <w:rFonts w:hint="eastAsia"/>
          <w:color w:val="auto"/>
          <w:sz w:val="28"/>
          <w:szCs w:val="28"/>
          <w:lang w:val="en-US" w:eastAsia="zh-CN"/>
        </w:rPr>
        <w:t>、总建筑面积达到</w:t>
      </w:r>
      <w:r>
        <w:rPr>
          <w:rFonts w:hint="eastAsia" w:eastAsia="Times New Roman"/>
          <w:color w:val="auto"/>
          <w:sz w:val="28"/>
          <w:szCs w:val="28"/>
          <w:lang w:val="en-US" w:eastAsia="zh-CN"/>
        </w:rPr>
        <w:t>10</w:t>
      </w:r>
      <w:r>
        <w:rPr>
          <w:rFonts w:hint="eastAsia"/>
          <w:color w:val="auto"/>
          <w:sz w:val="28"/>
          <w:szCs w:val="28"/>
          <w:lang w:val="en-US" w:eastAsia="zh-CN"/>
        </w:rPr>
        <w:t>万平方米及以上居住小区，应按室内人均建筑面积不低于</w:t>
      </w:r>
      <w:r>
        <w:rPr>
          <w:rFonts w:hint="eastAsia" w:eastAsia="Times New Roman"/>
          <w:color w:val="auto"/>
          <w:sz w:val="28"/>
          <w:szCs w:val="28"/>
          <w:lang w:val="en-US" w:eastAsia="zh-CN"/>
        </w:rPr>
        <w:t>0</w:t>
      </w:r>
      <w:r>
        <w:rPr>
          <w:rFonts w:hint="eastAsia"/>
          <w:color w:val="auto"/>
          <w:sz w:val="28"/>
          <w:szCs w:val="28"/>
          <w:lang w:val="en-US" w:eastAsia="zh-CN"/>
        </w:rPr>
        <w:t>.</w:t>
      </w:r>
      <w:r>
        <w:rPr>
          <w:rFonts w:hint="eastAsia" w:eastAsia="Times New Roman"/>
          <w:color w:val="auto"/>
          <w:sz w:val="28"/>
          <w:szCs w:val="28"/>
          <w:lang w:val="en-US" w:eastAsia="zh-CN"/>
        </w:rPr>
        <w:t>1</w:t>
      </w:r>
      <w:r>
        <w:rPr>
          <w:rFonts w:hint="eastAsia"/>
          <w:color w:val="auto"/>
          <w:sz w:val="28"/>
          <w:szCs w:val="28"/>
          <w:lang w:val="en-US" w:eastAsia="zh-CN"/>
        </w:rPr>
        <w:t>平方米或室外人均用地不低于</w:t>
      </w:r>
      <w:r>
        <w:rPr>
          <w:rFonts w:hint="eastAsia" w:eastAsia="Times New Roman"/>
          <w:color w:val="auto"/>
          <w:sz w:val="28"/>
          <w:szCs w:val="28"/>
          <w:lang w:val="en-US" w:eastAsia="zh-CN"/>
        </w:rPr>
        <w:t>0</w:t>
      </w:r>
      <w:r>
        <w:rPr>
          <w:rFonts w:hint="eastAsia"/>
          <w:color w:val="auto"/>
          <w:sz w:val="28"/>
          <w:szCs w:val="28"/>
          <w:lang w:val="en-US" w:eastAsia="zh-CN"/>
        </w:rPr>
        <w:t>.</w:t>
      </w:r>
      <w:r>
        <w:rPr>
          <w:rFonts w:hint="eastAsia" w:eastAsia="Times New Roman"/>
          <w:color w:val="auto"/>
          <w:sz w:val="28"/>
          <w:szCs w:val="28"/>
          <w:lang w:val="en-US" w:eastAsia="zh-CN"/>
        </w:rPr>
        <w:t>3</w:t>
      </w:r>
      <w:r>
        <w:rPr>
          <w:rFonts w:hint="eastAsia"/>
          <w:color w:val="auto"/>
          <w:sz w:val="28"/>
          <w:szCs w:val="28"/>
          <w:lang w:val="en-US" w:eastAsia="zh-CN"/>
        </w:rPr>
        <w:t xml:space="preserve">平方米标准，配建全民健身设施。（《广东省绿色建筑设计规范》DBJ/T </w:t>
      </w:r>
      <w:r>
        <w:rPr>
          <w:rFonts w:hint="eastAsia" w:eastAsia="Times New Roman"/>
          <w:color w:val="auto"/>
          <w:sz w:val="28"/>
          <w:szCs w:val="28"/>
          <w:lang w:val="en-US" w:eastAsia="zh-CN"/>
        </w:rPr>
        <w:t>15</w:t>
      </w:r>
      <w:r>
        <w:rPr>
          <w:rFonts w:hint="eastAsia"/>
          <w:color w:val="auto"/>
          <w:sz w:val="28"/>
          <w:szCs w:val="28"/>
          <w:lang w:val="en-US" w:eastAsia="zh-CN"/>
        </w:rPr>
        <w:t>-</w:t>
      </w:r>
      <w:r>
        <w:rPr>
          <w:rFonts w:hint="eastAsia" w:eastAsia="Times New Roman"/>
          <w:color w:val="auto"/>
          <w:sz w:val="28"/>
          <w:szCs w:val="28"/>
          <w:lang w:val="en-US" w:eastAsia="zh-CN"/>
        </w:rPr>
        <w:t>201</w:t>
      </w:r>
      <w:r>
        <w:rPr>
          <w:rFonts w:hint="eastAsia"/>
          <w:color w:val="auto"/>
          <w:sz w:val="28"/>
          <w:szCs w:val="28"/>
          <w:lang w:val="en-US" w:eastAsia="zh-CN"/>
        </w:rPr>
        <w:t>-</w:t>
      </w:r>
      <w:r>
        <w:rPr>
          <w:rFonts w:hint="eastAsia" w:eastAsia="Times New Roman"/>
          <w:color w:val="auto"/>
          <w:sz w:val="28"/>
          <w:szCs w:val="28"/>
          <w:lang w:val="en-US" w:eastAsia="zh-CN"/>
        </w:rPr>
        <w:t>2020</w:t>
      </w:r>
      <w:r>
        <w:rPr>
          <w:rFonts w:hint="eastAsia"/>
          <w:color w:val="auto"/>
          <w:sz w:val="28"/>
          <w:szCs w:val="28"/>
          <w:lang w:val="en-US" w:eastAsia="zh-CN"/>
        </w:rPr>
        <w:t xml:space="preserve"> </w:t>
      </w:r>
      <w:r>
        <w:rPr>
          <w:rFonts w:hint="eastAsia" w:eastAsia="Times New Roman"/>
          <w:color w:val="auto"/>
          <w:sz w:val="28"/>
          <w:szCs w:val="28"/>
          <w:lang w:val="en-US" w:eastAsia="zh-CN"/>
        </w:rPr>
        <w:t>4</w:t>
      </w:r>
      <w:r>
        <w:rPr>
          <w:rFonts w:hint="eastAsia"/>
          <w:color w:val="auto"/>
          <w:sz w:val="28"/>
          <w:szCs w:val="28"/>
          <w:lang w:val="en-US" w:eastAsia="zh-CN"/>
        </w:rPr>
        <w:t>.</w:t>
      </w:r>
      <w:r>
        <w:rPr>
          <w:rFonts w:hint="eastAsia" w:eastAsia="Times New Roman"/>
          <w:color w:val="auto"/>
          <w:sz w:val="28"/>
          <w:szCs w:val="28"/>
          <w:lang w:val="en-US" w:eastAsia="zh-CN"/>
        </w:rPr>
        <w:t>2</w:t>
      </w:r>
      <w:r>
        <w:rPr>
          <w:rFonts w:hint="eastAsia"/>
          <w:color w:val="auto"/>
          <w:sz w:val="28"/>
          <w:szCs w:val="28"/>
          <w:lang w:val="en-US" w:eastAsia="zh-CN"/>
        </w:rPr>
        <w:t>.</w:t>
      </w:r>
      <w:r>
        <w:rPr>
          <w:rFonts w:hint="eastAsia" w:eastAsia="Times New Roman"/>
          <w:color w:val="auto"/>
          <w:sz w:val="28"/>
          <w:szCs w:val="28"/>
          <w:lang w:val="en-US" w:eastAsia="zh-CN"/>
        </w:rPr>
        <w:t>6</w:t>
      </w:r>
      <w:r>
        <w:rPr>
          <w:rFonts w:hint="eastAsia"/>
          <w:color w:val="auto"/>
          <w:sz w:val="28"/>
          <w:szCs w:val="28"/>
          <w:lang w:val="en-US" w:eastAsia="zh-CN"/>
        </w:rPr>
        <w:t>条）</w:t>
      </w:r>
    </w:p>
    <w:p w14:paraId="0F9D914F">
      <w:pPr>
        <w:rPr>
          <w:rFonts w:hint="default" w:eastAsia="宋体"/>
          <w:color w:val="auto"/>
          <w:sz w:val="21"/>
          <w:szCs w:val="21"/>
          <w:u w:val="single"/>
          <w:lang w:val="en-US" w:eastAsia="zh-CN"/>
        </w:rPr>
      </w:pPr>
      <w:r>
        <w:rPr>
          <w:rFonts w:hint="eastAsia"/>
          <w:color w:val="auto"/>
          <w:sz w:val="28"/>
          <w:szCs w:val="28"/>
        </w:rPr>
        <w:t>技术</w:t>
      </w:r>
      <w:r>
        <w:rPr>
          <w:rFonts w:hint="eastAsia"/>
          <w:color w:val="auto"/>
          <w:sz w:val="28"/>
          <w:szCs w:val="28"/>
          <w:lang w:val="en-US" w:eastAsia="zh-CN"/>
        </w:rPr>
        <w:t>措施说明：</w:t>
      </w:r>
      <w:r>
        <w:rPr>
          <w:rFonts w:hint="eastAsia"/>
          <w:color w:val="auto"/>
          <w:sz w:val="21"/>
          <w:szCs w:val="21"/>
          <w:lang w:val="en-US" w:eastAsia="zh-CN"/>
        </w:rPr>
        <w:t>（</w:t>
      </w:r>
      <w:r>
        <w:rPr>
          <w:rFonts w:hint="eastAsia"/>
          <w:color w:val="auto"/>
          <w:sz w:val="21"/>
          <w:szCs w:val="21"/>
        </w:rPr>
        <w:t>根据项目情况进行具体分析</w:t>
      </w:r>
      <w:r>
        <w:rPr>
          <w:rFonts w:hint="eastAsia"/>
          <w:color w:val="auto"/>
          <w:sz w:val="21"/>
          <w:szCs w:val="21"/>
          <w:lang w:eastAsia="zh-CN"/>
        </w:rPr>
        <w:t>，</w:t>
      </w:r>
      <w:r>
        <w:rPr>
          <w:rFonts w:hint="eastAsia"/>
          <w:color w:val="auto"/>
          <w:sz w:val="21"/>
          <w:szCs w:val="21"/>
          <w:lang w:val="en-US" w:eastAsia="zh-CN"/>
        </w:rPr>
        <w:t>说明项目场地内的配建全民健身设施的情况。）</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72A5B4DF">
      <w:pPr>
        <w:rPr>
          <w:rFonts w:hint="eastAsia" w:ascii="黑体" w:hAnsi="黑体" w:eastAsia="黑体" w:cs="黑体"/>
          <w:b/>
          <w:bCs/>
          <w:color w:val="auto"/>
          <w:sz w:val="28"/>
          <w:szCs w:val="28"/>
          <w:lang w:val="en-US"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r>
        <w:rPr>
          <w:rFonts w:hint="eastAsia"/>
          <w:color w:val="auto"/>
          <w:sz w:val="28"/>
          <w:szCs w:val="28"/>
          <w:lang w:val="en-US" w:eastAsia="zh-CN"/>
        </w:rPr>
        <w:t>全民健身设施用地指标计算书</w:t>
      </w:r>
    </w:p>
    <w:p w14:paraId="260AD02E">
      <w:pPr>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B.自选说明内容（评分项）</w:t>
      </w:r>
    </w:p>
    <w:p w14:paraId="2E65D118">
      <w:pPr>
        <w:rPr>
          <w:rFonts w:hint="eastAsia"/>
          <w:color w:val="auto"/>
          <w:sz w:val="28"/>
          <w:szCs w:val="28"/>
          <w:lang w:val="en-US" w:eastAsia="zh-CN"/>
        </w:rPr>
      </w:pP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color w:val="auto"/>
          <w:sz w:val="28"/>
          <w:szCs w:val="28"/>
        </w:rPr>
        <w:t>场地与公共交通站点联系</w:t>
      </w:r>
      <w:r>
        <w:rPr>
          <w:rFonts w:hint="eastAsia"/>
          <w:color w:val="auto"/>
          <w:sz w:val="28"/>
          <w:szCs w:val="28"/>
          <w:lang w:val="en-US" w:eastAsia="zh-CN"/>
        </w:rPr>
        <w:t>便捷。</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5CE56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0FCA4AEA">
            <w:pPr>
              <w:numPr>
                <w:ilvl w:val="0"/>
                <w:numId w:val="0"/>
              </w:numP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58769A70">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6E1C9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55A22CDB">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8</w:t>
            </w:r>
          </w:p>
        </w:tc>
        <w:tc>
          <w:tcPr>
            <w:tcW w:w="1449" w:type="dxa"/>
            <w:noWrap w:val="0"/>
            <w:vAlign w:val="top"/>
          </w:tcPr>
          <w:p w14:paraId="514E9BB9">
            <w:pPr>
              <w:numPr>
                <w:ilvl w:val="0"/>
                <w:numId w:val="0"/>
              </w:numPr>
              <w:rPr>
                <w:rFonts w:hint="default"/>
                <w:b w:val="0"/>
                <w:bCs w:val="0"/>
                <w:color w:val="auto"/>
                <w:vertAlign w:val="baseline"/>
                <w:lang w:val="en-US" w:eastAsia="zh-CN"/>
              </w:rPr>
            </w:pPr>
          </w:p>
        </w:tc>
      </w:tr>
    </w:tbl>
    <w:p w14:paraId="19C1A5A0">
      <w:pPr>
        <w:rPr>
          <w:rFonts w:hint="eastAsia"/>
          <w:i/>
          <w:iCs/>
          <w:color w:val="FF0000"/>
          <w:sz w:val="24"/>
          <w:szCs w:val="24"/>
          <w:lang w:val="en-US" w:eastAsia="zh-CN"/>
        </w:rPr>
      </w:pPr>
      <w:r>
        <w:rPr>
          <w:rFonts w:hint="eastAsia"/>
          <w:i/>
          <w:iCs/>
          <w:color w:val="FF0000"/>
          <w:sz w:val="24"/>
          <w:szCs w:val="24"/>
          <w:lang w:val="en-US" w:eastAsia="zh-CN"/>
        </w:rPr>
        <w:t>对应条文：</w:t>
      </w:r>
      <w:r>
        <w:rPr>
          <w:rFonts w:hint="eastAsia" w:eastAsia="Times New Roman"/>
          <w:i/>
          <w:iCs/>
          <w:color w:val="FF0000"/>
          <w:sz w:val="24"/>
          <w:szCs w:val="24"/>
        </w:rPr>
        <w:t>6</w:t>
      </w:r>
      <w:r>
        <w:rPr>
          <w:rFonts w:hint="eastAsia"/>
          <w:i/>
          <w:iCs/>
          <w:color w:val="FF0000"/>
          <w:sz w:val="24"/>
          <w:szCs w:val="24"/>
        </w:rPr>
        <w:t>.</w:t>
      </w:r>
      <w:r>
        <w:rPr>
          <w:rFonts w:hint="eastAsia" w:eastAsia="Times New Roman"/>
          <w:i/>
          <w:iCs/>
          <w:color w:val="FF0000"/>
          <w:sz w:val="24"/>
          <w:szCs w:val="24"/>
        </w:rPr>
        <w:t>2</w:t>
      </w:r>
      <w:r>
        <w:rPr>
          <w:rFonts w:hint="eastAsia"/>
          <w:i/>
          <w:iCs/>
          <w:color w:val="FF0000"/>
          <w:sz w:val="24"/>
          <w:szCs w:val="24"/>
        </w:rPr>
        <w:t>.</w:t>
      </w:r>
      <w:r>
        <w:rPr>
          <w:rFonts w:hint="eastAsia" w:eastAsia="Times New Roman"/>
          <w:i/>
          <w:iCs/>
          <w:color w:val="FF0000"/>
          <w:sz w:val="24"/>
          <w:szCs w:val="24"/>
        </w:rPr>
        <w:t>1</w:t>
      </w:r>
      <w:r>
        <w:rPr>
          <w:rFonts w:hint="eastAsia"/>
          <w:i/>
          <w:iCs/>
          <w:color w:val="FF0000"/>
          <w:sz w:val="24"/>
          <w:szCs w:val="24"/>
          <w:lang w:val="en-US" w:eastAsia="zh-CN"/>
        </w:rPr>
        <w:t xml:space="preserve">  场地与公共交通站点联系便捷，评价总分值为</w:t>
      </w:r>
      <w:r>
        <w:rPr>
          <w:rFonts w:hint="eastAsia" w:eastAsia="Times New Roman"/>
          <w:i/>
          <w:iCs/>
          <w:color w:val="FF0000"/>
          <w:sz w:val="24"/>
          <w:szCs w:val="24"/>
          <w:lang w:val="en-US" w:eastAsia="zh-CN"/>
        </w:rPr>
        <w:t>8</w:t>
      </w:r>
      <w:r>
        <w:rPr>
          <w:rFonts w:hint="eastAsia"/>
          <w:i/>
          <w:iCs/>
          <w:color w:val="FF0000"/>
          <w:sz w:val="24"/>
          <w:szCs w:val="24"/>
          <w:lang w:val="en-US" w:eastAsia="zh-CN"/>
        </w:rPr>
        <w:t>分，并按下列规则分别评分并累计：</w:t>
      </w:r>
    </w:p>
    <w:p w14:paraId="4778C2CA">
      <w:pPr>
        <w:ind w:firstLine="480" w:firstLineChars="200"/>
        <w:rPr>
          <w:rFonts w:hint="eastAsia"/>
          <w:i/>
          <w:iCs/>
          <w:color w:val="FF0000"/>
          <w:sz w:val="24"/>
          <w:szCs w:val="24"/>
          <w:lang w:val="en-US" w:eastAsia="zh-CN"/>
        </w:rPr>
      </w:pPr>
      <w:r>
        <w:rPr>
          <w:rFonts w:hint="eastAsia" w:eastAsia="Times New Roman"/>
          <w:i/>
          <w:iCs/>
          <w:color w:val="FF0000"/>
          <w:sz w:val="24"/>
          <w:szCs w:val="24"/>
          <w:lang w:val="en-US" w:eastAsia="zh-CN"/>
        </w:rPr>
        <w:t>1</w:t>
      </w:r>
      <w:r>
        <w:rPr>
          <w:rFonts w:hint="eastAsia"/>
          <w:i/>
          <w:iCs/>
          <w:color w:val="FF0000"/>
          <w:sz w:val="24"/>
          <w:szCs w:val="24"/>
          <w:lang w:val="en-US" w:eastAsia="zh-CN"/>
        </w:rPr>
        <w:t xml:space="preserve">  场地岀入口到达公共交通站点的步行距离不超过</w:t>
      </w:r>
      <w:r>
        <w:rPr>
          <w:rFonts w:hint="eastAsia" w:eastAsia="Times New Roman"/>
          <w:i/>
          <w:iCs/>
          <w:color w:val="FF0000"/>
          <w:sz w:val="24"/>
          <w:szCs w:val="24"/>
          <w:lang w:val="en-US" w:eastAsia="zh-CN"/>
        </w:rPr>
        <w:t>500</w:t>
      </w:r>
      <w:r>
        <w:rPr>
          <w:rFonts w:hint="eastAsia"/>
          <w:i/>
          <w:iCs/>
          <w:color w:val="FF0000"/>
          <w:sz w:val="24"/>
          <w:szCs w:val="24"/>
          <w:lang w:val="en-US" w:eastAsia="zh-CN"/>
        </w:rPr>
        <w:t>m，或到达轨道交通站的步行距离不大于</w:t>
      </w:r>
      <w:r>
        <w:rPr>
          <w:rFonts w:hint="eastAsia" w:eastAsia="Times New Roman"/>
          <w:i/>
          <w:iCs/>
          <w:color w:val="FF0000"/>
          <w:sz w:val="24"/>
          <w:szCs w:val="24"/>
          <w:lang w:val="en-US" w:eastAsia="zh-CN"/>
        </w:rPr>
        <w:t>800</w:t>
      </w:r>
      <w:r>
        <w:rPr>
          <w:rFonts w:hint="eastAsia"/>
          <w:i/>
          <w:iCs/>
          <w:color w:val="FF0000"/>
          <w:sz w:val="24"/>
          <w:szCs w:val="24"/>
          <w:lang w:val="en-US" w:eastAsia="zh-CN"/>
        </w:rPr>
        <w:t>m，得</w:t>
      </w:r>
      <w:r>
        <w:rPr>
          <w:rFonts w:hint="eastAsia" w:eastAsia="Times New Roman"/>
          <w:i/>
          <w:iCs/>
          <w:color w:val="FF0000"/>
          <w:sz w:val="24"/>
          <w:szCs w:val="24"/>
          <w:lang w:val="en-US" w:eastAsia="zh-CN"/>
        </w:rPr>
        <w:t>2</w:t>
      </w:r>
      <w:r>
        <w:rPr>
          <w:rFonts w:hint="eastAsia"/>
          <w:i/>
          <w:iCs/>
          <w:color w:val="FF0000"/>
          <w:sz w:val="24"/>
          <w:szCs w:val="24"/>
          <w:lang w:val="en-US" w:eastAsia="zh-CN"/>
        </w:rPr>
        <w:t>分；场地岀入口到达公共交通站点的步行距离不超过</w:t>
      </w:r>
      <w:r>
        <w:rPr>
          <w:rFonts w:hint="eastAsia" w:eastAsia="Times New Roman"/>
          <w:i/>
          <w:iCs/>
          <w:color w:val="FF0000"/>
          <w:sz w:val="24"/>
          <w:szCs w:val="24"/>
          <w:lang w:val="en-US" w:eastAsia="zh-CN"/>
        </w:rPr>
        <w:t>300</w:t>
      </w:r>
      <w:r>
        <w:rPr>
          <w:rFonts w:hint="eastAsia"/>
          <w:i/>
          <w:iCs/>
          <w:color w:val="FF0000"/>
          <w:sz w:val="24"/>
          <w:szCs w:val="24"/>
          <w:lang w:val="en-US" w:eastAsia="zh-CN"/>
        </w:rPr>
        <w:t>m，或到达轨道交通站的步行距离不大于</w:t>
      </w:r>
      <w:r>
        <w:rPr>
          <w:rFonts w:hint="eastAsia" w:eastAsia="Times New Roman"/>
          <w:i/>
          <w:iCs/>
          <w:color w:val="FF0000"/>
          <w:sz w:val="24"/>
          <w:szCs w:val="24"/>
          <w:lang w:val="en-US" w:eastAsia="zh-CN"/>
        </w:rPr>
        <w:t>500</w:t>
      </w:r>
      <w:r>
        <w:rPr>
          <w:rFonts w:hint="eastAsia"/>
          <w:i/>
          <w:iCs/>
          <w:color w:val="FF0000"/>
          <w:sz w:val="24"/>
          <w:szCs w:val="24"/>
          <w:lang w:val="en-US" w:eastAsia="zh-CN"/>
        </w:rPr>
        <w:t>m，得</w:t>
      </w:r>
      <w:r>
        <w:rPr>
          <w:rFonts w:hint="eastAsia" w:eastAsia="Times New Roman"/>
          <w:i/>
          <w:iCs/>
          <w:color w:val="FF0000"/>
          <w:sz w:val="24"/>
          <w:szCs w:val="24"/>
          <w:lang w:val="en-US" w:eastAsia="zh-CN"/>
        </w:rPr>
        <w:t>4</w:t>
      </w:r>
      <w:r>
        <w:rPr>
          <w:rFonts w:hint="eastAsia"/>
          <w:i/>
          <w:iCs/>
          <w:color w:val="FF0000"/>
          <w:sz w:val="24"/>
          <w:szCs w:val="24"/>
          <w:lang w:val="en-US" w:eastAsia="zh-CN"/>
        </w:rPr>
        <w:t>分；</w:t>
      </w:r>
    </w:p>
    <w:p w14:paraId="068337A9">
      <w:pPr>
        <w:ind w:firstLine="480" w:firstLineChars="200"/>
        <w:rPr>
          <w:rFonts w:hint="eastAsia"/>
          <w:i/>
          <w:iCs/>
          <w:color w:val="FF0000"/>
          <w:sz w:val="24"/>
          <w:szCs w:val="24"/>
          <w:lang w:val="en-US" w:eastAsia="zh-CN"/>
        </w:rPr>
      </w:pPr>
      <w:r>
        <w:rPr>
          <w:rFonts w:hint="eastAsia" w:eastAsia="Times New Roman"/>
          <w:i/>
          <w:iCs/>
          <w:color w:val="FF0000"/>
          <w:sz w:val="24"/>
          <w:szCs w:val="24"/>
          <w:lang w:val="en-US" w:eastAsia="zh-CN"/>
        </w:rPr>
        <w:t>2</w:t>
      </w:r>
      <w:r>
        <w:rPr>
          <w:rFonts w:hint="eastAsia"/>
          <w:i/>
          <w:iCs/>
          <w:color w:val="FF0000"/>
          <w:sz w:val="24"/>
          <w:szCs w:val="24"/>
          <w:lang w:val="en-US" w:eastAsia="zh-CN"/>
        </w:rPr>
        <w:t xml:space="preserve">  场地岀入口步行距离</w:t>
      </w:r>
      <w:r>
        <w:rPr>
          <w:rFonts w:hint="eastAsia" w:eastAsia="Times New Roman"/>
          <w:i/>
          <w:iCs/>
          <w:color w:val="FF0000"/>
          <w:sz w:val="24"/>
          <w:szCs w:val="24"/>
          <w:lang w:val="en-US" w:eastAsia="zh-CN"/>
        </w:rPr>
        <w:t>800</w:t>
      </w:r>
      <w:r>
        <w:rPr>
          <w:rFonts w:hint="eastAsia"/>
          <w:i/>
          <w:iCs/>
          <w:color w:val="FF0000"/>
          <w:sz w:val="24"/>
          <w:szCs w:val="24"/>
          <w:lang w:val="en-US" w:eastAsia="zh-CN"/>
        </w:rPr>
        <w:t>m范围内设有不少于</w:t>
      </w:r>
      <w:r>
        <w:rPr>
          <w:rFonts w:hint="eastAsia" w:eastAsia="Times New Roman"/>
          <w:i/>
          <w:iCs/>
          <w:color w:val="FF0000"/>
          <w:sz w:val="24"/>
          <w:szCs w:val="24"/>
          <w:lang w:val="en-US" w:eastAsia="zh-CN"/>
        </w:rPr>
        <w:t>2</w:t>
      </w:r>
      <w:r>
        <w:rPr>
          <w:rFonts w:hint="eastAsia"/>
          <w:i/>
          <w:iCs/>
          <w:color w:val="FF0000"/>
          <w:sz w:val="24"/>
          <w:szCs w:val="24"/>
          <w:lang w:val="en-US" w:eastAsia="zh-CN"/>
        </w:rPr>
        <w:t>条线路的公共交通站点，得</w:t>
      </w:r>
      <w:r>
        <w:rPr>
          <w:rFonts w:hint="eastAsia" w:eastAsia="Times New Roman"/>
          <w:i/>
          <w:iCs/>
          <w:color w:val="FF0000"/>
          <w:sz w:val="24"/>
          <w:szCs w:val="24"/>
          <w:lang w:val="en-US" w:eastAsia="zh-CN"/>
        </w:rPr>
        <w:t>4</w:t>
      </w:r>
      <w:r>
        <w:rPr>
          <w:rFonts w:hint="eastAsia"/>
          <w:i/>
          <w:iCs/>
          <w:color w:val="FF0000"/>
          <w:sz w:val="24"/>
          <w:szCs w:val="24"/>
          <w:lang w:val="en-US" w:eastAsia="zh-CN"/>
        </w:rPr>
        <w:t>分。</w:t>
      </w:r>
    </w:p>
    <w:p w14:paraId="32C9FA1A">
      <w:pPr>
        <w:rPr>
          <w:rFonts w:hint="default"/>
          <w:color w:val="auto"/>
          <w:sz w:val="21"/>
          <w:szCs w:val="21"/>
          <w:u w:val="single"/>
          <w:lang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对场地内公共交通站点之同的交通流线或联系公共交通</w:t>
      </w:r>
      <w:r>
        <w:rPr>
          <w:rFonts w:hint="eastAsia"/>
          <w:color w:val="auto"/>
          <w:sz w:val="21"/>
          <w:szCs w:val="21"/>
          <w:lang w:val="en-US" w:eastAsia="zh-CN"/>
        </w:rPr>
        <w:t>站</w:t>
      </w:r>
      <w:r>
        <w:rPr>
          <w:rFonts w:hint="eastAsia"/>
          <w:color w:val="auto"/>
          <w:sz w:val="21"/>
          <w:szCs w:val="21"/>
        </w:rPr>
        <w:t>点的专用</w:t>
      </w:r>
      <w:r>
        <w:rPr>
          <w:rFonts w:hint="eastAsia"/>
          <w:color w:val="auto"/>
          <w:sz w:val="21"/>
          <w:szCs w:val="21"/>
          <w:lang w:val="en-US" w:eastAsia="zh-CN"/>
        </w:rPr>
        <w:t>接驳车</w:t>
      </w:r>
      <w:r>
        <w:rPr>
          <w:rFonts w:hint="eastAsia"/>
          <w:color w:val="auto"/>
          <w:sz w:val="21"/>
          <w:szCs w:val="21"/>
        </w:rPr>
        <w:t>设置情况进行说明</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10E902B7">
      <w:p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场地周边公共交通设施布局示意图</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w:t>
      </w:r>
      <w:r>
        <w:rPr>
          <w:rFonts w:hint="eastAsia"/>
          <w:color w:val="auto"/>
          <w:sz w:val="28"/>
          <w:szCs w:val="28"/>
          <w:lang w:eastAsia="zh-CN"/>
        </w:rPr>
        <w:t>、图号）</w:t>
      </w:r>
    </w:p>
    <w:p w14:paraId="20AE27DE">
      <w:pPr>
        <w:rPr>
          <w:rFonts w:hint="eastAsia"/>
          <w:color w:val="auto"/>
          <w:sz w:val="28"/>
          <w:szCs w:val="28"/>
          <w:lang w:eastAsia="zh-CN"/>
        </w:rPr>
      </w:pPr>
      <w:r>
        <w:rPr>
          <w:rFonts w:hint="eastAsia" w:eastAsia="Times New Roman"/>
          <w:color w:val="auto"/>
          <w:sz w:val="28"/>
          <w:szCs w:val="28"/>
          <w:lang w:val="en-US" w:eastAsia="zh-CN"/>
        </w:rPr>
        <w:t>2</w:t>
      </w:r>
      <w:r>
        <w:rPr>
          <w:rFonts w:hint="eastAsia"/>
          <w:color w:val="auto"/>
          <w:sz w:val="28"/>
          <w:szCs w:val="28"/>
          <w:lang w:val="en-US" w:eastAsia="zh-CN"/>
        </w:rPr>
        <w:t>、</w:t>
      </w:r>
      <w:r>
        <w:rPr>
          <w:rFonts w:hint="eastAsia"/>
          <w:color w:val="auto"/>
          <w:sz w:val="28"/>
          <w:szCs w:val="28"/>
        </w:rPr>
        <w:t>提供便利的公共服务</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101CC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3FD2476F">
            <w:pPr>
              <w:numPr>
                <w:ilvl w:val="0"/>
                <w:numId w:val="0"/>
              </w:numP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54C311B6">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3755A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7A5006C3">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10</w:t>
            </w:r>
          </w:p>
        </w:tc>
        <w:tc>
          <w:tcPr>
            <w:tcW w:w="1449" w:type="dxa"/>
            <w:noWrap w:val="0"/>
            <w:vAlign w:val="top"/>
          </w:tcPr>
          <w:p w14:paraId="45DC8A1A">
            <w:pPr>
              <w:numPr>
                <w:ilvl w:val="0"/>
                <w:numId w:val="0"/>
              </w:numPr>
              <w:rPr>
                <w:rFonts w:hint="default"/>
                <w:b w:val="0"/>
                <w:bCs w:val="0"/>
                <w:color w:val="auto"/>
                <w:vertAlign w:val="baseline"/>
                <w:lang w:val="en-US" w:eastAsia="zh-CN"/>
              </w:rPr>
            </w:pPr>
          </w:p>
        </w:tc>
      </w:tr>
    </w:tbl>
    <w:p w14:paraId="42E329B9">
      <w:pPr>
        <w:rPr>
          <w:rFonts w:hint="eastAsia"/>
          <w:i/>
          <w:iCs/>
          <w:color w:val="FF0000"/>
          <w:sz w:val="24"/>
          <w:szCs w:val="24"/>
          <w:lang w:eastAsia="zh-CN"/>
        </w:rPr>
      </w:pPr>
      <w:r>
        <w:rPr>
          <w:rFonts w:hint="eastAsia"/>
          <w:i/>
          <w:iCs/>
          <w:color w:val="FF0000"/>
          <w:sz w:val="24"/>
          <w:szCs w:val="24"/>
          <w:lang w:val="en-US" w:eastAsia="zh-CN"/>
        </w:rPr>
        <w:t>对应条</w:t>
      </w:r>
      <w:r>
        <w:rPr>
          <w:rFonts w:hint="eastAsia" w:ascii="宋体" w:hAnsi="宋体" w:eastAsia="宋体" w:cs="宋体"/>
          <w:i/>
          <w:iCs/>
          <w:color w:val="FF0000"/>
          <w:sz w:val="24"/>
          <w:szCs w:val="24"/>
          <w:lang w:val="en-US" w:eastAsia="zh-CN"/>
        </w:rPr>
        <w:t>文：</w:t>
      </w:r>
      <w:r>
        <w:rPr>
          <w:rFonts w:hint="eastAsia" w:ascii="Times New Roman" w:hAnsi="Times New Roman" w:eastAsia="Times New Roman" w:cs="Times New Roman"/>
          <w:i/>
          <w:iCs/>
          <w:color w:val="FF0000"/>
          <w:sz w:val="24"/>
          <w:szCs w:val="24"/>
        </w:rPr>
        <w:t>6</w:t>
      </w:r>
      <w:r>
        <w:rPr>
          <w:rFonts w:hint="eastAsia" w:ascii="Times New Roman" w:hAnsi="Times New Roman" w:cs="Times New Roman"/>
          <w:i/>
          <w:iCs/>
          <w:color w:val="FF0000"/>
          <w:sz w:val="24"/>
          <w:szCs w:val="24"/>
        </w:rPr>
        <w:t>.</w:t>
      </w:r>
      <w:r>
        <w:rPr>
          <w:rFonts w:hint="eastAsia" w:ascii="Times New Roman" w:hAnsi="Times New Roman" w:eastAsia="Times New Roman" w:cs="Times New Roman"/>
          <w:i/>
          <w:iCs/>
          <w:color w:val="FF0000"/>
          <w:sz w:val="24"/>
          <w:szCs w:val="24"/>
        </w:rPr>
        <w:t>2</w:t>
      </w:r>
      <w:r>
        <w:rPr>
          <w:rFonts w:hint="eastAsia" w:ascii="Times New Roman" w:hAnsi="Times New Roman" w:cs="Times New Roman"/>
          <w:i/>
          <w:iCs/>
          <w:color w:val="FF0000"/>
          <w:sz w:val="24"/>
          <w:szCs w:val="24"/>
        </w:rPr>
        <w:t>.</w:t>
      </w:r>
      <w:r>
        <w:rPr>
          <w:rFonts w:hint="eastAsia" w:ascii="Times New Roman" w:hAnsi="Times New Roman" w:eastAsia="Times New Roman" w:cs="Times New Roman"/>
          <w:i/>
          <w:iCs/>
          <w:color w:val="FF0000"/>
          <w:sz w:val="24"/>
          <w:szCs w:val="24"/>
        </w:rPr>
        <w:t>3</w:t>
      </w:r>
      <w:r>
        <w:rPr>
          <w:rFonts w:hint="eastAsia" w:ascii="Times New Roman" w:hAnsi="Times New Roman" w:cs="Times New Roman"/>
          <w:i/>
          <w:iCs/>
          <w:color w:val="FF0000"/>
          <w:sz w:val="24"/>
          <w:szCs w:val="24"/>
          <w:lang w:val="en-US" w:eastAsia="zh-CN"/>
        </w:rPr>
        <w:t xml:space="preserve">  </w:t>
      </w:r>
      <w:r>
        <w:rPr>
          <w:rFonts w:hint="eastAsia"/>
          <w:i/>
          <w:iCs/>
          <w:color w:val="FF0000"/>
          <w:sz w:val="24"/>
          <w:szCs w:val="24"/>
          <w:lang w:eastAsia="zh-CN"/>
        </w:rPr>
        <w:t>提供便利的公共服务，评价总分值为</w:t>
      </w:r>
      <w:r>
        <w:rPr>
          <w:rFonts w:hint="eastAsia" w:eastAsia="Times New Roman"/>
          <w:i/>
          <w:iCs/>
          <w:color w:val="FF0000"/>
          <w:sz w:val="24"/>
          <w:szCs w:val="24"/>
          <w:lang w:eastAsia="zh-CN"/>
        </w:rPr>
        <w:t>10</w:t>
      </w:r>
      <w:r>
        <w:rPr>
          <w:rFonts w:hint="eastAsia"/>
          <w:i/>
          <w:iCs/>
          <w:color w:val="FF0000"/>
          <w:sz w:val="24"/>
          <w:szCs w:val="24"/>
          <w:lang w:eastAsia="zh-CN"/>
        </w:rPr>
        <w:t>分，并按下列规则评分：</w:t>
      </w:r>
    </w:p>
    <w:p w14:paraId="2930E075">
      <w:pPr>
        <w:ind w:firstLine="480" w:firstLineChars="200"/>
        <w:rPr>
          <w:rFonts w:hint="eastAsia"/>
          <w:i/>
          <w:iCs/>
          <w:color w:val="FF0000"/>
          <w:sz w:val="24"/>
          <w:szCs w:val="24"/>
          <w:lang w:eastAsia="zh-CN"/>
        </w:rPr>
      </w:pPr>
      <w:r>
        <w:rPr>
          <w:rFonts w:hint="eastAsia" w:eastAsia="Times New Roman"/>
          <w:i/>
          <w:iCs/>
          <w:color w:val="FF0000"/>
          <w:sz w:val="24"/>
          <w:szCs w:val="24"/>
          <w:lang w:eastAsia="zh-CN"/>
        </w:rPr>
        <w:t>1</w:t>
      </w:r>
      <w:r>
        <w:rPr>
          <w:rFonts w:hint="eastAsia"/>
          <w:i/>
          <w:iCs/>
          <w:color w:val="FF0000"/>
          <w:sz w:val="24"/>
          <w:szCs w:val="24"/>
          <w:lang w:val="en-US" w:eastAsia="zh-CN"/>
        </w:rPr>
        <w:t xml:space="preserve">  </w:t>
      </w:r>
      <w:r>
        <w:rPr>
          <w:rFonts w:hint="eastAsia"/>
          <w:i/>
          <w:iCs/>
          <w:color w:val="FF0000"/>
          <w:sz w:val="24"/>
          <w:szCs w:val="24"/>
          <w:lang w:eastAsia="zh-CN"/>
        </w:rPr>
        <w:t>住宅建筑，满足下列要求中的</w:t>
      </w:r>
      <w:r>
        <w:rPr>
          <w:rFonts w:hint="eastAsia" w:eastAsia="Times New Roman"/>
          <w:i/>
          <w:iCs/>
          <w:color w:val="FF0000"/>
          <w:sz w:val="24"/>
          <w:szCs w:val="24"/>
          <w:lang w:eastAsia="zh-CN"/>
        </w:rPr>
        <w:t>4</w:t>
      </w:r>
      <w:r>
        <w:rPr>
          <w:rFonts w:hint="eastAsia"/>
          <w:i/>
          <w:iCs/>
          <w:color w:val="FF0000"/>
          <w:sz w:val="24"/>
          <w:szCs w:val="24"/>
          <w:lang w:eastAsia="zh-CN"/>
        </w:rPr>
        <w:t>项，得</w:t>
      </w:r>
      <w:r>
        <w:rPr>
          <w:rFonts w:hint="eastAsia" w:eastAsia="Times New Roman"/>
          <w:i/>
          <w:iCs/>
          <w:color w:val="FF0000"/>
          <w:sz w:val="24"/>
          <w:szCs w:val="24"/>
          <w:lang w:eastAsia="zh-CN"/>
        </w:rPr>
        <w:t>5</w:t>
      </w:r>
      <w:r>
        <w:rPr>
          <w:rFonts w:hint="eastAsia"/>
          <w:i/>
          <w:iCs/>
          <w:color w:val="FF0000"/>
          <w:sz w:val="24"/>
          <w:szCs w:val="24"/>
          <w:lang w:eastAsia="zh-CN"/>
        </w:rPr>
        <w:t>分；满足</w:t>
      </w:r>
      <w:r>
        <w:rPr>
          <w:rFonts w:hint="eastAsia" w:eastAsia="Times New Roman"/>
          <w:i/>
          <w:iCs/>
          <w:color w:val="FF0000"/>
          <w:sz w:val="24"/>
          <w:szCs w:val="24"/>
          <w:lang w:eastAsia="zh-CN"/>
        </w:rPr>
        <w:t>6</w:t>
      </w:r>
      <w:r>
        <w:rPr>
          <w:rFonts w:hint="eastAsia"/>
          <w:i/>
          <w:iCs/>
          <w:color w:val="FF0000"/>
          <w:sz w:val="24"/>
          <w:szCs w:val="24"/>
          <w:lang w:eastAsia="zh-CN"/>
        </w:rPr>
        <w:t>项及以上，得</w:t>
      </w:r>
      <w:r>
        <w:rPr>
          <w:rFonts w:hint="eastAsia" w:eastAsia="Times New Roman"/>
          <w:i/>
          <w:iCs/>
          <w:color w:val="FF0000"/>
          <w:sz w:val="24"/>
          <w:szCs w:val="24"/>
          <w:lang w:eastAsia="zh-CN"/>
        </w:rPr>
        <w:t>10</w:t>
      </w:r>
      <w:r>
        <w:rPr>
          <w:rFonts w:hint="eastAsia"/>
          <w:i/>
          <w:iCs/>
          <w:color w:val="FF0000"/>
          <w:sz w:val="24"/>
          <w:szCs w:val="24"/>
          <w:lang w:eastAsia="zh-CN"/>
        </w:rPr>
        <w:t>分。</w:t>
      </w:r>
    </w:p>
    <w:p w14:paraId="4878F92C">
      <w:pPr>
        <w:ind w:firstLine="720" w:firstLineChars="300"/>
        <w:rPr>
          <w:rFonts w:hint="eastAsia"/>
          <w:i/>
          <w:iCs/>
          <w:color w:val="FF0000"/>
          <w:sz w:val="24"/>
          <w:szCs w:val="24"/>
          <w:lang w:eastAsia="zh-CN"/>
        </w:rPr>
      </w:pPr>
      <w:r>
        <w:rPr>
          <w:rFonts w:hint="eastAsia" w:eastAsia="Times New Roman"/>
          <w:i/>
          <w:iCs/>
          <w:color w:val="FF0000"/>
          <w:sz w:val="24"/>
          <w:szCs w:val="24"/>
          <w:lang w:val="en-US" w:eastAsia="zh-CN"/>
        </w:rPr>
        <w:t>1</w:t>
      </w:r>
      <w:r>
        <w:rPr>
          <w:rFonts w:hint="eastAsia"/>
          <w:i/>
          <w:iCs/>
          <w:color w:val="FF0000"/>
          <w:sz w:val="24"/>
          <w:szCs w:val="24"/>
          <w:lang w:val="en-US" w:eastAsia="zh-CN"/>
        </w:rPr>
        <w:t>）</w:t>
      </w:r>
      <w:r>
        <w:rPr>
          <w:rFonts w:hint="eastAsia"/>
          <w:i/>
          <w:iCs/>
          <w:color w:val="FF0000"/>
          <w:sz w:val="24"/>
          <w:szCs w:val="24"/>
          <w:lang w:eastAsia="zh-CN"/>
        </w:rPr>
        <w:t>场地岀入口到达幼儿园的步行距离不大于</w:t>
      </w:r>
      <w:r>
        <w:rPr>
          <w:rFonts w:hint="eastAsia" w:eastAsia="Times New Roman"/>
          <w:i/>
          <w:iCs/>
          <w:color w:val="FF0000"/>
          <w:sz w:val="24"/>
          <w:szCs w:val="24"/>
          <w:lang w:eastAsia="zh-CN"/>
        </w:rPr>
        <w:t>300</w:t>
      </w:r>
      <w:r>
        <w:rPr>
          <w:rFonts w:hint="eastAsia"/>
          <w:i/>
          <w:iCs/>
          <w:color w:val="FF0000"/>
          <w:sz w:val="24"/>
          <w:szCs w:val="24"/>
          <w:lang w:eastAsia="zh-CN"/>
        </w:rPr>
        <w:t>m；</w:t>
      </w:r>
    </w:p>
    <w:p w14:paraId="7CD6268C">
      <w:pPr>
        <w:ind w:firstLine="720" w:firstLineChars="300"/>
        <w:rPr>
          <w:rFonts w:hint="eastAsia"/>
          <w:i/>
          <w:iCs/>
          <w:color w:val="FF0000"/>
          <w:sz w:val="24"/>
          <w:szCs w:val="24"/>
          <w:lang w:eastAsia="zh-CN"/>
        </w:rPr>
      </w:pP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i/>
          <w:iCs/>
          <w:color w:val="FF0000"/>
          <w:sz w:val="24"/>
          <w:szCs w:val="24"/>
          <w:lang w:eastAsia="zh-CN"/>
        </w:rPr>
        <w:t>场地岀入口到达小学的步行距离不大于</w:t>
      </w:r>
      <w:r>
        <w:rPr>
          <w:rFonts w:hint="eastAsia" w:eastAsia="Times New Roman"/>
          <w:i/>
          <w:iCs/>
          <w:color w:val="FF0000"/>
          <w:sz w:val="24"/>
          <w:szCs w:val="24"/>
          <w:lang w:eastAsia="zh-CN"/>
        </w:rPr>
        <w:t>500</w:t>
      </w:r>
      <w:r>
        <w:rPr>
          <w:rFonts w:hint="eastAsia"/>
          <w:i/>
          <w:iCs/>
          <w:color w:val="FF0000"/>
          <w:sz w:val="24"/>
          <w:szCs w:val="24"/>
          <w:lang w:eastAsia="zh-CN"/>
        </w:rPr>
        <w:t>m；</w:t>
      </w:r>
    </w:p>
    <w:p w14:paraId="20B512F3">
      <w:pPr>
        <w:ind w:firstLine="720" w:firstLineChars="300"/>
        <w:rPr>
          <w:rFonts w:hint="eastAsia"/>
          <w:i/>
          <w:iCs/>
          <w:color w:val="FF0000"/>
          <w:sz w:val="24"/>
          <w:szCs w:val="24"/>
          <w:lang w:eastAsia="zh-CN"/>
        </w:rPr>
      </w:pPr>
      <w:r>
        <w:rPr>
          <w:rFonts w:hint="eastAsia" w:eastAsia="Times New Roman"/>
          <w:i/>
          <w:iCs/>
          <w:color w:val="FF0000"/>
          <w:sz w:val="24"/>
          <w:szCs w:val="24"/>
          <w:lang w:val="en-US" w:eastAsia="zh-CN"/>
        </w:rPr>
        <w:t>3</w:t>
      </w:r>
      <w:r>
        <w:rPr>
          <w:rFonts w:hint="eastAsia"/>
          <w:i/>
          <w:iCs/>
          <w:color w:val="FF0000"/>
          <w:sz w:val="24"/>
          <w:szCs w:val="24"/>
          <w:lang w:val="en-US" w:eastAsia="zh-CN"/>
        </w:rPr>
        <w:t>）</w:t>
      </w:r>
      <w:r>
        <w:rPr>
          <w:rFonts w:hint="eastAsia"/>
          <w:i/>
          <w:iCs/>
          <w:color w:val="FF0000"/>
          <w:sz w:val="24"/>
          <w:szCs w:val="24"/>
          <w:lang w:eastAsia="zh-CN"/>
        </w:rPr>
        <w:t>场地岀入口到达中学的步行距离不大于</w:t>
      </w:r>
      <w:r>
        <w:rPr>
          <w:rFonts w:hint="eastAsia" w:eastAsia="Times New Roman"/>
          <w:i/>
          <w:iCs/>
          <w:color w:val="FF0000"/>
          <w:sz w:val="24"/>
          <w:szCs w:val="24"/>
          <w:lang w:eastAsia="zh-CN"/>
        </w:rPr>
        <w:t>1000</w:t>
      </w:r>
      <w:r>
        <w:rPr>
          <w:rFonts w:hint="eastAsia"/>
          <w:i/>
          <w:iCs/>
          <w:color w:val="FF0000"/>
          <w:sz w:val="24"/>
          <w:szCs w:val="24"/>
          <w:lang w:eastAsia="zh-CN"/>
        </w:rPr>
        <w:t>m；</w:t>
      </w:r>
    </w:p>
    <w:p w14:paraId="08DA028A">
      <w:pPr>
        <w:ind w:firstLine="720" w:firstLineChars="300"/>
        <w:rPr>
          <w:rFonts w:hint="eastAsia"/>
          <w:i/>
          <w:iCs/>
          <w:color w:val="FF0000"/>
          <w:sz w:val="24"/>
          <w:szCs w:val="24"/>
          <w:lang w:eastAsia="zh-CN"/>
        </w:rPr>
      </w:pPr>
      <w:r>
        <w:rPr>
          <w:rFonts w:hint="eastAsia" w:eastAsia="Times New Roman"/>
          <w:i/>
          <w:iCs/>
          <w:color w:val="FF0000"/>
          <w:sz w:val="24"/>
          <w:szCs w:val="24"/>
          <w:lang w:val="en-US" w:eastAsia="zh-CN"/>
        </w:rPr>
        <w:t>4</w:t>
      </w:r>
      <w:r>
        <w:rPr>
          <w:rFonts w:hint="eastAsia"/>
          <w:i/>
          <w:iCs/>
          <w:color w:val="FF0000"/>
          <w:sz w:val="24"/>
          <w:szCs w:val="24"/>
          <w:lang w:val="en-US" w:eastAsia="zh-CN"/>
        </w:rPr>
        <w:t>）</w:t>
      </w:r>
      <w:r>
        <w:rPr>
          <w:rFonts w:hint="eastAsia"/>
          <w:i/>
          <w:iCs/>
          <w:color w:val="FF0000"/>
          <w:sz w:val="24"/>
          <w:szCs w:val="24"/>
          <w:lang w:eastAsia="zh-CN"/>
        </w:rPr>
        <w:t>场地岀入口到达医院的步行距离不大于</w:t>
      </w:r>
      <w:r>
        <w:rPr>
          <w:rFonts w:hint="eastAsia" w:eastAsia="Times New Roman"/>
          <w:i/>
          <w:iCs/>
          <w:color w:val="FF0000"/>
          <w:sz w:val="24"/>
          <w:szCs w:val="24"/>
          <w:lang w:eastAsia="zh-CN"/>
        </w:rPr>
        <w:t>1000</w:t>
      </w:r>
      <w:r>
        <w:rPr>
          <w:rFonts w:hint="eastAsia"/>
          <w:i/>
          <w:iCs/>
          <w:color w:val="FF0000"/>
          <w:sz w:val="24"/>
          <w:szCs w:val="24"/>
          <w:lang w:eastAsia="zh-CN"/>
        </w:rPr>
        <w:t>m；</w:t>
      </w:r>
    </w:p>
    <w:p w14:paraId="5F64787E">
      <w:pPr>
        <w:ind w:firstLine="720" w:firstLineChars="300"/>
        <w:rPr>
          <w:rFonts w:hint="eastAsia"/>
          <w:i/>
          <w:iCs/>
          <w:color w:val="FF0000"/>
          <w:sz w:val="24"/>
          <w:szCs w:val="24"/>
          <w:lang w:eastAsia="zh-CN"/>
        </w:rPr>
      </w:pPr>
      <w:r>
        <w:rPr>
          <w:rFonts w:hint="eastAsia" w:eastAsia="Times New Roman"/>
          <w:i/>
          <w:iCs/>
          <w:color w:val="FF0000"/>
          <w:sz w:val="24"/>
          <w:szCs w:val="24"/>
          <w:lang w:val="en-US" w:eastAsia="zh-CN"/>
        </w:rPr>
        <w:t>5</w:t>
      </w:r>
      <w:r>
        <w:rPr>
          <w:rFonts w:hint="eastAsia"/>
          <w:i/>
          <w:iCs/>
          <w:color w:val="FF0000"/>
          <w:sz w:val="24"/>
          <w:szCs w:val="24"/>
          <w:lang w:val="en-US" w:eastAsia="zh-CN"/>
        </w:rPr>
        <w:t>）</w:t>
      </w:r>
      <w:r>
        <w:rPr>
          <w:rFonts w:hint="eastAsia"/>
          <w:i/>
          <w:iCs/>
          <w:color w:val="FF0000"/>
          <w:sz w:val="24"/>
          <w:szCs w:val="24"/>
          <w:lang w:eastAsia="zh-CN"/>
        </w:rPr>
        <w:t>场地岀入口到达群众文化活动设施的步行距离不大于</w:t>
      </w:r>
      <w:r>
        <w:rPr>
          <w:rFonts w:hint="eastAsia" w:eastAsia="Times New Roman"/>
          <w:i/>
          <w:iCs/>
          <w:color w:val="FF0000"/>
          <w:sz w:val="24"/>
          <w:szCs w:val="24"/>
          <w:lang w:eastAsia="zh-CN"/>
        </w:rPr>
        <w:t>800</w:t>
      </w:r>
      <w:r>
        <w:rPr>
          <w:rFonts w:hint="eastAsia"/>
          <w:i/>
          <w:iCs/>
          <w:color w:val="FF0000"/>
          <w:sz w:val="24"/>
          <w:szCs w:val="24"/>
          <w:lang w:val="en-US" w:eastAsia="zh-CN"/>
        </w:rPr>
        <w:t>m</w:t>
      </w:r>
      <w:r>
        <w:rPr>
          <w:rFonts w:hint="eastAsia"/>
          <w:i/>
          <w:iCs/>
          <w:color w:val="FF0000"/>
          <w:sz w:val="24"/>
          <w:szCs w:val="24"/>
          <w:lang w:eastAsia="zh-CN"/>
        </w:rPr>
        <w:t>；</w:t>
      </w:r>
    </w:p>
    <w:p w14:paraId="3D07E5AA">
      <w:pPr>
        <w:ind w:firstLine="720" w:firstLineChars="300"/>
        <w:rPr>
          <w:rFonts w:hint="eastAsia"/>
          <w:i/>
          <w:iCs/>
          <w:color w:val="FF0000"/>
          <w:sz w:val="24"/>
          <w:szCs w:val="24"/>
          <w:lang w:eastAsia="zh-CN"/>
        </w:rPr>
      </w:pPr>
      <w:r>
        <w:rPr>
          <w:rFonts w:hint="eastAsia" w:eastAsia="Times New Roman"/>
          <w:i/>
          <w:iCs/>
          <w:color w:val="FF0000"/>
          <w:sz w:val="24"/>
          <w:szCs w:val="24"/>
          <w:lang w:val="en-US" w:eastAsia="zh-CN"/>
        </w:rPr>
        <w:t>6</w:t>
      </w:r>
      <w:r>
        <w:rPr>
          <w:rFonts w:hint="eastAsia"/>
          <w:i/>
          <w:iCs/>
          <w:color w:val="FF0000"/>
          <w:sz w:val="24"/>
          <w:szCs w:val="24"/>
          <w:lang w:val="en-US" w:eastAsia="zh-CN"/>
        </w:rPr>
        <w:t>）</w:t>
      </w:r>
      <w:r>
        <w:rPr>
          <w:rFonts w:hint="eastAsia"/>
          <w:i/>
          <w:iCs/>
          <w:color w:val="FF0000"/>
          <w:sz w:val="24"/>
          <w:szCs w:val="24"/>
          <w:lang w:eastAsia="zh-CN"/>
        </w:rPr>
        <w:t>场地岀入口到达老年人日间照料设施的步行距离不大于</w:t>
      </w:r>
      <w:r>
        <w:rPr>
          <w:rFonts w:hint="eastAsia" w:eastAsia="Times New Roman"/>
          <w:i/>
          <w:iCs/>
          <w:color w:val="FF0000"/>
          <w:sz w:val="24"/>
          <w:szCs w:val="24"/>
          <w:lang w:eastAsia="zh-CN"/>
        </w:rPr>
        <w:t>500</w:t>
      </w:r>
      <w:r>
        <w:rPr>
          <w:rFonts w:hint="eastAsia"/>
          <w:i/>
          <w:iCs/>
          <w:color w:val="FF0000"/>
          <w:sz w:val="24"/>
          <w:szCs w:val="24"/>
          <w:lang w:val="en-US" w:eastAsia="zh-CN"/>
        </w:rPr>
        <w:t>m</w:t>
      </w:r>
      <w:r>
        <w:rPr>
          <w:rFonts w:hint="eastAsia"/>
          <w:i/>
          <w:iCs/>
          <w:color w:val="FF0000"/>
          <w:sz w:val="24"/>
          <w:szCs w:val="24"/>
          <w:lang w:eastAsia="zh-CN"/>
        </w:rPr>
        <w:t>；</w:t>
      </w:r>
    </w:p>
    <w:p w14:paraId="209932DF">
      <w:pPr>
        <w:numPr>
          <w:ilvl w:val="0"/>
          <w:numId w:val="0"/>
        </w:numPr>
        <w:ind w:firstLine="720" w:firstLineChars="300"/>
        <w:rPr>
          <w:rFonts w:hint="eastAsia"/>
          <w:i/>
          <w:iCs/>
          <w:color w:val="FF0000"/>
          <w:sz w:val="24"/>
          <w:szCs w:val="24"/>
          <w:lang w:eastAsia="zh-CN"/>
        </w:rPr>
      </w:pPr>
      <w:r>
        <w:rPr>
          <w:rFonts w:hint="eastAsia" w:eastAsia="Times New Roman"/>
          <w:i/>
          <w:iCs/>
          <w:color w:val="FF0000"/>
          <w:sz w:val="24"/>
          <w:szCs w:val="24"/>
          <w:lang w:val="en-US" w:eastAsia="zh-CN"/>
        </w:rPr>
        <w:t>7</w:t>
      </w:r>
      <w:r>
        <w:rPr>
          <w:rFonts w:hint="eastAsia"/>
          <w:i/>
          <w:iCs/>
          <w:color w:val="FF0000"/>
          <w:sz w:val="24"/>
          <w:szCs w:val="24"/>
          <w:lang w:val="en-US" w:eastAsia="zh-CN"/>
        </w:rPr>
        <w:t>）</w:t>
      </w:r>
      <w:r>
        <w:rPr>
          <w:rFonts w:hint="eastAsia"/>
          <w:i/>
          <w:iCs/>
          <w:color w:val="FF0000"/>
          <w:sz w:val="24"/>
          <w:szCs w:val="24"/>
          <w:lang w:eastAsia="zh-CN"/>
        </w:rPr>
        <w:t>场地周边</w:t>
      </w:r>
      <w:r>
        <w:rPr>
          <w:rFonts w:hint="eastAsia" w:eastAsia="Times New Roman"/>
          <w:i/>
          <w:iCs/>
          <w:color w:val="FF0000"/>
          <w:sz w:val="24"/>
          <w:szCs w:val="24"/>
          <w:lang w:eastAsia="zh-CN"/>
        </w:rPr>
        <w:t>500</w:t>
      </w:r>
      <w:r>
        <w:rPr>
          <w:rFonts w:hint="eastAsia"/>
          <w:i/>
          <w:iCs/>
          <w:color w:val="FF0000"/>
          <w:sz w:val="24"/>
          <w:szCs w:val="24"/>
          <w:lang w:eastAsia="zh-CN"/>
        </w:rPr>
        <w:t>m范围内具有不少于</w:t>
      </w:r>
      <w:r>
        <w:rPr>
          <w:rFonts w:hint="eastAsia" w:eastAsia="Times New Roman"/>
          <w:i/>
          <w:iCs/>
          <w:color w:val="FF0000"/>
          <w:sz w:val="24"/>
          <w:szCs w:val="24"/>
          <w:lang w:eastAsia="zh-CN"/>
        </w:rPr>
        <w:t>3</w:t>
      </w:r>
      <w:r>
        <w:rPr>
          <w:rFonts w:hint="eastAsia"/>
          <w:i/>
          <w:iCs/>
          <w:color w:val="FF0000"/>
          <w:sz w:val="24"/>
          <w:szCs w:val="24"/>
          <w:lang w:eastAsia="zh-CN"/>
        </w:rPr>
        <w:t>种商业服务设施。</w:t>
      </w:r>
    </w:p>
    <w:p w14:paraId="13F452BD">
      <w:pPr>
        <w:ind w:firstLine="480" w:firstLineChars="200"/>
        <w:rPr>
          <w:rFonts w:hint="eastAsia"/>
          <w:i/>
          <w:iCs/>
          <w:color w:val="FF0000"/>
          <w:sz w:val="24"/>
          <w:szCs w:val="24"/>
          <w:lang w:eastAsia="zh-CN"/>
        </w:rPr>
      </w:pPr>
      <w:r>
        <w:rPr>
          <w:rFonts w:hint="eastAsia" w:eastAsia="Times New Roman"/>
          <w:i/>
          <w:iCs/>
          <w:color w:val="FF0000"/>
          <w:sz w:val="24"/>
          <w:szCs w:val="24"/>
          <w:lang w:eastAsia="zh-CN"/>
        </w:rPr>
        <w:t>2</w:t>
      </w:r>
      <w:r>
        <w:rPr>
          <w:rFonts w:hint="eastAsia"/>
          <w:i/>
          <w:iCs/>
          <w:color w:val="FF0000"/>
          <w:sz w:val="24"/>
          <w:szCs w:val="24"/>
          <w:lang w:val="en-US" w:eastAsia="zh-CN"/>
        </w:rPr>
        <w:t xml:space="preserve">  </w:t>
      </w:r>
      <w:r>
        <w:rPr>
          <w:rFonts w:hint="eastAsia"/>
          <w:i/>
          <w:iCs/>
          <w:color w:val="FF0000"/>
          <w:sz w:val="24"/>
          <w:szCs w:val="24"/>
          <w:lang w:eastAsia="zh-CN"/>
        </w:rPr>
        <w:t>公共建筑，满足下列要求中的</w:t>
      </w:r>
      <w:r>
        <w:rPr>
          <w:rFonts w:hint="eastAsia" w:eastAsia="Times New Roman"/>
          <w:i/>
          <w:iCs/>
          <w:color w:val="FF0000"/>
          <w:sz w:val="24"/>
          <w:szCs w:val="24"/>
          <w:lang w:eastAsia="zh-CN"/>
        </w:rPr>
        <w:t>3</w:t>
      </w:r>
      <w:r>
        <w:rPr>
          <w:rFonts w:hint="eastAsia"/>
          <w:i/>
          <w:iCs/>
          <w:color w:val="FF0000"/>
          <w:sz w:val="24"/>
          <w:szCs w:val="24"/>
          <w:lang w:eastAsia="zh-CN"/>
        </w:rPr>
        <w:t>项，得</w:t>
      </w:r>
      <w:r>
        <w:rPr>
          <w:rFonts w:hint="eastAsia" w:eastAsia="Times New Roman"/>
          <w:i/>
          <w:iCs/>
          <w:color w:val="FF0000"/>
          <w:sz w:val="24"/>
          <w:szCs w:val="24"/>
          <w:lang w:eastAsia="zh-CN"/>
        </w:rPr>
        <w:t>5</w:t>
      </w:r>
      <w:r>
        <w:rPr>
          <w:rFonts w:hint="eastAsia"/>
          <w:i/>
          <w:iCs/>
          <w:color w:val="FF0000"/>
          <w:sz w:val="24"/>
          <w:szCs w:val="24"/>
          <w:lang w:eastAsia="zh-CN"/>
        </w:rPr>
        <w:t>分；满足</w:t>
      </w:r>
      <w:r>
        <w:rPr>
          <w:rFonts w:hint="eastAsia" w:eastAsia="Times New Roman"/>
          <w:i/>
          <w:iCs/>
          <w:color w:val="FF0000"/>
          <w:sz w:val="24"/>
          <w:szCs w:val="24"/>
          <w:lang w:eastAsia="zh-CN"/>
        </w:rPr>
        <w:t>5</w:t>
      </w:r>
      <w:r>
        <w:rPr>
          <w:rFonts w:hint="eastAsia"/>
          <w:i/>
          <w:iCs/>
          <w:color w:val="FF0000"/>
          <w:sz w:val="24"/>
          <w:szCs w:val="24"/>
          <w:lang w:eastAsia="zh-CN"/>
        </w:rPr>
        <w:t>项，得</w:t>
      </w:r>
      <w:r>
        <w:rPr>
          <w:rFonts w:hint="eastAsia" w:eastAsia="Times New Roman"/>
          <w:i/>
          <w:iCs/>
          <w:color w:val="FF0000"/>
          <w:sz w:val="24"/>
          <w:szCs w:val="24"/>
          <w:lang w:eastAsia="zh-CN"/>
        </w:rPr>
        <w:t>10</w:t>
      </w:r>
      <w:r>
        <w:rPr>
          <w:rFonts w:hint="eastAsia"/>
          <w:i/>
          <w:iCs/>
          <w:color w:val="FF0000"/>
          <w:sz w:val="24"/>
          <w:szCs w:val="24"/>
          <w:lang w:eastAsia="zh-CN"/>
        </w:rPr>
        <w:t>分。</w:t>
      </w:r>
    </w:p>
    <w:p w14:paraId="42B40ADA">
      <w:pPr>
        <w:ind w:firstLine="720" w:firstLineChars="300"/>
        <w:rPr>
          <w:rFonts w:hint="eastAsia"/>
          <w:i/>
          <w:iCs/>
          <w:color w:val="FF0000"/>
          <w:sz w:val="24"/>
          <w:szCs w:val="24"/>
          <w:lang w:eastAsia="zh-CN"/>
        </w:rPr>
      </w:pPr>
      <w:r>
        <w:rPr>
          <w:rFonts w:hint="eastAsia" w:eastAsia="Times New Roman"/>
          <w:i/>
          <w:iCs/>
          <w:color w:val="FF0000"/>
          <w:sz w:val="24"/>
          <w:szCs w:val="24"/>
          <w:lang w:val="en-US" w:eastAsia="zh-CN"/>
        </w:rPr>
        <w:t>1</w:t>
      </w:r>
      <w:r>
        <w:rPr>
          <w:rFonts w:hint="eastAsia"/>
          <w:i/>
          <w:iCs/>
          <w:color w:val="FF0000"/>
          <w:sz w:val="24"/>
          <w:szCs w:val="24"/>
          <w:lang w:val="en-US" w:eastAsia="zh-CN"/>
        </w:rPr>
        <w:t>）</w:t>
      </w:r>
      <w:r>
        <w:rPr>
          <w:rFonts w:hint="eastAsia"/>
          <w:i/>
          <w:iCs/>
          <w:color w:val="FF0000"/>
          <w:sz w:val="24"/>
          <w:szCs w:val="24"/>
          <w:lang w:eastAsia="zh-CN"/>
        </w:rPr>
        <w:t>建筑内至少兼容</w:t>
      </w:r>
      <w:r>
        <w:rPr>
          <w:rFonts w:hint="eastAsia" w:eastAsia="Times New Roman"/>
          <w:i/>
          <w:iCs/>
          <w:color w:val="FF0000"/>
          <w:sz w:val="24"/>
          <w:szCs w:val="24"/>
          <w:lang w:eastAsia="zh-CN"/>
        </w:rPr>
        <w:t>2</w:t>
      </w:r>
      <w:r>
        <w:rPr>
          <w:rFonts w:hint="eastAsia"/>
          <w:i/>
          <w:iCs/>
          <w:color w:val="FF0000"/>
          <w:sz w:val="24"/>
          <w:szCs w:val="24"/>
          <w:lang w:eastAsia="zh-CN"/>
        </w:rPr>
        <w:t>种面向社会的公共服务功能；</w:t>
      </w:r>
    </w:p>
    <w:p w14:paraId="2F977B3E">
      <w:pPr>
        <w:ind w:firstLine="720" w:firstLineChars="300"/>
        <w:rPr>
          <w:rFonts w:hint="eastAsia"/>
          <w:i/>
          <w:iCs/>
          <w:color w:val="FF0000"/>
          <w:sz w:val="24"/>
          <w:szCs w:val="24"/>
          <w:lang w:eastAsia="zh-CN"/>
        </w:rPr>
      </w:pP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i/>
          <w:iCs/>
          <w:color w:val="FF0000"/>
          <w:sz w:val="24"/>
          <w:szCs w:val="24"/>
          <w:lang w:eastAsia="zh-CN"/>
        </w:rPr>
        <w:t>建筑向社会公众提供开放的公共活动空间；</w:t>
      </w:r>
    </w:p>
    <w:p w14:paraId="1BA73D68">
      <w:pPr>
        <w:ind w:firstLine="720" w:firstLineChars="300"/>
        <w:rPr>
          <w:rFonts w:hint="eastAsia"/>
          <w:i/>
          <w:iCs/>
          <w:color w:val="FF0000"/>
          <w:sz w:val="24"/>
          <w:szCs w:val="24"/>
          <w:lang w:eastAsia="zh-CN"/>
        </w:rPr>
      </w:pPr>
      <w:r>
        <w:rPr>
          <w:rFonts w:hint="eastAsia" w:eastAsia="Times New Roman"/>
          <w:i/>
          <w:iCs/>
          <w:color w:val="FF0000"/>
          <w:sz w:val="24"/>
          <w:szCs w:val="24"/>
          <w:lang w:val="en-US" w:eastAsia="zh-CN"/>
        </w:rPr>
        <w:t>3</w:t>
      </w:r>
      <w:r>
        <w:rPr>
          <w:rFonts w:hint="eastAsia"/>
          <w:i/>
          <w:iCs/>
          <w:color w:val="FF0000"/>
          <w:sz w:val="24"/>
          <w:szCs w:val="24"/>
          <w:lang w:val="en-US" w:eastAsia="zh-CN"/>
        </w:rPr>
        <w:t>）</w:t>
      </w:r>
      <w:r>
        <w:rPr>
          <w:rFonts w:hint="eastAsia"/>
          <w:i/>
          <w:iCs/>
          <w:color w:val="FF0000"/>
          <w:sz w:val="24"/>
          <w:szCs w:val="24"/>
          <w:lang w:eastAsia="zh-CN"/>
        </w:rPr>
        <w:t>电动汽车充电桩的车位数占总车位数的比例不低于</w:t>
      </w:r>
      <w:r>
        <w:rPr>
          <w:rFonts w:hint="eastAsia" w:eastAsia="Times New Roman"/>
          <w:i/>
          <w:iCs/>
          <w:color w:val="FF0000"/>
          <w:sz w:val="24"/>
          <w:szCs w:val="24"/>
          <w:lang w:eastAsia="zh-CN"/>
        </w:rPr>
        <w:t>10</w:t>
      </w:r>
      <w:r>
        <w:rPr>
          <w:rFonts w:hint="eastAsia"/>
          <w:i/>
          <w:iCs/>
          <w:color w:val="FF0000"/>
          <w:sz w:val="24"/>
          <w:szCs w:val="24"/>
          <w:lang w:eastAsia="zh-CN"/>
        </w:rPr>
        <w:t>%；</w:t>
      </w:r>
    </w:p>
    <w:p w14:paraId="51F7E817">
      <w:pPr>
        <w:ind w:firstLine="720" w:firstLineChars="300"/>
        <w:rPr>
          <w:rFonts w:hint="eastAsia"/>
          <w:i/>
          <w:iCs/>
          <w:color w:val="FF0000"/>
          <w:sz w:val="24"/>
          <w:szCs w:val="24"/>
          <w:lang w:eastAsia="zh-CN"/>
        </w:rPr>
      </w:pPr>
      <w:r>
        <w:rPr>
          <w:rFonts w:hint="eastAsia" w:eastAsia="Times New Roman"/>
          <w:i/>
          <w:iCs/>
          <w:color w:val="FF0000"/>
          <w:sz w:val="24"/>
          <w:szCs w:val="24"/>
          <w:lang w:val="en-US" w:eastAsia="zh-CN"/>
        </w:rPr>
        <w:t>4</w:t>
      </w:r>
      <w:r>
        <w:rPr>
          <w:rFonts w:hint="eastAsia"/>
          <w:i/>
          <w:iCs/>
          <w:color w:val="FF0000"/>
          <w:sz w:val="24"/>
          <w:szCs w:val="24"/>
          <w:lang w:val="en-US" w:eastAsia="zh-CN"/>
        </w:rPr>
        <w:t>）</w:t>
      </w:r>
      <w:r>
        <w:rPr>
          <w:rFonts w:hint="eastAsia"/>
          <w:i/>
          <w:iCs/>
          <w:color w:val="FF0000"/>
          <w:sz w:val="24"/>
          <w:szCs w:val="24"/>
          <w:lang w:eastAsia="zh-CN"/>
        </w:rPr>
        <w:t>周边</w:t>
      </w:r>
      <w:r>
        <w:rPr>
          <w:rFonts w:hint="eastAsia" w:eastAsia="Times New Roman"/>
          <w:i/>
          <w:iCs/>
          <w:color w:val="FF0000"/>
          <w:sz w:val="24"/>
          <w:szCs w:val="24"/>
          <w:lang w:eastAsia="zh-CN"/>
        </w:rPr>
        <w:t>500</w:t>
      </w:r>
      <w:r>
        <w:rPr>
          <w:rFonts w:hint="eastAsia"/>
          <w:i/>
          <w:iCs/>
          <w:color w:val="FF0000"/>
          <w:sz w:val="24"/>
          <w:szCs w:val="24"/>
          <w:lang w:eastAsia="zh-CN"/>
        </w:rPr>
        <w:t>m范围内设有社会公共停车场（库）；</w:t>
      </w:r>
    </w:p>
    <w:p w14:paraId="516D422E">
      <w:pPr>
        <w:ind w:firstLine="720" w:firstLineChars="300"/>
        <w:rPr>
          <w:rFonts w:hint="eastAsia"/>
          <w:i/>
          <w:iCs/>
          <w:color w:val="FF0000"/>
          <w:sz w:val="24"/>
          <w:szCs w:val="24"/>
          <w:lang w:eastAsia="zh-CN"/>
        </w:rPr>
      </w:pPr>
      <w:r>
        <w:rPr>
          <w:rFonts w:hint="eastAsia" w:eastAsia="Times New Roman"/>
          <w:i/>
          <w:iCs/>
          <w:color w:val="FF0000"/>
          <w:sz w:val="24"/>
          <w:szCs w:val="24"/>
          <w:lang w:val="en-US" w:eastAsia="zh-CN"/>
        </w:rPr>
        <w:t>5</w:t>
      </w:r>
      <w:r>
        <w:rPr>
          <w:rFonts w:hint="eastAsia"/>
          <w:i/>
          <w:iCs/>
          <w:color w:val="FF0000"/>
          <w:sz w:val="24"/>
          <w:szCs w:val="24"/>
          <w:lang w:val="en-US" w:eastAsia="zh-CN"/>
        </w:rPr>
        <w:t>）</w:t>
      </w:r>
      <w:r>
        <w:rPr>
          <w:rFonts w:hint="eastAsia"/>
          <w:i/>
          <w:iCs/>
          <w:color w:val="FF0000"/>
          <w:sz w:val="24"/>
          <w:szCs w:val="24"/>
          <w:lang w:eastAsia="zh-CN"/>
        </w:rPr>
        <w:t>场地不封闭或场地内步行公共通道向社会开放。</w:t>
      </w:r>
    </w:p>
    <w:p w14:paraId="44F514B9">
      <w:pPr>
        <w:rPr>
          <w:rFonts w:hint="default" w:eastAsia="宋体"/>
          <w:color w:val="auto"/>
          <w:sz w:val="28"/>
          <w:szCs w:val="28"/>
          <w:u w:val="single"/>
          <w:lang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说明项目各项公共服务的设置情况</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r>
        <w:rPr>
          <w:rFonts w:hint="eastAsia"/>
          <w:color w:val="auto"/>
          <w:sz w:val="21"/>
          <w:szCs w:val="21"/>
          <w:u w:val="single"/>
          <w:lang w:val="en-US" w:eastAsia="zh-CN"/>
        </w:rPr>
        <w:t xml:space="preserve">   </w:t>
      </w:r>
    </w:p>
    <w:p w14:paraId="4A61099A">
      <w:p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公共服务设施布局图及位置标识图</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p>
    <w:p w14:paraId="15EC759D">
      <w:pPr>
        <w:rPr>
          <w:rFonts w:hint="eastAsia"/>
          <w:color w:val="auto"/>
          <w:sz w:val="28"/>
          <w:szCs w:val="28"/>
          <w:lang w:eastAsia="zh-CN"/>
        </w:rPr>
      </w:pPr>
      <w:r>
        <w:rPr>
          <w:rFonts w:hint="eastAsia" w:eastAsia="Times New Roman"/>
          <w:color w:val="auto"/>
          <w:sz w:val="28"/>
          <w:szCs w:val="28"/>
          <w:lang w:val="en-US" w:eastAsia="zh-CN"/>
        </w:rPr>
        <w:t>3</w:t>
      </w:r>
      <w:r>
        <w:rPr>
          <w:rFonts w:hint="eastAsia"/>
          <w:color w:val="auto"/>
          <w:sz w:val="28"/>
          <w:szCs w:val="28"/>
          <w:lang w:val="en-US" w:eastAsia="zh-CN"/>
        </w:rPr>
        <w:t>、</w:t>
      </w:r>
      <w:r>
        <w:rPr>
          <w:rFonts w:hint="eastAsia"/>
          <w:color w:val="auto"/>
          <w:sz w:val="28"/>
          <w:szCs w:val="28"/>
        </w:rPr>
        <w:t>城市绿地、广场及公共运动场地等</w:t>
      </w:r>
      <w:r>
        <w:rPr>
          <w:rFonts w:hint="eastAsia"/>
          <w:color w:val="auto"/>
          <w:sz w:val="28"/>
          <w:szCs w:val="28"/>
          <w:lang w:val="en-US" w:eastAsia="zh-CN"/>
        </w:rPr>
        <w:t>开敞</w:t>
      </w:r>
      <w:r>
        <w:rPr>
          <w:rFonts w:hint="eastAsia"/>
          <w:color w:val="auto"/>
          <w:sz w:val="28"/>
          <w:szCs w:val="28"/>
        </w:rPr>
        <w:t>空间，步行可达</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2F336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1EB311C3">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5608E2C6">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16203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65D29902">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5</w:t>
            </w:r>
          </w:p>
        </w:tc>
        <w:tc>
          <w:tcPr>
            <w:tcW w:w="1449" w:type="dxa"/>
            <w:noWrap w:val="0"/>
            <w:vAlign w:val="top"/>
          </w:tcPr>
          <w:p w14:paraId="2A317111">
            <w:pPr>
              <w:numPr>
                <w:ilvl w:val="0"/>
                <w:numId w:val="0"/>
              </w:numPr>
              <w:rPr>
                <w:rFonts w:hint="default"/>
                <w:b w:val="0"/>
                <w:bCs w:val="0"/>
                <w:color w:val="auto"/>
                <w:vertAlign w:val="baseline"/>
                <w:lang w:val="en-US" w:eastAsia="zh-CN"/>
              </w:rPr>
            </w:pPr>
          </w:p>
        </w:tc>
      </w:tr>
    </w:tbl>
    <w:p w14:paraId="4C289645">
      <w:pPr>
        <w:rPr>
          <w:rFonts w:hint="eastAsia"/>
          <w:i/>
          <w:iCs/>
          <w:color w:val="FF0000"/>
          <w:sz w:val="24"/>
          <w:szCs w:val="24"/>
          <w:lang w:eastAsia="zh-CN"/>
        </w:rPr>
      </w:pPr>
      <w:r>
        <w:rPr>
          <w:rFonts w:hint="eastAsia"/>
          <w:i/>
          <w:iCs/>
          <w:color w:val="FF0000"/>
          <w:sz w:val="24"/>
          <w:szCs w:val="24"/>
          <w:lang w:val="en-US" w:eastAsia="zh-CN"/>
        </w:rPr>
        <w:t>对应条文：</w:t>
      </w:r>
      <w:r>
        <w:rPr>
          <w:rFonts w:hint="eastAsia" w:eastAsia="Times New Roman"/>
          <w:i/>
          <w:iCs/>
          <w:color w:val="FF0000"/>
          <w:sz w:val="24"/>
          <w:szCs w:val="24"/>
        </w:rPr>
        <w:t>6</w:t>
      </w:r>
      <w:r>
        <w:rPr>
          <w:rFonts w:hint="eastAsia"/>
          <w:i/>
          <w:iCs/>
          <w:color w:val="FF0000"/>
          <w:sz w:val="24"/>
          <w:szCs w:val="24"/>
        </w:rPr>
        <w:t>.</w:t>
      </w:r>
      <w:r>
        <w:rPr>
          <w:rFonts w:hint="eastAsia" w:eastAsia="Times New Roman"/>
          <w:i/>
          <w:iCs/>
          <w:color w:val="FF0000"/>
          <w:sz w:val="24"/>
          <w:szCs w:val="24"/>
        </w:rPr>
        <w:t>2</w:t>
      </w:r>
      <w:r>
        <w:rPr>
          <w:rFonts w:hint="eastAsia"/>
          <w:i/>
          <w:iCs/>
          <w:color w:val="FF0000"/>
          <w:sz w:val="24"/>
          <w:szCs w:val="24"/>
        </w:rPr>
        <w:t>.</w:t>
      </w:r>
      <w:r>
        <w:rPr>
          <w:rFonts w:hint="eastAsia" w:eastAsia="Times New Roman"/>
          <w:i/>
          <w:iCs/>
          <w:color w:val="FF0000"/>
          <w:sz w:val="24"/>
          <w:szCs w:val="24"/>
        </w:rPr>
        <w:t>4</w:t>
      </w:r>
      <w:r>
        <w:rPr>
          <w:rFonts w:hint="eastAsia"/>
          <w:i/>
          <w:iCs/>
          <w:color w:val="FF0000"/>
          <w:sz w:val="24"/>
          <w:szCs w:val="24"/>
          <w:lang w:val="en-US" w:eastAsia="zh-CN"/>
        </w:rPr>
        <w:t xml:space="preserve">  </w:t>
      </w:r>
      <w:r>
        <w:rPr>
          <w:rFonts w:hint="eastAsia"/>
          <w:i/>
          <w:iCs/>
          <w:color w:val="FF0000"/>
          <w:sz w:val="24"/>
          <w:szCs w:val="24"/>
          <w:lang w:eastAsia="zh-CN"/>
        </w:rPr>
        <w:t>城市绿地、广场及公共运动场地等开敞空间，步行可达，评价总分值为</w:t>
      </w:r>
      <w:r>
        <w:rPr>
          <w:rFonts w:hint="eastAsia" w:eastAsia="Times New Roman"/>
          <w:i/>
          <w:iCs/>
          <w:color w:val="FF0000"/>
          <w:sz w:val="24"/>
          <w:szCs w:val="24"/>
          <w:lang w:eastAsia="zh-CN"/>
        </w:rPr>
        <w:t>5</w:t>
      </w:r>
      <w:r>
        <w:rPr>
          <w:rFonts w:hint="eastAsia"/>
          <w:i/>
          <w:iCs/>
          <w:color w:val="FF0000"/>
          <w:sz w:val="24"/>
          <w:szCs w:val="24"/>
          <w:lang w:eastAsia="zh-CN"/>
        </w:rPr>
        <w:t>分，并按下列规则分别评分并累计：</w:t>
      </w:r>
    </w:p>
    <w:p w14:paraId="4F2DB8F4">
      <w:pPr>
        <w:ind w:firstLine="480" w:firstLineChars="200"/>
        <w:rPr>
          <w:rFonts w:hint="eastAsia"/>
          <w:i/>
          <w:iCs/>
          <w:color w:val="FF0000"/>
          <w:sz w:val="24"/>
          <w:szCs w:val="24"/>
          <w:lang w:eastAsia="zh-CN"/>
        </w:rPr>
      </w:pPr>
      <w:r>
        <w:rPr>
          <w:rFonts w:hint="eastAsia" w:eastAsia="Times New Roman"/>
          <w:i/>
          <w:iCs/>
          <w:color w:val="FF0000"/>
          <w:sz w:val="24"/>
          <w:szCs w:val="24"/>
          <w:lang w:val="en-US" w:eastAsia="zh-CN"/>
        </w:rPr>
        <w:t>1</w:t>
      </w:r>
      <w:r>
        <w:rPr>
          <w:rFonts w:hint="eastAsia"/>
          <w:i/>
          <w:iCs/>
          <w:color w:val="FF0000"/>
          <w:sz w:val="24"/>
          <w:szCs w:val="24"/>
          <w:lang w:val="en-US" w:eastAsia="zh-CN"/>
        </w:rPr>
        <w:t xml:space="preserve">  </w:t>
      </w:r>
      <w:r>
        <w:rPr>
          <w:rFonts w:hint="eastAsia"/>
          <w:i/>
          <w:iCs/>
          <w:color w:val="FF0000"/>
          <w:sz w:val="24"/>
          <w:szCs w:val="24"/>
          <w:lang w:eastAsia="zh-CN"/>
        </w:rPr>
        <w:t>场地岀入口到达城市公园绿地、居住区公园、广场的步行距离不大于</w:t>
      </w:r>
      <w:r>
        <w:rPr>
          <w:rFonts w:hint="eastAsia" w:eastAsia="Times New Roman"/>
          <w:i/>
          <w:iCs/>
          <w:color w:val="FF0000"/>
          <w:sz w:val="24"/>
          <w:szCs w:val="24"/>
          <w:lang w:eastAsia="zh-CN"/>
        </w:rPr>
        <w:t>300</w:t>
      </w:r>
      <w:r>
        <w:rPr>
          <w:rFonts w:hint="eastAsia"/>
          <w:i/>
          <w:iCs/>
          <w:color w:val="FF0000"/>
          <w:sz w:val="24"/>
          <w:szCs w:val="24"/>
          <w:lang w:eastAsia="zh-CN"/>
        </w:rPr>
        <w:t>m，得</w:t>
      </w:r>
      <w:r>
        <w:rPr>
          <w:rFonts w:hint="eastAsia" w:eastAsia="Times New Roman"/>
          <w:i/>
          <w:iCs/>
          <w:color w:val="FF0000"/>
          <w:sz w:val="24"/>
          <w:szCs w:val="24"/>
          <w:lang w:eastAsia="zh-CN"/>
        </w:rPr>
        <w:t>3</w:t>
      </w:r>
      <w:r>
        <w:rPr>
          <w:rFonts w:hint="eastAsia"/>
          <w:i/>
          <w:iCs/>
          <w:color w:val="FF0000"/>
          <w:sz w:val="24"/>
          <w:szCs w:val="24"/>
          <w:lang w:eastAsia="zh-CN"/>
        </w:rPr>
        <w:t>分；</w:t>
      </w:r>
    </w:p>
    <w:p w14:paraId="3A3D524D">
      <w:pPr>
        <w:ind w:firstLine="480" w:firstLineChars="200"/>
        <w:rPr>
          <w:rFonts w:hint="eastAsia"/>
          <w:i/>
          <w:iCs/>
          <w:color w:val="FF0000"/>
          <w:sz w:val="24"/>
          <w:szCs w:val="24"/>
          <w:lang w:eastAsia="zh-CN"/>
        </w:rPr>
      </w:pPr>
      <w:r>
        <w:rPr>
          <w:rFonts w:hint="eastAsia" w:eastAsia="Times New Roman"/>
          <w:i/>
          <w:iCs/>
          <w:color w:val="FF0000"/>
          <w:sz w:val="24"/>
          <w:szCs w:val="24"/>
          <w:lang w:val="en-US" w:eastAsia="zh-CN"/>
        </w:rPr>
        <w:t>2</w:t>
      </w:r>
      <w:r>
        <w:rPr>
          <w:rFonts w:hint="eastAsia"/>
          <w:i/>
          <w:iCs/>
          <w:color w:val="FF0000"/>
          <w:sz w:val="24"/>
          <w:szCs w:val="24"/>
          <w:lang w:val="en-US" w:eastAsia="zh-CN"/>
        </w:rPr>
        <w:t xml:space="preserve">  </w:t>
      </w:r>
      <w:r>
        <w:rPr>
          <w:rFonts w:hint="eastAsia"/>
          <w:i/>
          <w:iCs/>
          <w:color w:val="FF0000"/>
          <w:sz w:val="24"/>
          <w:szCs w:val="24"/>
          <w:lang w:eastAsia="zh-CN"/>
        </w:rPr>
        <w:t>到达中型多功能运动场地的步行距离不大于</w:t>
      </w:r>
      <w:r>
        <w:rPr>
          <w:rFonts w:hint="eastAsia" w:eastAsia="Times New Roman"/>
          <w:i/>
          <w:iCs/>
          <w:color w:val="FF0000"/>
          <w:sz w:val="24"/>
          <w:szCs w:val="24"/>
          <w:lang w:eastAsia="zh-CN"/>
        </w:rPr>
        <w:t>500</w:t>
      </w:r>
      <w:r>
        <w:rPr>
          <w:rFonts w:hint="eastAsia"/>
          <w:i/>
          <w:iCs/>
          <w:color w:val="FF0000"/>
          <w:sz w:val="24"/>
          <w:szCs w:val="24"/>
          <w:lang w:eastAsia="zh-CN"/>
        </w:rPr>
        <w:t>m，得</w:t>
      </w:r>
      <w:r>
        <w:rPr>
          <w:rFonts w:hint="eastAsia" w:eastAsia="Times New Roman"/>
          <w:i/>
          <w:iCs/>
          <w:color w:val="FF0000"/>
          <w:sz w:val="24"/>
          <w:szCs w:val="24"/>
          <w:lang w:eastAsia="zh-CN"/>
        </w:rPr>
        <w:t>2</w:t>
      </w:r>
      <w:r>
        <w:rPr>
          <w:rFonts w:hint="eastAsia"/>
          <w:i/>
          <w:iCs/>
          <w:color w:val="FF0000"/>
          <w:sz w:val="24"/>
          <w:szCs w:val="24"/>
          <w:lang w:eastAsia="zh-CN"/>
        </w:rPr>
        <w:t>分。</w:t>
      </w:r>
    </w:p>
    <w:p w14:paraId="2BD8823A">
      <w:pPr>
        <w:rPr>
          <w:rFonts w:hint="default" w:eastAsia="宋体"/>
          <w:color w:val="auto"/>
          <w:sz w:val="28"/>
          <w:szCs w:val="28"/>
          <w:u w:val="single"/>
          <w:lang w:val="en-US" w:eastAsia="zh-CN"/>
        </w:rPr>
      </w:pPr>
      <w:r>
        <w:rPr>
          <w:rFonts w:hint="eastAsia"/>
          <w:color w:val="auto"/>
          <w:sz w:val="28"/>
          <w:szCs w:val="28"/>
          <w:lang w:eastAsia="zh-CN"/>
        </w:rPr>
        <w:t>技术措施说明：</w:t>
      </w:r>
      <w:r>
        <w:rPr>
          <w:rFonts w:hint="eastAsia"/>
          <w:color w:val="auto"/>
          <w:sz w:val="21"/>
          <w:szCs w:val="21"/>
          <w:lang w:eastAsia="zh-CN"/>
        </w:rPr>
        <w:t>（</w:t>
      </w:r>
      <w:r>
        <w:rPr>
          <w:rFonts w:hint="eastAsia"/>
          <w:color w:val="auto"/>
          <w:sz w:val="21"/>
          <w:szCs w:val="21"/>
        </w:rPr>
        <w:t>说明项目场地周边的城市公共</w:t>
      </w:r>
      <w:r>
        <w:rPr>
          <w:rFonts w:hint="eastAsia"/>
          <w:color w:val="auto"/>
          <w:sz w:val="21"/>
          <w:szCs w:val="21"/>
          <w:lang w:val="en-US" w:eastAsia="zh-CN"/>
        </w:rPr>
        <w:t>开敞</w:t>
      </w:r>
      <w:r>
        <w:rPr>
          <w:rFonts w:hint="eastAsia"/>
          <w:color w:val="auto"/>
          <w:sz w:val="21"/>
          <w:szCs w:val="21"/>
        </w:rPr>
        <w:t>空间</w:t>
      </w:r>
      <w:r>
        <w:rPr>
          <w:rFonts w:hint="eastAsia"/>
          <w:color w:val="auto"/>
          <w:sz w:val="21"/>
          <w:szCs w:val="21"/>
          <w:lang w:eastAsia="zh-CN"/>
        </w:rPr>
        <w:t>；</w:t>
      </w:r>
      <w:r>
        <w:rPr>
          <w:rFonts w:hint="eastAsia"/>
          <w:color w:val="auto"/>
          <w:sz w:val="21"/>
          <w:szCs w:val="21"/>
        </w:rPr>
        <w:t>说明与中型多功能运动场地的步行</w:t>
      </w:r>
      <w:r>
        <w:rPr>
          <w:rFonts w:hint="eastAsia"/>
          <w:color w:val="auto"/>
          <w:sz w:val="21"/>
          <w:szCs w:val="21"/>
          <w:lang w:val="en-US" w:eastAsia="zh-CN"/>
        </w:rPr>
        <w:t>距离</w:t>
      </w:r>
      <w:r>
        <w:rPr>
          <w:rFonts w:hint="eastAsia"/>
          <w:color w:val="auto"/>
          <w:sz w:val="21"/>
          <w:szCs w:val="21"/>
        </w:rPr>
        <w:t>，其</w:t>
      </w:r>
      <w:r>
        <w:rPr>
          <w:rFonts w:hint="eastAsia"/>
          <w:color w:val="auto"/>
          <w:sz w:val="21"/>
          <w:szCs w:val="21"/>
          <w:lang w:val="en-US" w:eastAsia="zh-CN"/>
        </w:rPr>
        <w:t>距离</w:t>
      </w:r>
      <w:r>
        <w:rPr>
          <w:rFonts w:hint="eastAsia"/>
          <w:color w:val="auto"/>
          <w:sz w:val="21"/>
          <w:szCs w:val="21"/>
        </w:rPr>
        <w:t>数值</w:t>
      </w:r>
      <w:r>
        <w:rPr>
          <w:rFonts w:hint="eastAsia"/>
          <w:color w:val="auto"/>
          <w:sz w:val="21"/>
          <w:szCs w:val="21"/>
          <w:lang w:val="en-US" w:eastAsia="zh-CN"/>
        </w:rPr>
        <w:t>宜采用约数。）</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4B4D9C5E">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场地周边公共设施布局图或规划图</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p>
    <w:p w14:paraId="266E6123">
      <w:pPr>
        <w:rPr>
          <w:rFonts w:hint="eastAsia"/>
          <w:color w:val="auto"/>
          <w:sz w:val="28"/>
          <w:szCs w:val="28"/>
          <w:lang w:eastAsia="zh-CN"/>
        </w:rPr>
      </w:pPr>
      <w:r>
        <w:rPr>
          <w:rFonts w:hint="eastAsia" w:eastAsia="Times New Roman"/>
          <w:color w:val="auto"/>
          <w:sz w:val="28"/>
          <w:szCs w:val="28"/>
          <w:lang w:val="en-US" w:eastAsia="zh-CN"/>
        </w:rPr>
        <w:t>4</w:t>
      </w:r>
      <w:r>
        <w:rPr>
          <w:rFonts w:hint="eastAsia"/>
          <w:color w:val="auto"/>
          <w:sz w:val="28"/>
          <w:szCs w:val="28"/>
          <w:lang w:val="en-US" w:eastAsia="zh-CN"/>
        </w:rPr>
        <w:t>、节</w:t>
      </w:r>
      <w:r>
        <w:rPr>
          <w:rFonts w:hint="eastAsia"/>
          <w:color w:val="auto"/>
          <w:sz w:val="28"/>
          <w:szCs w:val="28"/>
        </w:rPr>
        <w:t>约集约利用土地</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75FA1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7851E836">
            <w:pPr>
              <w:numPr>
                <w:ilvl w:val="0"/>
                <w:numId w:val="0"/>
              </w:numP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3EE1D00D">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04CDE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31DAD8F1">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20</w:t>
            </w:r>
          </w:p>
        </w:tc>
        <w:tc>
          <w:tcPr>
            <w:tcW w:w="1449" w:type="dxa"/>
            <w:noWrap w:val="0"/>
            <w:vAlign w:val="top"/>
          </w:tcPr>
          <w:p w14:paraId="58AF15FB">
            <w:pPr>
              <w:numPr>
                <w:ilvl w:val="0"/>
                <w:numId w:val="0"/>
              </w:numPr>
              <w:rPr>
                <w:rFonts w:hint="default"/>
                <w:b w:val="0"/>
                <w:bCs w:val="0"/>
                <w:color w:val="auto"/>
                <w:vertAlign w:val="baseline"/>
                <w:lang w:val="en-US" w:eastAsia="zh-CN"/>
              </w:rPr>
            </w:pPr>
          </w:p>
        </w:tc>
      </w:tr>
    </w:tbl>
    <w:p w14:paraId="25B2577A">
      <w:pPr>
        <w:rPr>
          <w:rFonts w:hint="eastAsia"/>
          <w:i/>
          <w:iCs/>
          <w:color w:val="FF0000"/>
          <w:sz w:val="24"/>
          <w:szCs w:val="24"/>
          <w:lang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7</w:t>
      </w:r>
      <w:r>
        <w:rPr>
          <w:rFonts w:hint="eastAsia"/>
          <w:i/>
          <w:iCs/>
          <w:color w:val="FF0000"/>
          <w:sz w:val="24"/>
          <w:szCs w:val="24"/>
        </w:rPr>
        <w:t>.</w:t>
      </w:r>
      <w:r>
        <w:rPr>
          <w:rFonts w:hint="eastAsia" w:eastAsia="Times New Roman"/>
          <w:i/>
          <w:iCs/>
          <w:color w:val="FF0000"/>
          <w:sz w:val="24"/>
          <w:szCs w:val="24"/>
        </w:rPr>
        <w:t>2</w:t>
      </w:r>
      <w:r>
        <w:rPr>
          <w:rFonts w:hint="eastAsia"/>
          <w:i/>
          <w:iCs/>
          <w:color w:val="FF0000"/>
          <w:sz w:val="24"/>
          <w:szCs w:val="24"/>
        </w:rPr>
        <w:t>.</w:t>
      </w:r>
      <w:r>
        <w:rPr>
          <w:rFonts w:hint="eastAsia" w:eastAsia="Times New Roman"/>
          <w:i/>
          <w:iCs/>
          <w:color w:val="FF0000"/>
          <w:sz w:val="24"/>
          <w:szCs w:val="24"/>
        </w:rPr>
        <w:t>1</w:t>
      </w:r>
      <w:r>
        <w:rPr>
          <w:rFonts w:hint="eastAsia"/>
          <w:i/>
          <w:iCs/>
          <w:color w:val="FF0000"/>
          <w:sz w:val="24"/>
          <w:szCs w:val="24"/>
          <w:lang w:val="en-US" w:eastAsia="zh-CN"/>
        </w:rPr>
        <w:t xml:space="preserve">  </w:t>
      </w:r>
      <w:r>
        <w:rPr>
          <w:rFonts w:hint="eastAsia"/>
          <w:i/>
          <w:iCs/>
          <w:color w:val="FF0000"/>
          <w:sz w:val="24"/>
          <w:szCs w:val="24"/>
          <w:lang w:eastAsia="zh-CN"/>
        </w:rPr>
        <w:t>节约集约利用土地，评价总分值为</w:t>
      </w:r>
      <w:r>
        <w:rPr>
          <w:rFonts w:hint="eastAsia" w:eastAsia="Times New Roman"/>
          <w:i/>
          <w:iCs/>
          <w:color w:val="FF0000"/>
          <w:sz w:val="24"/>
          <w:szCs w:val="24"/>
          <w:lang w:eastAsia="zh-CN"/>
        </w:rPr>
        <w:t>20</w:t>
      </w:r>
      <w:r>
        <w:rPr>
          <w:rFonts w:hint="eastAsia"/>
          <w:i/>
          <w:iCs/>
          <w:color w:val="FF0000"/>
          <w:sz w:val="24"/>
          <w:szCs w:val="24"/>
          <w:lang w:eastAsia="zh-CN"/>
        </w:rPr>
        <w:t>分，并按下列规则评分：</w:t>
      </w:r>
    </w:p>
    <w:p w14:paraId="5B3264C3">
      <w:pPr>
        <w:ind w:firstLine="480" w:firstLineChars="200"/>
        <w:rPr>
          <w:rFonts w:hint="eastAsia"/>
          <w:i/>
          <w:iCs/>
          <w:color w:val="FF0000"/>
          <w:sz w:val="24"/>
          <w:szCs w:val="24"/>
          <w:lang w:eastAsia="zh-CN"/>
        </w:rPr>
      </w:pPr>
      <w:r>
        <w:rPr>
          <w:rFonts w:hint="eastAsia" w:eastAsia="Times New Roman"/>
          <w:i/>
          <w:iCs/>
          <w:color w:val="FF0000"/>
          <w:sz w:val="24"/>
          <w:szCs w:val="24"/>
          <w:lang w:eastAsia="zh-CN"/>
        </w:rPr>
        <w:t>1</w:t>
      </w:r>
      <w:r>
        <w:rPr>
          <w:rFonts w:hint="eastAsia"/>
          <w:i/>
          <w:iCs/>
          <w:color w:val="FF0000"/>
          <w:sz w:val="24"/>
          <w:szCs w:val="24"/>
          <w:lang w:val="en-US" w:eastAsia="zh-CN"/>
        </w:rPr>
        <w:t xml:space="preserve"> </w:t>
      </w:r>
      <w:r>
        <w:rPr>
          <w:rFonts w:hint="eastAsia"/>
          <w:i/>
          <w:iCs/>
          <w:color w:val="FF0000"/>
          <w:sz w:val="24"/>
          <w:szCs w:val="24"/>
          <w:lang w:eastAsia="zh-CN"/>
        </w:rPr>
        <w:t>对于住宅建筑，根据其所在居住街坊人均住宅用地指标按表</w:t>
      </w:r>
      <w:r>
        <w:rPr>
          <w:rFonts w:hint="eastAsia" w:eastAsia="Times New Roman"/>
          <w:i/>
          <w:iCs/>
          <w:color w:val="FF0000"/>
          <w:sz w:val="24"/>
          <w:szCs w:val="24"/>
          <w:lang w:eastAsia="zh-CN"/>
        </w:rPr>
        <w:t>7</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1</w:t>
      </w:r>
      <w:r>
        <w:rPr>
          <w:rFonts w:hint="eastAsia"/>
          <w:i/>
          <w:iCs/>
          <w:color w:val="FF0000"/>
          <w:sz w:val="24"/>
          <w:szCs w:val="24"/>
          <w:lang w:val="en-US" w:eastAsia="zh-CN"/>
        </w:rPr>
        <w:t>-</w:t>
      </w:r>
      <w:r>
        <w:rPr>
          <w:rFonts w:hint="eastAsia" w:eastAsia="Times New Roman"/>
          <w:i/>
          <w:iCs/>
          <w:color w:val="FF0000"/>
          <w:sz w:val="24"/>
          <w:szCs w:val="24"/>
          <w:lang w:val="en-US" w:eastAsia="zh-CN"/>
        </w:rPr>
        <w:t>1</w:t>
      </w:r>
      <w:r>
        <w:rPr>
          <w:rFonts w:hint="eastAsia"/>
          <w:i/>
          <w:iCs/>
          <w:color w:val="FF0000"/>
          <w:sz w:val="24"/>
          <w:szCs w:val="24"/>
          <w:lang w:eastAsia="zh-CN"/>
        </w:rPr>
        <w:t>的规则评分。</w:t>
      </w:r>
    </w:p>
    <w:p w14:paraId="2F61EF1B">
      <w:pPr>
        <w:spacing w:before="1" w:after="2"/>
        <w:ind w:right="0"/>
        <w:jc w:val="center"/>
        <w:rPr>
          <w:rFonts w:hint="eastAsia" w:ascii="宋体" w:hAnsi="宋体" w:eastAsia="宋体" w:cs="宋体"/>
          <w:b/>
          <w:bCs/>
          <w:i/>
          <w:iCs/>
          <w:color w:val="FF0000"/>
          <w:sz w:val="21"/>
          <w:szCs w:val="21"/>
        </w:rPr>
      </w:pPr>
      <w:r>
        <w:rPr>
          <w:rFonts w:hint="eastAsia" w:ascii="宋体" w:hAnsi="宋体" w:eastAsia="宋体" w:cs="宋体"/>
          <w:b/>
          <w:bCs/>
          <w:i/>
          <w:iCs/>
          <w:color w:val="FF0000"/>
          <w:sz w:val="21"/>
          <w:szCs w:val="21"/>
        </w:rPr>
        <w:t>表</w:t>
      </w:r>
      <w:r>
        <w:rPr>
          <w:rFonts w:hint="eastAsia" w:eastAsia="Times New Roman" w:cs="宋体"/>
          <w:b/>
          <w:bCs/>
          <w:i/>
          <w:iCs/>
          <w:color w:val="FF0000"/>
          <w:sz w:val="21"/>
          <w:szCs w:val="21"/>
          <w:lang w:val="en-US" w:eastAsia="zh-CN"/>
        </w:rPr>
        <w:t>7</w:t>
      </w:r>
      <w:r>
        <w:rPr>
          <w:rFonts w:hint="eastAsia" w:cs="宋体"/>
          <w:b/>
          <w:bCs/>
          <w:i/>
          <w:iCs/>
          <w:color w:val="FF0000"/>
          <w:sz w:val="21"/>
          <w:szCs w:val="21"/>
          <w:lang w:val="en-US" w:eastAsia="zh-CN"/>
        </w:rPr>
        <w:t>.</w:t>
      </w:r>
      <w:r>
        <w:rPr>
          <w:rFonts w:hint="eastAsia" w:eastAsia="Times New Roman" w:cs="宋体"/>
          <w:b/>
          <w:bCs/>
          <w:i/>
          <w:iCs/>
          <w:color w:val="FF0000"/>
          <w:sz w:val="21"/>
          <w:szCs w:val="21"/>
          <w:lang w:val="en-US" w:eastAsia="zh-CN"/>
        </w:rPr>
        <w:t>2</w:t>
      </w:r>
      <w:r>
        <w:rPr>
          <w:rFonts w:hint="eastAsia" w:cs="宋体"/>
          <w:b/>
          <w:bCs/>
          <w:i/>
          <w:iCs/>
          <w:color w:val="FF0000"/>
          <w:sz w:val="21"/>
          <w:szCs w:val="21"/>
          <w:lang w:val="en-US" w:eastAsia="zh-CN"/>
        </w:rPr>
        <w:t>.</w:t>
      </w:r>
      <w:r>
        <w:rPr>
          <w:rFonts w:hint="eastAsia" w:eastAsia="Times New Roman" w:cs="宋体"/>
          <w:b/>
          <w:bCs/>
          <w:i/>
          <w:iCs/>
          <w:color w:val="FF0000"/>
          <w:sz w:val="21"/>
          <w:szCs w:val="21"/>
          <w:lang w:val="en-US" w:eastAsia="zh-CN"/>
        </w:rPr>
        <w:t>1</w:t>
      </w:r>
      <w:r>
        <w:rPr>
          <w:rFonts w:hint="eastAsia" w:cs="宋体"/>
          <w:b/>
          <w:bCs/>
          <w:i/>
          <w:iCs/>
          <w:color w:val="FF0000"/>
          <w:sz w:val="21"/>
          <w:szCs w:val="21"/>
          <w:lang w:val="en-US" w:eastAsia="zh-CN"/>
        </w:rPr>
        <w:t>-</w:t>
      </w:r>
      <w:r>
        <w:rPr>
          <w:rFonts w:hint="eastAsia" w:eastAsia="Times New Roman" w:cs="宋体"/>
          <w:b/>
          <w:bCs/>
          <w:i/>
          <w:iCs/>
          <w:color w:val="FF0000"/>
          <w:sz w:val="21"/>
          <w:szCs w:val="21"/>
          <w:lang w:val="en-US" w:eastAsia="zh-CN"/>
        </w:rPr>
        <w:t>1</w:t>
      </w:r>
      <w:r>
        <w:rPr>
          <w:rFonts w:hint="eastAsia" w:ascii="宋体" w:hAnsi="宋体" w:eastAsia="宋体" w:cs="宋体"/>
          <w:b/>
          <w:bCs/>
          <w:i/>
          <w:iCs/>
          <w:color w:val="FF0000"/>
          <w:sz w:val="21"/>
          <w:szCs w:val="21"/>
        </w:rPr>
        <w:t>居住街坊人均住宅用地指标评分规则</w:t>
      </w:r>
    </w:p>
    <w:tbl>
      <w:tblPr>
        <w:tblStyle w:val="20"/>
        <w:tblW w:w="0" w:type="auto"/>
        <w:jc w:val="center"/>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Layout w:type="fixed"/>
        <w:tblCellMar>
          <w:top w:w="0" w:type="dxa"/>
          <w:left w:w="0" w:type="dxa"/>
          <w:bottom w:w="0" w:type="dxa"/>
          <w:right w:w="0" w:type="dxa"/>
        </w:tblCellMar>
      </w:tblPr>
      <w:tblGrid>
        <w:gridCol w:w="886"/>
        <w:gridCol w:w="878"/>
        <w:gridCol w:w="871"/>
        <w:gridCol w:w="878"/>
        <w:gridCol w:w="871"/>
        <w:gridCol w:w="878"/>
        <w:gridCol w:w="634"/>
      </w:tblGrid>
      <w:tr w14:paraId="7C8A5D29">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21" w:hRule="atLeast"/>
          <w:jc w:val="center"/>
        </w:trPr>
        <w:tc>
          <w:tcPr>
            <w:tcW w:w="886" w:type="dxa"/>
            <w:vMerge w:val="restart"/>
            <w:tcBorders>
              <w:tl2br w:val="nil"/>
              <w:tr2bl w:val="nil"/>
            </w:tcBorders>
            <w:noWrap w:val="0"/>
            <w:vAlign w:val="center"/>
          </w:tcPr>
          <w:p w14:paraId="58D93734">
            <w:pPr>
              <w:jc w:val="center"/>
              <w:rPr>
                <w:rFonts w:hint="eastAsia"/>
                <w:i/>
                <w:iCs/>
                <w:color w:val="FF0000"/>
                <w:sz w:val="18"/>
                <w:szCs w:val="18"/>
              </w:rPr>
            </w:pPr>
            <w:r>
              <w:rPr>
                <w:rFonts w:hint="eastAsia"/>
                <w:i/>
                <w:iCs/>
                <w:color w:val="FF0000"/>
                <w:sz w:val="18"/>
                <w:szCs w:val="18"/>
              </w:rPr>
              <w:t>建筑气候区划</w:t>
            </w:r>
          </w:p>
        </w:tc>
        <w:tc>
          <w:tcPr>
            <w:tcW w:w="4376" w:type="dxa"/>
            <w:gridSpan w:val="5"/>
            <w:tcBorders>
              <w:tl2br w:val="nil"/>
              <w:tr2bl w:val="nil"/>
            </w:tcBorders>
            <w:noWrap w:val="0"/>
            <w:vAlign w:val="center"/>
          </w:tcPr>
          <w:p w14:paraId="70619007">
            <w:pPr>
              <w:jc w:val="center"/>
              <w:rPr>
                <w:rFonts w:hint="eastAsia"/>
                <w:i/>
                <w:iCs/>
                <w:color w:val="FF0000"/>
                <w:sz w:val="18"/>
                <w:szCs w:val="18"/>
              </w:rPr>
            </w:pPr>
            <w:r>
              <w:rPr>
                <w:rFonts w:hint="eastAsia"/>
                <w:i/>
                <w:iCs/>
                <w:color w:val="FF0000"/>
                <w:sz w:val="18"/>
                <w:szCs w:val="18"/>
              </w:rPr>
              <w:t>人均住宅用地指标A(m</w:t>
            </w:r>
            <w:r>
              <w:rPr>
                <w:rFonts w:hint="eastAsia" w:eastAsia="Times New Roman"/>
                <w:i/>
                <w:iCs/>
                <w:color w:val="FF0000"/>
                <w:sz w:val="18"/>
                <w:szCs w:val="18"/>
                <w:vertAlign w:val="superscript"/>
              </w:rPr>
              <w:t>2</w:t>
            </w:r>
            <w:r>
              <w:rPr>
                <w:rFonts w:hint="eastAsia"/>
                <w:i/>
                <w:iCs/>
                <w:color w:val="FF0000"/>
                <w:sz w:val="18"/>
                <w:szCs w:val="18"/>
              </w:rPr>
              <w:t>)</w:t>
            </w:r>
          </w:p>
        </w:tc>
        <w:tc>
          <w:tcPr>
            <w:tcW w:w="634" w:type="dxa"/>
            <w:vMerge w:val="restart"/>
            <w:tcBorders>
              <w:tl2br w:val="nil"/>
              <w:tr2bl w:val="nil"/>
            </w:tcBorders>
            <w:noWrap w:val="0"/>
            <w:vAlign w:val="center"/>
          </w:tcPr>
          <w:p w14:paraId="1DD840E2">
            <w:pPr>
              <w:ind w:firstLine="0" w:firstLineChars="0"/>
              <w:jc w:val="center"/>
              <w:rPr>
                <w:rFonts w:hint="eastAsia"/>
                <w:i/>
                <w:iCs/>
                <w:color w:val="FF0000"/>
                <w:sz w:val="18"/>
                <w:szCs w:val="18"/>
              </w:rPr>
            </w:pPr>
            <w:r>
              <w:rPr>
                <w:rFonts w:hint="eastAsia"/>
                <w:i/>
                <w:iCs/>
                <w:color w:val="FF0000"/>
                <w:sz w:val="18"/>
                <w:szCs w:val="18"/>
              </w:rPr>
              <w:t>得分</w:t>
            </w:r>
          </w:p>
        </w:tc>
      </w:tr>
      <w:tr w14:paraId="65430BE3">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623" w:hRule="atLeast"/>
          <w:jc w:val="center"/>
        </w:trPr>
        <w:tc>
          <w:tcPr>
            <w:tcW w:w="886" w:type="dxa"/>
            <w:vMerge w:val="continue"/>
            <w:tcBorders>
              <w:tl2br w:val="nil"/>
              <w:tr2bl w:val="nil"/>
            </w:tcBorders>
            <w:noWrap w:val="0"/>
            <w:vAlign w:val="center"/>
          </w:tcPr>
          <w:p w14:paraId="61ABD305">
            <w:pPr>
              <w:jc w:val="center"/>
              <w:rPr>
                <w:rFonts w:hint="eastAsia"/>
                <w:i/>
                <w:iCs/>
                <w:color w:val="FF0000"/>
                <w:sz w:val="18"/>
                <w:szCs w:val="18"/>
              </w:rPr>
            </w:pPr>
          </w:p>
        </w:tc>
        <w:tc>
          <w:tcPr>
            <w:tcW w:w="878" w:type="dxa"/>
            <w:tcBorders>
              <w:tl2br w:val="nil"/>
              <w:tr2bl w:val="nil"/>
            </w:tcBorders>
            <w:noWrap w:val="0"/>
            <w:vAlign w:val="center"/>
          </w:tcPr>
          <w:p w14:paraId="5112F53B">
            <w:pPr>
              <w:jc w:val="center"/>
              <w:rPr>
                <w:rFonts w:hint="eastAsia"/>
                <w:i/>
                <w:iCs/>
                <w:color w:val="FF0000"/>
                <w:sz w:val="18"/>
                <w:szCs w:val="18"/>
              </w:rPr>
            </w:pPr>
            <w:r>
              <w:rPr>
                <w:rFonts w:hint="eastAsia"/>
                <w:i/>
                <w:iCs/>
                <w:color w:val="FF0000"/>
                <w:sz w:val="18"/>
                <w:szCs w:val="18"/>
              </w:rPr>
              <w:t>平均</w:t>
            </w:r>
            <w:r>
              <w:rPr>
                <w:rFonts w:hint="eastAsia" w:eastAsia="Times New Roman"/>
                <w:i/>
                <w:iCs/>
                <w:color w:val="FF0000"/>
                <w:sz w:val="18"/>
                <w:szCs w:val="18"/>
              </w:rPr>
              <w:t>3</w:t>
            </w:r>
            <w:r>
              <w:rPr>
                <w:rFonts w:hint="eastAsia"/>
                <w:i/>
                <w:iCs/>
                <w:color w:val="FF0000"/>
                <w:sz w:val="18"/>
                <w:szCs w:val="18"/>
              </w:rPr>
              <w:t>层</w:t>
            </w:r>
          </w:p>
          <w:p w14:paraId="56FAAB65">
            <w:pPr>
              <w:jc w:val="center"/>
              <w:rPr>
                <w:rFonts w:hint="eastAsia"/>
                <w:i/>
                <w:iCs/>
                <w:color w:val="FF0000"/>
                <w:sz w:val="18"/>
                <w:szCs w:val="18"/>
              </w:rPr>
            </w:pPr>
            <w:r>
              <w:rPr>
                <w:rFonts w:hint="eastAsia"/>
                <w:i/>
                <w:iCs/>
                <w:color w:val="FF0000"/>
                <w:sz w:val="18"/>
                <w:szCs w:val="18"/>
              </w:rPr>
              <w:t>及以下</w:t>
            </w:r>
          </w:p>
        </w:tc>
        <w:tc>
          <w:tcPr>
            <w:tcW w:w="871" w:type="dxa"/>
            <w:tcBorders>
              <w:tl2br w:val="nil"/>
              <w:tr2bl w:val="nil"/>
            </w:tcBorders>
            <w:noWrap w:val="0"/>
            <w:vAlign w:val="center"/>
          </w:tcPr>
          <w:p w14:paraId="0C93B486">
            <w:pPr>
              <w:jc w:val="center"/>
              <w:rPr>
                <w:rFonts w:hint="eastAsia"/>
                <w:i/>
                <w:iCs/>
                <w:color w:val="FF0000"/>
                <w:sz w:val="18"/>
                <w:szCs w:val="18"/>
              </w:rPr>
            </w:pPr>
            <w:r>
              <w:rPr>
                <w:rFonts w:hint="eastAsia"/>
                <w:i/>
                <w:iCs/>
                <w:color w:val="FF0000"/>
                <w:sz w:val="18"/>
                <w:szCs w:val="18"/>
              </w:rPr>
              <w:t>平均</w:t>
            </w:r>
            <w:r>
              <w:rPr>
                <w:rFonts w:hint="eastAsia" w:eastAsia="Times New Roman"/>
                <w:i/>
                <w:iCs/>
                <w:color w:val="FF0000"/>
                <w:sz w:val="18"/>
                <w:szCs w:val="18"/>
              </w:rPr>
              <w:t>4</w:t>
            </w:r>
            <w:r>
              <w:rPr>
                <w:rFonts w:hint="eastAsia"/>
                <w:i/>
                <w:iCs/>
                <w:color w:val="FF0000"/>
                <w:sz w:val="18"/>
                <w:szCs w:val="18"/>
              </w:rPr>
              <w:t>~</w:t>
            </w:r>
          </w:p>
          <w:p w14:paraId="1E624D95">
            <w:pPr>
              <w:jc w:val="center"/>
              <w:rPr>
                <w:rFonts w:hint="eastAsia"/>
                <w:i/>
                <w:iCs/>
                <w:color w:val="FF0000"/>
                <w:sz w:val="18"/>
                <w:szCs w:val="18"/>
              </w:rPr>
            </w:pPr>
            <w:r>
              <w:rPr>
                <w:rFonts w:hint="eastAsia" w:eastAsia="Times New Roman"/>
                <w:i/>
                <w:iCs/>
                <w:color w:val="FF0000"/>
                <w:sz w:val="18"/>
                <w:szCs w:val="18"/>
              </w:rPr>
              <w:t>6</w:t>
            </w:r>
            <w:r>
              <w:rPr>
                <w:rFonts w:hint="eastAsia"/>
                <w:i/>
                <w:iCs/>
                <w:color w:val="FF0000"/>
                <w:sz w:val="18"/>
                <w:szCs w:val="18"/>
              </w:rPr>
              <w:t>层</w:t>
            </w:r>
          </w:p>
        </w:tc>
        <w:tc>
          <w:tcPr>
            <w:tcW w:w="878" w:type="dxa"/>
            <w:tcBorders>
              <w:tl2br w:val="nil"/>
              <w:tr2bl w:val="nil"/>
            </w:tcBorders>
            <w:noWrap w:val="0"/>
            <w:vAlign w:val="center"/>
          </w:tcPr>
          <w:p w14:paraId="2622EE48">
            <w:pPr>
              <w:jc w:val="center"/>
              <w:rPr>
                <w:rFonts w:hint="eastAsia" w:eastAsia="宋体"/>
                <w:i/>
                <w:iCs/>
                <w:color w:val="FF0000"/>
                <w:sz w:val="18"/>
                <w:szCs w:val="18"/>
                <w:lang w:val="en-US" w:eastAsia="zh-CN"/>
              </w:rPr>
            </w:pPr>
            <w:r>
              <w:rPr>
                <w:rFonts w:hint="eastAsia"/>
                <w:i/>
                <w:iCs/>
                <w:color w:val="FF0000"/>
                <w:sz w:val="18"/>
                <w:szCs w:val="18"/>
              </w:rPr>
              <w:t>平均</w:t>
            </w:r>
            <w:r>
              <w:rPr>
                <w:rFonts w:hint="eastAsia" w:eastAsia="Times New Roman"/>
                <w:i/>
                <w:iCs/>
                <w:color w:val="FF0000"/>
                <w:sz w:val="18"/>
                <w:szCs w:val="18"/>
              </w:rPr>
              <w:t>7</w:t>
            </w:r>
            <w:r>
              <w:rPr>
                <w:rFonts w:hint="eastAsia"/>
                <w:i/>
                <w:iCs/>
                <w:color w:val="FF0000"/>
                <w:sz w:val="18"/>
                <w:szCs w:val="18"/>
                <w:lang w:val="en-US" w:eastAsia="zh-CN"/>
              </w:rPr>
              <w:t>~</w:t>
            </w:r>
          </w:p>
          <w:p w14:paraId="25242E79">
            <w:pPr>
              <w:jc w:val="center"/>
              <w:rPr>
                <w:rFonts w:hint="eastAsia"/>
                <w:i/>
                <w:iCs/>
                <w:color w:val="FF0000"/>
                <w:sz w:val="18"/>
                <w:szCs w:val="18"/>
              </w:rPr>
            </w:pPr>
            <w:r>
              <w:rPr>
                <w:rFonts w:hint="eastAsia" w:eastAsia="Times New Roman"/>
                <w:i/>
                <w:iCs/>
                <w:color w:val="FF0000"/>
                <w:sz w:val="18"/>
                <w:szCs w:val="18"/>
              </w:rPr>
              <w:t>9</w:t>
            </w:r>
            <w:r>
              <w:rPr>
                <w:rFonts w:hint="eastAsia"/>
                <w:i/>
                <w:iCs/>
                <w:color w:val="FF0000"/>
                <w:sz w:val="18"/>
                <w:szCs w:val="18"/>
              </w:rPr>
              <w:t>层</w:t>
            </w:r>
          </w:p>
        </w:tc>
        <w:tc>
          <w:tcPr>
            <w:tcW w:w="871" w:type="dxa"/>
            <w:tcBorders>
              <w:tl2br w:val="nil"/>
              <w:tr2bl w:val="nil"/>
            </w:tcBorders>
            <w:noWrap w:val="0"/>
            <w:vAlign w:val="center"/>
          </w:tcPr>
          <w:p w14:paraId="18062F47">
            <w:pPr>
              <w:jc w:val="center"/>
              <w:rPr>
                <w:rFonts w:hint="eastAsia"/>
                <w:i/>
                <w:iCs/>
                <w:color w:val="FF0000"/>
                <w:sz w:val="18"/>
                <w:szCs w:val="18"/>
              </w:rPr>
            </w:pPr>
            <w:r>
              <w:rPr>
                <w:rFonts w:hint="eastAsia"/>
                <w:i/>
                <w:iCs/>
                <w:color w:val="FF0000"/>
                <w:sz w:val="18"/>
                <w:szCs w:val="18"/>
              </w:rPr>
              <w:t>平均</w:t>
            </w:r>
            <w:r>
              <w:rPr>
                <w:rFonts w:hint="eastAsia" w:eastAsia="Times New Roman"/>
                <w:i/>
                <w:iCs/>
                <w:color w:val="FF0000"/>
                <w:sz w:val="18"/>
                <w:szCs w:val="18"/>
              </w:rPr>
              <w:t>10</w:t>
            </w:r>
            <w:r>
              <w:rPr>
                <w:rFonts w:hint="eastAsia"/>
                <w:i/>
                <w:iCs/>
                <w:color w:val="FF0000"/>
                <w:sz w:val="18"/>
                <w:szCs w:val="18"/>
              </w:rPr>
              <w:t>~</w:t>
            </w:r>
          </w:p>
          <w:p w14:paraId="20A9036E">
            <w:pPr>
              <w:jc w:val="center"/>
              <w:rPr>
                <w:rFonts w:hint="eastAsia"/>
                <w:i/>
                <w:iCs/>
                <w:color w:val="FF0000"/>
                <w:sz w:val="18"/>
                <w:szCs w:val="18"/>
              </w:rPr>
            </w:pPr>
            <w:r>
              <w:rPr>
                <w:rFonts w:hint="eastAsia" w:eastAsia="Times New Roman"/>
                <w:i/>
                <w:iCs/>
                <w:color w:val="FF0000"/>
                <w:sz w:val="18"/>
                <w:szCs w:val="18"/>
              </w:rPr>
              <w:t>18</w:t>
            </w:r>
            <w:r>
              <w:rPr>
                <w:rFonts w:hint="eastAsia"/>
                <w:i/>
                <w:iCs/>
                <w:color w:val="FF0000"/>
                <w:sz w:val="18"/>
                <w:szCs w:val="18"/>
              </w:rPr>
              <w:t>层</w:t>
            </w:r>
          </w:p>
        </w:tc>
        <w:tc>
          <w:tcPr>
            <w:tcW w:w="878" w:type="dxa"/>
            <w:tcBorders>
              <w:tl2br w:val="nil"/>
              <w:tr2bl w:val="nil"/>
            </w:tcBorders>
            <w:noWrap w:val="0"/>
            <w:vAlign w:val="center"/>
          </w:tcPr>
          <w:p w14:paraId="51871221">
            <w:pPr>
              <w:jc w:val="center"/>
              <w:rPr>
                <w:rFonts w:hint="eastAsia"/>
                <w:i/>
                <w:iCs/>
                <w:color w:val="FF0000"/>
                <w:sz w:val="18"/>
                <w:szCs w:val="18"/>
              </w:rPr>
            </w:pPr>
            <w:r>
              <w:rPr>
                <w:rFonts w:hint="eastAsia"/>
                <w:i/>
                <w:iCs/>
                <w:color w:val="FF0000"/>
                <w:sz w:val="18"/>
                <w:szCs w:val="18"/>
              </w:rPr>
              <w:t>平均</w:t>
            </w:r>
            <w:r>
              <w:rPr>
                <w:rFonts w:hint="eastAsia" w:eastAsia="Times New Roman"/>
                <w:i/>
                <w:iCs/>
                <w:color w:val="FF0000"/>
                <w:sz w:val="18"/>
                <w:szCs w:val="18"/>
              </w:rPr>
              <w:t>19</w:t>
            </w:r>
            <w:r>
              <w:rPr>
                <w:rFonts w:hint="eastAsia"/>
                <w:i/>
                <w:iCs/>
                <w:color w:val="FF0000"/>
                <w:sz w:val="18"/>
                <w:szCs w:val="18"/>
              </w:rPr>
              <w:t>层</w:t>
            </w:r>
          </w:p>
          <w:p w14:paraId="42DF99B0">
            <w:pPr>
              <w:jc w:val="center"/>
              <w:rPr>
                <w:rFonts w:hint="eastAsia"/>
                <w:i/>
                <w:iCs/>
                <w:color w:val="FF0000"/>
                <w:sz w:val="18"/>
                <w:szCs w:val="18"/>
              </w:rPr>
            </w:pPr>
            <w:r>
              <w:rPr>
                <w:rFonts w:hint="eastAsia"/>
                <w:i/>
                <w:iCs/>
                <w:color w:val="FF0000"/>
                <w:sz w:val="18"/>
                <w:szCs w:val="18"/>
              </w:rPr>
              <w:t>及以上</w:t>
            </w:r>
          </w:p>
        </w:tc>
        <w:tc>
          <w:tcPr>
            <w:tcW w:w="634" w:type="dxa"/>
            <w:vMerge w:val="continue"/>
            <w:tcBorders>
              <w:tl2br w:val="nil"/>
              <w:tr2bl w:val="nil"/>
            </w:tcBorders>
            <w:noWrap w:val="0"/>
            <w:vAlign w:val="center"/>
          </w:tcPr>
          <w:p w14:paraId="17CB3C3F">
            <w:pPr>
              <w:jc w:val="center"/>
              <w:rPr>
                <w:rFonts w:hint="eastAsia"/>
                <w:i/>
                <w:iCs/>
                <w:color w:val="FF0000"/>
                <w:sz w:val="18"/>
                <w:szCs w:val="18"/>
              </w:rPr>
            </w:pPr>
          </w:p>
        </w:tc>
      </w:tr>
      <w:tr w14:paraId="7D65DFD4">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86" w:hRule="atLeast"/>
          <w:jc w:val="center"/>
        </w:trPr>
        <w:tc>
          <w:tcPr>
            <w:tcW w:w="886" w:type="dxa"/>
            <w:vMerge w:val="restart"/>
            <w:tcBorders>
              <w:tl2br w:val="nil"/>
              <w:tr2bl w:val="nil"/>
            </w:tcBorders>
            <w:noWrap w:val="0"/>
            <w:vAlign w:val="center"/>
          </w:tcPr>
          <w:p w14:paraId="69F86E6B">
            <w:pPr>
              <w:jc w:val="center"/>
              <w:rPr>
                <w:rFonts w:hint="default"/>
                <w:i/>
                <w:iCs/>
                <w:color w:val="FF0000"/>
                <w:sz w:val="18"/>
                <w:szCs w:val="18"/>
                <w:lang w:val="en-US"/>
              </w:rPr>
            </w:pPr>
            <w:r>
              <w:rPr>
                <w:rFonts w:hint="eastAsia"/>
                <w:i/>
                <w:iCs/>
                <w:color w:val="FF0000"/>
                <w:sz w:val="18"/>
                <w:szCs w:val="18"/>
                <w:lang w:val="en-US" w:eastAsia="zh-CN"/>
              </w:rPr>
              <w:t>Ⅰ、Ⅶ</w:t>
            </w:r>
          </w:p>
        </w:tc>
        <w:tc>
          <w:tcPr>
            <w:tcW w:w="878" w:type="dxa"/>
            <w:tcBorders>
              <w:tl2br w:val="nil"/>
              <w:tr2bl w:val="nil"/>
            </w:tcBorders>
            <w:noWrap w:val="0"/>
            <w:vAlign w:val="center"/>
          </w:tcPr>
          <w:p w14:paraId="77D8DF77">
            <w:pPr>
              <w:jc w:val="center"/>
              <w:rPr>
                <w:rFonts w:hint="default" w:eastAsia="宋体"/>
                <w:i/>
                <w:iCs/>
                <w:color w:val="FF0000"/>
                <w:sz w:val="18"/>
                <w:szCs w:val="18"/>
                <w:lang w:val="en-US" w:eastAsia="zh-CN"/>
              </w:rPr>
            </w:pPr>
            <w:r>
              <w:rPr>
                <w:rFonts w:hint="eastAsia" w:eastAsia="Times New Roman"/>
                <w:i/>
                <w:iCs/>
                <w:color w:val="FF0000"/>
                <w:sz w:val="18"/>
                <w:szCs w:val="18"/>
                <w:lang w:val="en-US" w:eastAsia="zh-CN"/>
              </w:rPr>
              <w:t>33</w:t>
            </w:r>
            <w:r>
              <w:rPr>
                <w:rFonts w:hint="eastAsia"/>
                <w:i/>
                <w:iCs/>
                <w:color w:val="FF0000"/>
                <w:sz w:val="18"/>
                <w:szCs w:val="18"/>
                <w:lang w:val="en-US" w:eastAsia="zh-CN"/>
              </w:rPr>
              <w:t>＜A≤</w:t>
            </w:r>
            <w:r>
              <w:rPr>
                <w:rFonts w:hint="eastAsia" w:eastAsia="Times New Roman"/>
                <w:i/>
                <w:iCs/>
                <w:color w:val="FF0000"/>
                <w:sz w:val="18"/>
                <w:szCs w:val="18"/>
                <w:lang w:val="en-US" w:eastAsia="zh-CN"/>
              </w:rPr>
              <w:t>36</w:t>
            </w:r>
          </w:p>
        </w:tc>
        <w:tc>
          <w:tcPr>
            <w:tcW w:w="871" w:type="dxa"/>
            <w:tcBorders>
              <w:tl2br w:val="nil"/>
              <w:tr2bl w:val="nil"/>
            </w:tcBorders>
            <w:noWrap w:val="0"/>
            <w:vAlign w:val="center"/>
          </w:tcPr>
          <w:p w14:paraId="5298FB94">
            <w:pPr>
              <w:jc w:val="center"/>
              <w:rPr>
                <w:rFonts w:hint="default"/>
                <w:i/>
                <w:iCs/>
                <w:color w:val="FF0000"/>
                <w:sz w:val="18"/>
                <w:szCs w:val="18"/>
                <w:lang w:val="en-US"/>
              </w:rPr>
            </w:pPr>
            <w:r>
              <w:rPr>
                <w:rFonts w:hint="eastAsia" w:eastAsia="Times New Roman"/>
                <w:i/>
                <w:iCs/>
                <w:color w:val="FF0000"/>
                <w:sz w:val="18"/>
                <w:szCs w:val="18"/>
                <w:lang w:val="en-US" w:eastAsia="zh-CN"/>
              </w:rPr>
              <w:t>29</w:t>
            </w:r>
            <w:r>
              <w:rPr>
                <w:rFonts w:hint="eastAsia"/>
                <w:i/>
                <w:iCs/>
                <w:color w:val="FF0000"/>
                <w:sz w:val="18"/>
                <w:szCs w:val="18"/>
                <w:lang w:val="en-US" w:eastAsia="zh-CN"/>
              </w:rPr>
              <w:t>＜A≤</w:t>
            </w:r>
            <w:r>
              <w:rPr>
                <w:rFonts w:hint="eastAsia" w:eastAsia="Times New Roman"/>
                <w:i/>
                <w:iCs/>
                <w:color w:val="FF0000"/>
                <w:sz w:val="18"/>
                <w:szCs w:val="18"/>
                <w:lang w:val="en-US" w:eastAsia="zh-CN"/>
              </w:rPr>
              <w:t>32</w:t>
            </w:r>
          </w:p>
        </w:tc>
        <w:tc>
          <w:tcPr>
            <w:tcW w:w="878" w:type="dxa"/>
            <w:tcBorders>
              <w:tl2br w:val="nil"/>
              <w:tr2bl w:val="nil"/>
            </w:tcBorders>
            <w:noWrap w:val="0"/>
            <w:vAlign w:val="center"/>
          </w:tcPr>
          <w:p w14:paraId="61BF877C">
            <w:pPr>
              <w:jc w:val="center"/>
              <w:rPr>
                <w:rFonts w:hint="default"/>
                <w:i/>
                <w:iCs/>
                <w:color w:val="FF0000"/>
                <w:sz w:val="18"/>
                <w:szCs w:val="18"/>
                <w:lang w:val="en-US"/>
              </w:rPr>
            </w:pPr>
            <w:r>
              <w:rPr>
                <w:rFonts w:hint="eastAsia" w:eastAsia="Times New Roman"/>
                <w:i/>
                <w:iCs/>
                <w:color w:val="FF0000"/>
                <w:sz w:val="18"/>
                <w:szCs w:val="18"/>
                <w:lang w:val="en-US" w:eastAsia="zh-CN"/>
              </w:rPr>
              <w:t>21</w:t>
            </w:r>
            <w:r>
              <w:rPr>
                <w:rFonts w:hint="eastAsia"/>
                <w:i/>
                <w:iCs/>
                <w:color w:val="FF0000"/>
                <w:sz w:val="18"/>
                <w:szCs w:val="18"/>
                <w:lang w:val="en-US" w:eastAsia="zh-CN"/>
              </w:rPr>
              <w:t>＜A≤</w:t>
            </w:r>
            <w:r>
              <w:rPr>
                <w:rFonts w:hint="eastAsia" w:eastAsia="Times New Roman"/>
                <w:i/>
                <w:iCs/>
                <w:color w:val="FF0000"/>
                <w:sz w:val="18"/>
                <w:szCs w:val="18"/>
                <w:lang w:val="en-US" w:eastAsia="zh-CN"/>
              </w:rPr>
              <w:t>22</w:t>
            </w:r>
          </w:p>
        </w:tc>
        <w:tc>
          <w:tcPr>
            <w:tcW w:w="871" w:type="dxa"/>
            <w:tcBorders>
              <w:tl2br w:val="nil"/>
              <w:tr2bl w:val="nil"/>
            </w:tcBorders>
            <w:noWrap w:val="0"/>
            <w:vAlign w:val="center"/>
          </w:tcPr>
          <w:p w14:paraId="054D0D61">
            <w:pPr>
              <w:jc w:val="center"/>
              <w:rPr>
                <w:rFonts w:hint="default"/>
                <w:i/>
                <w:iCs/>
                <w:color w:val="FF0000"/>
                <w:sz w:val="18"/>
                <w:szCs w:val="18"/>
                <w:lang w:val="en-US"/>
              </w:rPr>
            </w:pPr>
            <w:r>
              <w:rPr>
                <w:rFonts w:hint="eastAsia" w:eastAsia="Times New Roman"/>
                <w:i/>
                <w:iCs/>
                <w:color w:val="FF0000"/>
                <w:sz w:val="18"/>
                <w:szCs w:val="18"/>
                <w:lang w:val="en-US" w:eastAsia="zh-CN"/>
              </w:rPr>
              <w:t>17</w:t>
            </w:r>
            <w:r>
              <w:rPr>
                <w:rFonts w:hint="eastAsia"/>
                <w:i/>
                <w:iCs/>
                <w:color w:val="FF0000"/>
                <w:sz w:val="18"/>
                <w:szCs w:val="18"/>
                <w:lang w:val="en-US" w:eastAsia="zh-CN"/>
              </w:rPr>
              <w:t>＜A≤</w:t>
            </w:r>
            <w:r>
              <w:rPr>
                <w:rFonts w:hint="eastAsia" w:eastAsia="Times New Roman"/>
                <w:i/>
                <w:iCs/>
                <w:color w:val="FF0000"/>
                <w:sz w:val="18"/>
                <w:szCs w:val="18"/>
                <w:lang w:val="en-US" w:eastAsia="zh-CN"/>
              </w:rPr>
              <w:t>19</w:t>
            </w:r>
          </w:p>
        </w:tc>
        <w:tc>
          <w:tcPr>
            <w:tcW w:w="878" w:type="dxa"/>
            <w:tcBorders>
              <w:tl2br w:val="nil"/>
              <w:tr2bl w:val="nil"/>
            </w:tcBorders>
            <w:noWrap w:val="0"/>
            <w:vAlign w:val="center"/>
          </w:tcPr>
          <w:p w14:paraId="1F876082">
            <w:pPr>
              <w:jc w:val="center"/>
              <w:rPr>
                <w:rFonts w:hint="eastAsia"/>
                <w:i/>
                <w:iCs/>
                <w:color w:val="FF0000"/>
                <w:sz w:val="18"/>
                <w:szCs w:val="18"/>
              </w:rPr>
            </w:pPr>
            <w:r>
              <w:rPr>
                <w:rFonts w:hint="eastAsia" w:eastAsia="Times New Roman"/>
                <w:i/>
                <w:iCs/>
                <w:color w:val="FF0000"/>
                <w:sz w:val="18"/>
                <w:szCs w:val="18"/>
                <w:lang w:val="en-US" w:eastAsia="zh-CN"/>
              </w:rPr>
              <w:t>12</w:t>
            </w:r>
            <w:r>
              <w:rPr>
                <w:rFonts w:hint="eastAsia"/>
                <w:i/>
                <w:iCs/>
                <w:color w:val="FF0000"/>
                <w:sz w:val="18"/>
                <w:szCs w:val="18"/>
                <w:lang w:val="en-US" w:eastAsia="zh-CN"/>
              </w:rPr>
              <w:t>＜A≤</w:t>
            </w:r>
            <w:r>
              <w:rPr>
                <w:rFonts w:hint="eastAsia" w:eastAsia="Times New Roman"/>
                <w:i/>
                <w:iCs/>
                <w:color w:val="FF0000"/>
                <w:sz w:val="18"/>
                <w:szCs w:val="18"/>
                <w:lang w:val="en-US" w:eastAsia="zh-CN"/>
              </w:rPr>
              <w:t>13</w:t>
            </w:r>
          </w:p>
        </w:tc>
        <w:tc>
          <w:tcPr>
            <w:tcW w:w="634" w:type="dxa"/>
            <w:tcBorders>
              <w:tl2br w:val="nil"/>
              <w:tr2bl w:val="nil"/>
            </w:tcBorders>
            <w:noWrap w:val="0"/>
            <w:vAlign w:val="center"/>
          </w:tcPr>
          <w:p w14:paraId="3CBE86A4">
            <w:pPr>
              <w:jc w:val="center"/>
              <w:rPr>
                <w:rFonts w:hint="eastAsia"/>
                <w:i/>
                <w:iCs/>
                <w:color w:val="FF0000"/>
                <w:sz w:val="18"/>
                <w:szCs w:val="18"/>
              </w:rPr>
            </w:pPr>
            <w:r>
              <w:rPr>
                <w:rFonts w:hint="eastAsia" w:eastAsia="Times New Roman"/>
                <w:i/>
                <w:iCs/>
                <w:color w:val="FF0000"/>
                <w:sz w:val="18"/>
                <w:szCs w:val="18"/>
              </w:rPr>
              <w:t>15</w:t>
            </w:r>
          </w:p>
        </w:tc>
      </w:tr>
      <w:tr w14:paraId="3F659584">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56" w:hRule="atLeast"/>
          <w:jc w:val="center"/>
        </w:trPr>
        <w:tc>
          <w:tcPr>
            <w:tcW w:w="886" w:type="dxa"/>
            <w:vMerge w:val="continue"/>
            <w:tcBorders>
              <w:tl2br w:val="nil"/>
              <w:tr2bl w:val="nil"/>
            </w:tcBorders>
            <w:noWrap w:val="0"/>
            <w:vAlign w:val="center"/>
          </w:tcPr>
          <w:p w14:paraId="5145693C">
            <w:pPr>
              <w:jc w:val="center"/>
              <w:rPr>
                <w:rFonts w:hint="eastAsia"/>
                <w:i/>
                <w:iCs/>
                <w:color w:val="FF0000"/>
                <w:sz w:val="18"/>
                <w:szCs w:val="18"/>
              </w:rPr>
            </w:pPr>
          </w:p>
        </w:tc>
        <w:tc>
          <w:tcPr>
            <w:tcW w:w="878" w:type="dxa"/>
            <w:tcBorders>
              <w:tl2br w:val="nil"/>
              <w:tr2bl w:val="nil"/>
            </w:tcBorders>
            <w:noWrap w:val="0"/>
            <w:vAlign w:val="center"/>
          </w:tcPr>
          <w:p w14:paraId="03BE517F">
            <w:pPr>
              <w:jc w:val="center"/>
              <w:rPr>
                <w:rFonts w:hint="eastAsia"/>
                <w:i/>
                <w:iCs/>
                <w:color w:val="FF0000"/>
                <w:sz w:val="18"/>
                <w:szCs w:val="18"/>
              </w:rPr>
            </w:pPr>
            <w:r>
              <w:rPr>
                <w:rFonts w:hint="eastAsia"/>
                <w:i/>
                <w:iCs/>
                <w:color w:val="FF0000"/>
                <w:sz w:val="18"/>
                <w:szCs w:val="18"/>
                <w:lang w:val="en-US" w:eastAsia="zh-CN"/>
              </w:rPr>
              <w:t>A≤</w:t>
            </w:r>
            <w:r>
              <w:rPr>
                <w:rFonts w:hint="eastAsia" w:eastAsia="Times New Roman"/>
                <w:i/>
                <w:iCs/>
                <w:color w:val="FF0000"/>
                <w:sz w:val="18"/>
                <w:szCs w:val="18"/>
              </w:rPr>
              <w:t>33</w:t>
            </w:r>
          </w:p>
        </w:tc>
        <w:tc>
          <w:tcPr>
            <w:tcW w:w="871" w:type="dxa"/>
            <w:tcBorders>
              <w:tl2br w:val="nil"/>
              <w:tr2bl w:val="nil"/>
            </w:tcBorders>
            <w:noWrap w:val="0"/>
            <w:vAlign w:val="center"/>
          </w:tcPr>
          <w:p w14:paraId="0C291E60">
            <w:pPr>
              <w:jc w:val="center"/>
              <w:rPr>
                <w:rFonts w:hint="eastAsia"/>
                <w:i/>
                <w:iCs/>
                <w:color w:val="FF0000"/>
                <w:sz w:val="18"/>
                <w:szCs w:val="18"/>
              </w:rPr>
            </w:pPr>
            <w:r>
              <w:rPr>
                <w:rFonts w:hint="eastAsia"/>
                <w:i/>
                <w:iCs/>
                <w:color w:val="FF0000"/>
                <w:sz w:val="18"/>
                <w:szCs w:val="18"/>
                <w:lang w:val="en-US" w:eastAsia="zh-CN"/>
              </w:rPr>
              <w:t>A≤</w:t>
            </w:r>
            <w:r>
              <w:rPr>
                <w:rFonts w:hint="eastAsia" w:eastAsia="Times New Roman"/>
                <w:i/>
                <w:iCs/>
                <w:color w:val="FF0000"/>
                <w:sz w:val="18"/>
                <w:szCs w:val="18"/>
              </w:rPr>
              <w:t>29</w:t>
            </w:r>
          </w:p>
        </w:tc>
        <w:tc>
          <w:tcPr>
            <w:tcW w:w="878" w:type="dxa"/>
            <w:tcBorders>
              <w:tl2br w:val="nil"/>
              <w:tr2bl w:val="nil"/>
            </w:tcBorders>
            <w:noWrap w:val="0"/>
            <w:vAlign w:val="center"/>
          </w:tcPr>
          <w:p w14:paraId="63FC9B7E">
            <w:pPr>
              <w:jc w:val="center"/>
              <w:rPr>
                <w:rFonts w:hint="eastAsia"/>
                <w:i/>
                <w:iCs/>
                <w:color w:val="FF0000"/>
                <w:sz w:val="18"/>
                <w:szCs w:val="18"/>
              </w:rPr>
            </w:pPr>
            <w:r>
              <w:rPr>
                <w:rFonts w:hint="eastAsia"/>
                <w:i/>
                <w:iCs/>
                <w:color w:val="FF0000"/>
                <w:sz w:val="18"/>
                <w:szCs w:val="18"/>
                <w:lang w:val="en-US" w:eastAsia="zh-CN"/>
              </w:rPr>
              <w:t>A≤</w:t>
            </w:r>
            <w:r>
              <w:rPr>
                <w:rFonts w:hint="eastAsia" w:eastAsia="Times New Roman"/>
                <w:i/>
                <w:iCs/>
                <w:color w:val="FF0000"/>
                <w:sz w:val="18"/>
                <w:szCs w:val="18"/>
              </w:rPr>
              <w:t>21</w:t>
            </w:r>
          </w:p>
        </w:tc>
        <w:tc>
          <w:tcPr>
            <w:tcW w:w="871" w:type="dxa"/>
            <w:tcBorders>
              <w:tl2br w:val="nil"/>
              <w:tr2bl w:val="nil"/>
            </w:tcBorders>
            <w:noWrap w:val="0"/>
            <w:vAlign w:val="center"/>
          </w:tcPr>
          <w:p w14:paraId="5D9B0402">
            <w:pPr>
              <w:jc w:val="center"/>
              <w:rPr>
                <w:rFonts w:hint="eastAsia"/>
                <w:i/>
                <w:iCs/>
                <w:color w:val="FF0000"/>
                <w:sz w:val="18"/>
                <w:szCs w:val="18"/>
              </w:rPr>
            </w:pPr>
            <w:r>
              <w:rPr>
                <w:rFonts w:hint="eastAsia"/>
                <w:i/>
                <w:iCs/>
                <w:color w:val="FF0000"/>
                <w:sz w:val="18"/>
                <w:szCs w:val="18"/>
                <w:lang w:val="en-US" w:eastAsia="zh-CN"/>
              </w:rPr>
              <w:t>A≤</w:t>
            </w:r>
            <w:r>
              <w:rPr>
                <w:rFonts w:hint="eastAsia" w:eastAsia="Times New Roman"/>
                <w:i/>
                <w:iCs/>
                <w:color w:val="FF0000"/>
                <w:sz w:val="18"/>
                <w:szCs w:val="18"/>
              </w:rPr>
              <w:t>17</w:t>
            </w:r>
          </w:p>
        </w:tc>
        <w:tc>
          <w:tcPr>
            <w:tcW w:w="878" w:type="dxa"/>
            <w:tcBorders>
              <w:tl2br w:val="nil"/>
              <w:tr2bl w:val="nil"/>
            </w:tcBorders>
            <w:noWrap w:val="0"/>
            <w:vAlign w:val="center"/>
          </w:tcPr>
          <w:p w14:paraId="5DF8D55D">
            <w:pPr>
              <w:jc w:val="center"/>
              <w:rPr>
                <w:rFonts w:hint="eastAsia"/>
                <w:i/>
                <w:iCs/>
                <w:color w:val="FF0000"/>
                <w:sz w:val="18"/>
                <w:szCs w:val="18"/>
              </w:rPr>
            </w:pPr>
            <w:r>
              <w:rPr>
                <w:rFonts w:hint="eastAsia"/>
                <w:i/>
                <w:iCs/>
                <w:color w:val="FF0000"/>
                <w:sz w:val="18"/>
                <w:szCs w:val="18"/>
                <w:lang w:val="en-US" w:eastAsia="zh-CN"/>
              </w:rPr>
              <w:t>A≤</w:t>
            </w:r>
            <w:r>
              <w:rPr>
                <w:rFonts w:hint="eastAsia" w:eastAsia="Times New Roman"/>
                <w:i/>
                <w:iCs/>
                <w:color w:val="FF0000"/>
                <w:sz w:val="18"/>
                <w:szCs w:val="18"/>
              </w:rPr>
              <w:t>12</w:t>
            </w:r>
          </w:p>
        </w:tc>
        <w:tc>
          <w:tcPr>
            <w:tcW w:w="634" w:type="dxa"/>
            <w:tcBorders>
              <w:tl2br w:val="nil"/>
              <w:tr2bl w:val="nil"/>
            </w:tcBorders>
            <w:noWrap w:val="0"/>
            <w:vAlign w:val="center"/>
          </w:tcPr>
          <w:p w14:paraId="5C5ABDF8">
            <w:pPr>
              <w:jc w:val="center"/>
              <w:rPr>
                <w:rFonts w:hint="eastAsia"/>
                <w:i/>
                <w:iCs/>
                <w:color w:val="FF0000"/>
                <w:sz w:val="18"/>
                <w:szCs w:val="18"/>
              </w:rPr>
            </w:pPr>
            <w:r>
              <w:rPr>
                <w:rFonts w:hint="eastAsia" w:eastAsia="Times New Roman"/>
                <w:i/>
                <w:iCs/>
                <w:color w:val="FF0000"/>
                <w:sz w:val="18"/>
                <w:szCs w:val="18"/>
              </w:rPr>
              <w:t>20</w:t>
            </w:r>
          </w:p>
        </w:tc>
      </w:tr>
      <w:tr w14:paraId="1C137304">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56" w:hRule="atLeast"/>
          <w:jc w:val="center"/>
        </w:trPr>
        <w:tc>
          <w:tcPr>
            <w:tcW w:w="886" w:type="dxa"/>
            <w:vMerge w:val="restart"/>
            <w:tcBorders>
              <w:tl2br w:val="nil"/>
              <w:tr2bl w:val="nil"/>
            </w:tcBorders>
            <w:noWrap w:val="0"/>
            <w:vAlign w:val="center"/>
          </w:tcPr>
          <w:p w14:paraId="6D140EAE">
            <w:pPr>
              <w:jc w:val="center"/>
              <w:rPr>
                <w:rFonts w:hint="eastAsia"/>
                <w:i/>
                <w:iCs/>
                <w:color w:val="FF0000"/>
                <w:sz w:val="18"/>
                <w:szCs w:val="18"/>
              </w:rPr>
            </w:pPr>
            <w:r>
              <w:rPr>
                <w:rFonts w:hint="eastAsia"/>
                <w:i/>
                <w:iCs/>
                <w:color w:val="FF0000"/>
                <w:sz w:val="18"/>
                <w:szCs w:val="18"/>
                <w:lang w:val="en-US" w:eastAsia="zh-CN"/>
              </w:rPr>
              <w:t>Ⅱ、Ⅵ</w:t>
            </w:r>
          </w:p>
        </w:tc>
        <w:tc>
          <w:tcPr>
            <w:tcW w:w="878" w:type="dxa"/>
            <w:tcBorders>
              <w:tl2br w:val="nil"/>
              <w:tr2bl w:val="nil"/>
            </w:tcBorders>
            <w:noWrap w:val="0"/>
            <w:vAlign w:val="center"/>
          </w:tcPr>
          <w:p w14:paraId="39F02604">
            <w:pPr>
              <w:ind w:left="0" w:leftChars="0" w:right="0" w:rightChars="0"/>
              <w:jc w:val="center"/>
              <w:rPr>
                <w:rFonts w:hint="eastAsia" w:eastAsia="宋体"/>
                <w:i/>
                <w:iCs/>
                <w:color w:val="FF0000"/>
                <w:kern w:val="2"/>
                <w:sz w:val="18"/>
                <w:szCs w:val="18"/>
                <w:lang w:val="en-US" w:eastAsia="zh-CN" w:bidi="ar-SA"/>
              </w:rPr>
            </w:pPr>
            <w:r>
              <w:rPr>
                <w:rFonts w:hint="eastAsia" w:eastAsia="Times New Roman"/>
                <w:i/>
                <w:iCs/>
                <w:color w:val="FF0000"/>
                <w:sz w:val="18"/>
                <w:szCs w:val="18"/>
                <w:lang w:val="en-US" w:eastAsia="zh-CN"/>
              </w:rPr>
              <w:t>33</w:t>
            </w:r>
            <w:r>
              <w:rPr>
                <w:rFonts w:hint="eastAsia"/>
                <w:i/>
                <w:iCs/>
                <w:color w:val="FF0000"/>
                <w:sz w:val="18"/>
                <w:szCs w:val="18"/>
                <w:lang w:val="en-US" w:eastAsia="zh-CN"/>
              </w:rPr>
              <w:t>＜A≤</w:t>
            </w:r>
            <w:r>
              <w:rPr>
                <w:rFonts w:hint="eastAsia" w:eastAsia="Times New Roman"/>
                <w:i/>
                <w:iCs/>
                <w:color w:val="FF0000"/>
                <w:sz w:val="18"/>
                <w:szCs w:val="18"/>
                <w:lang w:val="en-US" w:eastAsia="zh-CN"/>
              </w:rPr>
              <w:t>36</w:t>
            </w:r>
          </w:p>
        </w:tc>
        <w:tc>
          <w:tcPr>
            <w:tcW w:w="871" w:type="dxa"/>
            <w:tcBorders>
              <w:tl2br w:val="nil"/>
              <w:tr2bl w:val="nil"/>
            </w:tcBorders>
            <w:noWrap w:val="0"/>
            <w:vAlign w:val="center"/>
          </w:tcPr>
          <w:p w14:paraId="634AD5AD">
            <w:pPr>
              <w:ind w:left="0" w:leftChars="0" w:right="0" w:rightChars="0"/>
              <w:jc w:val="center"/>
              <w:rPr>
                <w:rFonts w:hint="eastAsia" w:eastAsia="宋体"/>
                <w:i/>
                <w:iCs/>
                <w:color w:val="FF0000"/>
                <w:kern w:val="2"/>
                <w:sz w:val="18"/>
                <w:szCs w:val="18"/>
                <w:lang w:val="en-US" w:eastAsia="zh-CN" w:bidi="ar-SA"/>
              </w:rPr>
            </w:pPr>
            <w:r>
              <w:rPr>
                <w:rFonts w:hint="eastAsia" w:eastAsia="Times New Roman"/>
                <w:i/>
                <w:iCs/>
                <w:color w:val="FF0000"/>
                <w:sz w:val="18"/>
                <w:szCs w:val="18"/>
                <w:lang w:val="en-US" w:eastAsia="zh-CN"/>
              </w:rPr>
              <w:t>27</w:t>
            </w:r>
            <w:r>
              <w:rPr>
                <w:rFonts w:hint="eastAsia"/>
                <w:i/>
                <w:iCs/>
                <w:color w:val="FF0000"/>
                <w:sz w:val="18"/>
                <w:szCs w:val="18"/>
                <w:lang w:val="en-US" w:eastAsia="zh-CN"/>
              </w:rPr>
              <w:t>＜A≤</w:t>
            </w:r>
            <w:r>
              <w:rPr>
                <w:rFonts w:hint="eastAsia" w:eastAsia="Times New Roman"/>
                <w:i/>
                <w:iCs/>
                <w:color w:val="FF0000"/>
                <w:sz w:val="18"/>
                <w:szCs w:val="18"/>
                <w:lang w:val="en-US" w:eastAsia="zh-CN"/>
              </w:rPr>
              <w:t>30</w:t>
            </w:r>
          </w:p>
        </w:tc>
        <w:tc>
          <w:tcPr>
            <w:tcW w:w="878" w:type="dxa"/>
            <w:tcBorders>
              <w:tl2br w:val="nil"/>
              <w:tr2bl w:val="nil"/>
            </w:tcBorders>
            <w:noWrap w:val="0"/>
            <w:vAlign w:val="center"/>
          </w:tcPr>
          <w:p w14:paraId="581ADB18">
            <w:pPr>
              <w:ind w:left="0" w:leftChars="0" w:right="0" w:rightChars="0"/>
              <w:jc w:val="center"/>
              <w:rPr>
                <w:rFonts w:hint="eastAsia" w:eastAsia="宋体"/>
                <w:i/>
                <w:iCs/>
                <w:color w:val="FF0000"/>
                <w:kern w:val="2"/>
                <w:sz w:val="18"/>
                <w:szCs w:val="18"/>
                <w:lang w:val="en-US" w:eastAsia="zh-CN" w:bidi="ar-SA"/>
              </w:rPr>
            </w:pPr>
            <w:r>
              <w:rPr>
                <w:rFonts w:hint="eastAsia" w:eastAsia="Times New Roman"/>
                <w:i/>
                <w:iCs/>
                <w:color w:val="FF0000"/>
                <w:sz w:val="18"/>
                <w:szCs w:val="18"/>
                <w:lang w:val="en-US" w:eastAsia="zh-CN"/>
              </w:rPr>
              <w:t>20</w:t>
            </w:r>
            <w:r>
              <w:rPr>
                <w:rFonts w:hint="eastAsia"/>
                <w:i/>
                <w:iCs/>
                <w:color w:val="FF0000"/>
                <w:sz w:val="18"/>
                <w:szCs w:val="18"/>
                <w:lang w:val="en-US" w:eastAsia="zh-CN"/>
              </w:rPr>
              <w:t>＜A≤</w:t>
            </w:r>
            <w:r>
              <w:rPr>
                <w:rFonts w:hint="eastAsia" w:eastAsia="Times New Roman"/>
                <w:i/>
                <w:iCs/>
                <w:color w:val="FF0000"/>
                <w:sz w:val="18"/>
                <w:szCs w:val="18"/>
                <w:lang w:val="en-US" w:eastAsia="zh-CN"/>
              </w:rPr>
              <w:t>21</w:t>
            </w:r>
          </w:p>
        </w:tc>
        <w:tc>
          <w:tcPr>
            <w:tcW w:w="871" w:type="dxa"/>
            <w:tcBorders>
              <w:tl2br w:val="nil"/>
              <w:tr2bl w:val="nil"/>
            </w:tcBorders>
            <w:noWrap w:val="0"/>
            <w:vAlign w:val="center"/>
          </w:tcPr>
          <w:p w14:paraId="0C089A09">
            <w:pPr>
              <w:ind w:left="0" w:leftChars="0" w:right="0" w:rightChars="0"/>
              <w:jc w:val="center"/>
              <w:rPr>
                <w:rFonts w:hint="eastAsia" w:eastAsia="宋体"/>
                <w:i/>
                <w:iCs/>
                <w:color w:val="FF0000"/>
                <w:kern w:val="2"/>
                <w:sz w:val="18"/>
                <w:szCs w:val="18"/>
                <w:lang w:val="en-US" w:eastAsia="zh-CN" w:bidi="ar-SA"/>
              </w:rPr>
            </w:pPr>
            <w:r>
              <w:rPr>
                <w:rFonts w:hint="eastAsia" w:eastAsia="Times New Roman"/>
                <w:i/>
                <w:iCs/>
                <w:color w:val="FF0000"/>
                <w:sz w:val="18"/>
                <w:szCs w:val="18"/>
                <w:lang w:val="en-US" w:eastAsia="zh-CN"/>
              </w:rPr>
              <w:t>16</w:t>
            </w:r>
            <w:r>
              <w:rPr>
                <w:rFonts w:hint="eastAsia"/>
                <w:i/>
                <w:iCs/>
                <w:color w:val="FF0000"/>
                <w:sz w:val="18"/>
                <w:szCs w:val="18"/>
                <w:lang w:val="en-US" w:eastAsia="zh-CN"/>
              </w:rPr>
              <w:t>＜A≤</w:t>
            </w:r>
            <w:r>
              <w:rPr>
                <w:rFonts w:hint="eastAsia" w:eastAsia="Times New Roman"/>
                <w:i/>
                <w:iCs/>
                <w:color w:val="FF0000"/>
                <w:sz w:val="18"/>
                <w:szCs w:val="18"/>
                <w:lang w:val="en-US" w:eastAsia="zh-CN"/>
              </w:rPr>
              <w:t>17</w:t>
            </w:r>
          </w:p>
        </w:tc>
        <w:tc>
          <w:tcPr>
            <w:tcW w:w="878" w:type="dxa"/>
            <w:tcBorders>
              <w:tl2br w:val="nil"/>
              <w:tr2bl w:val="nil"/>
            </w:tcBorders>
            <w:noWrap w:val="0"/>
            <w:vAlign w:val="center"/>
          </w:tcPr>
          <w:p w14:paraId="08A91818">
            <w:pPr>
              <w:ind w:left="0" w:leftChars="0" w:right="0" w:rightChars="0"/>
              <w:jc w:val="center"/>
              <w:rPr>
                <w:rFonts w:hint="eastAsia" w:eastAsia="宋体"/>
                <w:i/>
                <w:iCs/>
                <w:color w:val="FF0000"/>
                <w:kern w:val="2"/>
                <w:sz w:val="18"/>
                <w:szCs w:val="18"/>
                <w:lang w:val="en-US" w:eastAsia="zh-CN" w:bidi="ar-SA"/>
              </w:rPr>
            </w:pPr>
            <w:r>
              <w:rPr>
                <w:rFonts w:hint="eastAsia" w:eastAsia="Times New Roman"/>
                <w:i/>
                <w:iCs/>
                <w:color w:val="FF0000"/>
                <w:sz w:val="18"/>
                <w:szCs w:val="18"/>
                <w:lang w:val="en-US" w:eastAsia="zh-CN"/>
              </w:rPr>
              <w:t>12</w:t>
            </w:r>
            <w:r>
              <w:rPr>
                <w:rFonts w:hint="eastAsia"/>
                <w:i/>
                <w:iCs/>
                <w:color w:val="FF0000"/>
                <w:sz w:val="18"/>
                <w:szCs w:val="18"/>
                <w:lang w:val="en-US" w:eastAsia="zh-CN"/>
              </w:rPr>
              <w:t>＜A≤</w:t>
            </w:r>
            <w:r>
              <w:rPr>
                <w:rFonts w:hint="eastAsia" w:eastAsia="Times New Roman"/>
                <w:i/>
                <w:iCs/>
                <w:color w:val="FF0000"/>
                <w:sz w:val="18"/>
                <w:szCs w:val="18"/>
                <w:lang w:val="en-US" w:eastAsia="zh-CN"/>
              </w:rPr>
              <w:t>13</w:t>
            </w:r>
          </w:p>
        </w:tc>
        <w:tc>
          <w:tcPr>
            <w:tcW w:w="634" w:type="dxa"/>
            <w:tcBorders>
              <w:tl2br w:val="nil"/>
              <w:tr2bl w:val="nil"/>
            </w:tcBorders>
            <w:noWrap w:val="0"/>
            <w:vAlign w:val="center"/>
          </w:tcPr>
          <w:p w14:paraId="187B022A">
            <w:pPr>
              <w:jc w:val="center"/>
              <w:rPr>
                <w:rFonts w:hint="eastAsia" w:eastAsia="宋体"/>
                <w:i/>
                <w:iCs/>
                <w:color w:val="FF0000"/>
                <w:kern w:val="2"/>
                <w:sz w:val="18"/>
                <w:szCs w:val="18"/>
                <w:lang w:val="en-US" w:eastAsia="zh-CN" w:bidi="ar-SA"/>
              </w:rPr>
            </w:pPr>
            <w:r>
              <w:rPr>
                <w:rFonts w:hint="eastAsia" w:eastAsia="Times New Roman"/>
                <w:i/>
                <w:iCs/>
                <w:color w:val="FF0000"/>
                <w:sz w:val="18"/>
                <w:szCs w:val="18"/>
              </w:rPr>
              <w:t>15</w:t>
            </w:r>
          </w:p>
        </w:tc>
      </w:tr>
      <w:tr w14:paraId="4A81A805">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56" w:hRule="atLeast"/>
          <w:jc w:val="center"/>
        </w:trPr>
        <w:tc>
          <w:tcPr>
            <w:tcW w:w="886" w:type="dxa"/>
            <w:vMerge w:val="continue"/>
            <w:tcBorders>
              <w:tl2br w:val="nil"/>
              <w:tr2bl w:val="nil"/>
            </w:tcBorders>
            <w:noWrap w:val="0"/>
            <w:vAlign w:val="center"/>
          </w:tcPr>
          <w:p w14:paraId="6F7C48B1">
            <w:pPr>
              <w:jc w:val="both"/>
              <w:rPr>
                <w:rFonts w:hint="eastAsia"/>
                <w:i/>
                <w:iCs/>
                <w:color w:val="FF0000"/>
                <w:sz w:val="18"/>
                <w:szCs w:val="18"/>
              </w:rPr>
            </w:pPr>
          </w:p>
        </w:tc>
        <w:tc>
          <w:tcPr>
            <w:tcW w:w="878" w:type="dxa"/>
            <w:tcBorders>
              <w:tl2br w:val="nil"/>
              <w:tr2bl w:val="nil"/>
            </w:tcBorders>
            <w:noWrap w:val="0"/>
            <w:vAlign w:val="center"/>
          </w:tcPr>
          <w:p w14:paraId="4C7710ED">
            <w:pPr>
              <w:ind w:left="0" w:leftChars="0" w:right="0" w:rightChars="0"/>
              <w:jc w:val="center"/>
              <w:rPr>
                <w:rFonts w:hint="eastAsia" w:eastAsia="宋体"/>
                <w:i/>
                <w:iCs/>
                <w:color w:val="FF0000"/>
                <w:kern w:val="2"/>
                <w:sz w:val="18"/>
                <w:szCs w:val="18"/>
                <w:lang w:val="en-US" w:eastAsia="zh-CN" w:bidi="ar-SA"/>
              </w:rPr>
            </w:pPr>
            <w:r>
              <w:rPr>
                <w:rFonts w:hint="eastAsia"/>
                <w:i/>
                <w:iCs/>
                <w:color w:val="FF0000"/>
                <w:sz w:val="18"/>
                <w:szCs w:val="18"/>
                <w:lang w:val="en-US" w:eastAsia="zh-CN"/>
              </w:rPr>
              <w:t>A≤</w:t>
            </w:r>
            <w:r>
              <w:rPr>
                <w:rFonts w:hint="eastAsia" w:eastAsia="Times New Roman"/>
                <w:i/>
                <w:iCs/>
                <w:color w:val="FF0000"/>
                <w:sz w:val="18"/>
                <w:szCs w:val="18"/>
              </w:rPr>
              <w:t>33</w:t>
            </w:r>
          </w:p>
        </w:tc>
        <w:tc>
          <w:tcPr>
            <w:tcW w:w="871" w:type="dxa"/>
            <w:tcBorders>
              <w:tl2br w:val="nil"/>
              <w:tr2bl w:val="nil"/>
            </w:tcBorders>
            <w:noWrap w:val="0"/>
            <w:vAlign w:val="center"/>
          </w:tcPr>
          <w:p w14:paraId="2005DF66">
            <w:pPr>
              <w:ind w:left="0" w:leftChars="0" w:right="0" w:rightChars="0"/>
              <w:jc w:val="center"/>
              <w:rPr>
                <w:rFonts w:hint="eastAsia" w:eastAsia="宋体"/>
                <w:i/>
                <w:iCs/>
                <w:color w:val="FF0000"/>
                <w:kern w:val="2"/>
                <w:sz w:val="18"/>
                <w:szCs w:val="18"/>
                <w:lang w:val="en-US" w:eastAsia="zh-CN" w:bidi="ar-SA"/>
              </w:rPr>
            </w:pPr>
            <w:r>
              <w:rPr>
                <w:rFonts w:hint="eastAsia"/>
                <w:i/>
                <w:iCs/>
                <w:color w:val="FF0000"/>
                <w:sz w:val="18"/>
                <w:szCs w:val="18"/>
                <w:lang w:val="en-US" w:eastAsia="zh-CN"/>
              </w:rPr>
              <w:t>A≤</w:t>
            </w:r>
            <w:r>
              <w:rPr>
                <w:rFonts w:hint="eastAsia" w:eastAsia="Times New Roman"/>
                <w:i/>
                <w:iCs/>
                <w:color w:val="FF0000"/>
                <w:sz w:val="18"/>
                <w:szCs w:val="18"/>
              </w:rPr>
              <w:t>2</w:t>
            </w:r>
            <w:r>
              <w:rPr>
                <w:rFonts w:hint="eastAsia" w:eastAsia="Times New Roman"/>
                <w:i/>
                <w:iCs/>
                <w:color w:val="FF0000"/>
                <w:sz w:val="18"/>
                <w:szCs w:val="18"/>
                <w:lang w:val="en-US" w:eastAsia="zh-CN"/>
              </w:rPr>
              <w:t>7</w:t>
            </w:r>
          </w:p>
        </w:tc>
        <w:tc>
          <w:tcPr>
            <w:tcW w:w="878" w:type="dxa"/>
            <w:tcBorders>
              <w:tl2br w:val="nil"/>
              <w:tr2bl w:val="nil"/>
            </w:tcBorders>
            <w:noWrap w:val="0"/>
            <w:vAlign w:val="center"/>
          </w:tcPr>
          <w:p w14:paraId="5FD5F761">
            <w:pPr>
              <w:ind w:left="0" w:leftChars="0" w:right="0" w:rightChars="0"/>
              <w:jc w:val="center"/>
              <w:rPr>
                <w:rFonts w:hint="eastAsia" w:eastAsia="宋体"/>
                <w:i/>
                <w:iCs/>
                <w:color w:val="FF0000"/>
                <w:kern w:val="2"/>
                <w:sz w:val="18"/>
                <w:szCs w:val="18"/>
                <w:lang w:val="en-US" w:eastAsia="zh-CN" w:bidi="ar-SA"/>
              </w:rPr>
            </w:pPr>
            <w:r>
              <w:rPr>
                <w:rFonts w:hint="eastAsia"/>
                <w:i/>
                <w:iCs/>
                <w:color w:val="FF0000"/>
                <w:sz w:val="18"/>
                <w:szCs w:val="18"/>
                <w:lang w:val="en-US" w:eastAsia="zh-CN"/>
              </w:rPr>
              <w:t>A≤</w:t>
            </w:r>
            <w:r>
              <w:rPr>
                <w:rFonts w:hint="eastAsia" w:eastAsia="Times New Roman"/>
                <w:i/>
                <w:iCs/>
                <w:color w:val="FF0000"/>
                <w:sz w:val="18"/>
                <w:szCs w:val="18"/>
              </w:rPr>
              <w:t>2</w:t>
            </w:r>
            <w:r>
              <w:rPr>
                <w:rFonts w:hint="eastAsia" w:eastAsia="Times New Roman"/>
                <w:i/>
                <w:iCs/>
                <w:color w:val="FF0000"/>
                <w:sz w:val="18"/>
                <w:szCs w:val="18"/>
                <w:lang w:val="en-US" w:eastAsia="zh-CN"/>
              </w:rPr>
              <w:t>0</w:t>
            </w:r>
          </w:p>
        </w:tc>
        <w:tc>
          <w:tcPr>
            <w:tcW w:w="871" w:type="dxa"/>
            <w:tcBorders>
              <w:tl2br w:val="nil"/>
              <w:tr2bl w:val="nil"/>
            </w:tcBorders>
            <w:noWrap w:val="0"/>
            <w:vAlign w:val="center"/>
          </w:tcPr>
          <w:p w14:paraId="0E656424">
            <w:pPr>
              <w:ind w:left="0" w:leftChars="0" w:right="0" w:rightChars="0"/>
              <w:jc w:val="center"/>
              <w:rPr>
                <w:rFonts w:hint="eastAsia" w:eastAsia="宋体"/>
                <w:i/>
                <w:iCs/>
                <w:color w:val="FF0000"/>
                <w:kern w:val="2"/>
                <w:sz w:val="18"/>
                <w:szCs w:val="18"/>
                <w:lang w:val="en-US" w:eastAsia="zh-CN" w:bidi="ar-SA"/>
              </w:rPr>
            </w:pPr>
            <w:r>
              <w:rPr>
                <w:rFonts w:hint="eastAsia"/>
                <w:i/>
                <w:iCs/>
                <w:color w:val="FF0000"/>
                <w:sz w:val="18"/>
                <w:szCs w:val="18"/>
                <w:lang w:val="en-US" w:eastAsia="zh-CN"/>
              </w:rPr>
              <w:t>A≤</w:t>
            </w:r>
            <w:r>
              <w:rPr>
                <w:rFonts w:hint="eastAsia" w:eastAsia="Times New Roman"/>
                <w:i/>
                <w:iCs/>
                <w:color w:val="FF0000"/>
                <w:sz w:val="18"/>
                <w:szCs w:val="18"/>
              </w:rPr>
              <w:t>1</w:t>
            </w:r>
            <w:r>
              <w:rPr>
                <w:rFonts w:hint="eastAsia" w:eastAsia="Times New Roman"/>
                <w:i/>
                <w:iCs/>
                <w:color w:val="FF0000"/>
                <w:sz w:val="18"/>
                <w:szCs w:val="18"/>
                <w:lang w:val="en-US" w:eastAsia="zh-CN"/>
              </w:rPr>
              <w:t>6</w:t>
            </w:r>
          </w:p>
        </w:tc>
        <w:tc>
          <w:tcPr>
            <w:tcW w:w="878" w:type="dxa"/>
            <w:tcBorders>
              <w:tl2br w:val="nil"/>
              <w:tr2bl w:val="nil"/>
            </w:tcBorders>
            <w:noWrap w:val="0"/>
            <w:vAlign w:val="center"/>
          </w:tcPr>
          <w:p w14:paraId="2B3E003C">
            <w:pPr>
              <w:ind w:left="0" w:leftChars="0" w:right="0" w:rightChars="0"/>
              <w:jc w:val="center"/>
              <w:rPr>
                <w:rFonts w:hint="eastAsia" w:eastAsia="宋体"/>
                <w:i/>
                <w:iCs/>
                <w:color w:val="FF0000"/>
                <w:kern w:val="2"/>
                <w:sz w:val="18"/>
                <w:szCs w:val="18"/>
                <w:lang w:val="en-US" w:eastAsia="zh-CN" w:bidi="ar-SA"/>
              </w:rPr>
            </w:pPr>
            <w:r>
              <w:rPr>
                <w:rFonts w:hint="eastAsia"/>
                <w:i/>
                <w:iCs/>
                <w:color w:val="FF0000"/>
                <w:sz w:val="18"/>
                <w:szCs w:val="18"/>
                <w:lang w:val="en-US" w:eastAsia="zh-CN"/>
              </w:rPr>
              <w:t>A≤</w:t>
            </w:r>
            <w:r>
              <w:rPr>
                <w:rFonts w:hint="eastAsia" w:eastAsia="Times New Roman"/>
                <w:i/>
                <w:iCs/>
                <w:color w:val="FF0000"/>
                <w:sz w:val="18"/>
                <w:szCs w:val="18"/>
              </w:rPr>
              <w:t>12</w:t>
            </w:r>
          </w:p>
        </w:tc>
        <w:tc>
          <w:tcPr>
            <w:tcW w:w="634" w:type="dxa"/>
            <w:tcBorders>
              <w:tl2br w:val="nil"/>
              <w:tr2bl w:val="nil"/>
            </w:tcBorders>
            <w:noWrap w:val="0"/>
            <w:vAlign w:val="center"/>
          </w:tcPr>
          <w:p w14:paraId="4EB6ECCE">
            <w:pPr>
              <w:jc w:val="center"/>
              <w:rPr>
                <w:rFonts w:hint="eastAsia" w:eastAsia="宋体"/>
                <w:i/>
                <w:iCs/>
                <w:color w:val="FF0000"/>
                <w:kern w:val="2"/>
                <w:sz w:val="18"/>
                <w:szCs w:val="18"/>
                <w:lang w:val="en-US" w:eastAsia="zh-CN" w:bidi="ar-SA"/>
              </w:rPr>
            </w:pPr>
            <w:r>
              <w:rPr>
                <w:rFonts w:hint="eastAsia" w:eastAsia="Times New Roman"/>
                <w:i/>
                <w:iCs/>
                <w:color w:val="FF0000"/>
                <w:sz w:val="18"/>
                <w:szCs w:val="18"/>
              </w:rPr>
              <w:t>20</w:t>
            </w:r>
          </w:p>
        </w:tc>
      </w:tr>
      <w:tr w14:paraId="75EDF421">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56" w:hRule="atLeast"/>
          <w:jc w:val="center"/>
        </w:trPr>
        <w:tc>
          <w:tcPr>
            <w:tcW w:w="886" w:type="dxa"/>
            <w:vMerge w:val="restart"/>
            <w:tcBorders>
              <w:tl2br w:val="nil"/>
              <w:tr2bl w:val="nil"/>
            </w:tcBorders>
            <w:noWrap w:val="0"/>
            <w:vAlign w:val="center"/>
          </w:tcPr>
          <w:p w14:paraId="642A2CE8">
            <w:pPr>
              <w:jc w:val="center"/>
              <w:rPr>
                <w:rFonts w:hint="eastAsia"/>
                <w:i/>
                <w:iCs/>
                <w:color w:val="FF0000"/>
                <w:sz w:val="18"/>
                <w:szCs w:val="18"/>
              </w:rPr>
            </w:pPr>
            <w:r>
              <w:rPr>
                <w:rFonts w:hint="eastAsia"/>
                <w:i/>
                <w:iCs/>
                <w:color w:val="FF0000"/>
                <w:sz w:val="16"/>
                <w:szCs w:val="16"/>
                <w:lang w:val="en-US" w:eastAsia="zh-CN"/>
              </w:rPr>
              <w:t>Ⅲ、Ⅳ、Ⅴ</w:t>
            </w:r>
          </w:p>
        </w:tc>
        <w:tc>
          <w:tcPr>
            <w:tcW w:w="878" w:type="dxa"/>
            <w:tcBorders>
              <w:tl2br w:val="nil"/>
              <w:tr2bl w:val="nil"/>
            </w:tcBorders>
            <w:noWrap w:val="0"/>
            <w:vAlign w:val="center"/>
          </w:tcPr>
          <w:p w14:paraId="6DBE875A">
            <w:pPr>
              <w:ind w:left="0" w:leftChars="0" w:right="0" w:rightChars="0"/>
              <w:jc w:val="center"/>
              <w:rPr>
                <w:rFonts w:hint="eastAsia" w:eastAsia="宋体"/>
                <w:i/>
                <w:iCs/>
                <w:color w:val="FF0000"/>
                <w:kern w:val="2"/>
                <w:sz w:val="18"/>
                <w:szCs w:val="18"/>
                <w:lang w:val="en-US" w:eastAsia="zh-CN" w:bidi="ar-SA"/>
              </w:rPr>
            </w:pPr>
            <w:r>
              <w:rPr>
                <w:rFonts w:hint="eastAsia" w:eastAsia="Times New Roman"/>
                <w:i/>
                <w:iCs/>
                <w:color w:val="FF0000"/>
                <w:sz w:val="18"/>
                <w:szCs w:val="18"/>
                <w:lang w:val="en-US" w:eastAsia="zh-CN"/>
              </w:rPr>
              <w:t>33</w:t>
            </w:r>
            <w:r>
              <w:rPr>
                <w:rFonts w:hint="eastAsia"/>
                <w:i/>
                <w:iCs/>
                <w:color w:val="FF0000"/>
                <w:sz w:val="18"/>
                <w:szCs w:val="18"/>
                <w:lang w:val="en-US" w:eastAsia="zh-CN"/>
              </w:rPr>
              <w:t>＜A≤</w:t>
            </w:r>
            <w:r>
              <w:rPr>
                <w:rFonts w:hint="eastAsia" w:eastAsia="Times New Roman"/>
                <w:i/>
                <w:iCs/>
                <w:color w:val="FF0000"/>
                <w:sz w:val="18"/>
                <w:szCs w:val="18"/>
                <w:lang w:val="en-US" w:eastAsia="zh-CN"/>
              </w:rPr>
              <w:t>36</w:t>
            </w:r>
          </w:p>
        </w:tc>
        <w:tc>
          <w:tcPr>
            <w:tcW w:w="871" w:type="dxa"/>
            <w:tcBorders>
              <w:tl2br w:val="nil"/>
              <w:tr2bl w:val="nil"/>
            </w:tcBorders>
            <w:noWrap w:val="0"/>
            <w:vAlign w:val="center"/>
          </w:tcPr>
          <w:p w14:paraId="03F05655">
            <w:pPr>
              <w:ind w:left="0" w:leftChars="0" w:right="0" w:rightChars="0"/>
              <w:jc w:val="center"/>
              <w:rPr>
                <w:rFonts w:hint="eastAsia" w:eastAsia="宋体"/>
                <w:i/>
                <w:iCs/>
                <w:color w:val="FF0000"/>
                <w:kern w:val="2"/>
                <w:sz w:val="18"/>
                <w:szCs w:val="18"/>
                <w:lang w:val="en-US" w:eastAsia="zh-CN" w:bidi="ar-SA"/>
              </w:rPr>
            </w:pPr>
            <w:r>
              <w:rPr>
                <w:rFonts w:hint="eastAsia" w:eastAsia="Times New Roman"/>
                <w:i/>
                <w:iCs/>
                <w:color w:val="FF0000"/>
                <w:sz w:val="18"/>
                <w:szCs w:val="18"/>
                <w:lang w:val="en-US" w:eastAsia="zh-CN"/>
              </w:rPr>
              <w:t>24</w:t>
            </w:r>
            <w:r>
              <w:rPr>
                <w:rFonts w:hint="eastAsia"/>
                <w:i/>
                <w:iCs/>
                <w:color w:val="FF0000"/>
                <w:sz w:val="18"/>
                <w:szCs w:val="18"/>
                <w:lang w:val="en-US" w:eastAsia="zh-CN"/>
              </w:rPr>
              <w:t>＜A≤</w:t>
            </w:r>
            <w:r>
              <w:rPr>
                <w:rFonts w:hint="eastAsia" w:eastAsia="Times New Roman"/>
                <w:i/>
                <w:iCs/>
                <w:color w:val="FF0000"/>
                <w:sz w:val="18"/>
                <w:szCs w:val="18"/>
                <w:lang w:val="en-US" w:eastAsia="zh-CN"/>
              </w:rPr>
              <w:t>27</w:t>
            </w:r>
          </w:p>
        </w:tc>
        <w:tc>
          <w:tcPr>
            <w:tcW w:w="878" w:type="dxa"/>
            <w:tcBorders>
              <w:tl2br w:val="nil"/>
              <w:tr2bl w:val="nil"/>
            </w:tcBorders>
            <w:noWrap w:val="0"/>
            <w:vAlign w:val="center"/>
          </w:tcPr>
          <w:p w14:paraId="6DADC67F">
            <w:pPr>
              <w:ind w:left="0" w:leftChars="0" w:right="0" w:rightChars="0"/>
              <w:jc w:val="center"/>
              <w:rPr>
                <w:rFonts w:hint="eastAsia" w:eastAsia="宋体"/>
                <w:i/>
                <w:iCs/>
                <w:color w:val="FF0000"/>
                <w:kern w:val="2"/>
                <w:sz w:val="18"/>
                <w:szCs w:val="18"/>
                <w:lang w:val="en-US" w:eastAsia="zh-CN" w:bidi="ar-SA"/>
              </w:rPr>
            </w:pPr>
            <w:r>
              <w:rPr>
                <w:rFonts w:hint="eastAsia" w:eastAsia="Times New Roman"/>
                <w:i/>
                <w:iCs/>
                <w:color w:val="FF0000"/>
                <w:sz w:val="18"/>
                <w:szCs w:val="18"/>
                <w:lang w:val="en-US" w:eastAsia="zh-CN"/>
              </w:rPr>
              <w:t>19</w:t>
            </w:r>
            <w:r>
              <w:rPr>
                <w:rFonts w:hint="eastAsia"/>
                <w:i/>
                <w:iCs/>
                <w:color w:val="FF0000"/>
                <w:sz w:val="18"/>
                <w:szCs w:val="18"/>
                <w:lang w:val="en-US" w:eastAsia="zh-CN"/>
              </w:rPr>
              <w:t>＜A≤</w:t>
            </w:r>
            <w:r>
              <w:rPr>
                <w:rFonts w:hint="eastAsia" w:eastAsia="Times New Roman"/>
                <w:i/>
                <w:iCs/>
                <w:color w:val="FF0000"/>
                <w:sz w:val="18"/>
                <w:szCs w:val="18"/>
                <w:lang w:val="en-US" w:eastAsia="zh-CN"/>
              </w:rPr>
              <w:t>20</w:t>
            </w:r>
          </w:p>
        </w:tc>
        <w:tc>
          <w:tcPr>
            <w:tcW w:w="871" w:type="dxa"/>
            <w:tcBorders>
              <w:tl2br w:val="nil"/>
              <w:tr2bl w:val="nil"/>
            </w:tcBorders>
            <w:noWrap w:val="0"/>
            <w:vAlign w:val="center"/>
          </w:tcPr>
          <w:p w14:paraId="5DCEFB18">
            <w:pPr>
              <w:ind w:left="0" w:leftChars="0" w:right="0" w:rightChars="0"/>
              <w:jc w:val="center"/>
              <w:rPr>
                <w:rFonts w:hint="eastAsia" w:eastAsia="宋体"/>
                <w:i/>
                <w:iCs/>
                <w:color w:val="FF0000"/>
                <w:kern w:val="2"/>
                <w:sz w:val="18"/>
                <w:szCs w:val="18"/>
                <w:lang w:val="en-US" w:eastAsia="zh-CN" w:bidi="ar-SA"/>
              </w:rPr>
            </w:pPr>
            <w:r>
              <w:rPr>
                <w:rFonts w:hint="eastAsia" w:eastAsia="Times New Roman"/>
                <w:i/>
                <w:iCs/>
                <w:color w:val="FF0000"/>
                <w:sz w:val="18"/>
                <w:szCs w:val="18"/>
                <w:lang w:val="en-US" w:eastAsia="zh-CN"/>
              </w:rPr>
              <w:t>15</w:t>
            </w:r>
            <w:r>
              <w:rPr>
                <w:rFonts w:hint="eastAsia"/>
                <w:i/>
                <w:iCs/>
                <w:color w:val="FF0000"/>
                <w:sz w:val="18"/>
                <w:szCs w:val="18"/>
                <w:lang w:val="en-US" w:eastAsia="zh-CN"/>
              </w:rPr>
              <w:t>＜A≤</w:t>
            </w:r>
            <w:r>
              <w:rPr>
                <w:rFonts w:hint="eastAsia" w:eastAsia="Times New Roman"/>
                <w:i/>
                <w:iCs/>
                <w:color w:val="FF0000"/>
                <w:sz w:val="18"/>
                <w:szCs w:val="18"/>
                <w:lang w:val="en-US" w:eastAsia="zh-CN"/>
              </w:rPr>
              <w:t>16</w:t>
            </w:r>
          </w:p>
        </w:tc>
        <w:tc>
          <w:tcPr>
            <w:tcW w:w="878" w:type="dxa"/>
            <w:tcBorders>
              <w:tl2br w:val="nil"/>
              <w:tr2bl w:val="nil"/>
            </w:tcBorders>
            <w:noWrap w:val="0"/>
            <w:vAlign w:val="center"/>
          </w:tcPr>
          <w:p w14:paraId="17F655E4">
            <w:pPr>
              <w:ind w:left="0" w:leftChars="0" w:right="0" w:rightChars="0"/>
              <w:jc w:val="center"/>
              <w:rPr>
                <w:rFonts w:hint="eastAsia" w:eastAsia="宋体"/>
                <w:i/>
                <w:iCs/>
                <w:color w:val="FF0000"/>
                <w:kern w:val="2"/>
                <w:sz w:val="18"/>
                <w:szCs w:val="18"/>
                <w:lang w:val="en-US" w:eastAsia="zh-CN" w:bidi="ar-SA"/>
              </w:rPr>
            </w:pPr>
            <w:r>
              <w:rPr>
                <w:rFonts w:hint="eastAsia" w:eastAsia="Times New Roman"/>
                <w:i/>
                <w:iCs/>
                <w:color w:val="FF0000"/>
                <w:sz w:val="18"/>
                <w:szCs w:val="18"/>
                <w:lang w:val="en-US" w:eastAsia="zh-CN"/>
              </w:rPr>
              <w:t>11</w:t>
            </w:r>
            <w:r>
              <w:rPr>
                <w:rFonts w:hint="eastAsia"/>
                <w:i/>
                <w:iCs/>
                <w:color w:val="FF0000"/>
                <w:sz w:val="18"/>
                <w:szCs w:val="18"/>
                <w:lang w:val="en-US" w:eastAsia="zh-CN"/>
              </w:rPr>
              <w:t>＜A≤</w:t>
            </w:r>
            <w:r>
              <w:rPr>
                <w:rFonts w:hint="eastAsia" w:eastAsia="Times New Roman"/>
                <w:i/>
                <w:iCs/>
                <w:color w:val="FF0000"/>
                <w:sz w:val="18"/>
                <w:szCs w:val="18"/>
                <w:lang w:val="en-US" w:eastAsia="zh-CN"/>
              </w:rPr>
              <w:t>12</w:t>
            </w:r>
          </w:p>
        </w:tc>
        <w:tc>
          <w:tcPr>
            <w:tcW w:w="634" w:type="dxa"/>
            <w:tcBorders>
              <w:tl2br w:val="nil"/>
              <w:tr2bl w:val="nil"/>
            </w:tcBorders>
            <w:noWrap w:val="0"/>
            <w:vAlign w:val="center"/>
          </w:tcPr>
          <w:p w14:paraId="1BEE7FF0">
            <w:pPr>
              <w:jc w:val="center"/>
              <w:rPr>
                <w:rFonts w:hint="eastAsia" w:eastAsia="宋体"/>
                <w:i/>
                <w:iCs/>
                <w:color w:val="FF0000"/>
                <w:kern w:val="2"/>
                <w:sz w:val="18"/>
                <w:szCs w:val="18"/>
                <w:lang w:val="en-US" w:eastAsia="zh-CN" w:bidi="ar-SA"/>
              </w:rPr>
            </w:pPr>
            <w:r>
              <w:rPr>
                <w:rFonts w:hint="eastAsia" w:eastAsia="Times New Roman"/>
                <w:i/>
                <w:iCs/>
                <w:color w:val="FF0000"/>
                <w:sz w:val="18"/>
                <w:szCs w:val="18"/>
              </w:rPr>
              <w:t>15</w:t>
            </w:r>
          </w:p>
        </w:tc>
      </w:tr>
      <w:tr w14:paraId="6EA00A2E">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56" w:hRule="atLeast"/>
          <w:jc w:val="center"/>
        </w:trPr>
        <w:tc>
          <w:tcPr>
            <w:tcW w:w="886" w:type="dxa"/>
            <w:vMerge w:val="continue"/>
            <w:tcBorders>
              <w:tl2br w:val="nil"/>
              <w:tr2bl w:val="nil"/>
            </w:tcBorders>
            <w:noWrap w:val="0"/>
            <w:vAlign w:val="center"/>
          </w:tcPr>
          <w:p w14:paraId="5699F3EC">
            <w:pPr>
              <w:jc w:val="center"/>
              <w:rPr>
                <w:rFonts w:hint="eastAsia"/>
                <w:i/>
                <w:iCs/>
                <w:color w:val="FF0000"/>
                <w:sz w:val="18"/>
                <w:szCs w:val="18"/>
              </w:rPr>
            </w:pPr>
          </w:p>
        </w:tc>
        <w:tc>
          <w:tcPr>
            <w:tcW w:w="878" w:type="dxa"/>
            <w:tcBorders>
              <w:tl2br w:val="nil"/>
              <w:tr2bl w:val="nil"/>
            </w:tcBorders>
            <w:noWrap w:val="0"/>
            <w:vAlign w:val="center"/>
          </w:tcPr>
          <w:p w14:paraId="52D1A7A4">
            <w:pPr>
              <w:ind w:left="0" w:leftChars="0" w:right="0" w:rightChars="0"/>
              <w:jc w:val="center"/>
              <w:rPr>
                <w:rFonts w:hint="eastAsia" w:eastAsia="宋体"/>
                <w:i/>
                <w:iCs/>
                <w:color w:val="FF0000"/>
                <w:kern w:val="2"/>
                <w:sz w:val="18"/>
                <w:szCs w:val="18"/>
                <w:lang w:val="en-US" w:eastAsia="zh-CN" w:bidi="ar-SA"/>
              </w:rPr>
            </w:pPr>
            <w:r>
              <w:rPr>
                <w:rFonts w:hint="eastAsia"/>
                <w:i/>
                <w:iCs/>
                <w:color w:val="FF0000"/>
                <w:sz w:val="18"/>
                <w:szCs w:val="18"/>
                <w:lang w:val="en-US" w:eastAsia="zh-CN"/>
              </w:rPr>
              <w:t>A≤</w:t>
            </w:r>
            <w:r>
              <w:rPr>
                <w:rFonts w:hint="eastAsia" w:eastAsia="Times New Roman"/>
                <w:i/>
                <w:iCs/>
                <w:color w:val="FF0000"/>
                <w:sz w:val="18"/>
                <w:szCs w:val="18"/>
              </w:rPr>
              <w:t>33</w:t>
            </w:r>
          </w:p>
        </w:tc>
        <w:tc>
          <w:tcPr>
            <w:tcW w:w="871" w:type="dxa"/>
            <w:tcBorders>
              <w:tl2br w:val="nil"/>
              <w:tr2bl w:val="nil"/>
            </w:tcBorders>
            <w:noWrap w:val="0"/>
            <w:vAlign w:val="center"/>
          </w:tcPr>
          <w:p w14:paraId="29CAFF39">
            <w:pPr>
              <w:ind w:left="0" w:leftChars="0" w:right="0" w:rightChars="0"/>
              <w:jc w:val="center"/>
              <w:rPr>
                <w:rFonts w:hint="eastAsia" w:eastAsia="宋体"/>
                <w:i/>
                <w:iCs/>
                <w:color w:val="FF0000"/>
                <w:kern w:val="2"/>
                <w:sz w:val="18"/>
                <w:szCs w:val="18"/>
                <w:lang w:val="en-US" w:eastAsia="zh-CN" w:bidi="ar-SA"/>
              </w:rPr>
            </w:pPr>
            <w:r>
              <w:rPr>
                <w:rFonts w:hint="eastAsia"/>
                <w:i/>
                <w:iCs/>
                <w:color w:val="FF0000"/>
                <w:sz w:val="18"/>
                <w:szCs w:val="18"/>
                <w:lang w:val="en-US" w:eastAsia="zh-CN"/>
              </w:rPr>
              <w:t>A≤</w:t>
            </w:r>
            <w:r>
              <w:rPr>
                <w:rFonts w:hint="eastAsia" w:eastAsia="Times New Roman"/>
                <w:i/>
                <w:iCs/>
                <w:color w:val="FF0000"/>
                <w:sz w:val="18"/>
                <w:szCs w:val="18"/>
              </w:rPr>
              <w:t>2</w:t>
            </w:r>
            <w:r>
              <w:rPr>
                <w:rFonts w:hint="eastAsia" w:eastAsia="Times New Roman"/>
                <w:i/>
                <w:iCs/>
                <w:color w:val="FF0000"/>
                <w:sz w:val="18"/>
                <w:szCs w:val="18"/>
                <w:lang w:val="en-US" w:eastAsia="zh-CN"/>
              </w:rPr>
              <w:t>4</w:t>
            </w:r>
          </w:p>
        </w:tc>
        <w:tc>
          <w:tcPr>
            <w:tcW w:w="878" w:type="dxa"/>
            <w:tcBorders>
              <w:tl2br w:val="nil"/>
              <w:tr2bl w:val="nil"/>
            </w:tcBorders>
            <w:noWrap w:val="0"/>
            <w:vAlign w:val="center"/>
          </w:tcPr>
          <w:p w14:paraId="5D3008E9">
            <w:pPr>
              <w:ind w:left="0" w:leftChars="0" w:right="0" w:rightChars="0"/>
              <w:jc w:val="center"/>
              <w:rPr>
                <w:rFonts w:hint="eastAsia" w:eastAsia="宋体"/>
                <w:i/>
                <w:iCs/>
                <w:color w:val="FF0000"/>
                <w:kern w:val="2"/>
                <w:sz w:val="18"/>
                <w:szCs w:val="18"/>
                <w:lang w:val="en-US" w:eastAsia="zh-CN" w:bidi="ar-SA"/>
              </w:rPr>
            </w:pPr>
            <w:r>
              <w:rPr>
                <w:rFonts w:hint="eastAsia"/>
                <w:i/>
                <w:iCs/>
                <w:color w:val="FF0000"/>
                <w:sz w:val="18"/>
                <w:szCs w:val="18"/>
                <w:lang w:val="en-US" w:eastAsia="zh-CN"/>
              </w:rPr>
              <w:t>A≤</w:t>
            </w:r>
            <w:r>
              <w:rPr>
                <w:rFonts w:hint="eastAsia" w:eastAsia="Times New Roman"/>
                <w:i/>
                <w:iCs/>
                <w:color w:val="FF0000"/>
                <w:sz w:val="18"/>
                <w:szCs w:val="18"/>
                <w:lang w:val="en-US" w:eastAsia="zh-CN"/>
              </w:rPr>
              <w:t>19</w:t>
            </w:r>
          </w:p>
        </w:tc>
        <w:tc>
          <w:tcPr>
            <w:tcW w:w="871" w:type="dxa"/>
            <w:tcBorders>
              <w:tl2br w:val="nil"/>
              <w:tr2bl w:val="nil"/>
            </w:tcBorders>
            <w:noWrap w:val="0"/>
            <w:vAlign w:val="center"/>
          </w:tcPr>
          <w:p w14:paraId="0A87B49E">
            <w:pPr>
              <w:ind w:left="0" w:leftChars="0" w:right="0" w:rightChars="0"/>
              <w:jc w:val="center"/>
              <w:rPr>
                <w:rFonts w:hint="eastAsia" w:eastAsia="宋体"/>
                <w:i/>
                <w:iCs/>
                <w:color w:val="FF0000"/>
                <w:kern w:val="2"/>
                <w:sz w:val="18"/>
                <w:szCs w:val="18"/>
                <w:lang w:val="en-US" w:eastAsia="zh-CN" w:bidi="ar-SA"/>
              </w:rPr>
            </w:pPr>
            <w:r>
              <w:rPr>
                <w:rFonts w:hint="eastAsia"/>
                <w:i/>
                <w:iCs/>
                <w:color w:val="FF0000"/>
                <w:sz w:val="18"/>
                <w:szCs w:val="18"/>
                <w:lang w:val="en-US" w:eastAsia="zh-CN"/>
              </w:rPr>
              <w:t>A≤</w:t>
            </w:r>
            <w:r>
              <w:rPr>
                <w:rFonts w:hint="eastAsia" w:eastAsia="Times New Roman"/>
                <w:i/>
                <w:iCs/>
                <w:color w:val="FF0000"/>
                <w:sz w:val="18"/>
                <w:szCs w:val="18"/>
              </w:rPr>
              <w:t>1</w:t>
            </w:r>
            <w:r>
              <w:rPr>
                <w:rFonts w:hint="eastAsia" w:eastAsia="Times New Roman"/>
                <w:i/>
                <w:iCs/>
                <w:color w:val="FF0000"/>
                <w:sz w:val="18"/>
                <w:szCs w:val="18"/>
                <w:lang w:val="en-US" w:eastAsia="zh-CN"/>
              </w:rPr>
              <w:t>5</w:t>
            </w:r>
          </w:p>
        </w:tc>
        <w:tc>
          <w:tcPr>
            <w:tcW w:w="878" w:type="dxa"/>
            <w:tcBorders>
              <w:tl2br w:val="nil"/>
              <w:tr2bl w:val="nil"/>
            </w:tcBorders>
            <w:noWrap w:val="0"/>
            <w:vAlign w:val="center"/>
          </w:tcPr>
          <w:p w14:paraId="5142677E">
            <w:pPr>
              <w:ind w:left="0" w:leftChars="0" w:right="0" w:rightChars="0"/>
              <w:jc w:val="center"/>
              <w:rPr>
                <w:rFonts w:hint="eastAsia" w:eastAsia="宋体"/>
                <w:i/>
                <w:iCs/>
                <w:color w:val="FF0000"/>
                <w:kern w:val="2"/>
                <w:sz w:val="18"/>
                <w:szCs w:val="18"/>
                <w:lang w:val="en-US" w:eastAsia="zh-CN" w:bidi="ar-SA"/>
              </w:rPr>
            </w:pPr>
            <w:r>
              <w:rPr>
                <w:rFonts w:hint="eastAsia"/>
                <w:i/>
                <w:iCs/>
                <w:color w:val="FF0000"/>
                <w:sz w:val="18"/>
                <w:szCs w:val="18"/>
                <w:lang w:val="en-US" w:eastAsia="zh-CN"/>
              </w:rPr>
              <w:t>A≤</w:t>
            </w:r>
            <w:r>
              <w:rPr>
                <w:rFonts w:hint="eastAsia" w:eastAsia="Times New Roman"/>
                <w:i/>
                <w:iCs/>
                <w:color w:val="FF0000"/>
                <w:sz w:val="18"/>
                <w:szCs w:val="18"/>
              </w:rPr>
              <w:t>1</w:t>
            </w:r>
            <w:r>
              <w:rPr>
                <w:rFonts w:hint="eastAsia" w:eastAsia="Times New Roman"/>
                <w:i/>
                <w:iCs/>
                <w:color w:val="FF0000"/>
                <w:sz w:val="18"/>
                <w:szCs w:val="18"/>
                <w:lang w:val="en-US" w:eastAsia="zh-CN"/>
              </w:rPr>
              <w:t>1</w:t>
            </w:r>
          </w:p>
        </w:tc>
        <w:tc>
          <w:tcPr>
            <w:tcW w:w="634" w:type="dxa"/>
            <w:tcBorders>
              <w:tl2br w:val="nil"/>
              <w:tr2bl w:val="nil"/>
            </w:tcBorders>
            <w:noWrap w:val="0"/>
            <w:vAlign w:val="center"/>
          </w:tcPr>
          <w:p w14:paraId="3FCAA6FC">
            <w:pPr>
              <w:jc w:val="center"/>
              <w:rPr>
                <w:rFonts w:hint="eastAsia" w:eastAsia="宋体"/>
                <w:i/>
                <w:iCs/>
                <w:color w:val="FF0000"/>
                <w:kern w:val="2"/>
                <w:sz w:val="18"/>
                <w:szCs w:val="18"/>
                <w:lang w:val="en-US" w:eastAsia="zh-CN" w:bidi="ar-SA"/>
              </w:rPr>
            </w:pPr>
            <w:r>
              <w:rPr>
                <w:rFonts w:hint="eastAsia" w:eastAsia="Times New Roman"/>
                <w:i/>
                <w:iCs/>
                <w:color w:val="FF0000"/>
                <w:sz w:val="18"/>
                <w:szCs w:val="18"/>
              </w:rPr>
              <w:t>20</w:t>
            </w:r>
          </w:p>
        </w:tc>
      </w:tr>
    </w:tbl>
    <w:p w14:paraId="66DBC5A9">
      <w:pPr>
        <w:rPr>
          <w:rFonts w:hint="eastAsia"/>
          <w:i/>
          <w:iCs/>
          <w:color w:val="FF0000"/>
          <w:sz w:val="28"/>
          <w:szCs w:val="28"/>
          <w:lang w:val="en-US" w:eastAsia="zh-CN"/>
        </w:rPr>
      </w:pPr>
      <w:r>
        <w:rPr>
          <w:rFonts w:hint="eastAsia"/>
          <w:i/>
          <w:iCs/>
          <w:color w:val="FF0000"/>
          <w:sz w:val="28"/>
          <w:szCs w:val="28"/>
          <w:lang w:val="en-US" w:eastAsia="zh-CN"/>
        </w:rPr>
        <w:t xml:space="preserve">    </w:t>
      </w:r>
    </w:p>
    <w:p w14:paraId="652ACCCC">
      <w:pPr>
        <w:ind w:firstLine="480" w:firstLineChars="200"/>
        <w:rPr>
          <w:rFonts w:hint="eastAsia"/>
          <w:i/>
          <w:iCs/>
          <w:color w:val="FF0000"/>
          <w:sz w:val="24"/>
          <w:szCs w:val="24"/>
        </w:rPr>
      </w:pPr>
      <w:r>
        <w:rPr>
          <w:rFonts w:hint="eastAsia" w:eastAsia="Times New Roman"/>
          <w:i/>
          <w:iCs/>
          <w:color w:val="FF0000"/>
          <w:sz w:val="24"/>
          <w:szCs w:val="24"/>
        </w:rPr>
        <w:t>2</w:t>
      </w:r>
      <w:r>
        <w:rPr>
          <w:rFonts w:hint="eastAsia"/>
          <w:i/>
          <w:iCs/>
          <w:color w:val="FF0000"/>
          <w:sz w:val="24"/>
          <w:szCs w:val="24"/>
          <w:lang w:val="en-US" w:eastAsia="zh-CN"/>
        </w:rPr>
        <w:t xml:space="preserve">  </w:t>
      </w:r>
      <w:r>
        <w:rPr>
          <w:rFonts w:hint="eastAsia"/>
          <w:i/>
          <w:iCs/>
          <w:color w:val="FF0000"/>
          <w:spacing w:val="11"/>
          <w:sz w:val="24"/>
          <w:szCs w:val="24"/>
        </w:rPr>
        <w:t>对于公共建筑，根据不同功能建筑的容积率(R)按表</w:t>
      </w:r>
      <w:r>
        <w:rPr>
          <w:rFonts w:hint="eastAsia" w:eastAsia="Times New Roman"/>
          <w:i/>
          <w:iCs/>
          <w:color w:val="FF0000"/>
          <w:sz w:val="24"/>
          <w:szCs w:val="24"/>
          <w:lang w:val="en-US" w:eastAsia="zh-CN"/>
        </w:rPr>
        <w:t>7</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1</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rPr>
        <w:t>的规则评分。</w:t>
      </w:r>
    </w:p>
    <w:p w14:paraId="7EB76B4C">
      <w:pPr>
        <w:ind w:firstLine="0" w:firstLineChars="0"/>
        <w:rPr>
          <w:rFonts w:hint="eastAsia" w:ascii="Times New Roman" w:hAnsi="Times New Roman" w:eastAsia="宋体" w:cs="Times New Roman"/>
          <w:i/>
          <w:iCs/>
          <w:color w:val="FF0000"/>
          <w:sz w:val="24"/>
          <w:szCs w:val="24"/>
        </w:rPr>
      </w:pPr>
    </w:p>
    <w:p w14:paraId="70A9C2BE">
      <w:pPr>
        <w:spacing w:before="1"/>
        <w:ind w:left="0" w:right="178" w:firstLine="0"/>
        <w:jc w:val="center"/>
        <w:rPr>
          <w:rFonts w:hint="eastAsia" w:ascii="宋体" w:hAnsi="宋体" w:eastAsia="宋体" w:cs="宋体"/>
          <w:b/>
          <w:i/>
          <w:iCs/>
          <w:color w:val="FF0000"/>
          <w:sz w:val="21"/>
          <w:szCs w:val="21"/>
        </w:rPr>
      </w:pPr>
      <w:r>
        <w:rPr>
          <w:rFonts w:hint="eastAsia" w:ascii="宋体" w:hAnsi="宋体" w:eastAsia="宋体" w:cs="宋体"/>
          <w:b/>
          <w:i/>
          <w:iCs/>
          <w:color w:val="FF0000"/>
          <w:sz w:val="21"/>
          <w:szCs w:val="21"/>
        </w:rPr>
        <w:t>表</w:t>
      </w:r>
      <w:r>
        <w:rPr>
          <w:rFonts w:hint="eastAsia" w:eastAsia="Times New Roman" w:cs="宋体"/>
          <w:b/>
          <w:i/>
          <w:iCs/>
          <w:color w:val="FF0000"/>
          <w:sz w:val="21"/>
          <w:szCs w:val="21"/>
          <w:lang w:val="en-US" w:eastAsia="zh-CN"/>
        </w:rPr>
        <w:t>7</w:t>
      </w:r>
      <w:r>
        <w:rPr>
          <w:rFonts w:hint="eastAsia" w:cs="宋体"/>
          <w:b/>
          <w:i/>
          <w:iCs/>
          <w:color w:val="FF0000"/>
          <w:sz w:val="21"/>
          <w:szCs w:val="21"/>
          <w:lang w:val="en-US" w:eastAsia="zh-CN"/>
        </w:rPr>
        <w:t>.</w:t>
      </w:r>
      <w:r>
        <w:rPr>
          <w:rFonts w:hint="eastAsia" w:eastAsia="Times New Roman" w:cs="宋体"/>
          <w:b/>
          <w:i/>
          <w:iCs/>
          <w:color w:val="FF0000"/>
          <w:sz w:val="21"/>
          <w:szCs w:val="21"/>
          <w:lang w:val="en-US" w:eastAsia="zh-CN"/>
        </w:rPr>
        <w:t>2</w:t>
      </w:r>
      <w:r>
        <w:rPr>
          <w:rFonts w:hint="eastAsia" w:cs="宋体"/>
          <w:b/>
          <w:i/>
          <w:iCs/>
          <w:color w:val="FF0000"/>
          <w:sz w:val="21"/>
          <w:szCs w:val="21"/>
          <w:lang w:val="en-US" w:eastAsia="zh-CN"/>
        </w:rPr>
        <w:t>.</w:t>
      </w:r>
      <w:r>
        <w:rPr>
          <w:rFonts w:hint="eastAsia" w:eastAsia="Times New Roman" w:cs="宋体"/>
          <w:b/>
          <w:i/>
          <w:iCs/>
          <w:color w:val="FF0000"/>
          <w:sz w:val="21"/>
          <w:szCs w:val="21"/>
          <w:lang w:val="en-US" w:eastAsia="zh-CN"/>
        </w:rPr>
        <w:t>1</w:t>
      </w:r>
      <w:r>
        <w:rPr>
          <w:rFonts w:hint="eastAsia" w:cs="宋体"/>
          <w:b/>
          <w:i/>
          <w:iCs/>
          <w:color w:val="FF0000"/>
          <w:sz w:val="21"/>
          <w:szCs w:val="21"/>
          <w:lang w:val="en-US" w:eastAsia="zh-CN"/>
        </w:rPr>
        <w:t>-</w:t>
      </w:r>
      <w:r>
        <w:rPr>
          <w:rFonts w:hint="eastAsia" w:eastAsia="Times New Roman" w:cs="宋体"/>
          <w:b/>
          <w:i/>
          <w:iCs/>
          <w:color w:val="FF0000"/>
          <w:sz w:val="21"/>
          <w:szCs w:val="21"/>
          <w:lang w:val="en-US" w:eastAsia="zh-CN"/>
        </w:rPr>
        <w:t>2</w:t>
      </w:r>
      <w:r>
        <w:rPr>
          <w:rFonts w:hint="eastAsia" w:ascii="宋体" w:hAnsi="宋体" w:eastAsia="宋体" w:cs="宋体"/>
          <w:b/>
          <w:i/>
          <w:iCs/>
          <w:color w:val="FF0000"/>
          <w:sz w:val="21"/>
          <w:szCs w:val="21"/>
        </w:rPr>
        <w:t>公共建筑容积率(</w:t>
      </w:r>
      <w:r>
        <w:rPr>
          <w:rFonts w:hint="eastAsia" w:cs="宋体"/>
          <w:b/>
          <w:i/>
          <w:iCs/>
          <w:color w:val="FF0000"/>
          <w:sz w:val="21"/>
          <w:szCs w:val="21"/>
          <w:lang w:val="en-US" w:eastAsia="zh-CN"/>
        </w:rPr>
        <w:t>R</w:t>
      </w:r>
      <w:r>
        <w:rPr>
          <w:rFonts w:hint="eastAsia" w:ascii="宋体" w:hAnsi="宋体" w:eastAsia="宋体" w:cs="宋体"/>
          <w:b/>
          <w:i/>
          <w:iCs/>
          <w:color w:val="FF0000"/>
          <w:sz w:val="21"/>
          <w:szCs w:val="21"/>
        </w:rPr>
        <w:t>)评分规则</w:t>
      </w:r>
    </w:p>
    <w:tbl>
      <w:tblPr>
        <w:tblStyle w:val="20"/>
        <w:tblW w:w="0" w:type="auto"/>
        <w:jc w:val="center"/>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Layout w:type="fixed"/>
        <w:tblCellMar>
          <w:top w:w="0" w:type="dxa"/>
          <w:left w:w="0" w:type="dxa"/>
          <w:bottom w:w="0" w:type="dxa"/>
          <w:right w:w="0" w:type="dxa"/>
        </w:tblCellMar>
      </w:tblPr>
      <w:tblGrid>
        <w:gridCol w:w="2714"/>
        <w:gridCol w:w="2707"/>
        <w:gridCol w:w="475"/>
      </w:tblGrid>
      <w:tr w14:paraId="2AA47EE5">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717" w:hRule="atLeast"/>
          <w:jc w:val="center"/>
        </w:trPr>
        <w:tc>
          <w:tcPr>
            <w:tcW w:w="2714" w:type="dxa"/>
            <w:tcBorders>
              <w:tl2br w:val="nil"/>
              <w:tr2bl w:val="nil"/>
            </w:tcBorders>
            <w:noWrap w:val="0"/>
            <w:vAlign w:val="center"/>
          </w:tcPr>
          <w:p w14:paraId="55D31F22">
            <w:pPr>
              <w:ind w:left="540" w:hanging="540" w:hangingChars="300"/>
              <w:jc w:val="both"/>
              <w:rPr>
                <w:rFonts w:hint="eastAsia"/>
                <w:i/>
                <w:iCs/>
                <w:color w:val="FF0000"/>
                <w:sz w:val="18"/>
                <w:szCs w:val="18"/>
              </w:rPr>
            </w:pPr>
            <w:r>
              <w:rPr>
                <w:rFonts w:hint="eastAsia"/>
                <w:i/>
                <w:iCs/>
                <w:color w:val="FF0000"/>
                <w:sz w:val="18"/>
                <w:szCs w:val="18"/>
              </w:rPr>
              <w:t>行政办公</w:t>
            </w:r>
            <w:r>
              <w:rPr>
                <w:rFonts w:hint="eastAsia"/>
                <w:i/>
                <w:iCs/>
                <w:color w:val="FF0000"/>
                <w:sz w:val="18"/>
                <w:szCs w:val="18"/>
                <w:lang w:eastAsia="zh-CN"/>
              </w:rPr>
              <w:t>、</w:t>
            </w:r>
            <w:r>
              <w:rPr>
                <w:rFonts w:hint="eastAsia"/>
                <w:i/>
                <w:iCs/>
                <w:color w:val="FF0000"/>
                <w:sz w:val="18"/>
                <w:szCs w:val="18"/>
              </w:rPr>
              <w:t>商务办公</w:t>
            </w:r>
            <w:r>
              <w:rPr>
                <w:rFonts w:hint="eastAsia"/>
                <w:i/>
                <w:iCs/>
                <w:color w:val="FF0000"/>
                <w:sz w:val="18"/>
                <w:szCs w:val="18"/>
                <w:lang w:eastAsia="zh-CN"/>
              </w:rPr>
              <w:t>、</w:t>
            </w:r>
            <w:r>
              <w:rPr>
                <w:rFonts w:hint="eastAsia"/>
                <w:i/>
                <w:iCs/>
                <w:color w:val="FF0000"/>
                <w:sz w:val="18"/>
                <w:szCs w:val="18"/>
              </w:rPr>
              <w:t>商业金融</w:t>
            </w:r>
            <w:r>
              <w:rPr>
                <w:rFonts w:hint="eastAsia"/>
                <w:i/>
                <w:iCs/>
                <w:color w:val="FF0000"/>
                <w:sz w:val="18"/>
                <w:szCs w:val="18"/>
                <w:lang w:eastAsia="zh-CN"/>
              </w:rPr>
              <w:t>、</w:t>
            </w:r>
            <w:r>
              <w:rPr>
                <w:rFonts w:hint="eastAsia"/>
                <w:i/>
                <w:iCs/>
                <w:color w:val="FF0000"/>
                <w:sz w:val="18"/>
                <w:szCs w:val="18"/>
              </w:rPr>
              <w:t>旅馆饭店</w:t>
            </w:r>
            <w:r>
              <w:rPr>
                <w:rFonts w:hint="eastAsia"/>
                <w:i/>
                <w:iCs/>
                <w:color w:val="FF0000"/>
                <w:sz w:val="18"/>
                <w:szCs w:val="18"/>
                <w:lang w:eastAsia="zh-CN"/>
              </w:rPr>
              <w:t>、</w:t>
            </w:r>
            <w:r>
              <w:rPr>
                <w:rFonts w:hint="eastAsia"/>
                <w:i/>
                <w:iCs/>
                <w:color w:val="FF0000"/>
                <w:sz w:val="18"/>
                <w:szCs w:val="18"/>
              </w:rPr>
              <w:t>交通枢纽等</w:t>
            </w:r>
          </w:p>
        </w:tc>
        <w:tc>
          <w:tcPr>
            <w:tcW w:w="2707" w:type="dxa"/>
            <w:tcBorders>
              <w:tl2br w:val="nil"/>
              <w:tr2bl w:val="nil"/>
            </w:tcBorders>
            <w:noWrap w:val="0"/>
            <w:vAlign w:val="center"/>
          </w:tcPr>
          <w:p w14:paraId="2CD20EFA">
            <w:pPr>
              <w:ind w:left="900" w:hanging="900" w:hangingChars="500"/>
              <w:jc w:val="center"/>
              <w:rPr>
                <w:rFonts w:hint="eastAsia"/>
                <w:i/>
                <w:iCs/>
                <w:color w:val="FF0000"/>
                <w:sz w:val="18"/>
                <w:szCs w:val="18"/>
                <w:lang w:eastAsia="zh-CN"/>
              </w:rPr>
            </w:pPr>
            <w:r>
              <w:rPr>
                <w:rFonts w:hint="eastAsia"/>
                <w:i/>
                <w:iCs/>
                <w:color w:val="FF0000"/>
                <w:sz w:val="18"/>
                <w:szCs w:val="18"/>
              </w:rPr>
              <w:t>教育、文化、体育、医疗卫生</w:t>
            </w:r>
            <w:r>
              <w:rPr>
                <w:rFonts w:hint="eastAsia"/>
                <w:i/>
                <w:iCs/>
                <w:color w:val="FF0000"/>
                <w:sz w:val="18"/>
                <w:szCs w:val="18"/>
                <w:lang w:eastAsia="zh-CN"/>
              </w:rPr>
              <w:t>、</w:t>
            </w:r>
          </w:p>
          <w:p w14:paraId="67DB0461">
            <w:pPr>
              <w:ind w:left="900" w:hanging="900" w:hangingChars="500"/>
              <w:jc w:val="center"/>
              <w:rPr>
                <w:rFonts w:hint="eastAsia"/>
                <w:i/>
                <w:iCs/>
                <w:color w:val="FF0000"/>
                <w:sz w:val="18"/>
                <w:szCs w:val="18"/>
              </w:rPr>
            </w:pPr>
            <w:r>
              <w:rPr>
                <w:rFonts w:hint="eastAsia"/>
                <w:i/>
                <w:iCs/>
                <w:color w:val="FF0000"/>
                <w:sz w:val="18"/>
                <w:szCs w:val="18"/>
              </w:rPr>
              <w:t>社会福利等</w:t>
            </w:r>
          </w:p>
        </w:tc>
        <w:tc>
          <w:tcPr>
            <w:tcW w:w="475" w:type="dxa"/>
            <w:tcBorders>
              <w:tl2br w:val="nil"/>
              <w:tr2bl w:val="nil"/>
            </w:tcBorders>
            <w:noWrap w:val="0"/>
            <w:vAlign w:val="center"/>
          </w:tcPr>
          <w:p w14:paraId="71C07100">
            <w:pPr>
              <w:jc w:val="center"/>
              <w:rPr>
                <w:rFonts w:hint="eastAsia"/>
                <w:i/>
                <w:iCs/>
                <w:color w:val="FF0000"/>
                <w:sz w:val="18"/>
                <w:szCs w:val="18"/>
              </w:rPr>
            </w:pPr>
            <w:r>
              <w:rPr>
                <w:rFonts w:hint="eastAsia"/>
                <w:i/>
                <w:iCs/>
                <w:color w:val="FF0000"/>
                <w:sz w:val="18"/>
                <w:szCs w:val="18"/>
              </w:rPr>
              <w:t>得分</w:t>
            </w:r>
          </w:p>
        </w:tc>
      </w:tr>
      <w:tr w14:paraId="74A61630">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6" w:hRule="atLeast"/>
          <w:jc w:val="center"/>
        </w:trPr>
        <w:tc>
          <w:tcPr>
            <w:tcW w:w="2714" w:type="dxa"/>
            <w:tcBorders>
              <w:tl2br w:val="nil"/>
              <w:tr2bl w:val="nil"/>
            </w:tcBorders>
            <w:noWrap w:val="0"/>
            <w:vAlign w:val="center"/>
          </w:tcPr>
          <w:p w14:paraId="5B91796B">
            <w:pPr>
              <w:jc w:val="center"/>
              <w:rPr>
                <w:rFonts w:hint="default" w:eastAsia="宋体"/>
                <w:i/>
                <w:iCs/>
                <w:color w:val="FF0000"/>
                <w:sz w:val="18"/>
                <w:szCs w:val="18"/>
                <w:lang w:val="en-US" w:eastAsia="zh-CN"/>
              </w:rPr>
            </w:pPr>
            <w:r>
              <w:rPr>
                <w:rFonts w:hint="eastAsia" w:eastAsia="Times New Roman"/>
                <w:i/>
                <w:iCs/>
                <w:color w:val="FF0000"/>
                <w:sz w:val="18"/>
                <w:szCs w:val="18"/>
                <w:lang w:val="en-US" w:eastAsia="zh-CN"/>
              </w:rPr>
              <w:t>1</w:t>
            </w:r>
            <w:r>
              <w:rPr>
                <w:rFonts w:hint="eastAsia"/>
                <w:i/>
                <w:iCs/>
                <w:color w:val="FF0000"/>
                <w:sz w:val="18"/>
                <w:szCs w:val="18"/>
                <w:lang w:val="en-US" w:eastAsia="zh-CN"/>
              </w:rPr>
              <w:t>.</w:t>
            </w:r>
            <w:r>
              <w:rPr>
                <w:rFonts w:hint="eastAsia" w:eastAsia="Times New Roman"/>
                <w:i/>
                <w:iCs/>
                <w:color w:val="FF0000"/>
                <w:sz w:val="18"/>
                <w:szCs w:val="18"/>
                <w:lang w:val="en-US" w:eastAsia="zh-CN"/>
              </w:rPr>
              <w:t>0</w:t>
            </w:r>
            <w:r>
              <w:rPr>
                <w:rFonts w:hint="eastAsia"/>
                <w:i/>
                <w:iCs/>
                <w:color w:val="FF0000"/>
                <w:sz w:val="18"/>
                <w:szCs w:val="18"/>
                <w:lang w:val="en-US" w:eastAsia="zh-CN"/>
              </w:rPr>
              <w:t>≤R＜</w:t>
            </w:r>
            <w:r>
              <w:rPr>
                <w:rFonts w:hint="eastAsia" w:eastAsia="Times New Roman"/>
                <w:i/>
                <w:iCs/>
                <w:color w:val="FF0000"/>
                <w:sz w:val="18"/>
                <w:szCs w:val="18"/>
                <w:lang w:val="en-US" w:eastAsia="zh-CN"/>
              </w:rPr>
              <w:t>1</w:t>
            </w:r>
            <w:r>
              <w:rPr>
                <w:rFonts w:hint="eastAsia"/>
                <w:i/>
                <w:iCs/>
                <w:color w:val="FF0000"/>
                <w:sz w:val="18"/>
                <w:szCs w:val="18"/>
                <w:lang w:val="en-US" w:eastAsia="zh-CN"/>
              </w:rPr>
              <w:t>.</w:t>
            </w:r>
            <w:r>
              <w:rPr>
                <w:rFonts w:hint="eastAsia" w:eastAsia="Times New Roman"/>
                <w:i/>
                <w:iCs/>
                <w:color w:val="FF0000"/>
                <w:sz w:val="18"/>
                <w:szCs w:val="18"/>
                <w:lang w:val="en-US" w:eastAsia="zh-CN"/>
              </w:rPr>
              <w:t>5</w:t>
            </w:r>
          </w:p>
        </w:tc>
        <w:tc>
          <w:tcPr>
            <w:tcW w:w="2707" w:type="dxa"/>
            <w:tcBorders>
              <w:tl2br w:val="nil"/>
              <w:tr2bl w:val="nil"/>
            </w:tcBorders>
            <w:noWrap w:val="0"/>
            <w:vAlign w:val="center"/>
          </w:tcPr>
          <w:p w14:paraId="41F9484A">
            <w:pPr>
              <w:jc w:val="center"/>
              <w:rPr>
                <w:rFonts w:hint="default"/>
                <w:i/>
                <w:iCs/>
                <w:color w:val="FF0000"/>
                <w:sz w:val="18"/>
                <w:szCs w:val="18"/>
                <w:lang w:val="en-US"/>
              </w:rPr>
            </w:pPr>
            <w:r>
              <w:rPr>
                <w:rFonts w:hint="eastAsia" w:eastAsia="Times New Roman"/>
                <w:i/>
                <w:iCs/>
                <w:color w:val="FF0000"/>
                <w:sz w:val="18"/>
                <w:szCs w:val="18"/>
                <w:lang w:val="en-US" w:eastAsia="zh-CN"/>
              </w:rPr>
              <w:t>0</w:t>
            </w:r>
            <w:r>
              <w:rPr>
                <w:rFonts w:hint="eastAsia"/>
                <w:i/>
                <w:iCs/>
                <w:color w:val="FF0000"/>
                <w:sz w:val="18"/>
                <w:szCs w:val="18"/>
                <w:lang w:val="en-US" w:eastAsia="zh-CN"/>
              </w:rPr>
              <w:t>.</w:t>
            </w:r>
            <w:r>
              <w:rPr>
                <w:rFonts w:hint="eastAsia" w:eastAsia="Times New Roman"/>
                <w:i/>
                <w:iCs/>
                <w:color w:val="FF0000"/>
                <w:sz w:val="18"/>
                <w:szCs w:val="18"/>
                <w:lang w:val="en-US" w:eastAsia="zh-CN"/>
              </w:rPr>
              <w:t>5</w:t>
            </w:r>
            <w:r>
              <w:rPr>
                <w:rFonts w:hint="eastAsia"/>
                <w:i/>
                <w:iCs/>
                <w:color w:val="FF0000"/>
                <w:sz w:val="18"/>
                <w:szCs w:val="18"/>
                <w:lang w:val="en-US" w:eastAsia="zh-CN"/>
              </w:rPr>
              <w:t>≤R＜</w:t>
            </w:r>
            <w:r>
              <w:rPr>
                <w:rFonts w:hint="eastAsia" w:eastAsia="Times New Roman"/>
                <w:i/>
                <w:iCs/>
                <w:color w:val="FF0000"/>
                <w:sz w:val="18"/>
                <w:szCs w:val="18"/>
                <w:lang w:val="en-US" w:eastAsia="zh-CN"/>
              </w:rPr>
              <w:t>0</w:t>
            </w:r>
            <w:r>
              <w:rPr>
                <w:rFonts w:hint="eastAsia"/>
                <w:i/>
                <w:iCs/>
                <w:color w:val="FF0000"/>
                <w:sz w:val="18"/>
                <w:szCs w:val="18"/>
                <w:lang w:val="en-US" w:eastAsia="zh-CN"/>
              </w:rPr>
              <w:t>.</w:t>
            </w:r>
            <w:r>
              <w:rPr>
                <w:rFonts w:hint="eastAsia" w:eastAsia="Times New Roman"/>
                <w:i/>
                <w:iCs/>
                <w:color w:val="FF0000"/>
                <w:sz w:val="18"/>
                <w:szCs w:val="18"/>
                <w:lang w:val="en-US" w:eastAsia="zh-CN"/>
              </w:rPr>
              <w:t>8</w:t>
            </w:r>
          </w:p>
        </w:tc>
        <w:tc>
          <w:tcPr>
            <w:tcW w:w="475" w:type="dxa"/>
            <w:tcBorders>
              <w:tl2br w:val="nil"/>
              <w:tr2bl w:val="nil"/>
            </w:tcBorders>
            <w:noWrap w:val="0"/>
            <w:vAlign w:val="center"/>
          </w:tcPr>
          <w:p w14:paraId="17E9DC02">
            <w:pPr>
              <w:jc w:val="center"/>
              <w:rPr>
                <w:rFonts w:hint="eastAsia"/>
                <w:i/>
                <w:iCs/>
                <w:color w:val="FF0000"/>
                <w:sz w:val="18"/>
                <w:szCs w:val="18"/>
              </w:rPr>
            </w:pPr>
            <w:r>
              <w:rPr>
                <w:rFonts w:hint="eastAsia" w:eastAsia="Times New Roman"/>
                <w:i/>
                <w:iCs/>
                <w:color w:val="FF0000"/>
                <w:sz w:val="18"/>
                <w:szCs w:val="18"/>
              </w:rPr>
              <w:t>8</w:t>
            </w:r>
          </w:p>
        </w:tc>
      </w:tr>
      <w:tr w14:paraId="29736AF6">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7" w:hRule="atLeast"/>
          <w:jc w:val="center"/>
        </w:trPr>
        <w:tc>
          <w:tcPr>
            <w:tcW w:w="2714" w:type="dxa"/>
            <w:tcBorders>
              <w:tl2br w:val="nil"/>
              <w:tr2bl w:val="nil"/>
            </w:tcBorders>
            <w:noWrap w:val="0"/>
            <w:vAlign w:val="center"/>
          </w:tcPr>
          <w:p w14:paraId="7F95DF6A">
            <w:pPr>
              <w:jc w:val="center"/>
              <w:rPr>
                <w:rFonts w:hint="eastAsia"/>
                <w:i/>
                <w:iCs/>
                <w:color w:val="FF0000"/>
                <w:sz w:val="18"/>
                <w:szCs w:val="18"/>
              </w:rPr>
            </w:pPr>
            <w:r>
              <w:rPr>
                <w:rFonts w:hint="eastAsia" w:eastAsia="Times New Roman"/>
                <w:i/>
                <w:iCs/>
                <w:color w:val="FF0000"/>
                <w:sz w:val="18"/>
                <w:szCs w:val="18"/>
                <w:lang w:val="en-US" w:eastAsia="zh-CN"/>
              </w:rPr>
              <w:t>1</w:t>
            </w:r>
            <w:r>
              <w:rPr>
                <w:rFonts w:hint="eastAsia"/>
                <w:i/>
                <w:iCs/>
                <w:color w:val="FF0000"/>
                <w:sz w:val="18"/>
                <w:szCs w:val="18"/>
                <w:lang w:val="en-US" w:eastAsia="zh-CN"/>
              </w:rPr>
              <w:t>.</w:t>
            </w:r>
            <w:r>
              <w:rPr>
                <w:rFonts w:hint="eastAsia" w:eastAsia="Times New Roman"/>
                <w:i/>
                <w:iCs/>
                <w:color w:val="FF0000"/>
                <w:sz w:val="18"/>
                <w:szCs w:val="18"/>
                <w:lang w:val="en-US" w:eastAsia="zh-CN"/>
              </w:rPr>
              <w:t>5</w:t>
            </w:r>
            <w:r>
              <w:rPr>
                <w:rFonts w:hint="eastAsia"/>
                <w:i/>
                <w:iCs/>
                <w:color w:val="FF0000"/>
                <w:sz w:val="18"/>
                <w:szCs w:val="18"/>
                <w:lang w:val="en-US" w:eastAsia="zh-CN"/>
              </w:rPr>
              <w:t>≤R＜</w:t>
            </w:r>
            <w:r>
              <w:rPr>
                <w:rFonts w:hint="eastAsia" w:eastAsia="Times New Roman"/>
                <w:i/>
                <w:iCs/>
                <w:color w:val="FF0000"/>
                <w:sz w:val="18"/>
                <w:szCs w:val="18"/>
                <w:lang w:val="en-US" w:eastAsia="zh-CN"/>
              </w:rPr>
              <w:t>2</w:t>
            </w:r>
            <w:r>
              <w:rPr>
                <w:rFonts w:hint="eastAsia"/>
                <w:i/>
                <w:iCs/>
                <w:color w:val="FF0000"/>
                <w:sz w:val="18"/>
                <w:szCs w:val="18"/>
                <w:lang w:val="en-US" w:eastAsia="zh-CN"/>
              </w:rPr>
              <w:t>.</w:t>
            </w:r>
            <w:r>
              <w:rPr>
                <w:rFonts w:hint="eastAsia" w:eastAsia="Times New Roman"/>
                <w:i/>
                <w:iCs/>
                <w:color w:val="FF0000"/>
                <w:sz w:val="18"/>
                <w:szCs w:val="18"/>
                <w:lang w:val="en-US" w:eastAsia="zh-CN"/>
              </w:rPr>
              <w:t>5</w:t>
            </w:r>
          </w:p>
        </w:tc>
        <w:tc>
          <w:tcPr>
            <w:tcW w:w="2707" w:type="dxa"/>
            <w:tcBorders>
              <w:tl2br w:val="nil"/>
              <w:tr2bl w:val="nil"/>
            </w:tcBorders>
            <w:noWrap w:val="0"/>
            <w:vAlign w:val="center"/>
          </w:tcPr>
          <w:p w14:paraId="3CA6C6B3">
            <w:pPr>
              <w:jc w:val="center"/>
              <w:rPr>
                <w:rFonts w:hint="default" w:eastAsia="宋体"/>
                <w:i/>
                <w:iCs/>
                <w:color w:val="FF0000"/>
                <w:sz w:val="18"/>
                <w:szCs w:val="18"/>
                <w:lang w:val="en-US" w:eastAsia="zh-CN"/>
              </w:rPr>
            </w:pPr>
            <w:r>
              <w:rPr>
                <w:rFonts w:hint="eastAsia"/>
                <w:i/>
                <w:iCs/>
                <w:color w:val="FF0000"/>
                <w:sz w:val="18"/>
                <w:szCs w:val="18"/>
                <w:lang w:val="en-US" w:eastAsia="zh-CN"/>
              </w:rPr>
              <w:t>R≥</w:t>
            </w:r>
            <w:r>
              <w:rPr>
                <w:rFonts w:hint="eastAsia" w:eastAsia="Times New Roman"/>
                <w:i/>
                <w:iCs/>
                <w:color w:val="FF0000"/>
                <w:sz w:val="18"/>
                <w:szCs w:val="18"/>
                <w:lang w:val="en-US" w:eastAsia="zh-CN"/>
              </w:rPr>
              <w:t>2</w:t>
            </w:r>
            <w:r>
              <w:rPr>
                <w:rFonts w:hint="eastAsia"/>
                <w:i/>
                <w:iCs/>
                <w:color w:val="FF0000"/>
                <w:sz w:val="18"/>
                <w:szCs w:val="18"/>
                <w:lang w:val="en-US" w:eastAsia="zh-CN"/>
              </w:rPr>
              <w:t>.</w:t>
            </w:r>
            <w:r>
              <w:rPr>
                <w:rFonts w:hint="eastAsia" w:eastAsia="Times New Roman"/>
                <w:i/>
                <w:iCs/>
                <w:color w:val="FF0000"/>
                <w:sz w:val="18"/>
                <w:szCs w:val="18"/>
                <w:lang w:val="en-US" w:eastAsia="zh-CN"/>
              </w:rPr>
              <w:t>0</w:t>
            </w:r>
          </w:p>
        </w:tc>
        <w:tc>
          <w:tcPr>
            <w:tcW w:w="475" w:type="dxa"/>
            <w:tcBorders>
              <w:tl2br w:val="nil"/>
              <w:tr2bl w:val="nil"/>
            </w:tcBorders>
            <w:noWrap w:val="0"/>
            <w:vAlign w:val="center"/>
          </w:tcPr>
          <w:p w14:paraId="4EFCD6B7">
            <w:pPr>
              <w:jc w:val="center"/>
              <w:rPr>
                <w:rFonts w:hint="eastAsia"/>
                <w:i/>
                <w:iCs/>
                <w:color w:val="FF0000"/>
                <w:sz w:val="18"/>
                <w:szCs w:val="18"/>
              </w:rPr>
            </w:pPr>
            <w:r>
              <w:rPr>
                <w:rFonts w:hint="eastAsia" w:eastAsia="Times New Roman"/>
                <w:i/>
                <w:iCs/>
                <w:color w:val="FF0000"/>
                <w:sz w:val="18"/>
                <w:szCs w:val="18"/>
              </w:rPr>
              <w:t>12</w:t>
            </w:r>
          </w:p>
        </w:tc>
      </w:tr>
      <w:tr w14:paraId="455CC0B4">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7" w:hRule="atLeast"/>
          <w:jc w:val="center"/>
        </w:trPr>
        <w:tc>
          <w:tcPr>
            <w:tcW w:w="2714" w:type="dxa"/>
            <w:tcBorders>
              <w:tl2br w:val="nil"/>
              <w:tr2bl w:val="nil"/>
            </w:tcBorders>
            <w:noWrap w:val="0"/>
            <w:vAlign w:val="center"/>
          </w:tcPr>
          <w:p w14:paraId="269C4F41">
            <w:pPr>
              <w:jc w:val="center"/>
              <w:rPr>
                <w:rFonts w:hint="default"/>
                <w:i/>
                <w:iCs/>
                <w:color w:val="FF0000"/>
                <w:sz w:val="18"/>
                <w:szCs w:val="18"/>
                <w:lang w:val="en-US"/>
              </w:rPr>
            </w:pPr>
            <w:r>
              <w:rPr>
                <w:rFonts w:hint="eastAsia" w:eastAsia="Times New Roman"/>
                <w:i/>
                <w:iCs/>
                <w:color w:val="FF0000"/>
                <w:sz w:val="18"/>
                <w:szCs w:val="18"/>
                <w:lang w:val="en-US" w:eastAsia="zh-CN"/>
              </w:rPr>
              <w:t>2</w:t>
            </w:r>
            <w:r>
              <w:rPr>
                <w:rFonts w:hint="eastAsia"/>
                <w:i/>
                <w:iCs/>
                <w:color w:val="FF0000"/>
                <w:sz w:val="18"/>
                <w:szCs w:val="18"/>
                <w:lang w:val="en-US" w:eastAsia="zh-CN"/>
              </w:rPr>
              <w:t>.</w:t>
            </w:r>
            <w:r>
              <w:rPr>
                <w:rFonts w:hint="eastAsia" w:eastAsia="Times New Roman"/>
                <w:i/>
                <w:iCs/>
                <w:color w:val="FF0000"/>
                <w:sz w:val="18"/>
                <w:szCs w:val="18"/>
                <w:lang w:val="en-US" w:eastAsia="zh-CN"/>
              </w:rPr>
              <w:t>5</w:t>
            </w:r>
            <w:r>
              <w:rPr>
                <w:rFonts w:hint="eastAsia"/>
                <w:i/>
                <w:iCs/>
                <w:color w:val="FF0000"/>
                <w:sz w:val="18"/>
                <w:szCs w:val="18"/>
                <w:lang w:val="en-US" w:eastAsia="zh-CN"/>
              </w:rPr>
              <w:t>≤R＜</w:t>
            </w:r>
            <w:r>
              <w:rPr>
                <w:rFonts w:hint="eastAsia" w:eastAsia="Times New Roman"/>
                <w:i/>
                <w:iCs/>
                <w:color w:val="FF0000"/>
                <w:sz w:val="18"/>
                <w:szCs w:val="18"/>
                <w:lang w:val="en-US" w:eastAsia="zh-CN"/>
              </w:rPr>
              <w:t>3</w:t>
            </w:r>
            <w:r>
              <w:rPr>
                <w:rFonts w:hint="eastAsia"/>
                <w:i/>
                <w:iCs/>
                <w:color w:val="FF0000"/>
                <w:sz w:val="18"/>
                <w:szCs w:val="18"/>
                <w:lang w:val="en-US" w:eastAsia="zh-CN"/>
              </w:rPr>
              <w:t>.</w:t>
            </w:r>
            <w:r>
              <w:rPr>
                <w:rFonts w:hint="eastAsia" w:eastAsia="Times New Roman"/>
                <w:i/>
                <w:iCs/>
                <w:color w:val="FF0000"/>
                <w:sz w:val="18"/>
                <w:szCs w:val="18"/>
                <w:lang w:val="en-US" w:eastAsia="zh-CN"/>
              </w:rPr>
              <w:t>5</w:t>
            </w:r>
          </w:p>
        </w:tc>
        <w:tc>
          <w:tcPr>
            <w:tcW w:w="2707" w:type="dxa"/>
            <w:tcBorders>
              <w:tl2br w:val="nil"/>
              <w:tr2bl w:val="nil"/>
            </w:tcBorders>
            <w:noWrap w:val="0"/>
            <w:vAlign w:val="center"/>
          </w:tcPr>
          <w:p w14:paraId="21A08110">
            <w:pPr>
              <w:jc w:val="center"/>
              <w:rPr>
                <w:rFonts w:hint="eastAsia"/>
                <w:i/>
                <w:iCs/>
                <w:color w:val="FF0000"/>
                <w:sz w:val="18"/>
                <w:szCs w:val="18"/>
              </w:rPr>
            </w:pPr>
            <w:r>
              <w:rPr>
                <w:rFonts w:hint="eastAsia" w:eastAsia="Times New Roman"/>
                <w:i/>
                <w:iCs/>
                <w:color w:val="FF0000"/>
                <w:sz w:val="18"/>
                <w:szCs w:val="18"/>
                <w:lang w:val="en-US" w:eastAsia="zh-CN"/>
              </w:rPr>
              <w:t>0</w:t>
            </w:r>
            <w:r>
              <w:rPr>
                <w:rFonts w:hint="eastAsia"/>
                <w:i/>
                <w:iCs/>
                <w:color w:val="FF0000"/>
                <w:sz w:val="18"/>
                <w:szCs w:val="18"/>
                <w:lang w:val="en-US" w:eastAsia="zh-CN"/>
              </w:rPr>
              <w:t>.</w:t>
            </w:r>
            <w:r>
              <w:rPr>
                <w:rFonts w:hint="eastAsia" w:eastAsia="Times New Roman"/>
                <w:i/>
                <w:iCs/>
                <w:color w:val="FF0000"/>
                <w:sz w:val="18"/>
                <w:szCs w:val="18"/>
                <w:lang w:val="en-US" w:eastAsia="zh-CN"/>
              </w:rPr>
              <w:t>8</w:t>
            </w:r>
            <w:r>
              <w:rPr>
                <w:rFonts w:hint="eastAsia"/>
                <w:i/>
                <w:iCs/>
                <w:color w:val="FF0000"/>
                <w:sz w:val="18"/>
                <w:szCs w:val="18"/>
                <w:lang w:val="en-US" w:eastAsia="zh-CN"/>
              </w:rPr>
              <w:t>≤R＜</w:t>
            </w:r>
            <w:r>
              <w:rPr>
                <w:rFonts w:hint="eastAsia" w:eastAsia="Times New Roman"/>
                <w:i/>
                <w:iCs/>
                <w:color w:val="FF0000"/>
                <w:sz w:val="18"/>
                <w:szCs w:val="18"/>
                <w:lang w:val="en-US" w:eastAsia="zh-CN"/>
              </w:rPr>
              <w:t>1</w:t>
            </w:r>
            <w:r>
              <w:rPr>
                <w:rFonts w:hint="eastAsia"/>
                <w:i/>
                <w:iCs/>
                <w:color w:val="FF0000"/>
                <w:sz w:val="18"/>
                <w:szCs w:val="18"/>
                <w:lang w:val="en-US" w:eastAsia="zh-CN"/>
              </w:rPr>
              <w:t>.</w:t>
            </w:r>
            <w:r>
              <w:rPr>
                <w:rFonts w:hint="eastAsia" w:eastAsia="Times New Roman"/>
                <w:i/>
                <w:iCs/>
                <w:color w:val="FF0000"/>
                <w:sz w:val="18"/>
                <w:szCs w:val="18"/>
                <w:lang w:val="en-US" w:eastAsia="zh-CN"/>
              </w:rPr>
              <w:t>5</w:t>
            </w:r>
          </w:p>
        </w:tc>
        <w:tc>
          <w:tcPr>
            <w:tcW w:w="475" w:type="dxa"/>
            <w:tcBorders>
              <w:tl2br w:val="nil"/>
              <w:tr2bl w:val="nil"/>
            </w:tcBorders>
            <w:noWrap w:val="0"/>
            <w:vAlign w:val="center"/>
          </w:tcPr>
          <w:p w14:paraId="6B78C468">
            <w:pPr>
              <w:jc w:val="center"/>
              <w:rPr>
                <w:rFonts w:hint="eastAsia"/>
                <w:i/>
                <w:iCs/>
                <w:color w:val="FF0000"/>
                <w:sz w:val="18"/>
                <w:szCs w:val="18"/>
              </w:rPr>
            </w:pPr>
            <w:r>
              <w:rPr>
                <w:rFonts w:hint="eastAsia" w:eastAsia="Times New Roman"/>
                <w:i/>
                <w:iCs/>
                <w:color w:val="FF0000"/>
                <w:sz w:val="18"/>
                <w:szCs w:val="18"/>
              </w:rPr>
              <w:t>16</w:t>
            </w:r>
          </w:p>
        </w:tc>
      </w:tr>
      <w:tr w14:paraId="1E1002E9">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20" w:hRule="atLeast"/>
          <w:jc w:val="center"/>
        </w:trPr>
        <w:tc>
          <w:tcPr>
            <w:tcW w:w="2714" w:type="dxa"/>
            <w:tcBorders>
              <w:tl2br w:val="nil"/>
              <w:tr2bl w:val="nil"/>
            </w:tcBorders>
            <w:noWrap w:val="0"/>
            <w:vAlign w:val="center"/>
          </w:tcPr>
          <w:p w14:paraId="2CC3E811">
            <w:pPr>
              <w:jc w:val="center"/>
              <w:rPr>
                <w:rFonts w:hint="default" w:eastAsia="宋体"/>
                <w:i/>
                <w:iCs/>
                <w:color w:val="FF0000"/>
                <w:sz w:val="18"/>
                <w:szCs w:val="18"/>
                <w:lang w:val="en-US" w:eastAsia="zh-CN"/>
              </w:rPr>
            </w:pPr>
            <w:r>
              <w:rPr>
                <w:rFonts w:hint="eastAsia"/>
                <w:i/>
                <w:iCs/>
                <w:color w:val="FF0000"/>
                <w:sz w:val="18"/>
                <w:szCs w:val="18"/>
                <w:lang w:val="en-US" w:eastAsia="zh-CN"/>
              </w:rPr>
              <w:t>R≥</w:t>
            </w:r>
            <w:r>
              <w:rPr>
                <w:rFonts w:hint="eastAsia" w:eastAsia="Times New Roman"/>
                <w:i/>
                <w:iCs/>
                <w:color w:val="FF0000"/>
                <w:sz w:val="18"/>
                <w:szCs w:val="18"/>
                <w:lang w:val="en-US" w:eastAsia="zh-CN"/>
              </w:rPr>
              <w:t>3</w:t>
            </w:r>
            <w:r>
              <w:rPr>
                <w:rFonts w:hint="eastAsia"/>
                <w:i/>
                <w:iCs/>
                <w:color w:val="FF0000"/>
                <w:sz w:val="18"/>
                <w:szCs w:val="18"/>
                <w:lang w:val="en-US" w:eastAsia="zh-CN"/>
              </w:rPr>
              <w:t>.</w:t>
            </w:r>
            <w:r>
              <w:rPr>
                <w:rFonts w:hint="eastAsia" w:eastAsia="Times New Roman"/>
                <w:i/>
                <w:iCs/>
                <w:color w:val="FF0000"/>
                <w:sz w:val="18"/>
                <w:szCs w:val="18"/>
                <w:lang w:val="en-US" w:eastAsia="zh-CN"/>
              </w:rPr>
              <w:t>5</w:t>
            </w:r>
          </w:p>
        </w:tc>
        <w:tc>
          <w:tcPr>
            <w:tcW w:w="2707" w:type="dxa"/>
            <w:tcBorders>
              <w:tl2br w:val="nil"/>
              <w:tr2bl w:val="nil"/>
            </w:tcBorders>
            <w:noWrap w:val="0"/>
            <w:vAlign w:val="center"/>
          </w:tcPr>
          <w:p w14:paraId="157DC17A">
            <w:pPr>
              <w:jc w:val="center"/>
              <w:rPr>
                <w:rFonts w:hint="default"/>
                <w:i/>
                <w:iCs/>
                <w:color w:val="FF0000"/>
                <w:sz w:val="18"/>
                <w:szCs w:val="18"/>
                <w:lang w:val="en-US"/>
              </w:rPr>
            </w:pPr>
            <w:r>
              <w:rPr>
                <w:rFonts w:hint="eastAsia" w:eastAsia="Times New Roman"/>
                <w:i/>
                <w:iCs/>
                <w:color w:val="FF0000"/>
                <w:sz w:val="18"/>
                <w:szCs w:val="18"/>
                <w:lang w:val="en-US" w:eastAsia="zh-CN"/>
              </w:rPr>
              <w:t>1</w:t>
            </w:r>
            <w:r>
              <w:rPr>
                <w:rFonts w:hint="eastAsia"/>
                <w:i/>
                <w:iCs/>
                <w:color w:val="FF0000"/>
                <w:sz w:val="18"/>
                <w:szCs w:val="18"/>
                <w:lang w:val="en-US" w:eastAsia="zh-CN"/>
              </w:rPr>
              <w:t>.</w:t>
            </w:r>
            <w:r>
              <w:rPr>
                <w:rFonts w:hint="eastAsia" w:eastAsia="Times New Roman"/>
                <w:i/>
                <w:iCs/>
                <w:color w:val="FF0000"/>
                <w:sz w:val="18"/>
                <w:szCs w:val="18"/>
                <w:lang w:val="en-US" w:eastAsia="zh-CN"/>
              </w:rPr>
              <w:t>5</w:t>
            </w:r>
            <w:r>
              <w:rPr>
                <w:rFonts w:hint="eastAsia"/>
                <w:i/>
                <w:iCs/>
                <w:color w:val="FF0000"/>
                <w:sz w:val="18"/>
                <w:szCs w:val="18"/>
                <w:lang w:val="en-US" w:eastAsia="zh-CN"/>
              </w:rPr>
              <w:t>≤R＜</w:t>
            </w:r>
            <w:r>
              <w:rPr>
                <w:rFonts w:hint="eastAsia" w:eastAsia="Times New Roman"/>
                <w:i/>
                <w:iCs/>
                <w:color w:val="FF0000"/>
                <w:sz w:val="18"/>
                <w:szCs w:val="18"/>
                <w:lang w:val="en-US" w:eastAsia="zh-CN"/>
              </w:rPr>
              <w:t>2</w:t>
            </w:r>
            <w:r>
              <w:rPr>
                <w:rFonts w:hint="eastAsia"/>
                <w:i/>
                <w:iCs/>
                <w:color w:val="FF0000"/>
                <w:sz w:val="18"/>
                <w:szCs w:val="18"/>
                <w:lang w:val="en-US" w:eastAsia="zh-CN"/>
              </w:rPr>
              <w:t>.</w:t>
            </w:r>
            <w:r>
              <w:rPr>
                <w:rFonts w:hint="eastAsia" w:eastAsia="Times New Roman"/>
                <w:i/>
                <w:iCs/>
                <w:color w:val="FF0000"/>
                <w:sz w:val="18"/>
                <w:szCs w:val="18"/>
                <w:lang w:val="en-US" w:eastAsia="zh-CN"/>
              </w:rPr>
              <w:t>0</w:t>
            </w:r>
          </w:p>
        </w:tc>
        <w:tc>
          <w:tcPr>
            <w:tcW w:w="475" w:type="dxa"/>
            <w:tcBorders>
              <w:tl2br w:val="nil"/>
              <w:tr2bl w:val="nil"/>
            </w:tcBorders>
            <w:noWrap w:val="0"/>
            <w:vAlign w:val="center"/>
          </w:tcPr>
          <w:p w14:paraId="2615840E">
            <w:pPr>
              <w:jc w:val="center"/>
              <w:rPr>
                <w:rFonts w:hint="eastAsia"/>
                <w:i/>
                <w:iCs/>
                <w:color w:val="FF0000"/>
                <w:sz w:val="18"/>
                <w:szCs w:val="18"/>
              </w:rPr>
            </w:pPr>
            <w:r>
              <w:rPr>
                <w:rFonts w:hint="eastAsia" w:eastAsia="Times New Roman"/>
                <w:i/>
                <w:iCs/>
                <w:color w:val="FF0000"/>
                <w:sz w:val="18"/>
                <w:szCs w:val="18"/>
              </w:rPr>
              <w:t>20</w:t>
            </w:r>
          </w:p>
        </w:tc>
      </w:tr>
    </w:tbl>
    <w:p w14:paraId="46A3783B">
      <w:pPr>
        <w:rPr>
          <w:rFonts w:hint="default"/>
          <w:color w:val="auto"/>
          <w:sz w:val="21"/>
          <w:szCs w:val="21"/>
          <w:u w:val="single"/>
          <w:lang w:val="en-US" w:eastAsia="zh-CN"/>
        </w:rPr>
      </w:pPr>
      <w:r>
        <w:rPr>
          <w:rFonts w:hint="eastAsia"/>
          <w:color w:val="auto"/>
          <w:sz w:val="28"/>
          <w:szCs w:val="28"/>
        </w:rPr>
        <w:t>技术</w:t>
      </w:r>
      <w:r>
        <w:rPr>
          <w:rFonts w:hint="eastAsia"/>
          <w:color w:val="auto"/>
          <w:sz w:val="28"/>
          <w:szCs w:val="28"/>
          <w:lang w:val="en-US" w:eastAsia="zh-CN"/>
        </w:rPr>
        <w:t>措施</w:t>
      </w:r>
      <w:r>
        <w:rPr>
          <w:rFonts w:hint="eastAsia"/>
          <w:color w:val="auto"/>
          <w:sz w:val="28"/>
          <w:szCs w:val="28"/>
        </w:rPr>
        <w:t>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lang w:val="en-US" w:eastAsia="zh-CN"/>
        </w:rPr>
        <w:t>人均住宅用地指标。</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16B9A6F1">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p>
    <w:p w14:paraId="36F97337">
      <w:pPr>
        <w:rPr>
          <w:rFonts w:hint="eastAsia"/>
          <w:color w:val="auto"/>
          <w:sz w:val="28"/>
          <w:szCs w:val="28"/>
          <w:lang w:eastAsia="zh-CN"/>
        </w:rPr>
      </w:pPr>
      <w:r>
        <w:rPr>
          <w:rFonts w:hint="eastAsia" w:eastAsia="Times New Roman"/>
          <w:color w:val="auto"/>
          <w:sz w:val="28"/>
          <w:szCs w:val="28"/>
          <w:lang w:val="en-US" w:eastAsia="zh-CN"/>
        </w:rPr>
        <w:t>5</w:t>
      </w:r>
      <w:r>
        <w:rPr>
          <w:rFonts w:hint="eastAsia"/>
          <w:color w:val="auto"/>
          <w:sz w:val="28"/>
          <w:szCs w:val="28"/>
          <w:lang w:val="en-US" w:eastAsia="zh-CN"/>
        </w:rPr>
        <w:t>、充分保护</w:t>
      </w:r>
      <w:r>
        <w:rPr>
          <w:rFonts w:hint="eastAsia"/>
          <w:color w:val="auto"/>
          <w:sz w:val="28"/>
          <w:szCs w:val="28"/>
        </w:rPr>
        <w:t>或修复场地生态环境，合理布局建筑及景观</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16880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4638E6F6">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64BE60B1">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31D3D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5EE48AA1">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10</w:t>
            </w:r>
          </w:p>
        </w:tc>
        <w:tc>
          <w:tcPr>
            <w:tcW w:w="1449" w:type="dxa"/>
            <w:noWrap w:val="0"/>
            <w:vAlign w:val="top"/>
          </w:tcPr>
          <w:p w14:paraId="56458063">
            <w:pPr>
              <w:numPr>
                <w:ilvl w:val="0"/>
                <w:numId w:val="0"/>
              </w:numPr>
              <w:rPr>
                <w:rFonts w:hint="default"/>
                <w:b w:val="0"/>
                <w:bCs w:val="0"/>
                <w:color w:val="auto"/>
                <w:vertAlign w:val="baseline"/>
                <w:lang w:val="en-US" w:eastAsia="zh-CN"/>
              </w:rPr>
            </w:pPr>
          </w:p>
        </w:tc>
      </w:tr>
    </w:tbl>
    <w:p w14:paraId="3D1FD3E8">
      <w:pPr>
        <w:rPr>
          <w:rFonts w:hint="eastAsia"/>
          <w:i/>
          <w:iCs/>
          <w:color w:val="FF0000"/>
          <w:sz w:val="24"/>
          <w:szCs w:val="24"/>
          <w:lang w:val="en-US"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8</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rPr>
        <w:t>1</w:t>
      </w:r>
      <w:r>
        <w:rPr>
          <w:rFonts w:hint="eastAsia"/>
          <w:i/>
          <w:iCs/>
          <w:color w:val="FF0000"/>
          <w:sz w:val="24"/>
          <w:szCs w:val="24"/>
          <w:lang w:val="en-US" w:eastAsia="zh-CN"/>
        </w:rPr>
        <w:t xml:space="preserve">  充分保护或修复场地生态环境，合理布局建筑及景观，评价总分值为</w:t>
      </w:r>
      <w:r>
        <w:rPr>
          <w:rFonts w:hint="eastAsia" w:eastAsia="Times New Roman"/>
          <w:i/>
          <w:iCs/>
          <w:color w:val="FF0000"/>
          <w:sz w:val="24"/>
          <w:szCs w:val="24"/>
          <w:lang w:val="en-US" w:eastAsia="zh-CN"/>
        </w:rPr>
        <w:t>10</w:t>
      </w:r>
      <w:r>
        <w:rPr>
          <w:rFonts w:hint="eastAsia"/>
          <w:i/>
          <w:iCs/>
          <w:color w:val="FF0000"/>
          <w:sz w:val="24"/>
          <w:szCs w:val="24"/>
          <w:lang w:val="en-US" w:eastAsia="zh-CN"/>
        </w:rPr>
        <w:t>分，并按下列规则评分：</w:t>
      </w:r>
    </w:p>
    <w:p w14:paraId="4D09ADF9">
      <w:pPr>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rPr>
        <w:t>保护场地内原有的自然水域、湿地、植被等</w:t>
      </w:r>
      <w:r>
        <w:rPr>
          <w:rFonts w:hint="eastAsia" w:ascii="宋体" w:hAnsi="宋体" w:cs="宋体"/>
          <w:i/>
          <w:iCs/>
          <w:color w:val="FF0000"/>
          <w:sz w:val="24"/>
          <w:szCs w:val="24"/>
          <w:lang w:eastAsia="zh-CN"/>
        </w:rPr>
        <w:t>，</w:t>
      </w:r>
      <w:r>
        <w:rPr>
          <w:rFonts w:hint="eastAsia" w:ascii="宋体" w:hAnsi="宋体" w:eastAsia="宋体" w:cs="宋体"/>
          <w:i/>
          <w:iCs/>
          <w:color w:val="FF0000"/>
          <w:sz w:val="24"/>
          <w:szCs w:val="24"/>
        </w:rPr>
        <w:t>保持场地内的生态系统与场地外生态系统的连贯性</w:t>
      </w:r>
      <w:r>
        <w:rPr>
          <w:rFonts w:hint="eastAsia" w:ascii="宋体" w:hAnsi="宋体" w:eastAsia="宋体" w:cs="宋体"/>
          <w:i/>
          <w:iCs/>
          <w:color w:val="FF0000"/>
          <w:sz w:val="24"/>
          <w:szCs w:val="24"/>
          <w:lang w:eastAsia="zh-CN"/>
        </w:rPr>
        <w:t>，</w:t>
      </w:r>
      <w:r>
        <w:rPr>
          <w:rFonts w:hint="eastAsia" w:ascii="宋体" w:hAnsi="宋体" w:eastAsia="宋体" w:cs="宋体"/>
          <w:i/>
          <w:iCs/>
          <w:color w:val="FF0000"/>
          <w:sz w:val="24"/>
          <w:szCs w:val="24"/>
        </w:rPr>
        <w:t>得</w:t>
      </w:r>
      <w:r>
        <w:rPr>
          <w:rFonts w:hint="eastAsia" w:ascii="宋体" w:hAnsi="宋体" w:eastAsia="Times New Roman" w:cs="宋体"/>
          <w:i/>
          <w:iCs/>
          <w:color w:val="FF0000"/>
          <w:sz w:val="24"/>
          <w:szCs w:val="24"/>
        </w:rPr>
        <w:t>10</w:t>
      </w:r>
      <w:r>
        <w:rPr>
          <w:rFonts w:hint="eastAsia" w:ascii="宋体" w:hAnsi="宋体" w:eastAsia="宋体" w:cs="宋体"/>
          <w:i/>
          <w:iCs/>
          <w:color w:val="FF0000"/>
          <w:sz w:val="24"/>
          <w:szCs w:val="24"/>
        </w:rPr>
        <w:t>分</w:t>
      </w:r>
      <w:r>
        <w:rPr>
          <w:rFonts w:hint="eastAsia" w:ascii="宋体" w:hAnsi="宋体" w:eastAsia="宋体" w:cs="宋体"/>
          <w:i/>
          <w:iCs/>
          <w:color w:val="FF0000"/>
          <w:sz w:val="24"/>
          <w:szCs w:val="24"/>
          <w:lang w:eastAsia="zh-CN"/>
        </w:rPr>
        <w:t>。</w:t>
      </w:r>
    </w:p>
    <w:p w14:paraId="16BBE091">
      <w:pPr>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采取净地表层土回收利用等生态补偿措施，得</w:t>
      </w:r>
      <w:r>
        <w:rPr>
          <w:rFonts w:hint="eastAsia" w:ascii="宋体" w:hAnsi="宋体" w:eastAsia="Times New Roman" w:cs="宋体"/>
          <w:i/>
          <w:iCs/>
          <w:color w:val="FF0000"/>
          <w:sz w:val="24"/>
          <w:szCs w:val="24"/>
          <w:lang w:eastAsia="zh-CN"/>
        </w:rPr>
        <w:t>10</w:t>
      </w:r>
      <w:r>
        <w:rPr>
          <w:rFonts w:hint="eastAsia" w:ascii="宋体" w:hAnsi="宋体" w:eastAsia="宋体" w:cs="宋体"/>
          <w:i/>
          <w:iCs/>
          <w:color w:val="FF0000"/>
          <w:sz w:val="24"/>
          <w:szCs w:val="24"/>
          <w:lang w:eastAsia="zh-CN"/>
        </w:rPr>
        <w:t>分。</w:t>
      </w:r>
    </w:p>
    <w:p w14:paraId="6A7298A2">
      <w:pPr>
        <w:ind w:firstLine="480" w:firstLineChars="200"/>
        <w:rPr>
          <w:rFonts w:hint="default"/>
          <w:i/>
          <w:iCs/>
          <w:color w:val="FF0000"/>
          <w:sz w:val="24"/>
          <w:szCs w:val="24"/>
          <w:lang w:val="en-US" w:eastAsia="zh-CN"/>
        </w:rPr>
      </w:pPr>
      <w:r>
        <w:rPr>
          <w:rFonts w:hint="eastAsia" w:ascii="宋体" w:hAnsi="宋体" w:eastAsia="Times New Roman" w:cs="宋体"/>
          <w:i/>
          <w:iCs/>
          <w:color w:val="FF0000"/>
          <w:sz w:val="24"/>
          <w:szCs w:val="24"/>
          <w:lang w:val="en-US" w:eastAsia="zh-CN"/>
        </w:rPr>
        <w:t>3</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根据场地实际状况，采取其他生态恢复或补偿措施，得</w:t>
      </w:r>
      <w:r>
        <w:rPr>
          <w:rFonts w:hint="eastAsia" w:ascii="宋体" w:hAnsi="宋体" w:eastAsia="Times New Roman" w:cs="宋体"/>
          <w:i/>
          <w:iCs/>
          <w:color w:val="FF0000"/>
          <w:sz w:val="24"/>
          <w:szCs w:val="24"/>
          <w:lang w:eastAsia="zh-CN"/>
        </w:rPr>
        <w:t>10</w:t>
      </w:r>
      <w:r>
        <w:rPr>
          <w:rFonts w:hint="eastAsia" w:ascii="宋体" w:hAnsi="宋体" w:eastAsia="宋体" w:cs="宋体"/>
          <w:i/>
          <w:iCs/>
          <w:color w:val="FF0000"/>
          <w:sz w:val="24"/>
          <w:szCs w:val="24"/>
          <w:lang w:eastAsia="zh-CN"/>
        </w:rPr>
        <w:t>分。</w:t>
      </w:r>
    </w:p>
    <w:p w14:paraId="3FB84861">
      <w:pPr>
        <w:rPr>
          <w:rFonts w:hint="default"/>
          <w:color w:val="auto"/>
          <w:sz w:val="28"/>
          <w:szCs w:val="28"/>
          <w:u w:val="single"/>
          <w:lang w:eastAsia="zh-CN"/>
        </w:rPr>
      </w:pPr>
      <w:r>
        <w:rPr>
          <w:rFonts w:hint="eastAsia"/>
          <w:color w:val="auto"/>
          <w:sz w:val="28"/>
          <w:szCs w:val="28"/>
          <w:lang w:val="en-US" w:eastAsia="zh-CN"/>
        </w:rPr>
        <w:t>技术措施</w:t>
      </w:r>
      <w:r>
        <w:rPr>
          <w:rFonts w:hint="eastAsia"/>
          <w:color w:val="auto"/>
          <w:sz w:val="28"/>
          <w:szCs w:val="28"/>
        </w:rPr>
        <w:t>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说明项目保护或修复场地生态环境的具体内容</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1999869D">
      <w:pPr>
        <w:rPr>
          <w:rFonts w:hint="eastAsia"/>
          <w:color w:val="auto"/>
          <w:sz w:val="28"/>
          <w:szCs w:val="28"/>
          <w:lang w:eastAsia="zh-CN"/>
        </w:rPr>
      </w:pPr>
      <w:r>
        <w:rPr>
          <w:rFonts w:hint="eastAsia"/>
          <w:color w:val="auto"/>
          <w:sz w:val="28"/>
          <w:szCs w:val="28"/>
          <w:lang w:val="en-US" w:eastAsia="zh-CN"/>
        </w:rPr>
        <w:t>证明材料</w:t>
      </w:r>
      <w:r>
        <w:rPr>
          <w:rFonts w:hint="eastAsia"/>
          <w:color w:val="auto"/>
          <w:sz w:val="28"/>
          <w:szCs w:val="28"/>
          <w:lang w:eastAsia="zh-CN"/>
        </w:rPr>
        <w:t>：□</w:t>
      </w:r>
      <w:r>
        <w:rPr>
          <w:rFonts w:hint="eastAsia"/>
          <w:color w:val="auto"/>
          <w:sz w:val="28"/>
          <w:szCs w:val="28"/>
        </w:rPr>
        <w:t>生态</w:t>
      </w:r>
      <w:r>
        <w:rPr>
          <w:rFonts w:hint="eastAsia"/>
          <w:color w:val="auto"/>
          <w:sz w:val="28"/>
          <w:szCs w:val="28"/>
          <w:lang w:val="en-US" w:eastAsia="zh-CN"/>
        </w:rPr>
        <w:t>补偿</w:t>
      </w:r>
      <w:r>
        <w:rPr>
          <w:rFonts w:hint="eastAsia"/>
          <w:color w:val="auto"/>
          <w:sz w:val="28"/>
          <w:szCs w:val="28"/>
        </w:rPr>
        <w:t>方案</w:t>
      </w:r>
      <w:r>
        <w:rPr>
          <w:rFonts w:hint="eastAsia"/>
          <w:color w:val="auto"/>
          <w:sz w:val="28"/>
          <w:szCs w:val="28"/>
          <w:lang w:val="en-US" w:eastAsia="zh-CN"/>
        </w:rPr>
        <w:t>报</w:t>
      </w:r>
      <w:r>
        <w:rPr>
          <w:rFonts w:hint="eastAsia"/>
          <w:color w:val="auto"/>
          <w:sz w:val="28"/>
          <w:szCs w:val="28"/>
        </w:rPr>
        <w:t>告</w:t>
      </w:r>
      <w:r>
        <w:rPr>
          <w:rFonts w:hint="eastAsia"/>
          <w:color w:val="auto"/>
          <w:sz w:val="28"/>
          <w:szCs w:val="28"/>
          <w:lang w:eastAsia="zh-CN"/>
        </w:rPr>
        <w:t>；□</w:t>
      </w:r>
      <w:r>
        <w:rPr>
          <w:rFonts w:hint="eastAsia"/>
          <w:color w:val="auto"/>
          <w:sz w:val="28"/>
          <w:szCs w:val="28"/>
          <w:lang w:val="en-US" w:eastAsia="zh-CN"/>
        </w:rPr>
        <w:t>设计图纸</w:t>
      </w:r>
      <w:r>
        <w:rPr>
          <w:rFonts w:hint="eastAsia"/>
          <w:color w:val="auto"/>
          <w:sz w:val="28"/>
          <w:szCs w:val="28"/>
          <w:lang w:eastAsia="zh-CN"/>
        </w:rPr>
        <w:t>（名称、图号）</w:t>
      </w:r>
    </w:p>
    <w:p w14:paraId="6F78C7F3">
      <w:pPr>
        <w:rPr>
          <w:rFonts w:hint="eastAsia" w:eastAsia="宋体"/>
          <w:color w:val="auto"/>
          <w:sz w:val="28"/>
          <w:szCs w:val="28"/>
          <w:lang w:eastAsia="zh-CN"/>
        </w:rPr>
      </w:pPr>
      <w:r>
        <w:rPr>
          <w:rFonts w:hint="eastAsia" w:eastAsia="Times New Roman"/>
          <w:color w:val="auto"/>
          <w:sz w:val="28"/>
          <w:szCs w:val="28"/>
          <w:lang w:val="en-US" w:eastAsia="zh-CN"/>
        </w:rPr>
        <w:t>6</w:t>
      </w:r>
      <w:r>
        <w:rPr>
          <w:rFonts w:hint="eastAsia"/>
          <w:color w:val="auto"/>
          <w:sz w:val="28"/>
          <w:szCs w:val="28"/>
          <w:lang w:val="en-US" w:eastAsia="zh-CN"/>
        </w:rPr>
        <w:t>、</w:t>
      </w:r>
      <w:r>
        <w:rPr>
          <w:rFonts w:hint="eastAsia"/>
          <w:color w:val="auto"/>
          <w:sz w:val="28"/>
          <w:szCs w:val="28"/>
        </w:rPr>
        <w:t>充分利用场地空间设置绿化用地</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07DEE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6E93DF2B">
            <w:pPr>
              <w:numPr>
                <w:ilvl w:val="0"/>
                <w:numId w:val="0"/>
              </w:numP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76F202E4">
            <w:pPr>
              <w:numPr>
                <w:ilvl w:val="0"/>
                <w:numId w:val="0"/>
              </w:numP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4D7D6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081FE4E5">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16</w:t>
            </w:r>
          </w:p>
        </w:tc>
        <w:tc>
          <w:tcPr>
            <w:tcW w:w="1449" w:type="dxa"/>
            <w:noWrap w:val="0"/>
            <w:vAlign w:val="top"/>
          </w:tcPr>
          <w:p w14:paraId="5CFA792D">
            <w:pPr>
              <w:numPr>
                <w:ilvl w:val="0"/>
                <w:numId w:val="0"/>
              </w:numPr>
              <w:rPr>
                <w:rFonts w:hint="default"/>
                <w:b w:val="0"/>
                <w:bCs w:val="0"/>
                <w:color w:val="auto"/>
                <w:vertAlign w:val="baseline"/>
                <w:lang w:val="en-US" w:eastAsia="zh-CN"/>
              </w:rPr>
            </w:pPr>
          </w:p>
        </w:tc>
      </w:tr>
    </w:tbl>
    <w:p w14:paraId="1852B276">
      <w:pPr>
        <w:rPr>
          <w:rFonts w:hint="eastAsia"/>
          <w:i/>
          <w:iCs/>
          <w:color w:val="FF0000"/>
          <w:sz w:val="24"/>
          <w:szCs w:val="24"/>
        </w:rPr>
      </w:pPr>
      <w:r>
        <w:rPr>
          <w:rFonts w:hint="eastAsia"/>
          <w:i/>
          <w:iCs/>
          <w:color w:val="FF0000"/>
          <w:sz w:val="24"/>
          <w:szCs w:val="24"/>
          <w:lang w:val="en-US" w:eastAsia="zh-CN"/>
        </w:rPr>
        <w:t>对应条文：</w:t>
      </w:r>
      <w:r>
        <w:rPr>
          <w:rFonts w:hint="eastAsia" w:eastAsia="Times New Roman"/>
          <w:i/>
          <w:iCs/>
          <w:color w:val="FF0000"/>
          <w:sz w:val="24"/>
          <w:szCs w:val="24"/>
        </w:rPr>
        <w:t>8</w:t>
      </w:r>
      <w:r>
        <w:rPr>
          <w:rFonts w:hint="eastAsia"/>
          <w:i/>
          <w:iCs/>
          <w:color w:val="FF0000"/>
          <w:sz w:val="24"/>
          <w:szCs w:val="24"/>
        </w:rPr>
        <w:t>.</w:t>
      </w:r>
      <w:r>
        <w:rPr>
          <w:rFonts w:hint="eastAsia" w:eastAsia="Times New Roman"/>
          <w:i/>
          <w:iCs/>
          <w:color w:val="FF0000"/>
          <w:sz w:val="24"/>
          <w:szCs w:val="24"/>
        </w:rPr>
        <w:t>2</w:t>
      </w:r>
      <w:r>
        <w:rPr>
          <w:rFonts w:hint="eastAsia"/>
          <w:i/>
          <w:iCs/>
          <w:color w:val="FF0000"/>
          <w:sz w:val="24"/>
          <w:szCs w:val="24"/>
        </w:rPr>
        <w:t>.</w:t>
      </w:r>
      <w:r>
        <w:rPr>
          <w:rFonts w:hint="eastAsia" w:eastAsia="Times New Roman"/>
          <w:i/>
          <w:iCs/>
          <w:color w:val="FF0000"/>
          <w:sz w:val="24"/>
          <w:szCs w:val="24"/>
        </w:rPr>
        <w:t>3</w:t>
      </w:r>
      <w:r>
        <w:rPr>
          <w:rFonts w:hint="eastAsia"/>
          <w:i/>
          <w:iCs/>
          <w:color w:val="FF0000"/>
          <w:sz w:val="24"/>
          <w:szCs w:val="24"/>
          <w:lang w:val="en-US" w:eastAsia="zh-CN"/>
        </w:rPr>
        <w:t xml:space="preserve">  </w:t>
      </w:r>
      <w:r>
        <w:rPr>
          <w:rFonts w:hint="eastAsia"/>
          <w:i/>
          <w:iCs/>
          <w:color w:val="FF0000"/>
          <w:sz w:val="24"/>
          <w:szCs w:val="24"/>
        </w:rPr>
        <w:t>充分利用场地空间设置绿化用地，评价总分值为</w:t>
      </w:r>
      <w:r>
        <w:rPr>
          <w:rFonts w:hint="eastAsia" w:eastAsia="Times New Roman"/>
          <w:i/>
          <w:iCs/>
          <w:color w:val="FF0000"/>
          <w:sz w:val="24"/>
          <w:szCs w:val="24"/>
        </w:rPr>
        <w:t>16</w:t>
      </w:r>
      <w:r>
        <w:rPr>
          <w:rFonts w:hint="eastAsia"/>
          <w:i/>
          <w:iCs/>
          <w:color w:val="FF0000"/>
          <w:sz w:val="24"/>
          <w:szCs w:val="24"/>
        </w:rPr>
        <w:t>分，并按下列规则评分：</w:t>
      </w:r>
    </w:p>
    <w:p w14:paraId="66E8BF07">
      <w:pPr>
        <w:ind w:firstLine="480" w:firstLineChars="200"/>
        <w:rPr>
          <w:rFonts w:hint="eastAsia"/>
          <w:i/>
          <w:iCs/>
          <w:color w:val="FF0000"/>
          <w:sz w:val="24"/>
          <w:szCs w:val="24"/>
        </w:rPr>
      </w:pPr>
      <w:r>
        <w:rPr>
          <w:rFonts w:hint="eastAsia" w:eastAsia="Times New Roman"/>
          <w:i/>
          <w:iCs/>
          <w:color w:val="FF0000"/>
          <w:sz w:val="24"/>
          <w:szCs w:val="24"/>
          <w:lang w:val="en-US" w:eastAsia="zh-CN"/>
        </w:rPr>
        <w:t>1</w:t>
      </w:r>
      <w:r>
        <w:rPr>
          <w:rFonts w:hint="eastAsia"/>
          <w:i/>
          <w:iCs/>
          <w:color w:val="FF0000"/>
          <w:sz w:val="24"/>
          <w:szCs w:val="24"/>
          <w:lang w:val="en-US" w:eastAsia="zh-CN"/>
        </w:rPr>
        <w:t xml:space="preserve">  </w:t>
      </w:r>
      <w:r>
        <w:rPr>
          <w:rFonts w:hint="eastAsia"/>
          <w:i/>
          <w:iCs/>
          <w:color w:val="FF0000"/>
          <w:sz w:val="24"/>
          <w:szCs w:val="24"/>
        </w:rPr>
        <w:t>住宅建筑按下列规则分别评分并累计：</w:t>
      </w:r>
    </w:p>
    <w:p w14:paraId="7F579A3C">
      <w:pPr>
        <w:ind w:firstLine="720" w:firstLineChars="300"/>
        <w:rPr>
          <w:rFonts w:hint="eastAsia"/>
          <w:i/>
          <w:iCs/>
          <w:color w:val="FF0000"/>
          <w:sz w:val="24"/>
          <w:szCs w:val="24"/>
        </w:rPr>
      </w:pPr>
      <w:r>
        <w:rPr>
          <w:rFonts w:hint="eastAsia" w:eastAsia="Times New Roman"/>
          <w:i/>
          <w:iCs/>
          <w:color w:val="FF0000"/>
          <w:sz w:val="24"/>
          <w:szCs w:val="24"/>
          <w:lang w:val="en-US" w:eastAsia="zh-CN"/>
        </w:rPr>
        <w:t>1</w:t>
      </w:r>
      <w:r>
        <w:rPr>
          <w:rFonts w:hint="eastAsia"/>
          <w:i/>
          <w:iCs/>
          <w:color w:val="FF0000"/>
          <w:sz w:val="24"/>
          <w:szCs w:val="24"/>
          <w:lang w:val="en-US" w:eastAsia="zh-CN"/>
        </w:rPr>
        <w:t>）</w:t>
      </w:r>
      <w:r>
        <w:rPr>
          <w:rFonts w:hint="eastAsia"/>
          <w:i/>
          <w:iCs/>
          <w:color w:val="FF0000"/>
          <w:sz w:val="24"/>
          <w:szCs w:val="24"/>
        </w:rPr>
        <w:t>绿地率达到规划指标</w:t>
      </w:r>
      <w:r>
        <w:rPr>
          <w:rFonts w:hint="eastAsia" w:eastAsia="Times New Roman"/>
          <w:i/>
          <w:iCs/>
          <w:color w:val="FF0000"/>
          <w:sz w:val="24"/>
          <w:szCs w:val="24"/>
        </w:rPr>
        <w:t>105</w:t>
      </w:r>
      <w:r>
        <w:rPr>
          <w:rFonts w:hint="eastAsia"/>
          <w:i/>
          <w:iCs/>
          <w:color w:val="FF0000"/>
          <w:sz w:val="24"/>
          <w:szCs w:val="24"/>
        </w:rPr>
        <w:t>%及以上，得</w:t>
      </w:r>
      <w:r>
        <w:rPr>
          <w:rFonts w:hint="eastAsia" w:eastAsia="Times New Roman"/>
          <w:i/>
          <w:iCs/>
          <w:color w:val="FF0000"/>
          <w:sz w:val="24"/>
          <w:szCs w:val="24"/>
        </w:rPr>
        <w:t>10</w:t>
      </w:r>
      <w:r>
        <w:rPr>
          <w:rFonts w:hint="eastAsia"/>
          <w:i/>
          <w:iCs/>
          <w:color w:val="FF0000"/>
          <w:sz w:val="24"/>
          <w:szCs w:val="24"/>
        </w:rPr>
        <w:t>分；</w:t>
      </w:r>
    </w:p>
    <w:p w14:paraId="0BF855AB">
      <w:pPr>
        <w:ind w:left="479" w:leftChars="228" w:firstLine="240" w:firstLineChars="100"/>
        <w:rPr>
          <w:rFonts w:hint="eastAsia"/>
          <w:color w:val="FF0000"/>
          <w:sz w:val="28"/>
          <w:szCs w:val="28"/>
        </w:rPr>
      </w:pP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i/>
          <w:iCs/>
          <w:color w:val="FF0000"/>
          <w:sz w:val="24"/>
          <w:szCs w:val="24"/>
        </w:rPr>
        <w:t>住宅建筑所在居住街坊内人均集中绿地面积，按表</w:t>
      </w:r>
      <w:r>
        <w:rPr>
          <w:rFonts w:hint="eastAsia" w:eastAsia="Times New Roman"/>
          <w:i/>
          <w:iCs/>
          <w:color w:val="FF0000"/>
          <w:sz w:val="24"/>
          <w:szCs w:val="24"/>
          <w:lang w:val="en-US" w:eastAsia="zh-CN"/>
        </w:rPr>
        <w:t>8</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3</w:t>
      </w:r>
      <w:r>
        <w:rPr>
          <w:rFonts w:hint="eastAsia"/>
          <w:i/>
          <w:iCs/>
          <w:color w:val="FF0000"/>
          <w:sz w:val="24"/>
          <w:szCs w:val="24"/>
        </w:rPr>
        <w:t>的规则评分，最</w:t>
      </w:r>
      <w:r>
        <w:rPr>
          <w:rFonts w:hint="eastAsia"/>
          <w:i/>
          <w:iCs/>
          <w:color w:val="FF0000"/>
          <w:sz w:val="24"/>
          <w:szCs w:val="24"/>
          <w:lang w:eastAsia="zh-CN"/>
        </w:rPr>
        <w:t>高</w:t>
      </w:r>
      <w:r>
        <w:rPr>
          <w:rFonts w:hint="eastAsia"/>
          <w:i/>
          <w:iCs/>
          <w:color w:val="FF0000"/>
          <w:sz w:val="24"/>
          <w:szCs w:val="24"/>
        </w:rPr>
        <w:t>得</w:t>
      </w:r>
      <w:r>
        <w:rPr>
          <w:rFonts w:hint="eastAsia" w:eastAsia="Times New Roman"/>
          <w:i/>
          <w:iCs/>
          <w:color w:val="FF0000"/>
          <w:sz w:val="24"/>
          <w:szCs w:val="24"/>
        </w:rPr>
        <w:t>6</w:t>
      </w:r>
      <w:r>
        <w:rPr>
          <w:rFonts w:hint="eastAsia"/>
          <w:i/>
          <w:iCs/>
          <w:color w:val="FF0000"/>
          <w:sz w:val="24"/>
          <w:szCs w:val="24"/>
        </w:rPr>
        <w:t>分。</w:t>
      </w:r>
    </w:p>
    <w:p w14:paraId="4A64B9F6">
      <w:pPr>
        <w:jc w:val="center"/>
        <w:rPr>
          <w:rFonts w:hint="eastAsia"/>
          <w:b/>
          <w:bCs/>
          <w:i/>
          <w:iCs/>
          <w:color w:val="FF0000"/>
        </w:rPr>
      </w:pPr>
      <w:r>
        <w:rPr>
          <w:rFonts w:hint="eastAsia"/>
          <w:b/>
          <w:bCs/>
          <w:i/>
          <w:iCs/>
          <w:color w:val="FF0000"/>
        </w:rPr>
        <w:t>表</w:t>
      </w:r>
      <w:r>
        <w:rPr>
          <w:rFonts w:hint="eastAsia" w:eastAsia="Times New Roman"/>
          <w:b/>
          <w:bCs/>
          <w:i/>
          <w:iCs/>
          <w:color w:val="FF0000"/>
        </w:rPr>
        <w:t>8</w:t>
      </w:r>
      <w:r>
        <w:rPr>
          <w:rFonts w:hint="eastAsia"/>
          <w:b/>
          <w:bCs/>
          <w:i/>
          <w:iCs/>
          <w:color w:val="FF0000"/>
        </w:rPr>
        <w:t>.</w:t>
      </w:r>
      <w:r>
        <w:rPr>
          <w:rFonts w:hint="eastAsia" w:eastAsia="Times New Roman"/>
          <w:b/>
          <w:bCs/>
          <w:i/>
          <w:iCs/>
          <w:color w:val="FF0000"/>
        </w:rPr>
        <w:t>2</w:t>
      </w:r>
      <w:r>
        <w:rPr>
          <w:rFonts w:hint="eastAsia"/>
          <w:b/>
          <w:bCs/>
          <w:i/>
          <w:iCs/>
          <w:color w:val="FF0000"/>
        </w:rPr>
        <w:t>.</w:t>
      </w:r>
      <w:r>
        <w:rPr>
          <w:rFonts w:hint="eastAsia" w:eastAsia="Times New Roman"/>
          <w:b/>
          <w:bCs/>
          <w:i/>
          <w:iCs/>
          <w:color w:val="FF0000"/>
        </w:rPr>
        <w:t>3</w:t>
      </w:r>
      <w:r>
        <w:rPr>
          <w:rFonts w:hint="eastAsia"/>
          <w:b/>
          <w:bCs/>
          <w:i/>
          <w:iCs/>
          <w:color w:val="FF0000"/>
        </w:rPr>
        <w:t>住宅建筑人均集中绿地面积评分规则</w:t>
      </w:r>
    </w:p>
    <w:tbl>
      <w:tblPr>
        <w:tblStyle w:val="20"/>
        <w:tblW w:w="0" w:type="auto"/>
        <w:jc w:val="center"/>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Layout w:type="fixed"/>
        <w:tblCellMar>
          <w:top w:w="0" w:type="dxa"/>
          <w:left w:w="0" w:type="dxa"/>
          <w:bottom w:w="0" w:type="dxa"/>
          <w:right w:w="0" w:type="dxa"/>
        </w:tblCellMar>
      </w:tblPr>
      <w:tblGrid>
        <w:gridCol w:w="2398"/>
        <w:gridCol w:w="2383"/>
        <w:gridCol w:w="1116"/>
      </w:tblGrid>
      <w:tr w14:paraId="275493B5">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4" w:hRule="atLeast"/>
          <w:jc w:val="center"/>
        </w:trPr>
        <w:tc>
          <w:tcPr>
            <w:tcW w:w="4781" w:type="dxa"/>
            <w:gridSpan w:val="2"/>
            <w:tcBorders>
              <w:tl2br w:val="nil"/>
              <w:tr2bl w:val="nil"/>
            </w:tcBorders>
            <w:noWrap w:val="0"/>
            <w:vAlign w:val="center"/>
          </w:tcPr>
          <w:p w14:paraId="4BD8FB0C">
            <w:pPr>
              <w:jc w:val="center"/>
              <w:rPr>
                <w:rFonts w:hint="eastAsia"/>
                <w:i/>
                <w:iCs/>
                <w:color w:val="FF0000"/>
              </w:rPr>
            </w:pPr>
            <w:r>
              <w:rPr>
                <w:rFonts w:hint="eastAsia"/>
                <w:i/>
                <w:iCs/>
                <w:color w:val="FF0000"/>
              </w:rPr>
              <w:t>人均集中绿地面积A</w:t>
            </w:r>
            <w:r>
              <w:rPr>
                <w:rFonts w:hint="eastAsia"/>
                <w:i/>
                <w:iCs/>
                <w:color w:val="FF0000"/>
                <w:vertAlign w:val="subscript"/>
              </w:rPr>
              <w:t>g</w:t>
            </w:r>
            <w:r>
              <w:rPr>
                <w:rFonts w:hint="eastAsia"/>
                <w:i/>
                <w:iCs/>
                <w:color w:val="FF0000"/>
              </w:rPr>
              <w:t>(m</w:t>
            </w:r>
            <w:r>
              <w:rPr>
                <w:rFonts w:hint="eastAsia" w:eastAsia="Times New Roman"/>
                <w:i/>
                <w:iCs/>
                <w:color w:val="FF0000"/>
                <w:vertAlign w:val="superscript"/>
              </w:rPr>
              <w:t>2</w:t>
            </w:r>
            <w:r>
              <w:rPr>
                <w:rFonts w:hint="eastAsia"/>
                <w:i/>
                <w:iCs/>
                <w:color w:val="FF0000"/>
              </w:rPr>
              <w:t>/人)</w:t>
            </w:r>
          </w:p>
        </w:tc>
        <w:tc>
          <w:tcPr>
            <w:tcW w:w="1116" w:type="dxa"/>
            <w:vMerge w:val="restart"/>
            <w:tcBorders>
              <w:tl2br w:val="nil"/>
              <w:tr2bl w:val="nil"/>
            </w:tcBorders>
            <w:noWrap w:val="0"/>
            <w:vAlign w:val="center"/>
          </w:tcPr>
          <w:p w14:paraId="013F2788">
            <w:pPr>
              <w:ind w:firstLine="0" w:firstLineChars="0"/>
              <w:jc w:val="center"/>
              <w:rPr>
                <w:rFonts w:hint="eastAsia"/>
                <w:i/>
                <w:iCs/>
                <w:color w:val="FF0000"/>
              </w:rPr>
            </w:pPr>
            <w:r>
              <w:rPr>
                <w:rFonts w:hint="eastAsia"/>
                <w:i/>
                <w:iCs/>
                <w:color w:val="FF0000"/>
              </w:rPr>
              <w:t>得分</w:t>
            </w:r>
          </w:p>
        </w:tc>
      </w:tr>
      <w:tr w14:paraId="452AB8C3">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6" w:hRule="atLeast"/>
          <w:jc w:val="center"/>
        </w:trPr>
        <w:tc>
          <w:tcPr>
            <w:tcW w:w="2398" w:type="dxa"/>
            <w:tcBorders>
              <w:tl2br w:val="nil"/>
              <w:tr2bl w:val="nil"/>
            </w:tcBorders>
            <w:noWrap w:val="0"/>
            <w:vAlign w:val="center"/>
          </w:tcPr>
          <w:p w14:paraId="37CB5C32">
            <w:pPr>
              <w:jc w:val="center"/>
              <w:rPr>
                <w:rFonts w:hint="eastAsia"/>
                <w:i/>
                <w:iCs/>
                <w:color w:val="FF0000"/>
              </w:rPr>
            </w:pPr>
            <w:r>
              <w:rPr>
                <w:rFonts w:hint="eastAsia"/>
                <w:i/>
                <w:iCs/>
                <w:color w:val="FF0000"/>
              </w:rPr>
              <w:t>新区建设</w:t>
            </w:r>
          </w:p>
        </w:tc>
        <w:tc>
          <w:tcPr>
            <w:tcW w:w="2383" w:type="dxa"/>
            <w:tcBorders>
              <w:tl2br w:val="nil"/>
              <w:tr2bl w:val="nil"/>
            </w:tcBorders>
            <w:noWrap w:val="0"/>
            <w:vAlign w:val="center"/>
          </w:tcPr>
          <w:p w14:paraId="6056B965">
            <w:pPr>
              <w:jc w:val="center"/>
              <w:rPr>
                <w:rFonts w:hint="eastAsia"/>
                <w:i/>
                <w:iCs/>
                <w:color w:val="FF0000"/>
              </w:rPr>
            </w:pPr>
            <w:r>
              <w:rPr>
                <w:rFonts w:hint="eastAsia"/>
                <w:i/>
                <w:iCs/>
                <w:color w:val="FF0000"/>
              </w:rPr>
              <w:t>旧区改建</w:t>
            </w:r>
          </w:p>
        </w:tc>
        <w:tc>
          <w:tcPr>
            <w:tcW w:w="1116" w:type="dxa"/>
            <w:vMerge w:val="continue"/>
            <w:tcBorders>
              <w:tl2br w:val="nil"/>
              <w:tr2bl w:val="nil"/>
            </w:tcBorders>
            <w:noWrap w:val="0"/>
            <w:vAlign w:val="center"/>
          </w:tcPr>
          <w:p w14:paraId="6ACC20BF">
            <w:pPr>
              <w:jc w:val="center"/>
              <w:rPr>
                <w:rFonts w:hint="eastAsia"/>
                <w:i/>
                <w:iCs/>
                <w:color w:val="FF0000"/>
              </w:rPr>
            </w:pPr>
          </w:p>
        </w:tc>
      </w:tr>
      <w:tr w14:paraId="6D0BDD15">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7" w:hRule="atLeast"/>
          <w:jc w:val="center"/>
        </w:trPr>
        <w:tc>
          <w:tcPr>
            <w:tcW w:w="2398" w:type="dxa"/>
            <w:tcBorders>
              <w:tl2br w:val="nil"/>
              <w:tr2bl w:val="nil"/>
            </w:tcBorders>
            <w:noWrap w:val="0"/>
            <w:vAlign w:val="center"/>
          </w:tcPr>
          <w:p w14:paraId="19C934F8">
            <w:pPr>
              <w:jc w:val="center"/>
              <w:rPr>
                <w:rFonts w:hint="eastAsia"/>
                <w:i/>
                <w:iCs/>
                <w:color w:val="FF0000"/>
              </w:rPr>
            </w:pPr>
            <w:r>
              <w:rPr>
                <w:rFonts w:hint="eastAsia" w:eastAsia="Times New Roman"/>
                <w:i/>
                <w:iCs/>
                <w:color w:val="FF0000"/>
              </w:rPr>
              <w:t>0</w:t>
            </w:r>
            <w:r>
              <w:rPr>
                <w:rFonts w:hint="eastAsia"/>
                <w:i/>
                <w:iCs/>
                <w:color w:val="FF0000"/>
              </w:rPr>
              <w:t>.</w:t>
            </w:r>
            <w:r>
              <w:rPr>
                <w:rFonts w:hint="eastAsia" w:eastAsia="Times New Roman"/>
                <w:i/>
                <w:iCs/>
                <w:color w:val="FF0000"/>
              </w:rPr>
              <w:t>50</w:t>
            </w:r>
          </w:p>
        </w:tc>
        <w:tc>
          <w:tcPr>
            <w:tcW w:w="2383" w:type="dxa"/>
            <w:tcBorders>
              <w:tl2br w:val="nil"/>
              <w:tr2bl w:val="nil"/>
            </w:tcBorders>
            <w:noWrap w:val="0"/>
            <w:vAlign w:val="center"/>
          </w:tcPr>
          <w:p w14:paraId="2D1D645A">
            <w:pPr>
              <w:jc w:val="center"/>
              <w:rPr>
                <w:rFonts w:hint="eastAsia"/>
                <w:i/>
                <w:iCs/>
                <w:color w:val="FF0000"/>
              </w:rPr>
            </w:pPr>
            <w:r>
              <w:rPr>
                <w:rFonts w:hint="eastAsia" w:eastAsia="Times New Roman"/>
                <w:i/>
                <w:iCs/>
                <w:color w:val="FF0000"/>
              </w:rPr>
              <w:t>0</w:t>
            </w:r>
            <w:r>
              <w:rPr>
                <w:rFonts w:hint="eastAsia"/>
                <w:i/>
                <w:iCs/>
                <w:color w:val="FF0000"/>
              </w:rPr>
              <w:t>.</w:t>
            </w:r>
            <w:r>
              <w:rPr>
                <w:rFonts w:hint="eastAsia" w:eastAsia="Times New Roman"/>
                <w:i/>
                <w:iCs/>
                <w:color w:val="FF0000"/>
              </w:rPr>
              <w:t>35</w:t>
            </w:r>
          </w:p>
        </w:tc>
        <w:tc>
          <w:tcPr>
            <w:tcW w:w="1116" w:type="dxa"/>
            <w:tcBorders>
              <w:tl2br w:val="nil"/>
              <w:tr2bl w:val="nil"/>
            </w:tcBorders>
            <w:noWrap w:val="0"/>
            <w:vAlign w:val="center"/>
          </w:tcPr>
          <w:p w14:paraId="388D6896">
            <w:pPr>
              <w:jc w:val="center"/>
              <w:rPr>
                <w:rFonts w:hint="eastAsia"/>
                <w:i/>
                <w:iCs/>
                <w:color w:val="FF0000"/>
              </w:rPr>
            </w:pPr>
            <w:r>
              <w:rPr>
                <w:rFonts w:hint="eastAsia" w:eastAsia="Times New Roman"/>
                <w:i/>
                <w:iCs/>
                <w:color w:val="FF0000"/>
              </w:rPr>
              <w:t>2</w:t>
            </w:r>
          </w:p>
        </w:tc>
      </w:tr>
      <w:tr w14:paraId="670AAE7F">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3" w:hRule="atLeast"/>
          <w:jc w:val="center"/>
        </w:trPr>
        <w:tc>
          <w:tcPr>
            <w:tcW w:w="2398" w:type="dxa"/>
            <w:tcBorders>
              <w:tl2br w:val="nil"/>
              <w:tr2bl w:val="nil"/>
            </w:tcBorders>
            <w:noWrap w:val="0"/>
            <w:vAlign w:val="center"/>
          </w:tcPr>
          <w:p w14:paraId="0CD531F5">
            <w:pPr>
              <w:jc w:val="center"/>
              <w:rPr>
                <w:rFonts w:hint="eastAsia"/>
                <w:i/>
                <w:iCs/>
                <w:color w:val="FF0000"/>
              </w:rPr>
            </w:pPr>
            <w:r>
              <w:rPr>
                <w:rFonts w:hint="eastAsia" w:eastAsia="Times New Roman"/>
                <w:i/>
                <w:iCs/>
                <w:color w:val="FF0000"/>
              </w:rPr>
              <w:t>0</w:t>
            </w:r>
            <w:r>
              <w:rPr>
                <w:rFonts w:hint="eastAsia"/>
                <w:i/>
                <w:iCs/>
                <w:color w:val="FF0000"/>
              </w:rPr>
              <w:t>.</w:t>
            </w:r>
            <w:r>
              <w:rPr>
                <w:rFonts w:hint="eastAsia" w:eastAsia="Times New Roman"/>
                <w:i/>
                <w:iCs/>
                <w:color w:val="FF0000"/>
              </w:rPr>
              <w:t>50</w:t>
            </w:r>
            <w:r>
              <w:rPr>
                <w:rFonts w:hint="eastAsia"/>
                <w:i/>
                <w:iCs/>
                <w:color w:val="FF0000"/>
                <w:lang w:val="en-US" w:eastAsia="zh-CN"/>
              </w:rPr>
              <w:t>＜</w:t>
            </w:r>
            <w:r>
              <w:rPr>
                <w:rFonts w:hint="eastAsia"/>
                <w:i/>
                <w:iCs/>
                <w:color w:val="FF0000"/>
              </w:rPr>
              <w:t>A</w:t>
            </w:r>
            <w:r>
              <w:rPr>
                <w:rFonts w:hint="eastAsia"/>
                <w:i/>
                <w:iCs/>
                <w:color w:val="FF0000"/>
                <w:vertAlign w:val="subscript"/>
              </w:rPr>
              <w:t>g</w:t>
            </w:r>
            <w:r>
              <w:rPr>
                <w:rFonts w:hint="eastAsia"/>
                <w:i/>
                <w:iCs/>
                <w:color w:val="FF0000"/>
                <w:lang w:val="en-US" w:eastAsia="zh-CN"/>
              </w:rPr>
              <w:t>＜</w:t>
            </w:r>
            <w:r>
              <w:rPr>
                <w:rFonts w:hint="eastAsia" w:eastAsia="Times New Roman"/>
                <w:i/>
                <w:iCs/>
                <w:color w:val="FF0000"/>
              </w:rPr>
              <w:t>0</w:t>
            </w:r>
            <w:r>
              <w:rPr>
                <w:rFonts w:hint="eastAsia"/>
                <w:i/>
                <w:iCs/>
                <w:color w:val="FF0000"/>
                <w:lang w:val="en-US" w:eastAsia="zh-CN"/>
              </w:rPr>
              <w:t>.</w:t>
            </w:r>
            <w:r>
              <w:rPr>
                <w:rFonts w:hint="eastAsia" w:eastAsia="Times New Roman"/>
                <w:i/>
                <w:iCs/>
                <w:color w:val="FF0000"/>
              </w:rPr>
              <w:t>60</w:t>
            </w:r>
          </w:p>
        </w:tc>
        <w:tc>
          <w:tcPr>
            <w:tcW w:w="2383" w:type="dxa"/>
            <w:tcBorders>
              <w:tl2br w:val="nil"/>
              <w:tr2bl w:val="nil"/>
            </w:tcBorders>
            <w:noWrap w:val="0"/>
            <w:vAlign w:val="center"/>
          </w:tcPr>
          <w:p w14:paraId="38E9F358">
            <w:pPr>
              <w:jc w:val="center"/>
              <w:rPr>
                <w:rFonts w:hint="eastAsia"/>
                <w:i/>
                <w:iCs/>
                <w:color w:val="FF0000"/>
              </w:rPr>
            </w:pPr>
            <w:r>
              <w:rPr>
                <w:rFonts w:hint="eastAsia" w:eastAsia="Times New Roman"/>
                <w:i/>
                <w:iCs/>
                <w:color w:val="FF0000"/>
              </w:rPr>
              <w:t>0</w:t>
            </w:r>
            <w:r>
              <w:rPr>
                <w:rFonts w:hint="eastAsia"/>
                <w:i/>
                <w:iCs/>
                <w:color w:val="FF0000"/>
              </w:rPr>
              <w:t>.</w:t>
            </w:r>
            <w:r>
              <w:rPr>
                <w:rFonts w:hint="eastAsia" w:eastAsia="Times New Roman"/>
                <w:i/>
                <w:iCs/>
                <w:color w:val="FF0000"/>
              </w:rPr>
              <w:t>35</w:t>
            </w:r>
            <w:r>
              <w:rPr>
                <w:rFonts w:hint="eastAsia"/>
                <w:i/>
                <w:iCs/>
                <w:color w:val="FF0000"/>
                <w:lang w:val="en-US" w:eastAsia="zh-CN"/>
              </w:rPr>
              <w:t>＜</w:t>
            </w:r>
            <w:r>
              <w:rPr>
                <w:rFonts w:hint="eastAsia"/>
                <w:i/>
                <w:iCs/>
                <w:color w:val="FF0000"/>
              </w:rPr>
              <w:t>A</w:t>
            </w:r>
            <w:r>
              <w:rPr>
                <w:rFonts w:hint="eastAsia"/>
                <w:i/>
                <w:iCs/>
                <w:color w:val="FF0000"/>
                <w:vertAlign w:val="subscript"/>
              </w:rPr>
              <w:t>g</w:t>
            </w:r>
            <w:r>
              <w:rPr>
                <w:rFonts w:hint="eastAsia"/>
                <w:i/>
                <w:iCs/>
                <w:color w:val="FF0000"/>
                <w:lang w:val="en-US" w:eastAsia="zh-CN"/>
              </w:rPr>
              <w:t>＜</w:t>
            </w:r>
            <w:r>
              <w:rPr>
                <w:rFonts w:hint="eastAsia" w:eastAsia="Times New Roman"/>
                <w:i/>
                <w:iCs/>
                <w:color w:val="FF0000"/>
              </w:rPr>
              <w:t>0</w:t>
            </w:r>
            <w:r>
              <w:rPr>
                <w:rFonts w:hint="eastAsia"/>
                <w:i/>
                <w:iCs/>
                <w:color w:val="FF0000"/>
                <w:lang w:val="en-US" w:eastAsia="zh-CN"/>
              </w:rPr>
              <w:t>.</w:t>
            </w:r>
            <w:r>
              <w:rPr>
                <w:rFonts w:hint="eastAsia" w:eastAsia="Times New Roman"/>
                <w:i/>
                <w:iCs/>
                <w:color w:val="FF0000"/>
              </w:rPr>
              <w:t>45</w:t>
            </w:r>
          </w:p>
        </w:tc>
        <w:tc>
          <w:tcPr>
            <w:tcW w:w="1116" w:type="dxa"/>
            <w:tcBorders>
              <w:tl2br w:val="nil"/>
              <w:tr2bl w:val="nil"/>
            </w:tcBorders>
            <w:noWrap w:val="0"/>
            <w:vAlign w:val="center"/>
          </w:tcPr>
          <w:p w14:paraId="10C2A3AC">
            <w:pPr>
              <w:jc w:val="center"/>
              <w:rPr>
                <w:rFonts w:hint="eastAsia"/>
                <w:i/>
                <w:iCs/>
                <w:color w:val="FF0000"/>
              </w:rPr>
            </w:pPr>
            <w:r>
              <w:rPr>
                <w:rFonts w:hint="eastAsia" w:eastAsia="Times New Roman"/>
                <w:i/>
                <w:iCs/>
                <w:color w:val="FF0000"/>
              </w:rPr>
              <w:t>4</w:t>
            </w:r>
          </w:p>
        </w:tc>
      </w:tr>
      <w:tr w14:paraId="057CB112">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21" w:hRule="atLeast"/>
          <w:jc w:val="center"/>
        </w:trPr>
        <w:tc>
          <w:tcPr>
            <w:tcW w:w="2398" w:type="dxa"/>
            <w:tcBorders>
              <w:tl2br w:val="nil"/>
              <w:tr2bl w:val="nil"/>
            </w:tcBorders>
            <w:noWrap w:val="0"/>
            <w:vAlign w:val="center"/>
          </w:tcPr>
          <w:p w14:paraId="7966B1BC">
            <w:pPr>
              <w:jc w:val="center"/>
              <w:rPr>
                <w:rFonts w:hint="eastAsia"/>
                <w:i/>
                <w:iCs/>
                <w:color w:val="FF0000"/>
              </w:rPr>
            </w:pPr>
            <w:r>
              <w:rPr>
                <w:rFonts w:hint="eastAsia"/>
                <w:i/>
                <w:iCs/>
                <w:color w:val="FF0000"/>
              </w:rPr>
              <w:t>A</w:t>
            </w:r>
            <w:r>
              <w:rPr>
                <w:rFonts w:hint="eastAsia"/>
                <w:i/>
                <w:iCs/>
                <w:color w:val="FF0000"/>
                <w:vertAlign w:val="subscript"/>
              </w:rPr>
              <w:t>g</w:t>
            </w:r>
            <w:r>
              <w:rPr>
                <w:rFonts w:hint="eastAsia"/>
                <w:i/>
                <w:iCs/>
                <w:color w:val="FF0000"/>
                <w:lang w:val="en-US" w:eastAsia="zh-CN"/>
              </w:rPr>
              <w:t>≥</w:t>
            </w:r>
            <w:r>
              <w:rPr>
                <w:rFonts w:hint="eastAsia" w:eastAsia="Times New Roman"/>
                <w:i/>
                <w:iCs/>
                <w:color w:val="FF0000"/>
                <w:lang w:val="en-US" w:eastAsia="zh-CN"/>
              </w:rPr>
              <w:t>0</w:t>
            </w:r>
            <w:r>
              <w:rPr>
                <w:rFonts w:hint="eastAsia"/>
                <w:i/>
                <w:iCs/>
                <w:color w:val="FF0000"/>
                <w:lang w:val="en-US" w:eastAsia="zh-CN"/>
              </w:rPr>
              <w:t>.</w:t>
            </w:r>
            <w:r>
              <w:rPr>
                <w:rFonts w:hint="eastAsia" w:eastAsia="Times New Roman"/>
                <w:i/>
                <w:iCs/>
                <w:color w:val="FF0000"/>
              </w:rPr>
              <w:t>60</w:t>
            </w:r>
          </w:p>
        </w:tc>
        <w:tc>
          <w:tcPr>
            <w:tcW w:w="2383" w:type="dxa"/>
            <w:tcBorders>
              <w:tl2br w:val="nil"/>
              <w:tr2bl w:val="nil"/>
            </w:tcBorders>
            <w:noWrap w:val="0"/>
            <w:vAlign w:val="center"/>
          </w:tcPr>
          <w:p w14:paraId="56083E08">
            <w:pPr>
              <w:jc w:val="center"/>
              <w:rPr>
                <w:rFonts w:hint="eastAsia"/>
                <w:i/>
                <w:iCs/>
                <w:color w:val="FF0000"/>
              </w:rPr>
            </w:pPr>
            <w:r>
              <w:rPr>
                <w:rFonts w:hint="eastAsia"/>
                <w:i/>
                <w:iCs/>
                <w:color w:val="FF0000"/>
              </w:rPr>
              <w:t>A</w:t>
            </w:r>
            <w:r>
              <w:rPr>
                <w:rFonts w:hint="eastAsia"/>
                <w:i/>
                <w:iCs/>
                <w:color w:val="FF0000"/>
                <w:vertAlign w:val="subscript"/>
              </w:rPr>
              <w:t>g</w:t>
            </w:r>
            <w:r>
              <w:rPr>
                <w:rFonts w:hint="eastAsia"/>
                <w:i/>
                <w:iCs/>
                <w:color w:val="FF0000"/>
                <w:lang w:val="en-US" w:eastAsia="zh-CN"/>
              </w:rPr>
              <w:t>≥</w:t>
            </w:r>
            <w:r>
              <w:rPr>
                <w:rFonts w:hint="eastAsia" w:eastAsia="Times New Roman"/>
                <w:i/>
                <w:iCs/>
                <w:color w:val="FF0000"/>
                <w:lang w:val="en-US" w:eastAsia="zh-CN"/>
              </w:rPr>
              <w:t>0</w:t>
            </w:r>
            <w:r>
              <w:rPr>
                <w:rFonts w:hint="eastAsia"/>
                <w:i/>
                <w:iCs/>
                <w:color w:val="FF0000"/>
                <w:lang w:val="en-US" w:eastAsia="zh-CN"/>
              </w:rPr>
              <w:t>.</w:t>
            </w:r>
            <w:r>
              <w:rPr>
                <w:rFonts w:hint="eastAsia" w:eastAsia="Times New Roman"/>
                <w:i/>
                <w:iCs/>
                <w:color w:val="FF0000"/>
              </w:rPr>
              <w:t>45</w:t>
            </w:r>
          </w:p>
        </w:tc>
        <w:tc>
          <w:tcPr>
            <w:tcW w:w="1116" w:type="dxa"/>
            <w:tcBorders>
              <w:tl2br w:val="nil"/>
              <w:tr2bl w:val="nil"/>
            </w:tcBorders>
            <w:noWrap w:val="0"/>
            <w:vAlign w:val="center"/>
          </w:tcPr>
          <w:p w14:paraId="07795AD8">
            <w:pPr>
              <w:jc w:val="center"/>
              <w:rPr>
                <w:rFonts w:hint="eastAsia"/>
                <w:i/>
                <w:iCs/>
                <w:color w:val="FF0000"/>
              </w:rPr>
            </w:pPr>
            <w:r>
              <w:rPr>
                <w:rFonts w:hint="eastAsia" w:eastAsia="Times New Roman"/>
                <w:i/>
                <w:iCs/>
                <w:color w:val="FF0000"/>
              </w:rPr>
              <w:t>6</w:t>
            </w:r>
          </w:p>
        </w:tc>
      </w:tr>
    </w:tbl>
    <w:p w14:paraId="4277C23D">
      <w:pPr>
        <w:ind w:firstLine="480" w:firstLineChars="200"/>
        <w:rPr>
          <w:rFonts w:hint="eastAsia"/>
          <w:i/>
          <w:iCs/>
          <w:color w:val="FF0000"/>
          <w:sz w:val="24"/>
          <w:szCs w:val="24"/>
          <w:lang w:eastAsia="zh-CN"/>
        </w:rPr>
      </w:pPr>
      <w:r>
        <w:rPr>
          <w:rFonts w:hint="eastAsia" w:eastAsia="Times New Roman"/>
          <w:i/>
          <w:iCs/>
          <w:color w:val="FF0000"/>
          <w:sz w:val="24"/>
          <w:szCs w:val="24"/>
          <w:lang w:val="en-US" w:eastAsia="zh-CN"/>
        </w:rPr>
        <w:t xml:space="preserve">2  </w:t>
      </w:r>
      <w:r>
        <w:rPr>
          <w:rFonts w:hint="eastAsia"/>
          <w:i/>
          <w:iCs/>
          <w:color w:val="FF0000"/>
          <w:sz w:val="24"/>
          <w:szCs w:val="24"/>
          <w:lang w:eastAsia="zh-CN"/>
        </w:rPr>
        <w:t>公共建筑按下列规则分别评分并累计：</w:t>
      </w:r>
    </w:p>
    <w:p w14:paraId="53216425">
      <w:pPr>
        <w:ind w:firstLine="720" w:firstLineChars="300"/>
        <w:rPr>
          <w:rFonts w:hint="eastAsia"/>
          <w:i/>
          <w:iCs/>
          <w:color w:val="FF0000"/>
          <w:sz w:val="24"/>
          <w:szCs w:val="24"/>
          <w:lang w:eastAsia="zh-CN"/>
        </w:rPr>
      </w:pPr>
      <w:r>
        <w:rPr>
          <w:rFonts w:hint="eastAsia" w:eastAsia="Times New Roman"/>
          <w:i/>
          <w:iCs/>
          <w:color w:val="FF0000"/>
          <w:sz w:val="24"/>
          <w:szCs w:val="24"/>
          <w:lang w:val="en-US" w:eastAsia="zh-CN"/>
        </w:rPr>
        <w:t>1</w:t>
      </w:r>
      <w:r>
        <w:rPr>
          <w:rFonts w:hint="eastAsia"/>
          <w:i/>
          <w:iCs/>
          <w:color w:val="FF0000"/>
          <w:sz w:val="24"/>
          <w:szCs w:val="24"/>
          <w:lang w:val="en-US" w:eastAsia="zh-CN"/>
        </w:rPr>
        <w:t>）</w:t>
      </w:r>
      <w:r>
        <w:rPr>
          <w:rFonts w:hint="eastAsia"/>
          <w:i/>
          <w:iCs/>
          <w:color w:val="FF0000"/>
          <w:sz w:val="24"/>
          <w:szCs w:val="24"/>
          <w:lang w:eastAsia="zh-CN"/>
        </w:rPr>
        <w:t>公共建筑绿地率达到规划指标</w:t>
      </w:r>
      <w:r>
        <w:rPr>
          <w:rFonts w:hint="eastAsia" w:eastAsia="Times New Roman"/>
          <w:i/>
          <w:iCs/>
          <w:color w:val="FF0000"/>
          <w:sz w:val="24"/>
          <w:szCs w:val="24"/>
          <w:lang w:eastAsia="zh-CN"/>
        </w:rPr>
        <w:t>105</w:t>
      </w:r>
      <w:r>
        <w:rPr>
          <w:rFonts w:hint="eastAsia"/>
          <w:i/>
          <w:iCs/>
          <w:color w:val="FF0000"/>
          <w:sz w:val="24"/>
          <w:szCs w:val="24"/>
          <w:lang w:val="en-US" w:eastAsia="zh-CN"/>
        </w:rPr>
        <w:t>%</w:t>
      </w:r>
      <w:r>
        <w:rPr>
          <w:rFonts w:hint="eastAsia"/>
          <w:i/>
          <w:iCs/>
          <w:color w:val="FF0000"/>
          <w:sz w:val="24"/>
          <w:szCs w:val="24"/>
          <w:lang w:eastAsia="zh-CN"/>
        </w:rPr>
        <w:t>及以上，得</w:t>
      </w:r>
      <w:r>
        <w:rPr>
          <w:rFonts w:hint="eastAsia" w:eastAsia="Times New Roman"/>
          <w:i/>
          <w:iCs/>
          <w:color w:val="FF0000"/>
          <w:sz w:val="24"/>
          <w:szCs w:val="24"/>
          <w:lang w:eastAsia="zh-CN"/>
        </w:rPr>
        <w:t>10</w:t>
      </w:r>
      <w:r>
        <w:rPr>
          <w:rFonts w:hint="eastAsia"/>
          <w:i/>
          <w:iCs/>
          <w:color w:val="FF0000"/>
          <w:sz w:val="24"/>
          <w:szCs w:val="24"/>
          <w:lang w:eastAsia="zh-CN"/>
        </w:rPr>
        <w:t>分；</w:t>
      </w:r>
    </w:p>
    <w:p w14:paraId="0BF49239">
      <w:pPr>
        <w:ind w:firstLine="720" w:firstLineChars="300"/>
        <w:rPr>
          <w:rFonts w:hint="eastAsia"/>
          <w:i/>
          <w:iCs/>
          <w:color w:val="FF0000"/>
          <w:sz w:val="24"/>
          <w:szCs w:val="24"/>
          <w:lang w:eastAsia="zh-CN"/>
        </w:rPr>
      </w:pP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i/>
          <w:iCs/>
          <w:color w:val="FF0000"/>
          <w:sz w:val="24"/>
          <w:szCs w:val="24"/>
          <w:lang w:eastAsia="zh-CN"/>
        </w:rPr>
        <w:t>绿地向公众开放，得</w:t>
      </w:r>
      <w:r>
        <w:rPr>
          <w:rFonts w:hint="eastAsia" w:eastAsia="Times New Roman"/>
          <w:i/>
          <w:iCs/>
          <w:color w:val="FF0000"/>
          <w:sz w:val="24"/>
          <w:szCs w:val="24"/>
          <w:lang w:eastAsia="zh-CN"/>
        </w:rPr>
        <w:t>6</w:t>
      </w:r>
      <w:r>
        <w:rPr>
          <w:rFonts w:hint="eastAsia"/>
          <w:i/>
          <w:iCs/>
          <w:color w:val="FF0000"/>
          <w:sz w:val="24"/>
          <w:szCs w:val="24"/>
          <w:lang w:eastAsia="zh-CN"/>
        </w:rPr>
        <w:t>分。</w:t>
      </w:r>
    </w:p>
    <w:p w14:paraId="0CC33407">
      <w:pPr>
        <w:rPr>
          <w:rFonts w:hint="eastAsia"/>
          <w:color w:val="auto"/>
          <w:sz w:val="28"/>
          <w:szCs w:val="28"/>
          <w:u w:val="none"/>
          <w:lang w:val="en-US" w:eastAsia="zh-CN"/>
        </w:rPr>
      </w:pPr>
      <w:r>
        <w:rPr>
          <w:rFonts w:hint="eastAsia"/>
          <w:color w:val="auto"/>
          <w:sz w:val="28"/>
          <w:szCs w:val="28"/>
          <w:lang w:eastAsia="zh-CN"/>
        </w:rPr>
        <w:t>技术措施说明：</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39891412">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人均集中绿地面积计算书</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p>
    <w:p w14:paraId="65F23F3F">
      <w:pPr>
        <w:rPr>
          <w:rFonts w:hint="eastAsia"/>
          <w:color w:val="auto"/>
          <w:sz w:val="28"/>
          <w:szCs w:val="28"/>
          <w:lang w:eastAsia="zh-CN"/>
        </w:rPr>
      </w:pPr>
      <w:r>
        <w:rPr>
          <w:rFonts w:hint="eastAsia" w:eastAsia="Times New Roman"/>
          <w:color w:val="auto"/>
          <w:sz w:val="28"/>
          <w:szCs w:val="28"/>
          <w:lang w:val="en-US" w:eastAsia="zh-CN"/>
        </w:rPr>
        <w:t>7</w:t>
      </w:r>
      <w:r>
        <w:rPr>
          <w:rFonts w:hint="eastAsia"/>
          <w:color w:val="auto"/>
          <w:sz w:val="28"/>
          <w:szCs w:val="28"/>
          <w:lang w:val="en-US" w:eastAsia="zh-CN"/>
        </w:rPr>
        <w:t>、</w:t>
      </w:r>
      <w:r>
        <w:rPr>
          <w:rFonts w:hint="eastAsia"/>
          <w:color w:val="auto"/>
          <w:sz w:val="28"/>
          <w:szCs w:val="28"/>
        </w:rPr>
        <w:t>场地内风环境有利于室外行走、活动舒适和建筑的自然通风</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6E111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73EC66F8">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134CB98E">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66741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25A2F15E">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10</w:t>
            </w:r>
          </w:p>
        </w:tc>
        <w:tc>
          <w:tcPr>
            <w:tcW w:w="1449" w:type="dxa"/>
            <w:noWrap w:val="0"/>
            <w:vAlign w:val="top"/>
          </w:tcPr>
          <w:p w14:paraId="2D2CC325">
            <w:pPr>
              <w:numPr>
                <w:ilvl w:val="0"/>
                <w:numId w:val="0"/>
              </w:numPr>
              <w:rPr>
                <w:rFonts w:hint="default"/>
                <w:b w:val="0"/>
                <w:bCs w:val="0"/>
                <w:color w:val="auto"/>
                <w:vertAlign w:val="baseline"/>
                <w:lang w:val="en-US" w:eastAsia="zh-CN"/>
              </w:rPr>
            </w:pPr>
          </w:p>
        </w:tc>
      </w:tr>
    </w:tbl>
    <w:p w14:paraId="3D00CEEE">
      <w:pPr>
        <w:spacing w:line="240" w:lineRule="auto"/>
        <w:rPr>
          <w:rFonts w:hint="eastAsia"/>
          <w:i/>
          <w:iCs/>
          <w:color w:val="FF0000"/>
          <w:sz w:val="24"/>
          <w:szCs w:val="24"/>
          <w:lang w:eastAsia="zh-CN"/>
        </w:rPr>
      </w:pPr>
      <w:r>
        <w:rPr>
          <w:rFonts w:hint="eastAsia"/>
          <w:i/>
          <w:iCs/>
          <w:color w:val="FF0000"/>
          <w:sz w:val="24"/>
          <w:szCs w:val="24"/>
          <w:lang w:val="en-US" w:eastAsia="zh-CN"/>
        </w:rPr>
        <w:t>对应条文：</w:t>
      </w:r>
      <w:r>
        <w:rPr>
          <w:rFonts w:hint="eastAsia" w:eastAsia="Times New Roman"/>
          <w:i/>
          <w:iCs/>
          <w:color w:val="FF0000"/>
          <w:sz w:val="24"/>
          <w:szCs w:val="24"/>
        </w:rPr>
        <w:t>8</w:t>
      </w:r>
      <w:r>
        <w:rPr>
          <w:rFonts w:hint="eastAsia"/>
          <w:i/>
          <w:iCs/>
          <w:color w:val="FF0000"/>
          <w:sz w:val="24"/>
          <w:szCs w:val="24"/>
        </w:rPr>
        <w:t>.</w:t>
      </w:r>
      <w:r>
        <w:rPr>
          <w:rFonts w:hint="eastAsia" w:eastAsia="Times New Roman"/>
          <w:i/>
          <w:iCs/>
          <w:color w:val="FF0000"/>
          <w:sz w:val="24"/>
          <w:szCs w:val="24"/>
        </w:rPr>
        <w:t>2</w:t>
      </w:r>
      <w:r>
        <w:rPr>
          <w:rFonts w:hint="eastAsia"/>
          <w:i/>
          <w:iCs/>
          <w:color w:val="FF0000"/>
          <w:sz w:val="24"/>
          <w:szCs w:val="24"/>
        </w:rPr>
        <w:t>.</w:t>
      </w:r>
      <w:r>
        <w:rPr>
          <w:rFonts w:hint="eastAsia" w:eastAsia="Times New Roman"/>
          <w:i/>
          <w:iCs/>
          <w:color w:val="FF0000"/>
          <w:sz w:val="24"/>
          <w:szCs w:val="24"/>
        </w:rPr>
        <w:t>8</w:t>
      </w:r>
      <w:r>
        <w:rPr>
          <w:rFonts w:hint="eastAsia"/>
          <w:i/>
          <w:iCs/>
          <w:color w:val="FF0000"/>
          <w:sz w:val="24"/>
          <w:szCs w:val="24"/>
          <w:lang w:val="en-US" w:eastAsia="zh-CN"/>
        </w:rPr>
        <w:t xml:space="preserve">  </w:t>
      </w:r>
      <w:r>
        <w:rPr>
          <w:rFonts w:hint="eastAsia"/>
          <w:i/>
          <w:iCs/>
          <w:color w:val="FF0000"/>
          <w:sz w:val="24"/>
          <w:szCs w:val="24"/>
          <w:lang w:eastAsia="zh-CN"/>
        </w:rPr>
        <w:t>场地内风环境有利于室外行走、活动舒适和建筑的自然通风，评价总分值为</w:t>
      </w:r>
      <w:r>
        <w:rPr>
          <w:rFonts w:hint="eastAsia" w:eastAsia="Times New Roman"/>
          <w:i/>
          <w:iCs/>
          <w:color w:val="FF0000"/>
          <w:sz w:val="24"/>
          <w:szCs w:val="24"/>
          <w:lang w:eastAsia="zh-CN"/>
        </w:rPr>
        <w:t>10</w:t>
      </w:r>
      <w:r>
        <w:rPr>
          <w:rFonts w:hint="eastAsia"/>
          <w:i/>
          <w:iCs/>
          <w:color w:val="FF0000"/>
          <w:sz w:val="24"/>
          <w:szCs w:val="24"/>
          <w:lang w:eastAsia="zh-CN"/>
        </w:rPr>
        <w:t>分，并按下列规则分别评分并累计：</w:t>
      </w:r>
    </w:p>
    <w:p w14:paraId="72B211D6">
      <w:pPr>
        <w:ind w:firstLine="480" w:firstLineChars="200"/>
        <w:rPr>
          <w:rFonts w:hint="eastAsia"/>
          <w:i/>
          <w:iCs/>
          <w:color w:val="FF0000"/>
          <w:sz w:val="24"/>
          <w:szCs w:val="24"/>
          <w:lang w:eastAsia="zh-CN"/>
        </w:rPr>
      </w:pPr>
      <w:r>
        <w:rPr>
          <w:rFonts w:hint="eastAsia" w:eastAsia="Times New Roman"/>
          <w:i/>
          <w:iCs/>
          <w:color w:val="FF0000"/>
          <w:sz w:val="24"/>
          <w:szCs w:val="24"/>
          <w:lang w:val="en-US" w:eastAsia="zh-CN"/>
        </w:rPr>
        <w:t>1</w:t>
      </w:r>
      <w:r>
        <w:rPr>
          <w:rFonts w:hint="eastAsia"/>
          <w:i/>
          <w:iCs/>
          <w:color w:val="FF0000"/>
          <w:sz w:val="24"/>
          <w:szCs w:val="24"/>
          <w:lang w:val="en-US" w:eastAsia="zh-CN"/>
        </w:rPr>
        <w:t xml:space="preserve">  </w:t>
      </w:r>
      <w:r>
        <w:rPr>
          <w:rFonts w:hint="eastAsia"/>
          <w:i/>
          <w:iCs/>
          <w:color w:val="FF0000"/>
          <w:sz w:val="24"/>
          <w:szCs w:val="24"/>
          <w:lang w:eastAsia="zh-CN"/>
        </w:rPr>
        <w:t>在冬季典型风速和风向条件下，按下列规则分别评分并累计：</w:t>
      </w:r>
    </w:p>
    <w:p w14:paraId="617AD3BC">
      <w:pPr>
        <w:ind w:left="479" w:leftChars="228" w:firstLine="240" w:firstLineChars="100"/>
        <w:rPr>
          <w:rFonts w:hint="eastAsia"/>
          <w:i/>
          <w:iCs/>
          <w:color w:val="FF0000"/>
          <w:sz w:val="24"/>
          <w:szCs w:val="24"/>
          <w:lang w:eastAsia="zh-CN"/>
        </w:rPr>
      </w:pPr>
      <w:r>
        <w:rPr>
          <w:rFonts w:hint="eastAsia" w:eastAsia="Times New Roman"/>
          <w:i/>
          <w:iCs/>
          <w:color w:val="FF0000"/>
          <w:sz w:val="24"/>
          <w:szCs w:val="24"/>
          <w:lang w:val="en-US" w:eastAsia="zh-CN"/>
        </w:rPr>
        <w:t>1</w:t>
      </w:r>
      <w:r>
        <w:rPr>
          <w:rFonts w:hint="eastAsia"/>
          <w:i/>
          <w:iCs/>
          <w:color w:val="FF0000"/>
          <w:sz w:val="24"/>
          <w:szCs w:val="24"/>
          <w:lang w:val="en-US" w:eastAsia="zh-CN"/>
        </w:rPr>
        <w:t>）</w:t>
      </w:r>
      <w:r>
        <w:rPr>
          <w:rFonts w:hint="eastAsia"/>
          <w:i/>
          <w:iCs/>
          <w:color w:val="FF0000"/>
          <w:sz w:val="24"/>
          <w:szCs w:val="24"/>
          <w:lang w:eastAsia="zh-CN"/>
        </w:rPr>
        <w:t>建筑物周围人行区距地高</w:t>
      </w:r>
      <w:r>
        <w:rPr>
          <w:rFonts w:hint="eastAsia" w:eastAsia="Times New Roman"/>
          <w:i/>
          <w:iCs/>
          <w:color w:val="FF0000"/>
          <w:sz w:val="24"/>
          <w:szCs w:val="24"/>
          <w:lang w:eastAsia="zh-CN"/>
        </w:rPr>
        <w:t>1</w:t>
      </w:r>
      <w:r>
        <w:rPr>
          <w:rFonts w:hint="eastAsia"/>
          <w:i/>
          <w:iCs/>
          <w:color w:val="FF0000"/>
          <w:sz w:val="24"/>
          <w:szCs w:val="24"/>
          <w:lang w:val="en-US" w:eastAsia="zh-CN"/>
        </w:rPr>
        <w:t>.</w:t>
      </w:r>
      <w:r>
        <w:rPr>
          <w:rFonts w:hint="eastAsia" w:eastAsia="Times New Roman"/>
          <w:i/>
          <w:iCs/>
          <w:color w:val="FF0000"/>
          <w:sz w:val="24"/>
          <w:szCs w:val="24"/>
          <w:lang w:eastAsia="zh-CN"/>
        </w:rPr>
        <w:t>5</w:t>
      </w:r>
      <w:r>
        <w:rPr>
          <w:rFonts w:hint="eastAsia"/>
          <w:i/>
          <w:iCs/>
          <w:color w:val="FF0000"/>
          <w:sz w:val="24"/>
          <w:szCs w:val="24"/>
          <w:lang w:eastAsia="zh-CN"/>
        </w:rPr>
        <w:t>m处风速小于</w:t>
      </w:r>
      <w:r>
        <w:rPr>
          <w:rFonts w:hint="eastAsia" w:eastAsia="Times New Roman"/>
          <w:i/>
          <w:iCs/>
          <w:color w:val="FF0000"/>
          <w:sz w:val="24"/>
          <w:szCs w:val="24"/>
          <w:lang w:eastAsia="zh-CN"/>
        </w:rPr>
        <w:t>5</w:t>
      </w:r>
      <w:r>
        <w:rPr>
          <w:rFonts w:hint="eastAsia"/>
          <w:i/>
          <w:iCs/>
          <w:color w:val="FF0000"/>
          <w:sz w:val="24"/>
          <w:szCs w:val="24"/>
          <w:lang w:eastAsia="zh-CN"/>
        </w:rPr>
        <w:t>m</w:t>
      </w:r>
      <w:r>
        <w:rPr>
          <w:rFonts w:hint="eastAsia"/>
          <w:i/>
          <w:iCs/>
          <w:color w:val="FF0000"/>
          <w:sz w:val="24"/>
          <w:szCs w:val="24"/>
          <w:lang w:val="en-US" w:eastAsia="zh-CN"/>
        </w:rPr>
        <w:t>/s</w:t>
      </w:r>
      <w:r>
        <w:rPr>
          <w:rFonts w:hint="eastAsia"/>
          <w:i/>
          <w:iCs/>
          <w:color w:val="FF0000"/>
          <w:sz w:val="24"/>
          <w:szCs w:val="24"/>
          <w:lang w:eastAsia="zh-CN"/>
        </w:rPr>
        <w:t>，户外休息区、儿童娱乐区风速小于</w:t>
      </w:r>
      <w:r>
        <w:rPr>
          <w:rFonts w:hint="eastAsia" w:eastAsia="Times New Roman"/>
          <w:i/>
          <w:iCs/>
          <w:color w:val="FF0000"/>
          <w:sz w:val="24"/>
          <w:szCs w:val="24"/>
          <w:lang w:eastAsia="zh-CN"/>
        </w:rPr>
        <w:t>2</w:t>
      </w:r>
      <w:r>
        <w:rPr>
          <w:rFonts w:hint="eastAsia"/>
          <w:i/>
          <w:iCs/>
          <w:color w:val="FF0000"/>
          <w:sz w:val="24"/>
          <w:szCs w:val="24"/>
          <w:lang w:eastAsia="zh-CN"/>
        </w:rPr>
        <w:t>m</w:t>
      </w:r>
      <w:r>
        <w:rPr>
          <w:rFonts w:hint="eastAsia"/>
          <w:i/>
          <w:iCs/>
          <w:color w:val="FF0000"/>
          <w:sz w:val="24"/>
          <w:szCs w:val="24"/>
          <w:lang w:val="en-US" w:eastAsia="zh-CN"/>
        </w:rPr>
        <w:t>/s,且室外风速放</w:t>
      </w:r>
      <w:r>
        <w:rPr>
          <w:rFonts w:hint="eastAsia"/>
          <w:i/>
          <w:iCs/>
          <w:color w:val="FF0000"/>
          <w:sz w:val="24"/>
          <w:szCs w:val="24"/>
          <w:lang w:eastAsia="zh-CN"/>
        </w:rPr>
        <w:t>大系数小于</w:t>
      </w:r>
      <w:r>
        <w:rPr>
          <w:rFonts w:hint="eastAsia" w:eastAsia="Times New Roman"/>
          <w:i/>
          <w:iCs/>
          <w:color w:val="FF0000"/>
          <w:sz w:val="24"/>
          <w:szCs w:val="24"/>
          <w:lang w:eastAsia="zh-CN"/>
        </w:rPr>
        <w:t>2</w:t>
      </w:r>
      <w:r>
        <w:rPr>
          <w:rFonts w:hint="eastAsia"/>
          <w:i/>
          <w:iCs/>
          <w:color w:val="FF0000"/>
          <w:sz w:val="24"/>
          <w:szCs w:val="24"/>
          <w:lang w:eastAsia="zh-CN"/>
        </w:rPr>
        <w:t>，得</w:t>
      </w:r>
      <w:r>
        <w:rPr>
          <w:rFonts w:hint="eastAsia" w:eastAsia="Times New Roman"/>
          <w:i/>
          <w:iCs/>
          <w:color w:val="FF0000"/>
          <w:sz w:val="24"/>
          <w:szCs w:val="24"/>
          <w:lang w:eastAsia="zh-CN"/>
        </w:rPr>
        <w:t>3</w:t>
      </w:r>
      <w:r>
        <w:rPr>
          <w:rFonts w:hint="eastAsia"/>
          <w:i/>
          <w:iCs/>
          <w:color w:val="FF0000"/>
          <w:sz w:val="24"/>
          <w:szCs w:val="24"/>
          <w:lang w:eastAsia="zh-CN"/>
        </w:rPr>
        <w:t>分；</w:t>
      </w:r>
    </w:p>
    <w:p w14:paraId="30912ED9">
      <w:pPr>
        <w:ind w:left="479" w:leftChars="228" w:firstLine="240" w:firstLineChars="100"/>
        <w:rPr>
          <w:rFonts w:hint="eastAsia"/>
          <w:i/>
          <w:iCs/>
          <w:color w:val="FF0000"/>
          <w:sz w:val="24"/>
          <w:szCs w:val="24"/>
          <w:lang w:eastAsia="zh-CN"/>
        </w:rPr>
      </w:pP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i/>
          <w:iCs/>
          <w:color w:val="FF0000"/>
          <w:sz w:val="24"/>
          <w:szCs w:val="24"/>
          <w:lang w:eastAsia="zh-CN"/>
        </w:rPr>
        <w:t>除迎风第一排建筑外，建筑迎风面与背风面表面风压差不大于</w:t>
      </w:r>
      <w:r>
        <w:rPr>
          <w:rFonts w:hint="eastAsia" w:eastAsia="Times New Roman"/>
          <w:i/>
          <w:iCs/>
          <w:color w:val="FF0000"/>
          <w:sz w:val="24"/>
          <w:szCs w:val="24"/>
          <w:lang w:eastAsia="zh-CN"/>
        </w:rPr>
        <w:t>5</w:t>
      </w:r>
      <w:r>
        <w:rPr>
          <w:rFonts w:hint="eastAsia"/>
          <w:i/>
          <w:iCs/>
          <w:color w:val="FF0000"/>
          <w:sz w:val="24"/>
          <w:szCs w:val="24"/>
          <w:lang w:eastAsia="zh-CN"/>
        </w:rPr>
        <w:t>Pa，得</w:t>
      </w:r>
      <w:r>
        <w:rPr>
          <w:rFonts w:hint="eastAsia" w:eastAsia="Times New Roman"/>
          <w:i/>
          <w:iCs/>
          <w:color w:val="FF0000"/>
          <w:sz w:val="24"/>
          <w:szCs w:val="24"/>
          <w:lang w:eastAsia="zh-CN"/>
        </w:rPr>
        <w:t>2</w:t>
      </w:r>
      <w:r>
        <w:rPr>
          <w:rFonts w:hint="eastAsia"/>
          <w:i/>
          <w:iCs/>
          <w:color w:val="FF0000"/>
          <w:sz w:val="24"/>
          <w:szCs w:val="24"/>
          <w:lang w:eastAsia="zh-CN"/>
        </w:rPr>
        <w:t>分。</w:t>
      </w:r>
    </w:p>
    <w:p w14:paraId="3C491E8F">
      <w:pPr>
        <w:ind w:firstLine="480" w:firstLineChars="200"/>
        <w:rPr>
          <w:rFonts w:hint="eastAsia"/>
          <w:i/>
          <w:iCs/>
          <w:color w:val="FF0000"/>
          <w:sz w:val="24"/>
          <w:szCs w:val="24"/>
          <w:lang w:eastAsia="zh-CN"/>
        </w:rPr>
      </w:pPr>
      <w:r>
        <w:rPr>
          <w:rFonts w:hint="eastAsia" w:eastAsia="Times New Roman"/>
          <w:i/>
          <w:iCs/>
          <w:color w:val="FF0000"/>
          <w:sz w:val="24"/>
          <w:szCs w:val="24"/>
          <w:lang w:val="en-US" w:eastAsia="zh-CN"/>
        </w:rPr>
        <w:t>2</w:t>
      </w:r>
      <w:r>
        <w:rPr>
          <w:rFonts w:hint="eastAsia"/>
          <w:i/>
          <w:iCs/>
          <w:color w:val="FF0000"/>
          <w:sz w:val="24"/>
          <w:szCs w:val="24"/>
          <w:lang w:val="en-US" w:eastAsia="zh-CN"/>
        </w:rPr>
        <w:t xml:space="preserve">  </w:t>
      </w:r>
      <w:r>
        <w:rPr>
          <w:rFonts w:hint="eastAsia"/>
          <w:i/>
          <w:iCs/>
          <w:color w:val="FF0000"/>
          <w:sz w:val="24"/>
          <w:szCs w:val="24"/>
          <w:lang w:eastAsia="zh-CN"/>
        </w:rPr>
        <w:t>过渡季、夏季典型风速和风向条件下，按下列规则分别评分并累计：</w:t>
      </w:r>
    </w:p>
    <w:p w14:paraId="6F99ABD9">
      <w:pPr>
        <w:ind w:firstLine="720" w:firstLineChars="300"/>
        <w:rPr>
          <w:rFonts w:hint="eastAsia"/>
          <w:i/>
          <w:iCs/>
          <w:color w:val="FF0000"/>
          <w:sz w:val="24"/>
          <w:szCs w:val="24"/>
          <w:lang w:eastAsia="zh-CN"/>
        </w:rPr>
      </w:pPr>
      <w:r>
        <w:rPr>
          <w:rFonts w:hint="eastAsia" w:eastAsia="Times New Roman"/>
          <w:i/>
          <w:iCs/>
          <w:color w:val="FF0000"/>
          <w:sz w:val="24"/>
          <w:szCs w:val="24"/>
          <w:lang w:val="en-US" w:eastAsia="zh-CN"/>
        </w:rPr>
        <w:t>1</w:t>
      </w:r>
      <w:r>
        <w:rPr>
          <w:rFonts w:hint="eastAsia"/>
          <w:i/>
          <w:iCs/>
          <w:color w:val="FF0000"/>
          <w:sz w:val="24"/>
          <w:szCs w:val="24"/>
          <w:lang w:val="en-US" w:eastAsia="zh-CN"/>
        </w:rPr>
        <w:t>）</w:t>
      </w:r>
      <w:r>
        <w:rPr>
          <w:rFonts w:hint="eastAsia"/>
          <w:i/>
          <w:iCs/>
          <w:color w:val="FF0000"/>
          <w:sz w:val="24"/>
          <w:szCs w:val="24"/>
          <w:lang w:eastAsia="zh-CN"/>
        </w:rPr>
        <w:t>场地内人活动区不出现涡旋或无风区，得</w:t>
      </w:r>
      <w:r>
        <w:rPr>
          <w:rFonts w:hint="eastAsia" w:eastAsia="Times New Roman"/>
          <w:i/>
          <w:iCs/>
          <w:color w:val="FF0000"/>
          <w:sz w:val="24"/>
          <w:szCs w:val="24"/>
          <w:lang w:eastAsia="zh-CN"/>
        </w:rPr>
        <w:t>3</w:t>
      </w:r>
      <w:r>
        <w:rPr>
          <w:rFonts w:hint="eastAsia"/>
          <w:i/>
          <w:iCs/>
          <w:color w:val="FF0000"/>
          <w:sz w:val="24"/>
          <w:szCs w:val="24"/>
          <w:lang w:eastAsia="zh-CN"/>
        </w:rPr>
        <w:t>分；</w:t>
      </w:r>
    </w:p>
    <w:p w14:paraId="26D13DF0">
      <w:pPr>
        <w:ind w:firstLine="720" w:firstLineChars="300"/>
        <w:rPr>
          <w:rFonts w:hint="eastAsia"/>
          <w:color w:val="FF0000"/>
          <w:sz w:val="28"/>
          <w:szCs w:val="28"/>
          <w:lang w:eastAsia="zh-CN"/>
        </w:rPr>
      </w:pP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eastAsia="zh-CN"/>
        </w:rPr>
        <w:t>50</w:t>
      </w:r>
      <w:r>
        <w:rPr>
          <w:rFonts w:hint="eastAsia"/>
          <w:i/>
          <w:iCs/>
          <w:color w:val="FF0000"/>
          <w:sz w:val="24"/>
          <w:szCs w:val="24"/>
          <w:lang w:eastAsia="zh-CN"/>
        </w:rPr>
        <w:t>%以上可开启外窗室内外表面的风压差大于</w:t>
      </w:r>
      <w:r>
        <w:rPr>
          <w:rFonts w:hint="eastAsia" w:eastAsia="Times New Roman"/>
          <w:i/>
          <w:iCs/>
          <w:color w:val="FF0000"/>
          <w:sz w:val="24"/>
          <w:szCs w:val="24"/>
          <w:lang w:val="en-US" w:eastAsia="zh-CN"/>
        </w:rPr>
        <w:t>0</w:t>
      </w:r>
      <w:r>
        <w:rPr>
          <w:rFonts w:hint="eastAsia"/>
          <w:i/>
          <w:iCs/>
          <w:color w:val="FF0000"/>
          <w:sz w:val="24"/>
          <w:szCs w:val="24"/>
          <w:lang w:val="en-US" w:eastAsia="zh-CN"/>
        </w:rPr>
        <w:t>.</w:t>
      </w:r>
      <w:r>
        <w:rPr>
          <w:rFonts w:hint="eastAsia" w:eastAsia="Times New Roman"/>
          <w:i/>
          <w:iCs/>
          <w:color w:val="FF0000"/>
          <w:sz w:val="24"/>
          <w:szCs w:val="24"/>
          <w:lang w:val="en-US" w:eastAsia="zh-CN"/>
        </w:rPr>
        <w:t>5</w:t>
      </w:r>
      <w:r>
        <w:rPr>
          <w:rFonts w:hint="eastAsia"/>
          <w:i/>
          <w:iCs/>
          <w:color w:val="FF0000"/>
          <w:sz w:val="24"/>
          <w:szCs w:val="24"/>
          <w:lang w:val="en-US" w:eastAsia="zh-CN"/>
        </w:rPr>
        <w:t>Pa，</w:t>
      </w:r>
      <w:r>
        <w:rPr>
          <w:rFonts w:hint="eastAsia"/>
          <w:i/>
          <w:iCs/>
          <w:color w:val="FF0000"/>
          <w:sz w:val="24"/>
          <w:szCs w:val="24"/>
          <w:lang w:eastAsia="zh-CN"/>
        </w:rPr>
        <w:t>得</w:t>
      </w:r>
      <w:r>
        <w:rPr>
          <w:rFonts w:hint="eastAsia" w:eastAsia="Times New Roman"/>
          <w:i/>
          <w:iCs/>
          <w:color w:val="FF0000"/>
          <w:sz w:val="24"/>
          <w:szCs w:val="24"/>
          <w:lang w:eastAsia="zh-CN"/>
        </w:rPr>
        <w:t>2</w:t>
      </w:r>
      <w:r>
        <w:rPr>
          <w:rFonts w:hint="eastAsia"/>
          <w:i/>
          <w:iCs/>
          <w:color w:val="FF0000"/>
          <w:sz w:val="24"/>
          <w:szCs w:val="24"/>
          <w:lang w:eastAsia="zh-CN"/>
        </w:rPr>
        <w:t>分。</w:t>
      </w:r>
    </w:p>
    <w:p w14:paraId="6EA7AF19">
      <w:pPr>
        <w:rPr>
          <w:rFonts w:hint="default"/>
          <w:color w:val="auto"/>
          <w:sz w:val="21"/>
          <w:szCs w:val="21"/>
          <w:u w:val="single"/>
          <w:lang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说明室外风环境情况以及改善风环境的</w:t>
      </w:r>
      <w:r>
        <w:rPr>
          <w:rFonts w:hint="eastAsia"/>
          <w:color w:val="auto"/>
          <w:sz w:val="21"/>
          <w:szCs w:val="21"/>
          <w:lang w:val="en-US" w:eastAsia="zh-CN"/>
        </w:rPr>
        <w:t>措施。</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12E0364A">
      <w:p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室外风环境模拟计算分析报告</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p>
    <w:p w14:paraId="6E3C30BB">
      <w:pPr>
        <w:numPr>
          <w:ilvl w:val="0"/>
          <w:numId w:val="0"/>
        </w:numPr>
        <w:rPr>
          <w:rFonts w:hint="default"/>
          <w:color w:val="auto"/>
          <w:sz w:val="28"/>
          <w:szCs w:val="28"/>
          <w:lang w:val="en-US" w:eastAsia="zh-CN"/>
        </w:rPr>
      </w:pPr>
      <w:r>
        <w:rPr>
          <w:rFonts w:hint="eastAsia"/>
          <w:b/>
          <w:bCs/>
          <w:color w:val="auto"/>
          <w:sz w:val="28"/>
          <w:szCs w:val="28"/>
          <w:lang w:val="en-US" w:eastAsia="zh-CN"/>
        </w:rPr>
        <w:t>小结：</w:t>
      </w:r>
      <w:r>
        <w:rPr>
          <w:rFonts w:hint="eastAsia"/>
          <w:color w:val="auto"/>
          <w:sz w:val="28"/>
          <w:szCs w:val="28"/>
          <w:lang w:val="en-US" w:eastAsia="zh-CN"/>
        </w:rPr>
        <w:t>规划专篇中所有控制项满足要求，评分项得分汇总如下：</w:t>
      </w:r>
    </w:p>
    <w:tbl>
      <w:tblPr>
        <w:tblStyle w:val="20"/>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486"/>
        <w:gridCol w:w="1124"/>
        <w:gridCol w:w="1125"/>
        <w:gridCol w:w="1125"/>
        <w:gridCol w:w="1125"/>
        <w:gridCol w:w="1125"/>
        <w:gridCol w:w="1125"/>
        <w:gridCol w:w="1125"/>
      </w:tblGrid>
      <w:tr w14:paraId="0FD679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86" w:type="dxa"/>
            <w:vMerge w:val="restart"/>
            <w:tcBorders>
              <w:tl2br w:val="nil"/>
              <w:tr2bl w:val="nil"/>
            </w:tcBorders>
            <w:noWrap w:val="0"/>
            <w:tcMar>
              <w:top w:w="15" w:type="dxa"/>
              <w:left w:w="15" w:type="dxa"/>
              <w:right w:w="15" w:type="dxa"/>
            </w:tcMar>
            <w:vAlign w:val="center"/>
          </w:tcPr>
          <w:p w14:paraId="3347ECB3">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宋体" w:cs="宋体"/>
                <w:i w:val="0"/>
                <w:color w:val="auto"/>
                <w:sz w:val="20"/>
                <w:szCs w:val="20"/>
                <w:u w:val="none"/>
                <w:lang w:val="en-US" w:eastAsia="zh-CN"/>
              </w:rPr>
              <w:t>规划专业</w:t>
            </w:r>
          </w:p>
        </w:tc>
        <w:tc>
          <w:tcPr>
            <w:tcW w:w="1124" w:type="dxa"/>
            <w:tcBorders>
              <w:tl2br w:val="nil"/>
              <w:tr2bl w:val="nil"/>
            </w:tcBorders>
            <w:noWrap w:val="0"/>
            <w:tcMar>
              <w:top w:w="15" w:type="dxa"/>
              <w:left w:w="15" w:type="dxa"/>
              <w:right w:w="15" w:type="dxa"/>
            </w:tcMar>
            <w:vAlign w:val="center"/>
          </w:tcPr>
          <w:p w14:paraId="60D52068">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评价指标</w:t>
            </w:r>
          </w:p>
        </w:tc>
        <w:tc>
          <w:tcPr>
            <w:tcW w:w="1125" w:type="dxa"/>
            <w:tcBorders>
              <w:tl2br w:val="nil"/>
              <w:tr2bl w:val="nil"/>
            </w:tcBorders>
            <w:noWrap w:val="0"/>
            <w:tcMar>
              <w:top w:w="15" w:type="dxa"/>
              <w:left w:w="15" w:type="dxa"/>
              <w:right w:w="15" w:type="dxa"/>
            </w:tcMar>
            <w:vAlign w:val="center"/>
          </w:tcPr>
          <w:p w14:paraId="51BCBCFD">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安全耐久</w:t>
            </w:r>
          </w:p>
        </w:tc>
        <w:tc>
          <w:tcPr>
            <w:tcW w:w="1125" w:type="dxa"/>
            <w:tcBorders>
              <w:tl2br w:val="nil"/>
              <w:tr2bl w:val="nil"/>
            </w:tcBorders>
            <w:noWrap w:val="0"/>
            <w:tcMar>
              <w:top w:w="15" w:type="dxa"/>
              <w:left w:w="15" w:type="dxa"/>
              <w:right w:w="15" w:type="dxa"/>
            </w:tcMar>
            <w:vAlign w:val="center"/>
          </w:tcPr>
          <w:p w14:paraId="3A64E754">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健康舒适</w:t>
            </w:r>
          </w:p>
        </w:tc>
        <w:tc>
          <w:tcPr>
            <w:tcW w:w="1125" w:type="dxa"/>
            <w:tcBorders>
              <w:tl2br w:val="nil"/>
              <w:tr2bl w:val="nil"/>
            </w:tcBorders>
            <w:noWrap w:val="0"/>
            <w:tcMar>
              <w:top w:w="15" w:type="dxa"/>
              <w:left w:w="15" w:type="dxa"/>
              <w:right w:w="15" w:type="dxa"/>
            </w:tcMar>
            <w:vAlign w:val="center"/>
          </w:tcPr>
          <w:p w14:paraId="6EDA8C84">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生活便利</w:t>
            </w:r>
          </w:p>
        </w:tc>
        <w:tc>
          <w:tcPr>
            <w:tcW w:w="1125" w:type="dxa"/>
            <w:tcBorders>
              <w:tl2br w:val="nil"/>
              <w:tr2bl w:val="nil"/>
            </w:tcBorders>
            <w:noWrap w:val="0"/>
            <w:tcMar>
              <w:top w:w="15" w:type="dxa"/>
              <w:left w:w="15" w:type="dxa"/>
              <w:right w:w="15" w:type="dxa"/>
            </w:tcMar>
            <w:vAlign w:val="center"/>
          </w:tcPr>
          <w:p w14:paraId="5DAE97E6">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资源节约</w:t>
            </w:r>
          </w:p>
        </w:tc>
        <w:tc>
          <w:tcPr>
            <w:tcW w:w="1125" w:type="dxa"/>
            <w:tcBorders>
              <w:tl2br w:val="nil"/>
              <w:tr2bl w:val="nil"/>
            </w:tcBorders>
            <w:noWrap w:val="0"/>
            <w:tcMar>
              <w:top w:w="15" w:type="dxa"/>
              <w:left w:w="15" w:type="dxa"/>
              <w:right w:w="15" w:type="dxa"/>
            </w:tcMar>
            <w:vAlign w:val="center"/>
          </w:tcPr>
          <w:p w14:paraId="190AD2B0">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环境宜居</w:t>
            </w:r>
          </w:p>
        </w:tc>
        <w:tc>
          <w:tcPr>
            <w:tcW w:w="1125" w:type="dxa"/>
            <w:tcBorders>
              <w:tl2br w:val="nil"/>
              <w:tr2bl w:val="nil"/>
            </w:tcBorders>
            <w:noWrap w:val="0"/>
            <w:tcMar>
              <w:top w:w="15" w:type="dxa"/>
              <w:left w:w="15" w:type="dxa"/>
              <w:right w:w="15" w:type="dxa"/>
            </w:tcMar>
            <w:vAlign w:val="center"/>
          </w:tcPr>
          <w:p w14:paraId="1B45F4EB">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提高与创新</w:t>
            </w:r>
          </w:p>
        </w:tc>
      </w:tr>
      <w:tr w14:paraId="4788203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vMerge w:val="continue"/>
            <w:tcBorders>
              <w:tl2br w:val="nil"/>
              <w:tr2bl w:val="nil"/>
            </w:tcBorders>
            <w:noWrap w:val="0"/>
            <w:tcMar>
              <w:top w:w="15" w:type="dxa"/>
              <w:left w:w="15" w:type="dxa"/>
              <w:right w:w="15" w:type="dxa"/>
            </w:tcMar>
            <w:vAlign w:val="center"/>
          </w:tcPr>
          <w:p w14:paraId="1325FDBA">
            <w:pPr>
              <w:jc w:val="center"/>
              <w:rPr>
                <w:rFonts w:hint="eastAsia" w:ascii="宋体" w:hAnsi="宋体" w:eastAsia="宋体" w:cs="宋体"/>
                <w:i w:val="0"/>
                <w:color w:val="auto"/>
                <w:sz w:val="20"/>
                <w:szCs w:val="20"/>
                <w:u w:val="none"/>
              </w:rPr>
            </w:pPr>
          </w:p>
        </w:tc>
        <w:tc>
          <w:tcPr>
            <w:tcW w:w="1124" w:type="dxa"/>
            <w:tcBorders>
              <w:tl2br w:val="nil"/>
              <w:tr2bl w:val="nil"/>
            </w:tcBorders>
            <w:noWrap w:val="0"/>
            <w:tcMar>
              <w:top w:w="15" w:type="dxa"/>
              <w:left w:w="15" w:type="dxa"/>
              <w:right w:w="15" w:type="dxa"/>
            </w:tcMar>
            <w:vAlign w:val="center"/>
          </w:tcPr>
          <w:p w14:paraId="090717FE">
            <w:pPr>
              <w:keepNext w:val="0"/>
              <w:keepLines w:val="0"/>
              <w:widowControl/>
              <w:suppressLineNumbers w:val="0"/>
              <w:jc w:val="center"/>
              <w:textAlignment w:val="center"/>
              <w:rPr>
                <w:rFonts w:hint="default" w:ascii="宋体" w:hAnsi="宋体" w:eastAsia="宋体" w:cs="宋体"/>
                <w:i w:val="0"/>
                <w:color w:val="auto"/>
                <w:sz w:val="20"/>
                <w:szCs w:val="20"/>
                <w:u w:val="none"/>
                <w:lang w:val="en-US"/>
              </w:rPr>
            </w:pPr>
            <w:r>
              <w:rPr>
                <w:rFonts w:hint="eastAsia" w:ascii="宋体" w:hAnsi="宋体" w:eastAsia="宋体" w:cs="宋体"/>
                <w:i w:val="0"/>
                <w:color w:val="auto"/>
                <w:kern w:val="0"/>
                <w:sz w:val="20"/>
                <w:szCs w:val="20"/>
                <w:u w:val="none"/>
                <w:lang w:val="en-US" w:eastAsia="zh-CN" w:bidi="ar"/>
              </w:rPr>
              <w:t>所属条文得分</w:t>
            </w:r>
          </w:p>
        </w:tc>
        <w:tc>
          <w:tcPr>
            <w:tcW w:w="1125" w:type="dxa"/>
            <w:tcBorders>
              <w:tl2br w:val="nil"/>
              <w:tr2bl w:val="nil"/>
            </w:tcBorders>
            <w:noWrap w:val="0"/>
            <w:tcMar>
              <w:top w:w="15" w:type="dxa"/>
              <w:left w:w="15" w:type="dxa"/>
              <w:right w:w="15" w:type="dxa"/>
            </w:tcMar>
            <w:vAlign w:val="center"/>
          </w:tcPr>
          <w:p w14:paraId="3AD466B6">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宋体" w:cs="宋体"/>
                <w:i w:val="0"/>
                <w:color w:val="auto"/>
                <w:kern w:val="0"/>
                <w:sz w:val="20"/>
                <w:szCs w:val="20"/>
                <w:u w:val="none"/>
                <w:lang w:val="en-US" w:eastAsia="zh-CN" w:bidi="ar"/>
              </w:rPr>
              <w:t>一</w:t>
            </w:r>
          </w:p>
        </w:tc>
        <w:tc>
          <w:tcPr>
            <w:tcW w:w="1125" w:type="dxa"/>
            <w:tcBorders>
              <w:tl2br w:val="nil"/>
              <w:tr2bl w:val="nil"/>
            </w:tcBorders>
            <w:noWrap w:val="0"/>
            <w:tcMar>
              <w:top w:w="15" w:type="dxa"/>
              <w:left w:w="15" w:type="dxa"/>
              <w:right w:w="15" w:type="dxa"/>
            </w:tcMar>
            <w:vAlign w:val="center"/>
          </w:tcPr>
          <w:p w14:paraId="2BD44D96">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宋体" w:cs="宋体"/>
                <w:i w:val="0"/>
                <w:color w:val="auto"/>
                <w:kern w:val="0"/>
                <w:sz w:val="20"/>
                <w:szCs w:val="20"/>
                <w:u w:val="none"/>
                <w:lang w:val="en-US" w:eastAsia="zh-CN" w:bidi="ar"/>
              </w:rPr>
              <w:t>一</w:t>
            </w:r>
          </w:p>
        </w:tc>
        <w:tc>
          <w:tcPr>
            <w:tcW w:w="1125" w:type="dxa"/>
            <w:tcBorders>
              <w:tl2br w:val="nil"/>
              <w:tr2bl w:val="nil"/>
            </w:tcBorders>
            <w:noWrap w:val="0"/>
            <w:tcMar>
              <w:top w:w="15" w:type="dxa"/>
              <w:left w:w="15" w:type="dxa"/>
              <w:right w:w="15" w:type="dxa"/>
            </w:tcMar>
            <w:vAlign w:val="center"/>
          </w:tcPr>
          <w:p w14:paraId="296F11F3">
            <w:pPr>
              <w:keepNext w:val="0"/>
              <w:keepLines w:val="0"/>
              <w:widowControl/>
              <w:suppressLineNumbers w:val="0"/>
              <w:jc w:val="both"/>
              <w:textAlignment w:val="center"/>
              <w:rPr>
                <w:rFonts w:hint="default" w:ascii="宋体" w:hAnsi="宋体" w:eastAsia="宋体" w:cs="宋体"/>
                <w:i w:val="0"/>
                <w:color w:val="auto"/>
                <w:sz w:val="20"/>
                <w:szCs w:val="20"/>
                <w:u w:val="none"/>
                <w:lang w:val="en-US" w:eastAsia="zh-CN"/>
              </w:rPr>
            </w:pPr>
            <w:r>
              <w:rPr>
                <w:rFonts w:hint="eastAsia" w:ascii="宋体" w:hAnsi="宋体" w:eastAsia="Times New Roman" w:cs="宋体"/>
                <w:i w:val="0"/>
                <w:color w:val="auto"/>
                <w:sz w:val="20"/>
                <w:szCs w:val="20"/>
                <w:u w:val="none"/>
                <w:lang w:val="en-US" w:eastAsia="zh-CN"/>
              </w:rPr>
              <w:t>6</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1</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6</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3</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6</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4</w:t>
            </w:r>
            <w:r>
              <w:rPr>
                <w:rFonts w:hint="eastAsia" w:ascii="宋体" w:hAnsi="宋体" w:eastAsia="宋体" w:cs="宋体"/>
                <w:i w:val="0"/>
                <w:color w:val="auto"/>
                <w:sz w:val="20"/>
                <w:szCs w:val="20"/>
                <w:u w:val="none"/>
                <w:lang w:val="en-US" w:eastAsia="zh-CN"/>
              </w:rPr>
              <w:t xml:space="preserve"> （ ）</w:t>
            </w:r>
          </w:p>
        </w:tc>
        <w:tc>
          <w:tcPr>
            <w:tcW w:w="1125" w:type="dxa"/>
            <w:tcBorders>
              <w:tl2br w:val="nil"/>
              <w:tr2bl w:val="nil"/>
            </w:tcBorders>
            <w:noWrap w:val="0"/>
            <w:tcMar>
              <w:top w:w="15" w:type="dxa"/>
              <w:left w:w="15" w:type="dxa"/>
              <w:right w:w="15" w:type="dxa"/>
            </w:tcMar>
            <w:vAlign w:val="center"/>
          </w:tcPr>
          <w:p w14:paraId="70F8B4B7">
            <w:pPr>
              <w:keepNext w:val="0"/>
              <w:keepLines w:val="0"/>
              <w:widowControl/>
              <w:suppressLineNumbers w:val="0"/>
              <w:jc w:val="both"/>
              <w:textAlignment w:val="center"/>
              <w:rPr>
                <w:rFonts w:hint="eastAsia" w:ascii="宋体" w:hAnsi="宋体" w:eastAsia="宋体" w:cs="宋体"/>
                <w:i w:val="0"/>
                <w:color w:val="auto"/>
                <w:sz w:val="20"/>
                <w:szCs w:val="20"/>
                <w:u w:val="none"/>
              </w:rPr>
            </w:pPr>
            <w:r>
              <w:rPr>
                <w:rFonts w:hint="eastAsia" w:ascii="宋体" w:hAnsi="宋体" w:eastAsia="Times New Roman" w:cs="宋体"/>
                <w:i w:val="0"/>
                <w:color w:val="auto"/>
                <w:sz w:val="20"/>
                <w:szCs w:val="20"/>
                <w:u w:val="none"/>
                <w:lang w:val="en-US" w:eastAsia="zh-CN"/>
              </w:rPr>
              <w:t>7</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1</w:t>
            </w:r>
            <w:r>
              <w:rPr>
                <w:rFonts w:hint="eastAsia" w:ascii="宋体" w:hAnsi="宋体" w:eastAsia="宋体" w:cs="宋体"/>
                <w:i w:val="0"/>
                <w:color w:val="auto"/>
                <w:sz w:val="20"/>
                <w:szCs w:val="20"/>
                <w:u w:val="none"/>
                <w:lang w:val="en-US" w:eastAsia="zh-CN"/>
              </w:rPr>
              <w:t>（ ）</w:t>
            </w:r>
          </w:p>
        </w:tc>
        <w:tc>
          <w:tcPr>
            <w:tcW w:w="1125" w:type="dxa"/>
            <w:tcBorders>
              <w:tl2br w:val="nil"/>
              <w:tr2bl w:val="nil"/>
            </w:tcBorders>
            <w:noWrap w:val="0"/>
            <w:tcMar>
              <w:top w:w="15" w:type="dxa"/>
              <w:left w:w="15" w:type="dxa"/>
              <w:right w:w="15" w:type="dxa"/>
            </w:tcMar>
            <w:vAlign w:val="center"/>
          </w:tcPr>
          <w:p w14:paraId="03C17995">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Times New Roman" w:cs="宋体"/>
                <w:i w:val="0"/>
                <w:color w:val="auto"/>
                <w:sz w:val="20"/>
                <w:szCs w:val="20"/>
                <w:u w:val="none"/>
                <w:lang w:val="en-US" w:eastAsia="zh-CN"/>
              </w:rPr>
              <w:t>8</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1</w:t>
            </w:r>
            <w:r>
              <w:rPr>
                <w:rFonts w:hint="eastAsia" w:ascii="宋体" w:hAnsi="宋体" w:eastAsia="宋体" w:cs="宋体"/>
                <w:i w:val="0"/>
                <w:color w:val="auto"/>
                <w:sz w:val="20"/>
                <w:szCs w:val="20"/>
                <w:u w:val="none"/>
                <w:lang w:val="en-US" w:eastAsia="zh-CN"/>
              </w:rPr>
              <w:t>（ ）</w:t>
            </w:r>
            <w:r>
              <w:rPr>
                <w:rFonts w:hint="eastAsia" w:ascii="宋体" w:hAnsi="宋体" w:eastAsia="Times New Roman" w:cs="宋体"/>
                <w:i w:val="0"/>
                <w:color w:val="auto"/>
                <w:sz w:val="20"/>
                <w:szCs w:val="20"/>
                <w:u w:val="none"/>
                <w:lang w:val="en-US" w:eastAsia="zh-CN"/>
              </w:rPr>
              <w:t>8</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3</w:t>
            </w:r>
            <w:r>
              <w:rPr>
                <w:rFonts w:hint="eastAsia" w:ascii="宋体" w:hAnsi="宋体" w:eastAsia="宋体" w:cs="宋体"/>
                <w:i w:val="0"/>
                <w:color w:val="auto"/>
                <w:sz w:val="20"/>
                <w:szCs w:val="20"/>
                <w:u w:val="none"/>
                <w:lang w:val="en-US" w:eastAsia="zh-CN"/>
              </w:rPr>
              <w:t>（ ）</w:t>
            </w:r>
            <w:r>
              <w:rPr>
                <w:rFonts w:hint="eastAsia" w:ascii="宋体" w:hAnsi="宋体" w:eastAsia="Times New Roman" w:cs="宋体"/>
                <w:i w:val="0"/>
                <w:color w:val="auto"/>
                <w:sz w:val="20"/>
                <w:szCs w:val="20"/>
                <w:u w:val="none"/>
                <w:lang w:val="en-US" w:eastAsia="zh-CN"/>
              </w:rPr>
              <w:t>8</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8</w:t>
            </w:r>
            <w:r>
              <w:rPr>
                <w:rFonts w:hint="eastAsia" w:ascii="宋体" w:hAnsi="宋体" w:eastAsia="宋体" w:cs="宋体"/>
                <w:i w:val="0"/>
                <w:color w:val="auto"/>
                <w:sz w:val="20"/>
                <w:szCs w:val="20"/>
                <w:u w:val="none"/>
                <w:lang w:val="en-US" w:eastAsia="zh-CN"/>
              </w:rPr>
              <w:t>（ ）</w:t>
            </w:r>
          </w:p>
        </w:tc>
        <w:tc>
          <w:tcPr>
            <w:tcW w:w="1125" w:type="dxa"/>
            <w:tcBorders>
              <w:tl2br w:val="nil"/>
              <w:tr2bl w:val="nil"/>
            </w:tcBorders>
            <w:noWrap w:val="0"/>
            <w:tcMar>
              <w:top w:w="15" w:type="dxa"/>
              <w:left w:w="15" w:type="dxa"/>
              <w:right w:w="15" w:type="dxa"/>
            </w:tcMar>
            <w:vAlign w:val="center"/>
          </w:tcPr>
          <w:p w14:paraId="2AC9744E">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一</w:t>
            </w:r>
          </w:p>
        </w:tc>
      </w:tr>
      <w:tr w14:paraId="10B07D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vMerge w:val="continue"/>
            <w:tcBorders>
              <w:tl2br w:val="nil"/>
              <w:tr2bl w:val="nil"/>
            </w:tcBorders>
            <w:noWrap w:val="0"/>
            <w:tcMar>
              <w:top w:w="15" w:type="dxa"/>
              <w:left w:w="15" w:type="dxa"/>
              <w:right w:w="15" w:type="dxa"/>
            </w:tcMar>
            <w:vAlign w:val="center"/>
          </w:tcPr>
          <w:p w14:paraId="6EE6169C">
            <w:pPr>
              <w:jc w:val="center"/>
              <w:rPr>
                <w:rFonts w:hint="eastAsia" w:ascii="宋体" w:hAnsi="宋体" w:eastAsia="宋体" w:cs="宋体"/>
                <w:i w:val="0"/>
                <w:color w:val="auto"/>
                <w:sz w:val="20"/>
                <w:szCs w:val="20"/>
                <w:u w:val="none"/>
              </w:rPr>
            </w:pPr>
          </w:p>
        </w:tc>
        <w:tc>
          <w:tcPr>
            <w:tcW w:w="1124" w:type="dxa"/>
            <w:tcBorders>
              <w:tl2br w:val="nil"/>
              <w:tr2bl w:val="nil"/>
            </w:tcBorders>
            <w:noWrap w:val="0"/>
            <w:tcMar>
              <w:top w:w="15" w:type="dxa"/>
              <w:left w:w="15" w:type="dxa"/>
              <w:right w:w="15" w:type="dxa"/>
            </w:tcMar>
            <w:vAlign w:val="center"/>
          </w:tcPr>
          <w:p w14:paraId="766260D2">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r>
              <w:rPr>
                <w:rFonts w:hint="eastAsia" w:ascii="宋体" w:hAnsi="宋体" w:eastAsia="宋体" w:cs="宋体"/>
                <w:i w:val="0"/>
                <w:color w:val="auto"/>
                <w:kern w:val="0"/>
                <w:sz w:val="20"/>
                <w:szCs w:val="20"/>
                <w:u w:val="none"/>
                <w:lang w:val="en-US" w:eastAsia="zh-CN" w:bidi="ar"/>
              </w:rPr>
              <w:t>评分项得分</w:t>
            </w:r>
          </w:p>
        </w:tc>
        <w:tc>
          <w:tcPr>
            <w:tcW w:w="1125" w:type="dxa"/>
            <w:tcBorders>
              <w:tl2br w:val="nil"/>
              <w:tr2bl w:val="nil"/>
            </w:tcBorders>
            <w:noWrap w:val="0"/>
            <w:tcMar>
              <w:top w:w="15" w:type="dxa"/>
              <w:left w:w="15" w:type="dxa"/>
              <w:right w:w="15" w:type="dxa"/>
            </w:tcMar>
            <w:vAlign w:val="center"/>
          </w:tcPr>
          <w:p w14:paraId="6F007D7E">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05B5B1E9">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4F041BED">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7609ED39">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4A03FA43">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10B31667">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r>
      <w:tr w14:paraId="47728C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tcBorders>
              <w:tl2br w:val="nil"/>
              <w:tr2bl w:val="nil"/>
            </w:tcBorders>
            <w:noWrap w:val="0"/>
            <w:tcMar>
              <w:top w:w="15" w:type="dxa"/>
              <w:left w:w="15" w:type="dxa"/>
              <w:right w:w="15" w:type="dxa"/>
            </w:tcMar>
            <w:vAlign w:val="center"/>
          </w:tcPr>
          <w:p w14:paraId="63F3036B">
            <w:pPr>
              <w:jc w:val="center"/>
              <w:rPr>
                <w:rFonts w:hint="eastAsia" w:ascii="宋体" w:hAnsi="宋体" w:eastAsia="宋体" w:cs="宋体"/>
                <w:i w:val="0"/>
                <w:color w:val="auto"/>
                <w:sz w:val="20"/>
                <w:szCs w:val="20"/>
                <w:u w:val="none"/>
              </w:rPr>
            </w:pPr>
          </w:p>
        </w:tc>
        <w:tc>
          <w:tcPr>
            <w:tcW w:w="7874" w:type="dxa"/>
            <w:gridSpan w:val="7"/>
            <w:tcBorders>
              <w:tl2br w:val="nil"/>
              <w:tr2bl w:val="nil"/>
            </w:tcBorders>
            <w:noWrap w:val="0"/>
            <w:tcMar>
              <w:top w:w="15" w:type="dxa"/>
              <w:left w:w="15" w:type="dxa"/>
              <w:right w:w="15" w:type="dxa"/>
            </w:tcMar>
            <w:vAlign w:val="center"/>
          </w:tcPr>
          <w:p w14:paraId="4904192D">
            <w:pPr>
              <w:keepNext w:val="0"/>
              <w:keepLines w:val="0"/>
              <w:widowControl/>
              <w:suppressLineNumbers w:val="0"/>
              <w:jc w:val="left"/>
              <w:textAlignment w:val="center"/>
              <w:rPr>
                <w:rFonts w:hint="eastAsia" w:ascii="宋体" w:hAnsi="宋体" w:eastAsia="宋体" w:cs="宋体"/>
                <w:i w:val="0"/>
                <w:color w:val="auto"/>
                <w:kern w:val="0"/>
                <w:sz w:val="20"/>
                <w:szCs w:val="20"/>
                <w:u w:val="none"/>
                <w:lang w:val="en-US" w:eastAsia="zh-CN" w:bidi="ar"/>
              </w:rPr>
            </w:pPr>
            <w:r>
              <w:rPr>
                <w:rFonts w:hint="eastAsia"/>
                <w:color w:val="auto"/>
                <w:sz w:val="20"/>
                <w:szCs w:val="20"/>
                <w:lang w:val="en-US" w:eastAsia="zh-CN"/>
              </w:rPr>
              <w:t>承诺达标得分的条文：</w:t>
            </w:r>
            <w:r>
              <w:rPr>
                <w:rFonts w:hint="eastAsia"/>
                <w:color w:val="auto"/>
                <w:sz w:val="20"/>
                <w:szCs w:val="20"/>
                <w:u w:val="single"/>
                <w:lang w:val="en-US" w:eastAsia="zh-CN"/>
              </w:rPr>
              <w:t xml:space="preserve">                    </w:t>
            </w:r>
          </w:p>
        </w:tc>
      </w:tr>
    </w:tbl>
    <w:p w14:paraId="4C8C70BC">
      <w:pPr>
        <w:jc w:val="both"/>
        <w:rPr>
          <w:rFonts w:hint="eastAsia" w:ascii="黑体" w:hAnsi="黑体" w:eastAsia="黑体" w:cs="黑体"/>
          <w:color w:val="auto"/>
          <w:sz w:val="30"/>
          <w:szCs w:val="30"/>
          <w:lang w:val="en-US" w:eastAsia="zh-CN"/>
        </w:rPr>
      </w:pPr>
    </w:p>
    <w:p w14:paraId="6E58D138">
      <w:pPr>
        <w:jc w:val="left"/>
        <w:rPr>
          <w:rFonts w:hint="eastAsia"/>
          <w:b/>
          <w:bCs/>
          <w:color w:val="auto"/>
          <w:sz w:val="30"/>
          <w:szCs w:val="30"/>
          <w:lang w:val="en-US" w:eastAsia="zh-CN"/>
        </w:rPr>
      </w:pPr>
      <w:r>
        <w:rPr>
          <w:rFonts w:hint="eastAsia" w:ascii="宋体" w:hAnsi="宋体" w:eastAsia="宋体" w:cs="宋体"/>
          <w:b/>
          <w:bCs/>
          <w:color w:val="auto"/>
          <w:sz w:val="30"/>
          <w:szCs w:val="30"/>
          <w:lang w:val="en-US" w:eastAsia="zh-CN"/>
        </w:rPr>
        <w:t>（二）</w:t>
      </w:r>
      <w:r>
        <w:rPr>
          <w:rFonts w:hint="eastAsia"/>
          <w:b/>
          <w:bCs/>
          <w:color w:val="auto"/>
          <w:sz w:val="30"/>
          <w:szCs w:val="30"/>
          <w:lang w:val="en-US" w:eastAsia="zh-CN"/>
        </w:rPr>
        <w:t>建筑</w:t>
      </w:r>
    </w:p>
    <w:p w14:paraId="1B327516">
      <w:pPr>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A.必须说明内容</w:t>
      </w:r>
      <w:r>
        <w:rPr>
          <w:rFonts w:hint="eastAsia" w:ascii="宋体" w:hAnsi="宋体" w:cs="宋体"/>
          <w:b/>
          <w:bCs/>
          <w:color w:val="auto"/>
          <w:sz w:val="28"/>
          <w:szCs w:val="28"/>
          <w:lang w:val="en-US" w:eastAsia="zh-CN"/>
        </w:rPr>
        <w:t>（控制项）</w:t>
      </w:r>
    </w:p>
    <w:p w14:paraId="2C3BCCEE">
      <w:pPr>
        <w:rPr>
          <w:rFonts w:hint="eastAsia"/>
          <w:color w:val="auto"/>
          <w:sz w:val="28"/>
          <w:szCs w:val="28"/>
          <w:lang w:eastAsia="zh-CN"/>
        </w:rPr>
      </w:pPr>
      <w:r>
        <w:rPr>
          <w:rFonts w:hint="eastAsia" w:eastAsia="Times New Roman"/>
          <w:color w:val="auto"/>
          <w:sz w:val="28"/>
          <w:szCs w:val="28"/>
          <w:lang w:val="en-US" w:eastAsia="zh-CN"/>
        </w:rPr>
        <w:t>1</w:t>
      </w:r>
      <w:r>
        <w:rPr>
          <w:rFonts w:hint="eastAsia"/>
          <w:color w:val="auto"/>
          <w:sz w:val="28"/>
          <w:szCs w:val="28"/>
          <w:lang w:val="en-US" w:eastAsia="zh-CN"/>
        </w:rPr>
        <w:t>、建筑外门窗必须</w:t>
      </w:r>
      <w:r>
        <w:rPr>
          <w:rFonts w:hint="eastAsia"/>
          <w:color w:val="auto"/>
          <w:sz w:val="28"/>
          <w:szCs w:val="28"/>
        </w:rPr>
        <w:t>安装</w:t>
      </w:r>
      <w:r>
        <w:rPr>
          <w:rFonts w:hint="eastAsia"/>
          <w:color w:val="auto"/>
          <w:sz w:val="28"/>
          <w:szCs w:val="28"/>
          <w:lang w:val="en-US" w:eastAsia="zh-CN"/>
        </w:rPr>
        <w:t>牢固</w:t>
      </w:r>
      <w:r>
        <w:rPr>
          <w:rFonts w:hint="eastAsia"/>
          <w:color w:val="auto"/>
          <w:sz w:val="28"/>
          <w:szCs w:val="28"/>
        </w:rPr>
        <w:t>、其抗风压性能和水密性能应符合国家现行有关标准的规定</w:t>
      </w:r>
      <w:r>
        <w:rPr>
          <w:rFonts w:hint="eastAsia"/>
          <w:color w:val="auto"/>
          <w:sz w:val="28"/>
          <w:szCs w:val="28"/>
          <w:lang w:eastAsia="zh-CN"/>
        </w:rPr>
        <w:t>。（</w:t>
      </w:r>
      <w:r>
        <w:rPr>
          <w:rFonts w:hint="eastAsia" w:eastAsia="Times New Roman"/>
          <w:color w:val="auto"/>
          <w:sz w:val="28"/>
          <w:szCs w:val="28"/>
          <w:lang w:val="en-US" w:eastAsia="zh-CN"/>
        </w:rPr>
        <w:t>4</w:t>
      </w:r>
      <w:r>
        <w:rPr>
          <w:rFonts w:hint="eastAsia"/>
          <w:color w:val="auto"/>
          <w:sz w:val="28"/>
          <w:szCs w:val="28"/>
          <w:lang w:val="en-US" w:eastAsia="zh-CN"/>
        </w:rPr>
        <w:t>.</w:t>
      </w: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eastAsia="Times New Roman"/>
          <w:color w:val="auto"/>
          <w:sz w:val="28"/>
          <w:szCs w:val="28"/>
          <w:lang w:val="en-US" w:eastAsia="zh-CN"/>
        </w:rPr>
        <w:t>5</w:t>
      </w:r>
      <w:r>
        <w:rPr>
          <w:rFonts w:hint="eastAsia"/>
          <w:color w:val="auto"/>
          <w:sz w:val="28"/>
          <w:szCs w:val="28"/>
          <w:lang w:val="en-US" w:eastAsia="zh-CN"/>
        </w:rPr>
        <w:t>条</w:t>
      </w:r>
      <w:r>
        <w:rPr>
          <w:rFonts w:hint="eastAsia"/>
          <w:color w:val="auto"/>
          <w:sz w:val="28"/>
          <w:szCs w:val="28"/>
          <w:lang w:eastAsia="zh-CN"/>
        </w:rPr>
        <w:t>）</w:t>
      </w:r>
    </w:p>
    <w:p w14:paraId="3C7A9FF0">
      <w:pPr>
        <w:rPr>
          <w:rFonts w:hint="eastAsia"/>
          <w:color w:val="auto"/>
          <w:sz w:val="28"/>
          <w:szCs w:val="28"/>
          <w:lang w:eastAsia="zh-CN"/>
        </w:rPr>
      </w:pPr>
      <w:r>
        <w:rPr>
          <w:rFonts w:hint="eastAsia"/>
          <w:color w:val="auto"/>
          <w:sz w:val="28"/>
          <w:szCs w:val="28"/>
          <w:lang w:val="en-US" w:eastAsia="zh-CN"/>
        </w:rPr>
        <w:t>技术措施说明：</w:t>
      </w:r>
      <w:r>
        <w:rPr>
          <w:rFonts w:hint="eastAsia"/>
          <w:color w:val="auto"/>
          <w:sz w:val="28"/>
          <w:szCs w:val="28"/>
          <w:u w:val="single"/>
          <w:lang w:val="en-US" w:eastAsia="zh-CN"/>
        </w:rPr>
        <w:t>本项目外门窗</w:t>
      </w:r>
      <w:r>
        <w:rPr>
          <w:rFonts w:hint="eastAsia"/>
          <w:color w:val="auto"/>
          <w:sz w:val="28"/>
          <w:szCs w:val="28"/>
          <w:u w:val="single"/>
        </w:rPr>
        <w:t>安装</w:t>
      </w:r>
      <w:r>
        <w:rPr>
          <w:rFonts w:hint="eastAsia"/>
          <w:color w:val="auto"/>
          <w:sz w:val="28"/>
          <w:szCs w:val="28"/>
          <w:u w:val="single"/>
          <w:lang w:val="en-US" w:eastAsia="zh-CN"/>
        </w:rPr>
        <w:t>牢固</w:t>
      </w:r>
      <w:r>
        <w:rPr>
          <w:rFonts w:hint="eastAsia"/>
          <w:color w:val="auto"/>
          <w:sz w:val="28"/>
          <w:szCs w:val="28"/>
          <w:u w:val="single"/>
        </w:rPr>
        <w:t>、其抗风压性能和水密性能符合国家现行有关标准的规定</w:t>
      </w:r>
      <w:r>
        <w:rPr>
          <w:rFonts w:hint="eastAsia"/>
          <w:color w:val="auto"/>
          <w:sz w:val="28"/>
          <w:szCs w:val="28"/>
          <w:u w:val="single"/>
          <w:lang w:eastAsia="zh-CN"/>
        </w:rPr>
        <w:t>。</w:t>
      </w:r>
    </w:p>
    <w:p w14:paraId="799B6E0C">
      <w:pPr>
        <w:rPr>
          <w:rFonts w:hint="eastAsia" w:eastAsia="宋体"/>
          <w:color w:val="auto"/>
          <w:sz w:val="28"/>
          <w:szCs w:val="28"/>
          <w:lang w:eastAsia="zh-CN"/>
        </w:rPr>
      </w:pPr>
      <w:r>
        <w:rPr>
          <w:rFonts w:hint="eastAsia"/>
          <w:color w:val="auto"/>
          <w:sz w:val="28"/>
          <w:szCs w:val="28"/>
          <w:lang w:eastAsia="zh-CN"/>
        </w:rPr>
        <w:t>证明材料：□</w:t>
      </w:r>
      <w:r>
        <w:rPr>
          <w:rFonts w:hint="eastAsia"/>
          <w:color w:val="auto"/>
          <w:sz w:val="28"/>
          <w:szCs w:val="28"/>
        </w:rPr>
        <w:t>设计</w:t>
      </w:r>
      <w:r>
        <w:rPr>
          <w:rFonts w:hint="eastAsia"/>
          <w:color w:val="auto"/>
          <w:sz w:val="28"/>
          <w:szCs w:val="28"/>
          <w:lang w:val="en-US" w:eastAsia="zh-CN"/>
        </w:rPr>
        <w:t>图</w:t>
      </w:r>
      <w:r>
        <w:rPr>
          <w:rFonts w:hint="eastAsia"/>
          <w:color w:val="auto"/>
          <w:sz w:val="28"/>
          <w:szCs w:val="28"/>
        </w:rPr>
        <w:t>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6630C646">
      <w:pPr>
        <w:rPr>
          <w:rFonts w:hint="eastAsia"/>
          <w:color w:val="auto"/>
          <w:sz w:val="28"/>
          <w:szCs w:val="28"/>
          <w:lang w:eastAsia="zh-CN"/>
        </w:rPr>
      </w:pPr>
      <w:r>
        <w:rPr>
          <w:rFonts w:hint="eastAsia" w:eastAsia="Times New Roman"/>
          <w:color w:val="auto"/>
          <w:sz w:val="28"/>
          <w:szCs w:val="28"/>
          <w:lang w:val="en-US" w:eastAsia="zh-CN"/>
        </w:rPr>
        <w:t>2</w:t>
      </w:r>
      <w:r>
        <w:rPr>
          <w:rFonts w:hint="eastAsia"/>
          <w:color w:val="auto"/>
          <w:sz w:val="28"/>
          <w:szCs w:val="28"/>
          <w:lang w:val="en-US" w:eastAsia="zh-CN"/>
        </w:rPr>
        <w:t>、卫</w:t>
      </w:r>
      <w:r>
        <w:rPr>
          <w:rFonts w:hint="eastAsia"/>
          <w:color w:val="auto"/>
          <w:sz w:val="28"/>
          <w:szCs w:val="28"/>
        </w:rPr>
        <w:t>生间、</w:t>
      </w:r>
      <w:r>
        <w:rPr>
          <w:rFonts w:hint="eastAsia"/>
          <w:color w:val="auto"/>
          <w:sz w:val="28"/>
          <w:szCs w:val="28"/>
          <w:lang w:val="en-US" w:eastAsia="zh-CN"/>
        </w:rPr>
        <w:t>浴室</w:t>
      </w:r>
      <w:r>
        <w:rPr>
          <w:rFonts w:hint="eastAsia"/>
          <w:color w:val="auto"/>
          <w:sz w:val="28"/>
          <w:szCs w:val="28"/>
        </w:rPr>
        <w:t>的地面应设置防水层，墙面、顶</w:t>
      </w:r>
      <w:r>
        <w:rPr>
          <w:rFonts w:hint="eastAsia"/>
          <w:color w:val="auto"/>
          <w:sz w:val="28"/>
          <w:szCs w:val="28"/>
          <w:lang w:val="en-US" w:eastAsia="zh-CN"/>
        </w:rPr>
        <w:t>棚</w:t>
      </w:r>
      <w:r>
        <w:rPr>
          <w:rFonts w:hint="eastAsia"/>
          <w:color w:val="auto"/>
          <w:sz w:val="28"/>
          <w:szCs w:val="28"/>
        </w:rPr>
        <w:t>应设置</w:t>
      </w:r>
      <w:r>
        <w:rPr>
          <w:rFonts w:hint="eastAsia"/>
          <w:color w:val="auto"/>
          <w:sz w:val="28"/>
          <w:szCs w:val="28"/>
          <w:lang w:val="en-US" w:eastAsia="zh-CN"/>
        </w:rPr>
        <w:t>防潮</w:t>
      </w:r>
      <w:r>
        <w:rPr>
          <w:rFonts w:hint="eastAsia"/>
          <w:color w:val="auto"/>
          <w:sz w:val="28"/>
          <w:szCs w:val="28"/>
        </w:rPr>
        <w:t>层</w:t>
      </w:r>
      <w:r>
        <w:rPr>
          <w:rFonts w:hint="eastAsia"/>
          <w:color w:val="auto"/>
          <w:sz w:val="28"/>
          <w:szCs w:val="28"/>
          <w:lang w:eastAsia="zh-CN"/>
        </w:rPr>
        <w:t>。（</w:t>
      </w:r>
      <w:r>
        <w:rPr>
          <w:rFonts w:hint="eastAsia" w:eastAsia="Times New Roman"/>
          <w:color w:val="auto"/>
          <w:sz w:val="28"/>
          <w:szCs w:val="28"/>
          <w:lang w:val="en-US" w:eastAsia="zh-CN"/>
        </w:rPr>
        <w:t>4</w:t>
      </w:r>
      <w:r>
        <w:rPr>
          <w:rFonts w:hint="eastAsia"/>
          <w:color w:val="auto"/>
          <w:sz w:val="28"/>
          <w:szCs w:val="28"/>
          <w:lang w:val="en-US" w:eastAsia="zh-CN"/>
        </w:rPr>
        <w:t>.</w:t>
      </w: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eastAsia="Times New Roman"/>
          <w:color w:val="auto"/>
          <w:sz w:val="28"/>
          <w:szCs w:val="28"/>
          <w:lang w:val="en-US" w:eastAsia="zh-CN"/>
        </w:rPr>
        <w:t>6</w:t>
      </w:r>
      <w:r>
        <w:rPr>
          <w:rFonts w:hint="eastAsia"/>
          <w:color w:val="auto"/>
          <w:sz w:val="28"/>
          <w:szCs w:val="28"/>
          <w:lang w:val="en-US" w:eastAsia="zh-CN"/>
        </w:rPr>
        <w:t>条</w:t>
      </w:r>
      <w:r>
        <w:rPr>
          <w:rFonts w:hint="eastAsia"/>
          <w:color w:val="auto"/>
          <w:sz w:val="28"/>
          <w:szCs w:val="28"/>
          <w:lang w:eastAsia="zh-CN"/>
        </w:rPr>
        <w:t>）</w:t>
      </w:r>
    </w:p>
    <w:p w14:paraId="6B5A0B47">
      <w:pPr>
        <w:rPr>
          <w:rFonts w:hint="eastAsia" w:eastAsia="宋体"/>
          <w:color w:val="auto"/>
          <w:sz w:val="28"/>
          <w:szCs w:val="28"/>
          <w:u w:val="single"/>
          <w:lang w:eastAsia="zh-CN"/>
        </w:rPr>
      </w:pPr>
      <w:r>
        <w:rPr>
          <w:rFonts w:hint="eastAsia"/>
          <w:color w:val="auto"/>
          <w:sz w:val="28"/>
          <w:szCs w:val="28"/>
        </w:rPr>
        <w:t>技术</w:t>
      </w:r>
      <w:r>
        <w:rPr>
          <w:rFonts w:hint="eastAsia"/>
          <w:color w:val="auto"/>
          <w:sz w:val="28"/>
          <w:szCs w:val="28"/>
          <w:lang w:val="en-US" w:eastAsia="zh-CN"/>
        </w:rPr>
        <w:t>措施</w:t>
      </w:r>
      <w:r>
        <w:rPr>
          <w:rFonts w:hint="eastAsia"/>
          <w:color w:val="auto"/>
          <w:sz w:val="28"/>
          <w:szCs w:val="28"/>
        </w:rPr>
        <w:t>说明</w:t>
      </w:r>
      <w:r>
        <w:rPr>
          <w:rFonts w:hint="eastAsia"/>
          <w:color w:val="auto"/>
          <w:sz w:val="28"/>
          <w:szCs w:val="28"/>
          <w:lang w:eastAsia="zh-CN"/>
        </w:rPr>
        <w:t>：</w:t>
      </w:r>
      <w:r>
        <w:rPr>
          <w:rFonts w:hint="eastAsia"/>
          <w:color w:val="auto"/>
          <w:sz w:val="28"/>
          <w:szCs w:val="28"/>
          <w:u w:val="single"/>
          <w:lang w:val="en-US" w:eastAsia="zh-CN"/>
        </w:rPr>
        <w:t>本项目卫</w:t>
      </w:r>
      <w:r>
        <w:rPr>
          <w:rFonts w:hint="eastAsia"/>
          <w:color w:val="auto"/>
          <w:sz w:val="28"/>
          <w:szCs w:val="28"/>
          <w:u w:val="single"/>
        </w:rPr>
        <w:t>生间、</w:t>
      </w:r>
      <w:r>
        <w:rPr>
          <w:rFonts w:hint="eastAsia"/>
          <w:color w:val="auto"/>
          <w:sz w:val="28"/>
          <w:szCs w:val="28"/>
          <w:u w:val="single"/>
          <w:lang w:val="en-US" w:eastAsia="zh-CN"/>
        </w:rPr>
        <w:t>浴室</w:t>
      </w:r>
      <w:r>
        <w:rPr>
          <w:rFonts w:hint="eastAsia"/>
          <w:color w:val="auto"/>
          <w:sz w:val="28"/>
          <w:szCs w:val="28"/>
          <w:u w:val="single"/>
        </w:rPr>
        <w:t>的地面设置防水层，墙面、顶</w:t>
      </w:r>
      <w:r>
        <w:rPr>
          <w:rFonts w:hint="eastAsia"/>
          <w:color w:val="auto"/>
          <w:sz w:val="28"/>
          <w:szCs w:val="28"/>
          <w:u w:val="single"/>
          <w:lang w:val="en-US" w:eastAsia="zh-CN"/>
        </w:rPr>
        <w:t>棚按要求</w:t>
      </w:r>
      <w:r>
        <w:rPr>
          <w:rFonts w:hint="eastAsia"/>
          <w:color w:val="auto"/>
          <w:sz w:val="28"/>
          <w:szCs w:val="28"/>
          <w:u w:val="single"/>
        </w:rPr>
        <w:t>设置</w:t>
      </w:r>
      <w:r>
        <w:rPr>
          <w:rFonts w:hint="eastAsia"/>
          <w:color w:val="auto"/>
          <w:sz w:val="28"/>
          <w:szCs w:val="28"/>
          <w:u w:val="single"/>
          <w:lang w:val="en-US" w:eastAsia="zh-CN"/>
        </w:rPr>
        <w:t>防潮</w:t>
      </w:r>
      <w:r>
        <w:rPr>
          <w:rFonts w:hint="eastAsia"/>
          <w:color w:val="auto"/>
          <w:sz w:val="28"/>
          <w:szCs w:val="28"/>
          <w:u w:val="single"/>
        </w:rPr>
        <w:t>层</w:t>
      </w:r>
      <w:r>
        <w:rPr>
          <w:rFonts w:hint="eastAsia"/>
          <w:color w:val="auto"/>
          <w:sz w:val="28"/>
          <w:szCs w:val="28"/>
          <w:u w:val="single"/>
          <w:lang w:eastAsia="zh-CN"/>
        </w:rPr>
        <w:t>。</w:t>
      </w:r>
    </w:p>
    <w:p w14:paraId="0097C4D7">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w:t>
      </w:r>
      <w:r>
        <w:rPr>
          <w:rFonts w:hint="eastAsia"/>
          <w:color w:val="auto"/>
          <w:sz w:val="28"/>
          <w:szCs w:val="28"/>
          <w:lang w:val="en-US" w:eastAsia="zh-CN"/>
        </w:rPr>
        <w:t>图</w:t>
      </w:r>
      <w:r>
        <w:rPr>
          <w:rFonts w:hint="eastAsia"/>
          <w:color w:val="auto"/>
          <w:sz w:val="28"/>
          <w:szCs w:val="28"/>
        </w:rPr>
        <w:t>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679C093E">
      <w:pPr>
        <w:rPr>
          <w:rFonts w:hint="eastAsia"/>
          <w:color w:val="auto"/>
          <w:sz w:val="28"/>
          <w:szCs w:val="28"/>
          <w:lang w:eastAsia="zh-CN"/>
        </w:rPr>
      </w:pPr>
      <w:r>
        <w:rPr>
          <w:rFonts w:hint="eastAsia" w:eastAsia="Times New Roman"/>
          <w:color w:val="auto"/>
          <w:sz w:val="28"/>
          <w:szCs w:val="28"/>
          <w:lang w:val="en-US" w:eastAsia="zh-CN"/>
        </w:rPr>
        <w:t>3</w:t>
      </w:r>
      <w:r>
        <w:rPr>
          <w:rFonts w:hint="eastAsia"/>
          <w:color w:val="auto"/>
          <w:sz w:val="28"/>
          <w:szCs w:val="28"/>
          <w:lang w:val="en-US" w:eastAsia="zh-CN"/>
        </w:rPr>
        <w:t>、走廊、疏散</w:t>
      </w:r>
      <w:r>
        <w:rPr>
          <w:rFonts w:hint="eastAsia"/>
          <w:color w:val="auto"/>
          <w:sz w:val="28"/>
          <w:szCs w:val="28"/>
        </w:rPr>
        <w:t>通道等通行空间应满足紧急</w:t>
      </w:r>
      <w:r>
        <w:rPr>
          <w:rFonts w:hint="eastAsia"/>
          <w:color w:val="auto"/>
          <w:sz w:val="28"/>
          <w:szCs w:val="28"/>
          <w:lang w:val="en-US" w:eastAsia="zh-CN"/>
        </w:rPr>
        <w:t>疏散</w:t>
      </w:r>
      <w:r>
        <w:rPr>
          <w:rFonts w:hint="eastAsia"/>
          <w:color w:val="auto"/>
          <w:sz w:val="28"/>
          <w:szCs w:val="28"/>
        </w:rPr>
        <w:t>、应急</w:t>
      </w:r>
      <w:r>
        <w:rPr>
          <w:rFonts w:hint="eastAsia"/>
          <w:color w:val="auto"/>
          <w:sz w:val="28"/>
          <w:szCs w:val="28"/>
          <w:lang w:val="en-US" w:eastAsia="zh-CN"/>
        </w:rPr>
        <w:t>救护</w:t>
      </w:r>
      <w:r>
        <w:rPr>
          <w:rFonts w:hint="eastAsia"/>
          <w:color w:val="auto"/>
          <w:sz w:val="28"/>
          <w:szCs w:val="28"/>
        </w:rPr>
        <w:t>等要求，且应保持畅通</w:t>
      </w:r>
      <w:r>
        <w:rPr>
          <w:rFonts w:hint="eastAsia"/>
          <w:color w:val="auto"/>
          <w:sz w:val="28"/>
          <w:szCs w:val="28"/>
          <w:lang w:eastAsia="zh-CN"/>
        </w:rPr>
        <w:t>。（</w:t>
      </w:r>
      <w:r>
        <w:rPr>
          <w:rFonts w:hint="eastAsia" w:eastAsia="Times New Roman"/>
          <w:color w:val="auto"/>
          <w:sz w:val="28"/>
          <w:szCs w:val="28"/>
          <w:lang w:val="en-US" w:eastAsia="zh-CN"/>
        </w:rPr>
        <w:t>4</w:t>
      </w:r>
      <w:r>
        <w:rPr>
          <w:rFonts w:hint="eastAsia"/>
          <w:color w:val="auto"/>
          <w:sz w:val="28"/>
          <w:szCs w:val="28"/>
          <w:lang w:val="en-US" w:eastAsia="zh-CN"/>
        </w:rPr>
        <w:t>.</w:t>
      </w: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eastAsia="Times New Roman"/>
          <w:color w:val="auto"/>
          <w:sz w:val="28"/>
          <w:szCs w:val="28"/>
          <w:lang w:val="en-US" w:eastAsia="zh-CN"/>
        </w:rPr>
        <w:t>7</w:t>
      </w:r>
      <w:r>
        <w:rPr>
          <w:rFonts w:hint="eastAsia"/>
          <w:color w:val="auto"/>
          <w:sz w:val="28"/>
          <w:szCs w:val="28"/>
          <w:lang w:val="en-US" w:eastAsia="zh-CN"/>
        </w:rPr>
        <w:t>条</w:t>
      </w:r>
      <w:r>
        <w:rPr>
          <w:rFonts w:hint="eastAsia"/>
          <w:color w:val="auto"/>
          <w:sz w:val="28"/>
          <w:szCs w:val="28"/>
          <w:lang w:eastAsia="zh-CN"/>
        </w:rPr>
        <w:t>）</w:t>
      </w:r>
    </w:p>
    <w:p w14:paraId="5D2E19BC">
      <w:pPr>
        <w:rPr>
          <w:rFonts w:hint="eastAsia" w:eastAsia="宋体"/>
          <w:color w:val="auto"/>
          <w:sz w:val="21"/>
          <w:szCs w:val="21"/>
          <w:lang w:val="en-US" w:eastAsia="zh-CN"/>
        </w:rPr>
      </w:pPr>
      <w:r>
        <w:rPr>
          <w:rFonts w:hint="eastAsia"/>
          <w:color w:val="auto"/>
          <w:sz w:val="28"/>
          <w:szCs w:val="28"/>
          <w:lang w:val="en-US" w:eastAsia="zh-CN"/>
        </w:rPr>
        <w:t>技术措施说明</w:t>
      </w:r>
      <w:r>
        <w:rPr>
          <w:rFonts w:hint="eastAsia"/>
          <w:color w:val="auto"/>
          <w:sz w:val="28"/>
          <w:szCs w:val="28"/>
          <w:lang w:eastAsia="zh-CN"/>
        </w:rPr>
        <w:t>：</w:t>
      </w:r>
      <w:r>
        <w:rPr>
          <w:rFonts w:hint="eastAsia"/>
          <w:color w:val="auto"/>
          <w:sz w:val="28"/>
          <w:szCs w:val="28"/>
          <w:u w:val="single"/>
          <w:lang w:val="en-US" w:eastAsia="zh-CN"/>
        </w:rPr>
        <w:t>本</w:t>
      </w:r>
      <w:r>
        <w:rPr>
          <w:rFonts w:hint="eastAsia"/>
          <w:color w:val="auto"/>
          <w:sz w:val="28"/>
          <w:szCs w:val="28"/>
          <w:u w:val="single"/>
        </w:rPr>
        <w:t>项目</w:t>
      </w:r>
      <w:r>
        <w:rPr>
          <w:rFonts w:hint="eastAsia"/>
          <w:color w:val="auto"/>
          <w:sz w:val="28"/>
          <w:szCs w:val="28"/>
          <w:u w:val="single"/>
          <w:lang w:val="en-US" w:eastAsia="zh-CN"/>
        </w:rPr>
        <w:t>没</w:t>
      </w:r>
      <w:r>
        <w:rPr>
          <w:rFonts w:hint="eastAsia"/>
          <w:color w:val="auto"/>
          <w:sz w:val="28"/>
          <w:szCs w:val="28"/>
          <w:u w:val="single"/>
        </w:rPr>
        <w:t>有阳台花池、机电箱等凸向走廊、疏散</w:t>
      </w:r>
      <w:r>
        <w:rPr>
          <w:rFonts w:hint="eastAsia"/>
          <w:color w:val="auto"/>
          <w:sz w:val="28"/>
          <w:szCs w:val="28"/>
          <w:u w:val="single"/>
          <w:lang w:eastAsia="zh-CN"/>
        </w:rPr>
        <w:t>通道</w:t>
      </w:r>
      <w:r>
        <w:rPr>
          <w:rFonts w:hint="eastAsia"/>
          <w:color w:val="auto"/>
          <w:sz w:val="28"/>
          <w:szCs w:val="28"/>
          <w:u w:val="single"/>
        </w:rPr>
        <w:t>的设计，防止对人员活动、步行</w:t>
      </w:r>
      <w:r>
        <w:rPr>
          <w:rFonts w:hint="eastAsia"/>
          <w:color w:val="auto"/>
          <w:sz w:val="28"/>
          <w:szCs w:val="28"/>
          <w:u w:val="single"/>
          <w:lang w:eastAsia="zh-CN"/>
        </w:rPr>
        <w:t>交通</w:t>
      </w:r>
      <w:r>
        <w:rPr>
          <w:rFonts w:hint="eastAsia"/>
          <w:color w:val="auto"/>
          <w:sz w:val="28"/>
          <w:szCs w:val="28"/>
          <w:u w:val="single"/>
        </w:rPr>
        <w:t>、消防</w:t>
      </w:r>
      <w:r>
        <w:rPr>
          <w:rFonts w:hint="eastAsia"/>
          <w:color w:val="auto"/>
          <w:sz w:val="28"/>
          <w:szCs w:val="28"/>
          <w:u w:val="single"/>
          <w:lang w:val="en-US" w:eastAsia="zh-CN"/>
        </w:rPr>
        <w:t>疏</w:t>
      </w:r>
      <w:r>
        <w:rPr>
          <w:rFonts w:hint="eastAsia"/>
          <w:color w:val="auto"/>
          <w:sz w:val="28"/>
          <w:szCs w:val="28"/>
          <w:u w:val="single"/>
        </w:rPr>
        <w:t>散理下安全</w:t>
      </w:r>
      <w:r>
        <w:rPr>
          <w:rFonts w:hint="eastAsia"/>
          <w:color w:val="auto"/>
          <w:sz w:val="28"/>
          <w:szCs w:val="28"/>
          <w:u w:val="single"/>
          <w:lang w:val="en-US" w:eastAsia="zh-CN"/>
        </w:rPr>
        <w:t>隐患。</w:t>
      </w:r>
    </w:p>
    <w:p w14:paraId="27CE6BA8">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w:t>
      </w:r>
      <w:r>
        <w:rPr>
          <w:rFonts w:hint="eastAsia"/>
          <w:color w:val="auto"/>
          <w:sz w:val="28"/>
          <w:szCs w:val="28"/>
          <w:lang w:val="en-US" w:eastAsia="zh-CN"/>
        </w:rPr>
        <w:t>图</w:t>
      </w:r>
      <w:r>
        <w:rPr>
          <w:rFonts w:hint="eastAsia"/>
          <w:color w:val="auto"/>
          <w:sz w:val="28"/>
          <w:szCs w:val="28"/>
        </w:rPr>
        <w:t>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434C92E7">
      <w:pPr>
        <w:rPr>
          <w:rFonts w:hint="eastAsia"/>
          <w:color w:val="auto"/>
          <w:sz w:val="28"/>
          <w:szCs w:val="28"/>
          <w:lang w:eastAsia="zh-CN"/>
        </w:rPr>
      </w:pPr>
      <w:r>
        <w:rPr>
          <w:rFonts w:hint="eastAsia" w:eastAsia="Times New Roman"/>
          <w:color w:val="auto"/>
          <w:sz w:val="28"/>
          <w:szCs w:val="28"/>
          <w:lang w:val="en-US" w:eastAsia="zh-CN"/>
        </w:rPr>
        <w:t>4</w:t>
      </w:r>
      <w:r>
        <w:rPr>
          <w:rFonts w:hint="eastAsia"/>
          <w:color w:val="auto"/>
          <w:sz w:val="28"/>
          <w:szCs w:val="28"/>
          <w:lang w:val="en-US" w:eastAsia="zh-CN"/>
        </w:rPr>
        <w:t>、</w:t>
      </w:r>
      <w:r>
        <w:rPr>
          <w:rFonts w:hint="eastAsia"/>
          <w:color w:val="auto"/>
          <w:sz w:val="28"/>
          <w:szCs w:val="28"/>
        </w:rPr>
        <w:t>应具有安全防护</w:t>
      </w:r>
      <w:r>
        <w:rPr>
          <w:rFonts w:hint="eastAsia"/>
          <w:color w:val="auto"/>
          <w:sz w:val="28"/>
          <w:szCs w:val="28"/>
          <w:lang w:val="en-US" w:eastAsia="zh-CN"/>
        </w:rPr>
        <w:t>的</w:t>
      </w:r>
      <w:r>
        <w:rPr>
          <w:rFonts w:hint="eastAsia"/>
          <w:color w:val="auto"/>
          <w:sz w:val="28"/>
          <w:szCs w:val="28"/>
        </w:rPr>
        <w:t>警示和引导标识系统</w:t>
      </w:r>
      <w:r>
        <w:rPr>
          <w:rFonts w:hint="eastAsia"/>
          <w:color w:val="auto"/>
          <w:sz w:val="28"/>
          <w:szCs w:val="28"/>
          <w:lang w:eastAsia="zh-CN"/>
        </w:rPr>
        <w:t>。（</w:t>
      </w:r>
      <w:r>
        <w:rPr>
          <w:rFonts w:hint="eastAsia" w:eastAsia="Times New Roman"/>
          <w:color w:val="auto"/>
          <w:sz w:val="28"/>
          <w:szCs w:val="28"/>
        </w:rPr>
        <w:t>4</w:t>
      </w:r>
      <w:r>
        <w:rPr>
          <w:rFonts w:hint="eastAsia"/>
          <w:color w:val="auto"/>
          <w:sz w:val="28"/>
          <w:szCs w:val="28"/>
        </w:rPr>
        <w:t>.</w:t>
      </w:r>
      <w:r>
        <w:rPr>
          <w:rFonts w:hint="eastAsia" w:eastAsia="Times New Roman"/>
          <w:color w:val="auto"/>
          <w:sz w:val="28"/>
          <w:szCs w:val="28"/>
        </w:rPr>
        <w:t>1</w:t>
      </w:r>
      <w:r>
        <w:rPr>
          <w:rFonts w:hint="eastAsia"/>
          <w:color w:val="auto"/>
          <w:sz w:val="28"/>
          <w:szCs w:val="28"/>
        </w:rPr>
        <w:t>.</w:t>
      </w:r>
      <w:r>
        <w:rPr>
          <w:rFonts w:hint="eastAsia" w:eastAsia="Times New Roman"/>
          <w:color w:val="auto"/>
          <w:sz w:val="28"/>
          <w:szCs w:val="28"/>
        </w:rPr>
        <w:t>8</w:t>
      </w:r>
      <w:r>
        <w:rPr>
          <w:rFonts w:hint="eastAsia"/>
          <w:color w:val="auto"/>
          <w:sz w:val="28"/>
          <w:szCs w:val="28"/>
          <w:lang w:val="en-US" w:eastAsia="zh-CN"/>
        </w:rPr>
        <w:t>条</w:t>
      </w:r>
      <w:r>
        <w:rPr>
          <w:rFonts w:hint="eastAsia"/>
          <w:color w:val="auto"/>
          <w:sz w:val="28"/>
          <w:szCs w:val="28"/>
          <w:lang w:eastAsia="zh-CN"/>
        </w:rPr>
        <w:t>）</w:t>
      </w:r>
    </w:p>
    <w:p w14:paraId="36549D18">
      <w:pPr>
        <w:rPr>
          <w:rFonts w:hint="eastAsia"/>
          <w:color w:val="auto"/>
          <w:sz w:val="28"/>
          <w:szCs w:val="28"/>
          <w:u w:val="single"/>
        </w:rPr>
      </w:pPr>
      <w:r>
        <w:rPr>
          <w:rFonts w:hint="eastAsia"/>
          <w:color w:val="auto"/>
          <w:sz w:val="28"/>
          <w:szCs w:val="28"/>
        </w:rPr>
        <w:t>技术</w:t>
      </w:r>
      <w:r>
        <w:rPr>
          <w:rFonts w:hint="eastAsia"/>
          <w:color w:val="auto"/>
          <w:sz w:val="28"/>
          <w:szCs w:val="28"/>
          <w:lang w:val="en-US" w:eastAsia="zh-CN"/>
        </w:rPr>
        <w:t>措施</w:t>
      </w:r>
      <w:r>
        <w:rPr>
          <w:rFonts w:hint="eastAsia"/>
          <w:color w:val="auto"/>
          <w:sz w:val="28"/>
          <w:szCs w:val="28"/>
        </w:rPr>
        <w:t>说明</w:t>
      </w:r>
      <w:r>
        <w:rPr>
          <w:rFonts w:hint="eastAsia"/>
          <w:color w:val="auto"/>
          <w:sz w:val="28"/>
          <w:szCs w:val="28"/>
          <w:lang w:eastAsia="zh-CN"/>
        </w:rPr>
        <w:t>：</w:t>
      </w:r>
      <w:r>
        <w:rPr>
          <w:rFonts w:hint="eastAsia"/>
          <w:color w:val="auto"/>
          <w:sz w:val="28"/>
          <w:szCs w:val="28"/>
          <w:u w:val="single"/>
        </w:rPr>
        <w:t>本项目设有安全</w:t>
      </w:r>
      <w:r>
        <w:rPr>
          <w:rFonts w:hint="eastAsia"/>
          <w:color w:val="auto"/>
          <w:sz w:val="28"/>
          <w:szCs w:val="28"/>
          <w:u w:val="single"/>
          <w:lang w:val="en-US" w:eastAsia="zh-CN"/>
        </w:rPr>
        <w:t>防护</w:t>
      </w:r>
      <w:r>
        <w:rPr>
          <w:rFonts w:hint="eastAsia"/>
          <w:color w:val="auto"/>
          <w:sz w:val="28"/>
          <w:szCs w:val="28"/>
          <w:u w:val="single"/>
        </w:rPr>
        <w:t>的警示和引导标识系统</w:t>
      </w:r>
      <w:r>
        <w:rPr>
          <w:rFonts w:hint="eastAsia"/>
          <w:color w:val="auto"/>
          <w:sz w:val="28"/>
          <w:szCs w:val="28"/>
          <w:u w:val="single"/>
          <w:lang w:eastAsia="zh-CN"/>
        </w:rPr>
        <w:t>。</w:t>
      </w:r>
    </w:p>
    <w:p w14:paraId="5B694B5F">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w:t>
      </w:r>
      <w:r>
        <w:rPr>
          <w:rFonts w:hint="eastAsia"/>
          <w:color w:val="auto"/>
          <w:sz w:val="28"/>
          <w:szCs w:val="28"/>
          <w:lang w:val="en-US" w:eastAsia="zh-CN"/>
        </w:rPr>
        <w:t>图</w:t>
      </w:r>
      <w:r>
        <w:rPr>
          <w:rFonts w:hint="eastAsia"/>
          <w:color w:val="auto"/>
          <w:sz w:val="28"/>
          <w:szCs w:val="28"/>
        </w:rPr>
        <w:t>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13733DCD">
      <w:pPr>
        <w:rPr>
          <w:rFonts w:hint="eastAsia"/>
          <w:color w:val="auto"/>
          <w:sz w:val="28"/>
          <w:szCs w:val="28"/>
          <w:lang w:eastAsia="zh-CN"/>
        </w:rPr>
      </w:pPr>
      <w:r>
        <w:rPr>
          <w:rFonts w:hint="eastAsia" w:eastAsia="Times New Roman"/>
          <w:color w:val="auto"/>
          <w:sz w:val="28"/>
          <w:szCs w:val="28"/>
          <w:lang w:val="en-US" w:eastAsia="zh-CN"/>
        </w:rPr>
        <w:t>5</w:t>
      </w:r>
      <w:r>
        <w:rPr>
          <w:rFonts w:hint="eastAsia"/>
          <w:color w:val="auto"/>
          <w:sz w:val="28"/>
          <w:szCs w:val="28"/>
          <w:lang w:val="en-US" w:eastAsia="zh-CN"/>
        </w:rPr>
        <w:t>、</w:t>
      </w:r>
      <w:r>
        <w:rPr>
          <w:rFonts w:hint="eastAsia"/>
          <w:color w:val="auto"/>
          <w:sz w:val="28"/>
          <w:szCs w:val="28"/>
        </w:rPr>
        <w:t>室内空气中的</w:t>
      </w:r>
      <w:r>
        <w:rPr>
          <w:rFonts w:hint="eastAsia"/>
          <w:color w:val="auto"/>
          <w:sz w:val="28"/>
          <w:szCs w:val="28"/>
          <w:lang w:val="en-US" w:eastAsia="zh-CN"/>
        </w:rPr>
        <w:t>氨</w:t>
      </w:r>
      <w:r>
        <w:rPr>
          <w:rFonts w:hint="eastAsia"/>
          <w:color w:val="auto"/>
          <w:sz w:val="28"/>
          <w:szCs w:val="28"/>
        </w:rPr>
        <w:t>、甲醛、苯、总挥发性有机物、</w:t>
      </w:r>
      <w:r>
        <w:rPr>
          <w:rFonts w:hint="eastAsia"/>
          <w:color w:val="auto"/>
          <w:sz w:val="28"/>
          <w:szCs w:val="28"/>
          <w:lang w:val="en-US" w:eastAsia="zh-CN"/>
        </w:rPr>
        <w:t>氡</w:t>
      </w:r>
      <w:r>
        <w:rPr>
          <w:rFonts w:hint="eastAsia"/>
          <w:color w:val="auto"/>
          <w:sz w:val="28"/>
          <w:szCs w:val="28"/>
        </w:rPr>
        <w:t>等污染物浓度应符合现行国家标准《室内空气质量标准》G</w:t>
      </w:r>
      <w:r>
        <w:rPr>
          <w:rFonts w:hint="eastAsia"/>
          <w:color w:val="auto"/>
          <w:sz w:val="28"/>
          <w:szCs w:val="28"/>
          <w:lang w:val="en-US" w:eastAsia="zh-CN"/>
        </w:rPr>
        <w:t>B/</w:t>
      </w:r>
      <w:r>
        <w:rPr>
          <w:rFonts w:hint="eastAsia"/>
          <w:color w:val="auto"/>
          <w:sz w:val="28"/>
          <w:szCs w:val="28"/>
        </w:rPr>
        <w:t>T</w:t>
      </w:r>
      <w:r>
        <w:rPr>
          <w:rFonts w:hint="eastAsia"/>
          <w:color w:val="auto"/>
          <w:sz w:val="28"/>
          <w:szCs w:val="28"/>
          <w:lang w:val="en-US" w:eastAsia="zh-CN"/>
        </w:rPr>
        <w:t xml:space="preserve"> </w:t>
      </w:r>
      <w:r>
        <w:rPr>
          <w:rFonts w:hint="eastAsia" w:eastAsia="Times New Roman"/>
          <w:color w:val="auto"/>
          <w:sz w:val="28"/>
          <w:szCs w:val="28"/>
        </w:rPr>
        <w:t>188</w:t>
      </w:r>
      <w:r>
        <w:rPr>
          <w:rFonts w:hint="eastAsia" w:eastAsia="Times New Roman"/>
          <w:color w:val="auto"/>
          <w:sz w:val="28"/>
          <w:szCs w:val="28"/>
          <w:lang w:val="en-US" w:eastAsia="zh-CN"/>
        </w:rPr>
        <w:t>83</w:t>
      </w:r>
      <w:r>
        <w:rPr>
          <w:rFonts w:hint="eastAsia"/>
          <w:color w:val="auto"/>
          <w:sz w:val="28"/>
          <w:szCs w:val="28"/>
        </w:rPr>
        <w:t>的有关规定</w:t>
      </w:r>
      <w:r>
        <w:rPr>
          <w:rFonts w:hint="eastAsia"/>
          <w:color w:val="auto"/>
          <w:sz w:val="28"/>
          <w:szCs w:val="28"/>
          <w:lang w:eastAsia="zh-CN"/>
        </w:rPr>
        <w:t>。</w:t>
      </w:r>
      <w:r>
        <w:rPr>
          <w:rFonts w:hint="eastAsia"/>
          <w:color w:val="auto"/>
          <w:sz w:val="28"/>
          <w:szCs w:val="28"/>
        </w:rPr>
        <w:t>建筑室内和建筑主出入</w:t>
      </w:r>
      <w:r>
        <w:rPr>
          <w:rFonts w:hint="eastAsia"/>
          <w:color w:val="auto"/>
          <w:sz w:val="28"/>
          <w:szCs w:val="28"/>
          <w:lang w:val="en-US" w:eastAsia="zh-CN"/>
        </w:rPr>
        <w:t>口</w:t>
      </w:r>
      <w:r>
        <w:rPr>
          <w:rFonts w:hint="eastAsia"/>
          <w:color w:val="auto"/>
          <w:sz w:val="28"/>
          <w:szCs w:val="28"/>
        </w:rPr>
        <w:t>处应禁止吸烟，并应在</w:t>
      </w:r>
      <w:r>
        <w:rPr>
          <w:rFonts w:hint="eastAsia"/>
          <w:color w:val="auto"/>
          <w:sz w:val="28"/>
          <w:szCs w:val="28"/>
          <w:lang w:val="en-US" w:eastAsia="zh-CN"/>
        </w:rPr>
        <w:t>醒</w:t>
      </w:r>
      <w:r>
        <w:rPr>
          <w:rFonts w:hint="eastAsia"/>
          <w:color w:val="auto"/>
          <w:sz w:val="28"/>
          <w:szCs w:val="28"/>
        </w:rPr>
        <w:t>目位置设置禁烟标志</w:t>
      </w:r>
      <w:r>
        <w:rPr>
          <w:rFonts w:hint="eastAsia"/>
          <w:color w:val="auto"/>
          <w:sz w:val="28"/>
          <w:szCs w:val="28"/>
          <w:lang w:eastAsia="zh-CN"/>
        </w:rPr>
        <w:t>。（</w:t>
      </w:r>
      <w:r>
        <w:rPr>
          <w:rFonts w:hint="eastAsia" w:eastAsia="Times New Roman"/>
          <w:color w:val="auto"/>
          <w:sz w:val="28"/>
          <w:szCs w:val="28"/>
          <w:lang w:val="en-US" w:eastAsia="zh-CN"/>
        </w:rPr>
        <w:t>5</w:t>
      </w:r>
      <w:r>
        <w:rPr>
          <w:rFonts w:hint="eastAsia"/>
          <w:color w:val="auto"/>
          <w:sz w:val="28"/>
          <w:szCs w:val="28"/>
          <w:lang w:val="en-US" w:eastAsia="zh-CN"/>
        </w:rPr>
        <w:t>.</w:t>
      </w:r>
      <w:r>
        <w:rPr>
          <w:rFonts w:hint="eastAsia" w:eastAsia="Times New Roman"/>
          <w:color w:val="auto"/>
          <w:sz w:val="28"/>
          <w:szCs w:val="28"/>
        </w:rPr>
        <w:t>1</w:t>
      </w:r>
      <w:r>
        <w:rPr>
          <w:rFonts w:hint="eastAsia"/>
          <w:color w:val="auto"/>
          <w:sz w:val="28"/>
          <w:szCs w:val="28"/>
        </w:rPr>
        <w:t>.</w:t>
      </w:r>
      <w:r>
        <w:rPr>
          <w:rFonts w:hint="eastAsia" w:eastAsia="Times New Roman"/>
          <w:color w:val="auto"/>
          <w:sz w:val="28"/>
          <w:szCs w:val="28"/>
        </w:rPr>
        <w:t>1</w:t>
      </w:r>
      <w:r>
        <w:rPr>
          <w:rFonts w:hint="eastAsia"/>
          <w:color w:val="auto"/>
          <w:sz w:val="28"/>
          <w:szCs w:val="28"/>
          <w:lang w:val="en-US" w:eastAsia="zh-CN"/>
        </w:rPr>
        <w:t>条</w:t>
      </w:r>
      <w:r>
        <w:rPr>
          <w:rFonts w:hint="eastAsia"/>
          <w:color w:val="auto"/>
          <w:sz w:val="28"/>
          <w:szCs w:val="28"/>
          <w:lang w:eastAsia="zh-CN"/>
        </w:rPr>
        <w:t>）</w:t>
      </w:r>
    </w:p>
    <w:p w14:paraId="017C40F7">
      <w:pPr>
        <w:rPr>
          <w:rFonts w:hint="eastAsia" w:eastAsia="宋体"/>
          <w:color w:val="auto"/>
          <w:sz w:val="28"/>
          <w:szCs w:val="28"/>
          <w:u w:val="single"/>
          <w:lang w:eastAsia="zh-CN"/>
        </w:rPr>
      </w:pPr>
      <w:r>
        <w:rPr>
          <w:rFonts w:hint="eastAsia"/>
          <w:color w:val="auto"/>
          <w:sz w:val="28"/>
          <w:szCs w:val="28"/>
          <w:lang w:eastAsia="zh-CN"/>
        </w:rPr>
        <w:t>技术</w:t>
      </w:r>
      <w:r>
        <w:rPr>
          <w:rFonts w:hint="eastAsia"/>
          <w:color w:val="auto"/>
          <w:sz w:val="28"/>
          <w:szCs w:val="28"/>
          <w:lang w:val="en-US" w:eastAsia="zh-CN"/>
        </w:rPr>
        <w:t>措</w:t>
      </w:r>
      <w:r>
        <w:rPr>
          <w:rFonts w:hint="eastAsia"/>
          <w:color w:val="auto"/>
          <w:sz w:val="28"/>
          <w:szCs w:val="28"/>
        </w:rPr>
        <w:t>施说明</w:t>
      </w:r>
      <w:r>
        <w:rPr>
          <w:rFonts w:hint="eastAsia"/>
          <w:color w:val="auto"/>
          <w:sz w:val="28"/>
          <w:szCs w:val="28"/>
          <w:lang w:eastAsia="zh-CN"/>
        </w:rPr>
        <w:t>：</w:t>
      </w:r>
      <w:r>
        <w:rPr>
          <w:rFonts w:hint="eastAsia"/>
          <w:color w:val="auto"/>
          <w:sz w:val="28"/>
          <w:szCs w:val="28"/>
          <w:u w:val="single"/>
          <w:lang w:val="en-US" w:eastAsia="zh-CN"/>
        </w:rPr>
        <w:t>本项目</w:t>
      </w:r>
      <w:r>
        <w:rPr>
          <w:rFonts w:hint="eastAsia"/>
          <w:color w:val="auto"/>
          <w:sz w:val="28"/>
          <w:szCs w:val="28"/>
          <w:u w:val="single"/>
        </w:rPr>
        <w:t>室内空气中的</w:t>
      </w:r>
      <w:r>
        <w:rPr>
          <w:rFonts w:hint="eastAsia"/>
          <w:color w:val="auto"/>
          <w:sz w:val="28"/>
          <w:szCs w:val="28"/>
          <w:u w:val="single"/>
          <w:lang w:val="en-US" w:eastAsia="zh-CN"/>
        </w:rPr>
        <w:t>氨</w:t>
      </w:r>
      <w:r>
        <w:rPr>
          <w:rFonts w:hint="eastAsia"/>
          <w:color w:val="auto"/>
          <w:sz w:val="28"/>
          <w:szCs w:val="28"/>
          <w:u w:val="single"/>
        </w:rPr>
        <w:t>、甲醛、苯、总挥发性有机物、</w:t>
      </w:r>
      <w:r>
        <w:rPr>
          <w:rFonts w:hint="eastAsia"/>
          <w:color w:val="auto"/>
          <w:sz w:val="28"/>
          <w:szCs w:val="28"/>
          <w:u w:val="single"/>
          <w:lang w:val="en-US" w:eastAsia="zh-CN"/>
        </w:rPr>
        <w:t>氡</w:t>
      </w:r>
      <w:r>
        <w:rPr>
          <w:rFonts w:hint="eastAsia"/>
          <w:color w:val="auto"/>
          <w:sz w:val="28"/>
          <w:szCs w:val="28"/>
          <w:u w:val="single"/>
        </w:rPr>
        <w:t>等污染物浓度符合现行国家标准《室内空气质量标准》G</w:t>
      </w:r>
      <w:r>
        <w:rPr>
          <w:rFonts w:hint="eastAsia"/>
          <w:color w:val="auto"/>
          <w:sz w:val="28"/>
          <w:szCs w:val="28"/>
          <w:u w:val="single"/>
          <w:lang w:val="en-US" w:eastAsia="zh-CN"/>
        </w:rPr>
        <w:t>B/</w:t>
      </w:r>
      <w:r>
        <w:rPr>
          <w:rFonts w:hint="eastAsia"/>
          <w:color w:val="auto"/>
          <w:sz w:val="28"/>
          <w:szCs w:val="28"/>
          <w:u w:val="single"/>
        </w:rPr>
        <w:t>T</w:t>
      </w:r>
      <w:r>
        <w:rPr>
          <w:rFonts w:hint="eastAsia"/>
          <w:color w:val="auto"/>
          <w:sz w:val="28"/>
          <w:szCs w:val="28"/>
          <w:u w:val="single"/>
          <w:lang w:val="en-US" w:eastAsia="zh-CN"/>
        </w:rPr>
        <w:t xml:space="preserve"> </w:t>
      </w:r>
      <w:r>
        <w:rPr>
          <w:rFonts w:hint="eastAsia" w:eastAsia="Times New Roman"/>
          <w:color w:val="auto"/>
          <w:sz w:val="28"/>
          <w:szCs w:val="28"/>
          <w:u w:val="single"/>
        </w:rPr>
        <w:t>188</w:t>
      </w:r>
      <w:r>
        <w:rPr>
          <w:rFonts w:hint="eastAsia" w:eastAsia="Times New Roman"/>
          <w:color w:val="auto"/>
          <w:sz w:val="28"/>
          <w:szCs w:val="28"/>
          <w:u w:val="single"/>
          <w:lang w:val="en-US" w:eastAsia="zh-CN"/>
        </w:rPr>
        <w:t>83</w:t>
      </w:r>
      <w:r>
        <w:rPr>
          <w:rFonts w:hint="eastAsia"/>
          <w:color w:val="auto"/>
          <w:sz w:val="28"/>
          <w:szCs w:val="28"/>
          <w:u w:val="single"/>
        </w:rPr>
        <w:t>的有关规定</w:t>
      </w:r>
      <w:r>
        <w:rPr>
          <w:rFonts w:hint="eastAsia"/>
          <w:color w:val="auto"/>
          <w:sz w:val="28"/>
          <w:szCs w:val="28"/>
          <w:u w:val="single"/>
          <w:lang w:eastAsia="zh-CN"/>
        </w:rPr>
        <w:t>。</w:t>
      </w:r>
      <w:r>
        <w:rPr>
          <w:rFonts w:hint="eastAsia"/>
          <w:color w:val="auto"/>
          <w:sz w:val="28"/>
          <w:szCs w:val="28"/>
          <w:u w:val="single"/>
        </w:rPr>
        <w:t>建筑室内和建筑主出</w:t>
      </w:r>
      <w:r>
        <w:rPr>
          <w:rFonts w:hint="eastAsia"/>
          <w:color w:val="auto"/>
          <w:sz w:val="28"/>
          <w:szCs w:val="28"/>
          <w:u w:val="single"/>
          <w:lang w:val="en-US" w:eastAsia="zh-CN"/>
        </w:rPr>
        <w:t>入口</w:t>
      </w:r>
      <w:r>
        <w:rPr>
          <w:rFonts w:hint="eastAsia"/>
          <w:color w:val="auto"/>
          <w:sz w:val="28"/>
          <w:szCs w:val="28"/>
          <w:u w:val="single"/>
        </w:rPr>
        <w:t>处均禁止吸烟，并在醒目位置</w:t>
      </w:r>
      <w:r>
        <w:rPr>
          <w:rFonts w:hint="eastAsia"/>
          <w:color w:val="auto"/>
          <w:sz w:val="28"/>
          <w:szCs w:val="28"/>
          <w:u w:val="single"/>
          <w:lang w:val="en-US" w:eastAsia="zh-CN"/>
        </w:rPr>
        <w:t>设置</w:t>
      </w:r>
      <w:r>
        <w:rPr>
          <w:rFonts w:hint="eastAsia"/>
          <w:color w:val="auto"/>
          <w:sz w:val="28"/>
          <w:szCs w:val="28"/>
          <w:u w:val="single"/>
        </w:rPr>
        <w:t>禁烟标志</w:t>
      </w:r>
      <w:r>
        <w:rPr>
          <w:rFonts w:hint="eastAsia"/>
          <w:color w:val="auto"/>
          <w:sz w:val="28"/>
          <w:szCs w:val="28"/>
          <w:u w:val="single"/>
          <w:lang w:eastAsia="zh-CN"/>
        </w:rPr>
        <w:t>。</w:t>
      </w:r>
    </w:p>
    <w:p w14:paraId="104B8224">
      <w:p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w:t>
      </w:r>
      <w:r>
        <w:rPr>
          <w:rFonts w:hint="eastAsia"/>
          <w:color w:val="auto"/>
          <w:sz w:val="28"/>
          <w:szCs w:val="28"/>
          <w:lang w:val="en-US" w:eastAsia="zh-CN"/>
        </w:rPr>
        <w:t>图</w:t>
      </w:r>
      <w:r>
        <w:rPr>
          <w:rFonts w:hint="eastAsia"/>
          <w:color w:val="auto"/>
          <w:sz w:val="28"/>
          <w:szCs w:val="28"/>
        </w:rPr>
        <w:t>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r>
        <w:rPr>
          <w:rFonts w:hint="eastAsia"/>
          <w:color w:val="auto"/>
          <w:sz w:val="28"/>
          <w:szCs w:val="28"/>
        </w:rPr>
        <w:t>二次设计达标承诺函</w:t>
      </w:r>
    </w:p>
    <w:p w14:paraId="25BE8F3D">
      <w:pPr>
        <w:rPr>
          <w:rFonts w:hint="default"/>
          <w:i w:val="0"/>
          <w:iCs w:val="0"/>
          <w:color w:val="auto"/>
          <w:sz w:val="28"/>
          <w:szCs w:val="28"/>
          <w:lang w:val="en-US" w:eastAsia="zh-CN"/>
        </w:rPr>
      </w:pPr>
      <w:r>
        <w:rPr>
          <w:rFonts w:hint="eastAsia" w:eastAsia="Times New Roman"/>
          <w:color w:val="auto"/>
          <w:sz w:val="28"/>
          <w:szCs w:val="28"/>
          <w:lang w:val="en-US" w:eastAsia="zh-CN"/>
        </w:rPr>
        <w:t>6</w:t>
      </w:r>
      <w:r>
        <w:rPr>
          <w:rFonts w:hint="eastAsia"/>
          <w:color w:val="auto"/>
          <w:sz w:val="28"/>
          <w:szCs w:val="28"/>
          <w:lang w:val="en-US" w:eastAsia="zh-CN"/>
        </w:rPr>
        <w:t>、</w:t>
      </w:r>
      <w:r>
        <w:rPr>
          <w:rFonts w:hint="eastAsia"/>
          <w:i w:val="0"/>
          <w:iCs w:val="0"/>
          <w:color w:val="auto"/>
          <w:sz w:val="28"/>
          <w:szCs w:val="28"/>
          <w:lang w:val="en-US" w:eastAsia="zh-CN"/>
        </w:rPr>
        <w:t xml:space="preserve">主要功能房间的室内噪声级应满足现行国家标准《民用建筑隔声设计规范》GB </w:t>
      </w:r>
      <w:r>
        <w:rPr>
          <w:rFonts w:hint="eastAsia" w:eastAsia="Times New Roman"/>
          <w:i w:val="0"/>
          <w:iCs w:val="0"/>
          <w:color w:val="auto"/>
          <w:sz w:val="28"/>
          <w:szCs w:val="28"/>
          <w:lang w:val="en-US" w:eastAsia="zh-CN"/>
        </w:rPr>
        <w:t>50118</w:t>
      </w:r>
      <w:r>
        <w:rPr>
          <w:rFonts w:hint="eastAsia"/>
          <w:i w:val="0"/>
          <w:iCs w:val="0"/>
          <w:color w:val="auto"/>
          <w:sz w:val="28"/>
          <w:szCs w:val="28"/>
          <w:lang w:val="en-US" w:eastAsia="zh-CN"/>
        </w:rPr>
        <w:t xml:space="preserve">中的低限要求，外墙、隔墙、楼板和门窗的隔声性能应满足现行国家标准《民用建筑隔声设计规范》GB </w:t>
      </w:r>
      <w:r>
        <w:rPr>
          <w:rFonts w:hint="eastAsia" w:eastAsia="Times New Roman"/>
          <w:i w:val="0"/>
          <w:iCs w:val="0"/>
          <w:color w:val="auto"/>
          <w:sz w:val="28"/>
          <w:szCs w:val="28"/>
          <w:lang w:val="en-US" w:eastAsia="zh-CN"/>
        </w:rPr>
        <w:t>50118</w:t>
      </w:r>
      <w:r>
        <w:rPr>
          <w:rFonts w:hint="eastAsia"/>
          <w:i w:val="0"/>
          <w:iCs w:val="0"/>
          <w:color w:val="auto"/>
          <w:sz w:val="28"/>
          <w:szCs w:val="28"/>
          <w:lang w:val="en-US" w:eastAsia="zh-CN"/>
        </w:rPr>
        <w:t>中的低限要求。（</w:t>
      </w:r>
      <w:r>
        <w:rPr>
          <w:rFonts w:hint="eastAsia" w:eastAsia="Times New Roman"/>
          <w:i w:val="0"/>
          <w:iCs w:val="0"/>
          <w:color w:val="auto"/>
          <w:sz w:val="28"/>
          <w:szCs w:val="28"/>
          <w:lang w:val="en-US" w:eastAsia="zh-CN"/>
        </w:rPr>
        <w:t>5</w:t>
      </w:r>
      <w:r>
        <w:rPr>
          <w:rFonts w:hint="eastAsia"/>
          <w:i w:val="0"/>
          <w:iCs w:val="0"/>
          <w:color w:val="auto"/>
          <w:sz w:val="28"/>
          <w:szCs w:val="28"/>
          <w:lang w:val="en-US" w:eastAsia="zh-CN"/>
        </w:rPr>
        <w:t>.</w:t>
      </w:r>
      <w:r>
        <w:rPr>
          <w:rFonts w:hint="eastAsia" w:eastAsia="Times New Roman"/>
          <w:i w:val="0"/>
          <w:iCs w:val="0"/>
          <w:color w:val="auto"/>
          <w:sz w:val="28"/>
          <w:szCs w:val="28"/>
          <w:lang w:val="en-US" w:eastAsia="zh-CN"/>
        </w:rPr>
        <w:t>1</w:t>
      </w:r>
      <w:r>
        <w:rPr>
          <w:rFonts w:hint="eastAsia"/>
          <w:i w:val="0"/>
          <w:iCs w:val="0"/>
          <w:color w:val="auto"/>
          <w:sz w:val="28"/>
          <w:szCs w:val="28"/>
          <w:lang w:val="en-US" w:eastAsia="zh-CN"/>
        </w:rPr>
        <w:t>.</w:t>
      </w:r>
      <w:r>
        <w:rPr>
          <w:rFonts w:hint="eastAsia" w:eastAsia="Times New Roman"/>
          <w:i w:val="0"/>
          <w:iCs w:val="0"/>
          <w:color w:val="auto"/>
          <w:sz w:val="28"/>
          <w:szCs w:val="28"/>
          <w:lang w:val="en-US" w:eastAsia="zh-CN"/>
        </w:rPr>
        <w:t>4</w:t>
      </w:r>
      <w:r>
        <w:rPr>
          <w:rFonts w:hint="eastAsia"/>
          <w:i w:val="0"/>
          <w:iCs w:val="0"/>
          <w:color w:val="auto"/>
          <w:sz w:val="28"/>
          <w:szCs w:val="28"/>
          <w:lang w:val="en-US" w:eastAsia="zh-CN"/>
        </w:rPr>
        <w:t>条）</w:t>
      </w:r>
    </w:p>
    <w:p w14:paraId="73D6B4B7">
      <w:pPr>
        <w:rPr>
          <w:rFonts w:hint="default"/>
          <w:color w:val="auto"/>
          <w:sz w:val="28"/>
          <w:szCs w:val="28"/>
          <w:lang w:val="en-US" w:eastAsia="zh-CN"/>
        </w:rPr>
      </w:pPr>
      <w:r>
        <w:rPr>
          <w:rFonts w:hint="eastAsia"/>
          <w:color w:val="auto"/>
          <w:sz w:val="28"/>
          <w:szCs w:val="28"/>
          <w:lang w:eastAsia="zh-CN"/>
        </w:rPr>
        <w:t>技术</w:t>
      </w:r>
      <w:r>
        <w:rPr>
          <w:rFonts w:hint="eastAsia"/>
          <w:color w:val="auto"/>
          <w:sz w:val="28"/>
          <w:szCs w:val="28"/>
          <w:lang w:val="en-US" w:eastAsia="zh-CN"/>
        </w:rPr>
        <w:t>措</w:t>
      </w:r>
      <w:r>
        <w:rPr>
          <w:rFonts w:hint="eastAsia"/>
          <w:color w:val="auto"/>
          <w:sz w:val="28"/>
          <w:szCs w:val="28"/>
        </w:rPr>
        <w:t>施说明</w:t>
      </w:r>
      <w:r>
        <w:rPr>
          <w:rFonts w:hint="eastAsia"/>
          <w:color w:val="auto"/>
          <w:sz w:val="28"/>
          <w:szCs w:val="28"/>
          <w:lang w:eastAsia="zh-CN"/>
        </w:rPr>
        <w:t>：</w:t>
      </w:r>
      <w:r>
        <w:rPr>
          <w:rFonts w:hint="eastAsia"/>
          <w:color w:val="auto"/>
          <w:sz w:val="28"/>
          <w:szCs w:val="28"/>
          <w:u w:val="single"/>
          <w:lang w:val="en-US" w:eastAsia="zh-CN"/>
        </w:rPr>
        <w:t>本项目外窗采用         ，楼板采用         ，室内</w:t>
      </w:r>
    </w:p>
    <w:p w14:paraId="572BE3EE">
      <w:pPr>
        <w:rPr>
          <w:rFonts w:hint="eastAsia" w:eastAsia="宋体"/>
          <w:color w:val="auto"/>
          <w:sz w:val="28"/>
          <w:szCs w:val="28"/>
          <w:u w:val="single"/>
          <w:lang w:eastAsia="zh-CN"/>
        </w:rPr>
      </w:pPr>
      <w:r>
        <w:rPr>
          <w:rFonts w:hint="eastAsia"/>
          <w:color w:val="auto"/>
          <w:sz w:val="28"/>
          <w:szCs w:val="28"/>
          <w:u w:val="single"/>
          <w:lang w:val="en-US" w:eastAsia="zh-CN"/>
        </w:rPr>
        <w:t>噪声级应满足现行国家标准</w:t>
      </w:r>
      <w:r>
        <w:rPr>
          <w:rFonts w:hint="eastAsia"/>
          <w:color w:val="auto"/>
          <w:sz w:val="28"/>
          <w:szCs w:val="28"/>
          <w:u w:val="single"/>
        </w:rPr>
        <w:t>《民用建筑隔声设计规范》</w:t>
      </w:r>
      <w:r>
        <w:rPr>
          <w:rFonts w:hint="eastAsia"/>
          <w:color w:val="auto"/>
          <w:sz w:val="28"/>
          <w:szCs w:val="28"/>
          <w:u w:val="single"/>
          <w:lang w:val="en-US" w:eastAsia="zh-CN"/>
        </w:rPr>
        <w:t xml:space="preserve">GB </w:t>
      </w:r>
      <w:r>
        <w:rPr>
          <w:rFonts w:hint="eastAsia" w:eastAsia="Times New Roman"/>
          <w:color w:val="auto"/>
          <w:sz w:val="28"/>
          <w:szCs w:val="28"/>
          <w:u w:val="single"/>
        </w:rPr>
        <w:t>50</w:t>
      </w:r>
      <w:r>
        <w:rPr>
          <w:rFonts w:hint="eastAsia" w:eastAsia="Times New Roman"/>
          <w:color w:val="auto"/>
          <w:sz w:val="28"/>
          <w:szCs w:val="28"/>
          <w:u w:val="single"/>
          <w:lang w:val="en-US" w:eastAsia="zh-CN"/>
        </w:rPr>
        <w:t>1</w:t>
      </w:r>
      <w:r>
        <w:rPr>
          <w:rFonts w:hint="eastAsia" w:eastAsia="Times New Roman"/>
          <w:color w:val="auto"/>
          <w:sz w:val="28"/>
          <w:szCs w:val="28"/>
          <w:u w:val="single"/>
        </w:rPr>
        <w:t>18</w:t>
      </w:r>
      <w:r>
        <w:rPr>
          <w:rFonts w:hint="eastAsia"/>
          <w:color w:val="auto"/>
          <w:sz w:val="28"/>
          <w:szCs w:val="28"/>
          <w:u w:val="single"/>
        </w:rPr>
        <w:t>中的低限要求，外</w:t>
      </w:r>
      <w:r>
        <w:rPr>
          <w:rFonts w:hint="eastAsia"/>
          <w:color w:val="auto"/>
          <w:sz w:val="28"/>
          <w:szCs w:val="28"/>
          <w:u w:val="single"/>
          <w:lang w:val="en-US" w:eastAsia="zh-CN"/>
        </w:rPr>
        <w:t>墙</w:t>
      </w:r>
      <w:r>
        <w:rPr>
          <w:rFonts w:hint="eastAsia"/>
          <w:color w:val="auto"/>
          <w:sz w:val="28"/>
          <w:szCs w:val="28"/>
          <w:u w:val="single"/>
        </w:rPr>
        <w:t>、隔墙、楼板和门窗的隔声性能满足现行国家标准《民用建筑隔声设计规范》</w:t>
      </w:r>
      <w:r>
        <w:rPr>
          <w:rFonts w:hint="eastAsia"/>
          <w:color w:val="auto"/>
          <w:sz w:val="28"/>
          <w:szCs w:val="28"/>
          <w:u w:val="single"/>
          <w:lang w:val="en-US" w:eastAsia="zh-CN"/>
        </w:rPr>
        <w:t xml:space="preserve">GB </w:t>
      </w:r>
      <w:r>
        <w:rPr>
          <w:rFonts w:hint="eastAsia" w:eastAsia="Times New Roman"/>
          <w:color w:val="auto"/>
          <w:sz w:val="28"/>
          <w:szCs w:val="28"/>
          <w:u w:val="single"/>
        </w:rPr>
        <w:t>50</w:t>
      </w:r>
      <w:r>
        <w:rPr>
          <w:rFonts w:hint="eastAsia" w:eastAsia="Times New Roman"/>
          <w:color w:val="auto"/>
          <w:sz w:val="28"/>
          <w:szCs w:val="28"/>
          <w:u w:val="single"/>
          <w:lang w:val="en-US" w:eastAsia="zh-CN"/>
        </w:rPr>
        <w:t>1</w:t>
      </w:r>
      <w:r>
        <w:rPr>
          <w:rFonts w:hint="eastAsia" w:eastAsia="Times New Roman"/>
          <w:color w:val="auto"/>
          <w:sz w:val="28"/>
          <w:szCs w:val="28"/>
          <w:u w:val="single"/>
        </w:rPr>
        <w:t>18</w:t>
      </w:r>
      <w:r>
        <w:rPr>
          <w:rFonts w:hint="eastAsia"/>
          <w:color w:val="auto"/>
          <w:sz w:val="28"/>
          <w:szCs w:val="28"/>
          <w:u w:val="single"/>
        </w:rPr>
        <w:t>中的低限要求</w:t>
      </w:r>
      <w:r>
        <w:rPr>
          <w:rFonts w:hint="eastAsia"/>
          <w:color w:val="auto"/>
          <w:sz w:val="28"/>
          <w:szCs w:val="28"/>
          <w:u w:val="single"/>
          <w:lang w:eastAsia="zh-CN"/>
        </w:rPr>
        <w:t>。</w:t>
      </w:r>
    </w:p>
    <w:p w14:paraId="09F8D205">
      <w:pPr>
        <w:rPr>
          <w:rFonts w:hint="default" w:eastAsia="宋体"/>
          <w:color w:val="auto"/>
          <w:sz w:val="28"/>
          <w:szCs w:val="28"/>
          <w:lang w:val="en-US" w:eastAsia="zh-CN"/>
        </w:rPr>
      </w:pPr>
      <w:r>
        <w:rPr>
          <w:rFonts w:hint="eastAsia"/>
          <w:color w:val="auto"/>
          <w:sz w:val="28"/>
          <w:szCs w:val="28"/>
        </w:rPr>
        <w:t>证明</w:t>
      </w:r>
      <w:r>
        <w:rPr>
          <w:rFonts w:hint="eastAsia"/>
          <w:color w:val="auto"/>
          <w:sz w:val="28"/>
          <w:szCs w:val="28"/>
          <w:lang w:val="en-US" w:eastAsia="zh-CN"/>
        </w:rPr>
        <w:t>材料</w:t>
      </w:r>
      <w:r>
        <w:rPr>
          <w:rFonts w:hint="eastAsia"/>
          <w:color w:val="auto"/>
          <w:sz w:val="28"/>
          <w:szCs w:val="28"/>
          <w:lang w:eastAsia="zh-CN"/>
        </w:rPr>
        <w:t>：□</w:t>
      </w:r>
      <w:r>
        <w:rPr>
          <w:rFonts w:hint="eastAsia"/>
          <w:color w:val="auto"/>
          <w:sz w:val="28"/>
          <w:szCs w:val="28"/>
        </w:rPr>
        <w:t>设计</w:t>
      </w:r>
      <w:r>
        <w:rPr>
          <w:rFonts w:hint="eastAsia"/>
          <w:color w:val="auto"/>
          <w:sz w:val="28"/>
          <w:szCs w:val="28"/>
          <w:lang w:val="en-US" w:eastAsia="zh-CN"/>
        </w:rPr>
        <w:t>图</w:t>
      </w:r>
      <w:r>
        <w:rPr>
          <w:rFonts w:hint="eastAsia"/>
          <w:color w:val="auto"/>
          <w:sz w:val="28"/>
          <w:szCs w:val="28"/>
        </w:rPr>
        <w:t>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r>
        <w:rPr>
          <w:rFonts w:hint="eastAsia"/>
          <w:color w:val="auto"/>
          <w:sz w:val="28"/>
          <w:szCs w:val="28"/>
          <w:lang w:val="en-US" w:eastAsia="zh-CN"/>
        </w:rPr>
        <w:t>室内噪声及隔声分析报告</w:t>
      </w:r>
    </w:p>
    <w:p w14:paraId="6EEC83FC">
      <w:pPr>
        <w:rPr>
          <w:rFonts w:hint="eastAsia"/>
          <w:color w:val="auto"/>
          <w:sz w:val="28"/>
          <w:szCs w:val="28"/>
          <w:lang w:val="en-US" w:eastAsia="zh-CN"/>
        </w:rPr>
      </w:pPr>
      <w:r>
        <w:rPr>
          <w:rFonts w:hint="eastAsia" w:eastAsia="Times New Roman"/>
          <w:color w:val="auto"/>
          <w:sz w:val="28"/>
          <w:szCs w:val="28"/>
          <w:lang w:val="en-US" w:eastAsia="zh-CN"/>
        </w:rPr>
        <w:t>7</w:t>
      </w:r>
      <w:r>
        <w:rPr>
          <w:rFonts w:hint="eastAsia"/>
          <w:color w:val="auto"/>
          <w:sz w:val="28"/>
          <w:szCs w:val="28"/>
          <w:lang w:val="en-US" w:eastAsia="zh-CN"/>
        </w:rPr>
        <w:t>、围护</w:t>
      </w:r>
      <w:r>
        <w:rPr>
          <w:rFonts w:hint="eastAsia"/>
          <w:color w:val="auto"/>
          <w:sz w:val="28"/>
          <w:szCs w:val="28"/>
        </w:rPr>
        <w:t>结构</w:t>
      </w:r>
      <w:r>
        <w:rPr>
          <w:rFonts w:hint="eastAsia"/>
          <w:color w:val="auto"/>
          <w:sz w:val="28"/>
          <w:szCs w:val="28"/>
          <w:lang w:val="en-US" w:eastAsia="zh-CN"/>
        </w:rPr>
        <w:t>热</w:t>
      </w:r>
      <w:r>
        <w:rPr>
          <w:rFonts w:hint="eastAsia"/>
          <w:color w:val="auto"/>
          <w:sz w:val="28"/>
          <w:szCs w:val="28"/>
        </w:rPr>
        <w:t>工性能应符合下列规定</w:t>
      </w:r>
      <w:r>
        <w:rPr>
          <w:rFonts w:hint="eastAsia"/>
          <w:color w:val="auto"/>
          <w:sz w:val="28"/>
          <w:szCs w:val="28"/>
          <w:lang w:eastAsia="zh-CN"/>
        </w:rPr>
        <w:t>：</w:t>
      </w:r>
      <w:r>
        <w:rPr>
          <w:rFonts w:hint="eastAsia" w:eastAsia="Times New Roman"/>
          <w:color w:val="auto"/>
          <w:sz w:val="28"/>
          <w:szCs w:val="28"/>
        </w:rPr>
        <w:t>1</w:t>
      </w:r>
      <w:r>
        <w:rPr>
          <w:rFonts w:hint="eastAsia"/>
          <w:color w:val="auto"/>
          <w:sz w:val="28"/>
          <w:szCs w:val="28"/>
          <w:lang w:val="en-US" w:eastAsia="zh-CN"/>
        </w:rPr>
        <w:t xml:space="preserve"> </w:t>
      </w:r>
      <w:r>
        <w:rPr>
          <w:rFonts w:hint="eastAsia"/>
          <w:color w:val="auto"/>
          <w:sz w:val="28"/>
          <w:szCs w:val="28"/>
        </w:rPr>
        <w:t>在室内设计温度、湿度条件下，建筑非透光围护结构内表面不得结露</w:t>
      </w:r>
      <w:r>
        <w:rPr>
          <w:rFonts w:hint="eastAsia"/>
          <w:color w:val="auto"/>
          <w:sz w:val="28"/>
          <w:szCs w:val="28"/>
          <w:lang w:eastAsia="zh-CN"/>
        </w:rPr>
        <w:t>；</w:t>
      </w:r>
      <w:r>
        <w:rPr>
          <w:rFonts w:hint="eastAsia" w:eastAsia="Times New Roman"/>
          <w:color w:val="auto"/>
          <w:sz w:val="28"/>
          <w:szCs w:val="28"/>
        </w:rPr>
        <w:t>2</w:t>
      </w:r>
      <w:r>
        <w:rPr>
          <w:rFonts w:hint="eastAsia"/>
          <w:color w:val="auto"/>
          <w:sz w:val="28"/>
          <w:szCs w:val="28"/>
          <w:lang w:val="en-US" w:eastAsia="zh-CN"/>
        </w:rPr>
        <w:t xml:space="preserve"> </w:t>
      </w:r>
      <w:r>
        <w:rPr>
          <w:rFonts w:hint="eastAsia"/>
          <w:color w:val="auto"/>
          <w:sz w:val="28"/>
          <w:szCs w:val="28"/>
        </w:rPr>
        <w:t>供</w:t>
      </w:r>
      <w:r>
        <w:rPr>
          <w:rFonts w:hint="eastAsia"/>
          <w:color w:val="auto"/>
          <w:sz w:val="28"/>
          <w:szCs w:val="28"/>
          <w:lang w:val="en-US" w:eastAsia="zh-CN"/>
        </w:rPr>
        <w:t>暖</w:t>
      </w:r>
      <w:r>
        <w:rPr>
          <w:rFonts w:hint="eastAsia"/>
          <w:color w:val="auto"/>
          <w:sz w:val="28"/>
          <w:szCs w:val="28"/>
        </w:rPr>
        <w:t>建筑的屋面、外</w:t>
      </w:r>
      <w:r>
        <w:rPr>
          <w:rFonts w:hint="eastAsia"/>
          <w:color w:val="auto"/>
          <w:sz w:val="28"/>
          <w:szCs w:val="28"/>
          <w:lang w:val="en-US" w:eastAsia="zh-CN"/>
        </w:rPr>
        <w:t>墙</w:t>
      </w:r>
      <w:r>
        <w:rPr>
          <w:rFonts w:hint="eastAsia"/>
          <w:color w:val="auto"/>
          <w:sz w:val="28"/>
          <w:szCs w:val="28"/>
        </w:rPr>
        <w:t>内部不应产生冷凝</w:t>
      </w:r>
      <w:r>
        <w:rPr>
          <w:rFonts w:hint="eastAsia"/>
          <w:color w:val="auto"/>
          <w:sz w:val="28"/>
          <w:szCs w:val="28"/>
          <w:lang w:eastAsia="zh-CN"/>
        </w:rPr>
        <w:t>；</w:t>
      </w:r>
      <w:r>
        <w:rPr>
          <w:rFonts w:hint="eastAsia" w:eastAsia="Times New Roman"/>
          <w:color w:val="auto"/>
          <w:sz w:val="28"/>
          <w:szCs w:val="28"/>
        </w:rPr>
        <w:t>3</w:t>
      </w:r>
      <w:r>
        <w:rPr>
          <w:rFonts w:hint="eastAsia"/>
          <w:color w:val="auto"/>
          <w:sz w:val="28"/>
          <w:szCs w:val="28"/>
          <w:lang w:val="en-US" w:eastAsia="zh-CN"/>
        </w:rPr>
        <w:t xml:space="preserve"> </w:t>
      </w:r>
      <w:r>
        <w:rPr>
          <w:rFonts w:hint="eastAsia"/>
          <w:color w:val="auto"/>
          <w:sz w:val="28"/>
          <w:szCs w:val="28"/>
        </w:rPr>
        <w:t>屋顶和外</w:t>
      </w:r>
      <w:r>
        <w:rPr>
          <w:rFonts w:hint="eastAsia"/>
          <w:color w:val="auto"/>
          <w:sz w:val="28"/>
          <w:szCs w:val="28"/>
          <w:lang w:val="en-US" w:eastAsia="zh-CN"/>
        </w:rPr>
        <w:t>墙</w:t>
      </w:r>
      <w:r>
        <w:rPr>
          <w:rFonts w:hint="eastAsia"/>
          <w:color w:val="auto"/>
          <w:sz w:val="28"/>
          <w:szCs w:val="28"/>
        </w:rPr>
        <w:t>隔热性能应满足</w:t>
      </w:r>
      <w:r>
        <w:rPr>
          <w:rFonts w:hint="eastAsia"/>
          <w:color w:val="auto"/>
          <w:sz w:val="28"/>
          <w:szCs w:val="28"/>
          <w:lang w:val="en-US" w:eastAsia="zh-CN"/>
        </w:rPr>
        <w:t>现</w:t>
      </w:r>
      <w:r>
        <w:rPr>
          <w:rFonts w:hint="eastAsia"/>
          <w:color w:val="auto"/>
          <w:sz w:val="28"/>
          <w:szCs w:val="28"/>
        </w:rPr>
        <w:t>行国家标准《民用建筑热工设计规范》</w:t>
      </w:r>
      <w:r>
        <w:rPr>
          <w:rFonts w:hint="eastAsia"/>
          <w:color w:val="auto"/>
          <w:sz w:val="28"/>
          <w:szCs w:val="28"/>
          <w:lang w:val="en-US" w:eastAsia="zh-CN"/>
        </w:rPr>
        <w:t xml:space="preserve">GB </w:t>
      </w:r>
      <w:r>
        <w:rPr>
          <w:rFonts w:hint="eastAsia" w:eastAsia="Times New Roman"/>
          <w:color w:val="auto"/>
          <w:sz w:val="28"/>
          <w:szCs w:val="28"/>
          <w:lang w:val="en-US" w:eastAsia="zh-CN"/>
        </w:rPr>
        <w:t>50176</w:t>
      </w:r>
      <w:r>
        <w:rPr>
          <w:rFonts w:hint="eastAsia"/>
          <w:color w:val="auto"/>
          <w:sz w:val="28"/>
          <w:szCs w:val="28"/>
        </w:rPr>
        <w:t>的</w:t>
      </w:r>
      <w:r>
        <w:rPr>
          <w:rFonts w:hint="eastAsia"/>
          <w:color w:val="auto"/>
          <w:sz w:val="28"/>
          <w:szCs w:val="28"/>
          <w:lang w:val="en-US" w:eastAsia="zh-CN"/>
        </w:rPr>
        <w:t>要求。（</w:t>
      </w:r>
      <w:r>
        <w:rPr>
          <w:rFonts w:hint="eastAsia" w:eastAsia="Times New Roman"/>
          <w:color w:val="auto"/>
          <w:sz w:val="28"/>
          <w:szCs w:val="28"/>
        </w:rPr>
        <w:t>5</w:t>
      </w:r>
      <w:r>
        <w:rPr>
          <w:rFonts w:hint="eastAsia"/>
          <w:color w:val="auto"/>
          <w:sz w:val="28"/>
          <w:szCs w:val="28"/>
        </w:rPr>
        <w:t>.</w:t>
      </w: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eastAsia="Times New Roman"/>
          <w:color w:val="auto"/>
          <w:sz w:val="28"/>
          <w:szCs w:val="28"/>
          <w:lang w:val="en-US" w:eastAsia="zh-CN"/>
        </w:rPr>
        <w:t>7</w:t>
      </w:r>
      <w:r>
        <w:rPr>
          <w:rFonts w:hint="eastAsia"/>
          <w:color w:val="auto"/>
          <w:sz w:val="28"/>
          <w:szCs w:val="28"/>
          <w:lang w:val="en-US" w:eastAsia="zh-CN"/>
        </w:rPr>
        <w:t>条）</w:t>
      </w:r>
    </w:p>
    <w:p w14:paraId="16DF3798">
      <w:pPr>
        <w:rPr>
          <w:rFonts w:hint="eastAsia" w:ascii="宋体" w:hAnsi="宋体" w:cs="宋体"/>
          <w:color w:val="auto"/>
          <w:sz w:val="28"/>
          <w:szCs w:val="28"/>
          <w:u w:val="none"/>
          <w:lang w:val="en-US" w:eastAsia="zh-CN"/>
        </w:rPr>
      </w:pPr>
      <w:r>
        <w:rPr>
          <w:rFonts w:hint="eastAsia"/>
          <w:color w:val="auto"/>
          <w:sz w:val="28"/>
          <w:szCs w:val="28"/>
        </w:rPr>
        <w:t>技术措施说明</w:t>
      </w:r>
      <w:r>
        <w:rPr>
          <w:rFonts w:hint="eastAsia"/>
          <w:color w:val="auto"/>
          <w:sz w:val="28"/>
          <w:szCs w:val="28"/>
          <w:lang w:eastAsia="zh-CN"/>
        </w:rPr>
        <w:t>：</w:t>
      </w:r>
      <w:r>
        <w:rPr>
          <w:rFonts w:hint="eastAsia" w:ascii="宋体" w:hAnsi="宋体" w:eastAsia="宋体" w:cs="宋体"/>
          <w:color w:val="auto"/>
          <w:sz w:val="28"/>
          <w:szCs w:val="28"/>
          <w:u w:val="single"/>
        </w:rPr>
        <w:t>本项目</w:t>
      </w:r>
      <w:r>
        <w:rPr>
          <w:rFonts w:hint="eastAsia" w:ascii="宋体" w:hAnsi="宋体" w:eastAsia="宋体" w:cs="宋体"/>
          <w:color w:val="auto"/>
          <w:sz w:val="28"/>
          <w:szCs w:val="28"/>
          <w:u w:val="single"/>
          <w:lang w:val="en-US" w:eastAsia="zh-CN"/>
        </w:rPr>
        <w:t>屋顶</w:t>
      </w:r>
      <w:r>
        <w:rPr>
          <w:rFonts w:hint="eastAsia" w:ascii="宋体" w:hAnsi="宋体" w:eastAsia="宋体" w:cs="宋体"/>
          <w:color w:val="auto"/>
          <w:sz w:val="28"/>
          <w:szCs w:val="28"/>
          <w:u w:val="single"/>
        </w:rPr>
        <w:t>和东西外</w:t>
      </w:r>
      <w:r>
        <w:rPr>
          <w:rFonts w:hint="eastAsia" w:ascii="宋体" w:hAnsi="宋体" w:eastAsia="宋体" w:cs="宋体"/>
          <w:color w:val="auto"/>
          <w:sz w:val="28"/>
          <w:szCs w:val="28"/>
          <w:u w:val="single"/>
          <w:lang w:val="en-US" w:eastAsia="zh-CN"/>
        </w:rPr>
        <w:t>墙</w:t>
      </w:r>
      <w:r>
        <w:rPr>
          <w:rFonts w:hint="eastAsia" w:ascii="宋体" w:hAnsi="宋体" w:eastAsia="宋体" w:cs="宋体"/>
          <w:color w:val="auto"/>
          <w:sz w:val="28"/>
          <w:szCs w:val="28"/>
          <w:u w:val="single"/>
        </w:rPr>
        <w:t>的内表温度都不超过限值</w:t>
      </w:r>
      <w:r>
        <w:rPr>
          <w:rFonts w:hint="eastAsia" w:ascii="宋体" w:hAnsi="宋体" w:eastAsia="宋体" w:cs="宋体"/>
          <w:color w:val="auto"/>
          <w:sz w:val="28"/>
          <w:szCs w:val="28"/>
          <w:u w:val="single"/>
          <w:lang w:eastAsia="zh-CN"/>
        </w:rPr>
        <w:t>。</w:t>
      </w:r>
      <w:r>
        <w:rPr>
          <w:rFonts w:hint="eastAsia" w:ascii="宋体" w:hAnsi="宋体" w:eastAsia="宋体" w:cs="宋体"/>
          <w:color w:val="auto"/>
          <w:sz w:val="28"/>
          <w:szCs w:val="28"/>
          <w:u w:val="single"/>
        </w:rPr>
        <w:t>本项目满足现行国家</w:t>
      </w:r>
      <w:r>
        <w:rPr>
          <w:rFonts w:hint="eastAsia" w:ascii="宋体" w:hAnsi="宋体" w:eastAsia="宋体" w:cs="宋体"/>
          <w:color w:val="auto"/>
          <w:sz w:val="28"/>
          <w:szCs w:val="28"/>
          <w:u w:val="single"/>
          <w:lang w:val="en-US" w:eastAsia="zh-CN"/>
        </w:rPr>
        <w:t>标</w:t>
      </w:r>
      <w:r>
        <w:rPr>
          <w:rFonts w:hint="eastAsia" w:ascii="宋体" w:hAnsi="宋体" w:eastAsia="宋体" w:cs="宋体"/>
          <w:color w:val="auto"/>
          <w:sz w:val="28"/>
          <w:szCs w:val="28"/>
          <w:u w:val="single"/>
        </w:rPr>
        <w:t>准《民用建筑热工设计规范》</w:t>
      </w:r>
      <w:r>
        <w:rPr>
          <w:rFonts w:hint="default" w:ascii="Times New Roman" w:hAnsi="Times New Roman" w:eastAsia="宋体" w:cs="Times New Roman"/>
          <w:color w:val="auto"/>
          <w:sz w:val="28"/>
          <w:szCs w:val="28"/>
          <w:u w:val="single"/>
          <w:lang w:val="en-US" w:eastAsia="zh-CN"/>
        </w:rPr>
        <w:t>GB</w:t>
      </w:r>
      <w:r>
        <w:rPr>
          <w:rFonts w:hint="default" w:ascii="Times New Roman" w:hAnsi="Times New Roman" w:cs="Times New Roman"/>
          <w:color w:val="auto"/>
          <w:sz w:val="28"/>
          <w:szCs w:val="28"/>
          <w:u w:val="single"/>
          <w:lang w:val="en-US" w:eastAsia="zh-CN"/>
        </w:rPr>
        <w:t xml:space="preserve"> </w:t>
      </w:r>
      <w:r>
        <w:rPr>
          <w:rFonts w:hint="default" w:ascii="Times New Roman" w:hAnsi="Times New Roman" w:eastAsia="Times New Roman" w:cs="Times New Roman"/>
          <w:color w:val="auto"/>
          <w:sz w:val="28"/>
          <w:szCs w:val="28"/>
          <w:u w:val="single"/>
          <w:lang w:val="en-US" w:eastAsia="zh-CN"/>
        </w:rPr>
        <w:t>50176</w:t>
      </w:r>
      <w:r>
        <w:rPr>
          <w:rFonts w:hint="default" w:ascii="Times New Roman" w:hAnsi="Times New Roman" w:eastAsia="宋体" w:cs="Times New Roman"/>
          <w:color w:val="auto"/>
          <w:sz w:val="28"/>
          <w:szCs w:val="28"/>
          <w:u w:val="single"/>
          <w:lang w:val="en-US" w:eastAsia="zh-CN"/>
        </w:rPr>
        <w:t>-</w:t>
      </w:r>
      <w:r>
        <w:rPr>
          <w:rFonts w:hint="default" w:ascii="Times New Roman" w:hAnsi="Times New Roman" w:eastAsia="Times New Roman" w:cs="Times New Roman"/>
          <w:color w:val="auto"/>
          <w:sz w:val="28"/>
          <w:szCs w:val="28"/>
          <w:u w:val="single"/>
          <w:lang w:val="en-US" w:eastAsia="zh-CN"/>
        </w:rPr>
        <w:t>2016</w:t>
      </w:r>
      <w:r>
        <w:rPr>
          <w:rFonts w:hint="eastAsia" w:ascii="宋体" w:hAnsi="宋体" w:eastAsia="宋体" w:cs="宋体"/>
          <w:color w:val="auto"/>
          <w:sz w:val="28"/>
          <w:szCs w:val="28"/>
          <w:u w:val="single"/>
        </w:rPr>
        <w:t>的要求</w:t>
      </w:r>
      <w:r>
        <w:rPr>
          <w:rFonts w:hint="eastAsia" w:ascii="宋体" w:hAnsi="宋体" w:cs="宋体"/>
          <w:color w:val="auto"/>
          <w:sz w:val="28"/>
          <w:szCs w:val="28"/>
          <w:u w:val="none"/>
          <w:lang w:val="en-US" w:eastAsia="zh-CN"/>
        </w:rPr>
        <w:t>。</w:t>
      </w:r>
    </w:p>
    <w:p w14:paraId="50D97F9C">
      <w:pPr>
        <w:rPr>
          <w:rFonts w:hint="eastAsia"/>
          <w:color w:val="auto"/>
          <w:sz w:val="28"/>
          <w:szCs w:val="28"/>
          <w:lang w:val="en-US" w:eastAsia="zh-CN"/>
        </w:rPr>
      </w:pPr>
      <w:r>
        <w:rPr>
          <w:rFonts w:hint="eastAsia"/>
          <w:color w:val="auto"/>
          <w:sz w:val="28"/>
          <w:szCs w:val="28"/>
          <w:lang w:val="en-US" w:eastAsia="zh-CN"/>
        </w:rPr>
        <w:t>证明材料</w:t>
      </w:r>
      <w:r>
        <w:rPr>
          <w:rFonts w:hint="eastAsia"/>
          <w:color w:val="auto"/>
          <w:sz w:val="28"/>
          <w:szCs w:val="28"/>
          <w:lang w:eastAsia="zh-CN"/>
        </w:rPr>
        <w:t>：□</w:t>
      </w:r>
      <w:r>
        <w:rPr>
          <w:rFonts w:hint="eastAsia"/>
          <w:color w:val="auto"/>
          <w:sz w:val="28"/>
          <w:szCs w:val="28"/>
        </w:rPr>
        <w:t>设计</w:t>
      </w:r>
      <w:r>
        <w:rPr>
          <w:rFonts w:hint="eastAsia"/>
          <w:color w:val="auto"/>
          <w:sz w:val="28"/>
          <w:szCs w:val="28"/>
          <w:lang w:val="en-US" w:eastAsia="zh-CN"/>
        </w:rPr>
        <w:t>图</w:t>
      </w:r>
      <w:r>
        <w:rPr>
          <w:rFonts w:hint="eastAsia"/>
          <w:color w:val="auto"/>
          <w:sz w:val="28"/>
          <w:szCs w:val="28"/>
        </w:rPr>
        <w:t>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r>
        <w:rPr>
          <w:rFonts w:hint="eastAsia"/>
          <w:color w:val="auto"/>
          <w:sz w:val="28"/>
          <w:szCs w:val="28"/>
          <w:lang w:val="en-US" w:eastAsia="zh-CN"/>
        </w:rPr>
        <w:t>节能计算书</w:t>
      </w:r>
    </w:p>
    <w:p w14:paraId="53F9506F">
      <w:pPr>
        <w:rPr>
          <w:rFonts w:hint="eastAsia"/>
          <w:color w:val="auto"/>
          <w:sz w:val="28"/>
          <w:szCs w:val="28"/>
          <w:lang w:val="en-US" w:eastAsia="zh-CN"/>
        </w:rPr>
      </w:pPr>
      <w:r>
        <w:rPr>
          <w:rFonts w:hint="eastAsia" w:eastAsia="Times New Roman"/>
          <w:color w:val="auto"/>
          <w:sz w:val="28"/>
          <w:szCs w:val="28"/>
          <w:lang w:val="en-US" w:eastAsia="zh-CN"/>
        </w:rPr>
        <w:t>8</w:t>
      </w:r>
      <w:r>
        <w:rPr>
          <w:rFonts w:hint="eastAsia"/>
          <w:color w:val="auto"/>
          <w:sz w:val="28"/>
          <w:szCs w:val="28"/>
          <w:lang w:val="en-US" w:eastAsia="zh-CN"/>
        </w:rPr>
        <w:t>、停车场</w:t>
      </w:r>
      <w:r>
        <w:rPr>
          <w:rFonts w:hint="eastAsia"/>
          <w:color w:val="auto"/>
          <w:sz w:val="28"/>
          <w:szCs w:val="28"/>
        </w:rPr>
        <w:t>应合理设置电动汽车和</w:t>
      </w:r>
      <w:r>
        <w:rPr>
          <w:rFonts w:hint="eastAsia"/>
          <w:color w:val="auto"/>
          <w:sz w:val="28"/>
          <w:szCs w:val="28"/>
          <w:lang w:val="en-US" w:eastAsia="zh-CN"/>
        </w:rPr>
        <w:t>无障碍汽车停车位。（</w:t>
      </w:r>
      <w:r>
        <w:rPr>
          <w:rFonts w:hint="eastAsia" w:eastAsia="Times New Roman"/>
          <w:color w:val="auto"/>
          <w:sz w:val="28"/>
          <w:szCs w:val="28"/>
          <w:lang w:val="en-US" w:eastAsia="zh-CN"/>
        </w:rPr>
        <w:t>6</w:t>
      </w:r>
      <w:r>
        <w:rPr>
          <w:rFonts w:hint="eastAsia"/>
          <w:color w:val="auto"/>
          <w:sz w:val="28"/>
          <w:szCs w:val="28"/>
          <w:lang w:val="en-US" w:eastAsia="zh-CN"/>
        </w:rPr>
        <w:t>.</w:t>
      </w: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eastAsia="Times New Roman"/>
          <w:color w:val="auto"/>
          <w:sz w:val="28"/>
          <w:szCs w:val="28"/>
          <w:lang w:val="en-US" w:eastAsia="zh-CN"/>
        </w:rPr>
        <w:t>3</w:t>
      </w:r>
      <w:r>
        <w:rPr>
          <w:rFonts w:hint="eastAsia"/>
          <w:color w:val="auto"/>
          <w:sz w:val="28"/>
          <w:szCs w:val="28"/>
          <w:lang w:val="en-US" w:eastAsia="zh-CN"/>
        </w:rPr>
        <w:t>条建筑专业部分）</w:t>
      </w:r>
    </w:p>
    <w:p w14:paraId="2F40B6AC">
      <w:pPr>
        <w:rPr>
          <w:rFonts w:hint="eastAsia"/>
          <w:color w:val="auto"/>
          <w:sz w:val="28"/>
          <w:szCs w:val="28"/>
          <w:u w:val="non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lang w:val="en-US" w:eastAsia="zh-CN"/>
        </w:rPr>
        <w:t>说明电动汽车、无障碍停车位的设置情况。）</w:t>
      </w:r>
      <w:r>
        <w:rPr>
          <w:rFonts w:hint="eastAsia" w:ascii="宋体" w:hAnsi="宋体" w:eastAsia="宋体" w:cs="宋体"/>
          <w:color w:val="auto"/>
          <w:sz w:val="28"/>
          <w:szCs w:val="28"/>
          <w:u w:val="single"/>
          <w:lang w:val="en-US" w:eastAsia="zh-CN"/>
        </w:rPr>
        <w:t xml:space="preserve">                 </w:t>
      </w:r>
      <w:r>
        <w:rPr>
          <w:rFonts w:hint="eastAsia"/>
          <w:color w:val="auto"/>
          <w:sz w:val="28"/>
          <w:szCs w:val="28"/>
          <w:u w:val="none"/>
          <w:lang w:val="en-US" w:eastAsia="zh-CN"/>
        </w:rPr>
        <w:t>。</w:t>
      </w:r>
    </w:p>
    <w:p w14:paraId="523B44F7">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w:t>
      </w:r>
      <w:r>
        <w:rPr>
          <w:rFonts w:hint="eastAsia"/>
          <w:color w:val="auto"/>
          <w:sz w:val="28"/>
          <w:szCs w:val="28"/>
          <w:lang w:val="en-US" w:eastAsia="zh-CN"/>
        </w:rPr>
        <w:t>图</w:t>
      </w:r>
      <w:r>
        <w:rPr>
          <w:rFonts w:hint="eastAsia"/>
          <w:color w:val="auto"/>
          <w:sz w:val="28"/>
          <w:szCs w:val="28"/>
        </w:rPr>
        <w:t>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0BF3852E">
      <w:pPr>
        <w:rPr>
          <w:rFonts w:hint="default"/>
          <w:i/>
          <w:iCs/>
          <w:color w:val="0000FF"/>
          <w:sz w:val="24"/>
          <w:szCs w:val="24"/>
          <w:lang w:val="en-US" w:eastAsia="zh-CN"/>
        </w:rPr>
      </w:pPr>
      <w:r>
        <w:rPr>
          <w:rFonts w:hint="eastAsia" w:eastAsia="Times New Roman"/>
          <w:color w:val="auto"/>
          <w:sz w:val="28"/>
          <w:szCs w:val="28"/>
          <w:lang w:val="en-US" w:eastAsia="zh-CN"/>
        </w:rPr>
        <w:t>9</w:t>
      </w:r>
      <w:r>
        <w:rPr>
          <w:rFonts w:hint="eastAsia"/>
          <w:color w:val="auto"/>
          <w:sz w:val="28"/>
          <w:szCs w:val="28"/>
          <w:lang w:val="en-US" w:eastAsia="zh-CN"/>
        </w:rPr>
        <w:t>、</w:t>
      </w:r>
      <w:r>
        <w:rPr>
          <w:rFonts w:hint="eastAsia"/>
          <w:color w:val="auto"/>
          <w:sz w:val="28"/>
          <w:szCs w:val="28"/>
        </w:rPr>
        <w:t>自行车停车场所应位置合理、方便出入</w:t>
      </w:r>
      <w:r>
        <w:rPr>
          <w:rFonts w:hint="eastAsia"/>
          <w:color w:val="auto"/>
          <w:sz w:val="28"/>
          <w:szCs w:val="28"/>
          <w:lang w:eastAsia="zh-CN"/>
        </w:rPr>
        <w:t>。（</w:t>
      </w:r>
      <w:r>
        <w:rPr>
          <w:rFonts w:hint="eastAsia" w:eastAsia="Times New Roman"/>
          <w:color w:val="auto"/>
          <w:sz w:val="28"/>
          <w:szCs w:val="28"/>
        </w:rPr>
        <w:t>6</w:t>
      </w:r>
      <w:r>
        <w:rPr>
          <w:rFonts w:hint="eastAsia"/>
          <w:color w:val="auto"/>
          <w:sz w:val="28"/>
          <w:szCs w:val="28"/>
        </w:rPr>
        <w:t>.</w:t>
      </w:r>
      <w:r>
        <w:rPr>
          <w:rFonts w:hint="eastAsia" w:eastAsia="Times New Roman"/>
          <w:color w:val="auto"/>
          <w:sz w:val="28"/>
          <w:szCs w:val="28"/>
        </w:rPr>
        <w:t>1</w:t>
      </w:r>
      <w:r>
        <w:rPr>
          <w:rFonts w:hint="eastAsia"/>
          <w:color w:val="auto"/>
          <w:sz w:val="28"/>
          <w:szCs w:val="28"/>
        </w:rPr>
        <w:t>.</w:t>
      </w:r>
      <w:r>
        <w:rPr>
          <w:rFonts w:hint="eastAsia" w:eastAsia="Times New Roman"/>
          <w:color w:val="auto"/>
          <w:sz w:val="28"/>
          <w:szCs w:val="28"/>
        </w:rPr>
        <w:t>4</w:t>
      </w:r>
      <w:r>
        <w:rPr>
          <w:rFonts w:hint="eastAsia"/>
          <w:color w:val="auto"/>
          <w:sz w:val="28"/>
          <w:szCs w:val="28"/>
          <w:lang w:val="en-US" w:eastAsia="zh-CN"/>
        </w:rPr>
        <w:t>条</w:t>
      </w:r>
      <w:r>
        <w:rPr>
          <w:rFonts w:hint="eastAsia"/>
          <w:color w:val="auto"/>
          <w:sz w:val="28"/>
          <w:szCs w:val="28"/>
          <w:lang w:eastAsia="zh-CN"/>
        </w:rPr>
        <w:t>）</w:t>
      </w:r>
    </w:p>
    <w:p w14:paraId="670423C5">
      <w:pPr>
        <w:rPr>
          <w:rFonts w:hint="default" w:eastAsia="宋体"/>
          <w:color w:val="auto"/>
          <w:sz w:val="28"/>
          <w:szCs w:val="28"/>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lang w:val="en-US" w:eastAsia="zh-CN"/>
        </w:rPr>
        <w:t>说明自行车停车场所设计情况、停车管理等。）</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4DA39F2C">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w:t>
      </w:r>
      <w:r>
        <w:rPr>
          <w:rFonts w:hint="eastAsia"/>
          <w:color w:val="auto"/>
          <w:sz w:val="28"/>
          <w:szCs w:val="28"/>
          <w:lang w:val="en-US" w:eastAsia="zh-CN"/>
        </w:rPr>
        <w:t>图</w:t>
      </w:r>
      <w:r>
        <w:rPr>
          <w:rFonts w:hint="eastAsia"/>
          <w:color w:val="auto"/>
          <w:sz w:val="28"/>
          <w:szCs w:val="28"/>
        </w:rPr>
        <w:t>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1E9C3F47">
      <w:pPr>
        <w:rPr>
          <w:rFonts w:hint="default"/>
          <w:i/>
          <w:iCs/>
          <w:color w:val="0000FF"/>
          <w:sz w:val="24"/>
          <w:szCs w:val="24"/>
          <w:lang w:val="en-US" w:eastAsia="zh-CN"/>
        </w:rPr>
      </w:pPr>
      <w:r>
        <w:rPr>
          <w:rFonts w:hint="eastAsia" w:eastAsia="Times New Roman"/>
          <w:color w:val="auto"/>
          <w:sz w:val="28"/>
          <w:szCs w:val="28"/>
          <w:lang w:val="en-US" w:eastAsia="zh-CN"/>
        </w:rPr>
        <w:t>10</w:t>
      </w:r>
      <w:r>
        <w:rPr>
          <w:rFonts w:hint="eastAsia"/>
          <w:color w:val="auto"/>
          <w:sz w:val="28"/>
          <w:szCs w:val="28"/>
          <w:lang w:val="en-US" w:eastAsia="zh-CN"/>
        </w:rPr>
        <w:t>、</w:t>
      </w:r>
      <w:r>
        <w:rPr>
          <w:rFonts w:hint="eastAsia"/>
          <w:color w:val="auto"/>
          <w:sz w:val="28"/>
          <w:szCs w:val="28"/>
        </w:rPr>
        <w:t>应结合场地自然条件和建筑功能需求，对建筑的体形、平面布局、空间尺度、围护结构等</w:t>
      </w:r>
      <w:r>
        <w:rPr>
          <w:rFonts w:hint="eastAsia"/>
          <w:color w:val="auto"/>
          <w:sz w:val="28"/>
          <w:szCs w:val="28"/>
          <w:lang w:val="en-US" w:eastAsia="zh-CN"/>
        </w:rPr>
        <w:t>进行</w:t>
      </w:r>
      <w:r>
        <w:rPr>
          <w:rFonts w:hint="eastAsia"/>
          <w:color w:val="auto"/>
          <w:sz w:val="28"/>
          <w:szCs w:val="28"/>
        </w:rPr>
        <w:t>节能没计，且应符合国家有关节能设计的要求</w:t>
      </w:r>
      <w:r>
        <w:rPr>
          <w:rFonts w:hint="eastAsia"/>
          <w:color w:val="auto"/>
          <w:sz w:val="28"/>
          <w:szCs w:val="28"/>
          <w:lang w:eastAsia="zh-CN"/>
        </w:rPr>
        <w:t>。（</w:t>
      </w:r>
      <w:r>
        <w:rPr>
          <w:rFonts w:hint="eastAsia" w:eastAsia="Times New Roman"/>
          <w:color w:val="auto"/>
          <w:sz w:val="28"/>
          <w:szCs w:val="28"/>
          <w:lang w:val="en-US" w:eastAsia="zh-CN"/>
        </w:rPr>
        <w:t>7</w:t>
      </w:r>
      <w:r>
        <w:rPr>
          <w:rFonts w:hint="eastAsia"/>
          <w:color w:val="auto"/>
          <w:sz w:val="28"/>
          <w:szCs w:val="28"/>
        </w:rPr>
        <w:t>.</w:t>
      </w:r>
      <w:r>
        <w:rPr>
          <w:rFonts w:hint="eastAsia" w:eastAsia="Times New Roman"/>
          <w:color w:val="auto"/>
          <w:sz w:val="28"/>
          <w:szCs w:val="28"/>
        </w:rPr>
        <w:t>1</w:t>
      </w:r>
      <w:r>
        <w:rPr>
          <w:rFonts w:hint="eastAsia"/>
          <w:color w:val="auto"/>
          <w:sz w:val="28"/>
          <w:szCs w:val="28"/>
        </w:rPr>
        <w:t>.</w:t>
      </w:r>
      <w:r>
        <w:rPr>
          <w:rFonts w:hint="eastAsia" w:eastAsia="Times New Roman"/>
          <w:color w:val="auto"/>
          <w:sz w:val="28"/>
          <w:szCs w:val="28"/>
        </w:rPr>
        <w:t>1</w:t>
      </w:r>
      <w:r>
        <w:rPr>
          <w:rFonts w:hint="eastAsia"/>
          <w:color w:val="auto"/>
          <w:sz w:val="28"/>
          <w:szCs w:val="28"/>
          <w:lang w:val="en-US" w:eastAsia="zh-CN"/>
        </w:rPr>
        <w:t>条</w:t>
      </w:r>
      <w:r>
        <w:rPr>
          <w:rFonts w:hint="eastAsia"/>
          <w:color w:val="auto"/>
          <w:sz w:val="28"/>
          <w:szCs w:val="28"/>
          <w:lang w:eastAsia="zh-CN"/>
        </w:rPr>
        <w:t>）</w:t>
      </w:r>
    </w:p>
    <w:p w14:paraId="231315CB">
      <w:pPr>
        <w:rPr>
          <w:rFonts w:hint="eastAsia" w:ascii="宋体" w:hAnsi="宋体" w:eastAsia="宋体" w:cs="宋体"/>
          <w:color w:val="auto"/>
          <w:sz w:val="28"/>
          <w:szCs w:val="28"/>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ascii="宋体" w:hAnsi="宋体" w:eastAsia="宋体" w:cs="宋体"/>
          <w:color w:val="auto"/>
          <w:sz w:val="28"/>
          <w:szCs w:val="28"/>
          <w:u w:val="single"/>
        </w:rPr>
        <w:t>本项目的窗地面积比、屋顶构造、外墙构造、外窗热工、通风开</w:t>
      </w:r>
      <w:r>
        <w:rPr>
          <w:rFonts w:hint="eastAsia" w:ascii="宋体" w:hAnsi="宋体" w:eastAsia="宋体" w:cs="宋体"/>
          <w:color w:val="auto"/>
          <w:sz w:val="28"/>
          <w:szCs w:val="28"/>
          <w:u w:val="single"/>
          <w:lang w:val="en-US" w:eastAsia="zh-CN"/>
        </w:rPr>
        <w:t>口</w:t>
      </w:r>
      <w:r>
        <w:rPr>
          <w:rFonts w:hint="eastAsia" w:ascii="宋体" w:hAnsi="宋体" w:eastAsia="宋体" w:cs="宋体"/>
          <w:color w:val="auto"/>
          <w:sz w:val="28"/>
          <w:szCs w:val="28"/>
          <w:u w:val="single"/>
        </w:rPr>
        <w:t>面积均满足现行有关</w:t>
      </w:r>
      <w:r>
        <w:rPr>
          <w:rFonts w:hint="eastAsia" w:ascii="宋体" w:hAnsi="宋体" w:eastAsia="宋体" w:cs="宋体"/>
          <w:color w:val="auto"/>
          <w:sz w:val="28"/>
          <w:szCs w:val="28"/>
          <w:u w:val="single"/>
          <w:lang w:val="en-US" w:eastAsia="zh-CN"/>
        </w:rPr>
        <w:t>建</w:t>
      </w:r>
      <w:r>
        <w:rPr>
          <w:rFonts w:hint="eastAsia" w:ascii="宋体" w:hAnsi="宋体" w:eastAsia="宋体" w:cs="宋体"/>
          <w:color w:val="auto"/>
          <w:sz w:val="28"/>
          <w:szCs w:val="28"/>
          <w:u w:val="single"/>
        </w:rPr>
        <w:t>筑节能设计标准</w:t>
      </w:r>
      <w:r>
        <w:rPr>
          <w:rFonts w:hint="eastAsia" w:ascii="宋体" w:hAnsi="宋体" w:eastAsia="宋体" w:cs="宋体"/>
          <w:color w:val="auto"/>
          <w:sz w:val="28"/>
          <w:szCs w:val="28"/>
          <w:u w:val="single"/>
          <w:lang w:eastAsia="zh-CN"/>
        </w:rPr>
        <w:t>，</w:t>
      </w:r>
      <w:r>
        <w:rPr>
          <w:rFonts w:hint="eastAsia" w:ascii="宋体" w:hAnsi="宋体" w:eastAsia="宋体" w:cs="宋体"/>
          <w:color w:val="auto"/>
          <w:sz w:val="28"/>
          <w:szCs w:val="28"/>
          <w:u w:val="single"/>
        </w:rPr>
        <w:t>建筑能耗不超过</w:t>
      </w:r>
      <w:r>
        <w:rPr>
          <w:rFonts w:hint="eastAsia" w:ascii="宋体" w:hAnsi="宋体" w:eastAsia="宋体" w:cs="宋体"/>
          <w:color w:val="auto"/>
          <w:sz w:val="28"/>
          <w:szCs w:val="28"/>
          <w:u w:val="single"/>
          <w:lang w:val="en-US" w:eastAsia="zh-CN"/>
        </w:rPr>
        <w:t>参照</w:t>
      </w:r>
      <w:r>
        <w:rPr>
          <w:rFonts w:hint="eastAsia" w:ascii="宋体" w:hAnsi="宋体" w:eastAsia="宋体" w:cs="宋体"/>
          <w:color w:val="auto"/>
          <w:sz w:val="28"/>
          <w:szCs w:val="28"/>
          <w:u w:val="single"/>
        </w:rPr>
        <w:t>建筑的能耗。节能设计满足《</w:t>
      </w:r>
      <w:r>
        <w:rPr>
          <w:rFonts w:hint="eastAsia" w:ascii="宋体" w:hAnsi="宋体" w:eastAsia="宋体" w:cs="宋体"/>
          <w:color w:val="auto"/>
          <w:sz w:val="28"/>
          <w:szCs w:val="28"/>
          <w:u w:val="single"/>
          <w:lang w:val="en-US" w:eastAsia="zh-CN"/>
        </w:rPr>
        <w:t>夏</w:t>
      </w:r>
      <w:r>
        <w:rPr>
          <w:rFonts w:hint="eastAsia" w:ascii="宋体" w:hAnsi="宋体" w:eastAsia="宋体" w:cs="宋体"/>
          <w:color w:val="auto"/>
          <w:sz w:val="28"/>
          <w:szCs w:val="28"/>
          <w:u w:val="single"/>
        </w:rPr>
        <w:t>热冬暖地区居住建筑节能设计标准》</w:t>
      </w:r>
      <w:r>
        <w:rPr>
          <w:rFonts w:hint="eastAsia" w:ascii="宋体" w:hAnsi="宋体" w:eastAsia="宋体" w:cs="宋体"/>
          <w:color w:val="auto"/>
          <w:sz w:val="28"/>
          <w:szCs w:val="28"/>
          <w:u w:val="single"/>
          <w:lang w:val="en-US" w:eastAsia="zh-CN"/>
        </w:rPr>
        <w:t>JGJ</w:t>
      </w:r>
      <w:r>
        <w:rPr>
          <w:rFonts w:hint="eastAsia" w:ascii="宋体" w:hAnsi="宋体" w:cs="宋体"/>
          <w:color w:val="auto"/>
          <w:sz w:val="28"/>
          <w:szCs w:val="28"/>
          <w:u w:val="single"/>
          <w:lang w:val="en-US" w:eastAsia="zh-CN"/>
        </w:rPr>
        <w:t xml:space="preserve"> </w:t>
      </w:r>
      <w:r>
        <w:rPr>
          <w:rFonts w:hint="eastAsia" w:ascii="宋体" w:hAnsi="宋体" w:eastAsia="Times New Roman" w:cs="宋体"/>
          <w:color w:val="auto"/>
          <w:sz w:val="28"/>
          <w:szCs w:val="28"/>
          <w:u w:val="single"/>
          <w:lang w:val="en-US" w:eastAsia="zh-CN"/>
        </w:rPr>
        <w:t>75</w:t>
      </w:r>
      <w:r>
        <w:rPr>
          <w:rFonts w:hint="eastAsia" w:ascii="宋体" w:hAnsi="宋体" w:eastAsia="宋体" w:cs="宋体"/>
          <w:color w:val="auto"/>
          <w:sz w:val="28"/>
          <w:szCs w:val="28"/>
          <w:u w:val="single"/>
          <w:lang w:val="en-US" w:eastAsia="zh-CN"/>
        </w:rPr>
        <w:t>-</w:t>
      </w:r>
      <w:r>
        <w:rPr>
          <w:rFonts w:hint="eastAsia" w:ascii="宋体" w:hAnsi="宋体" w:eastAsia="Times New Roman" w:cs="宋体"/>
          <w:color w:val="auto"/>
          <w:sz w:val="28"/>
          <w:szCs w:val="28"/>
          <w:u w:val="single"/>
          <w:lang w:val="en-US" w:eastAsia="zh-CN"/>
        </w:rPr>
        <w:t>2012</w:t>
      </w:r>
      <w:r>
        <w:rPr>
          <w:rFonts w:hint="eastAsia" w:ascii="宋体" w:hAnsi="宋体" w:eastAsia="宋体" w:cs="宋体"/>
          <w:color w:val="auto"/>
          <w:sz w:val="28"/>
          <w:szCs w:val="28"/>
          <w:u w:val="single"/>
          <w:lang w:val="en-US" w:eastAsia="zh-CN"/>
        </w:rPr>
        <w:t>的要求</w:t>
      </w:r>
      <w:r>
        <w:rPr>
          <w:rFonts w:hint="eastAsia" w:ascii="宋体" w:hAnsi="宋体" w:eastAsia="宋体" w:cs="宋体"/>
          <w:color w:val="auto"/>
          <w:sz w:val="28"/>
          <w:szCs w:val="28"/>
          <w:u w:val="none"/>
          <w:lang w:val="en-US" w:eastAsia="zh-CN"/>
        </w:rPr>
        <w:t>。</w:t>
      </w:r>
    </w:p>
    <w:p w14:paraId="7F10E5F9">
      <w:pPr>
        <w:rPr>
          <w:rFonts w:hint="default"/>
          <w:color w:val="auto"/>
          <w:sz w:val="28"/>
          <w:szCs w:val="28"/>
          <w:lang w:val="en-US"/>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w:t>
      </w:r>
      <w:r>
        <w:rPr>
          <w:rFonts w:hint="eastAsia"/>
          <w:color w:val="auto"/>
          <w:sz w:val="28"/>
          <w:szCs w:val="28"/>
          <w:lang w:val="en-US" w:eastAsia="zh-CN"/>
        </w:rPr>
        <w:t>图</w:t>
      </w:r>
      <w:r>
        <w:rPr>
          <w:rFonts w:hint="eastAsia"/>
          <w:color w:val="auto"/>
          <w:sz w:val="28"/>
          <w:szCs w:val="28"/>
        </w:rPr>
        <w:t>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r>
        <w:rPr>
          <w:rFonts w:hint="eastAsia"/>
          <w:color w:val="auto"/>
          <w:sz w:val="28"/>
          <w:szCs w:val="28"/>
          <w:lang w:val="en-US" w:eastAsia="zh-CN"/>
        </w:rPr>
        <w:t>节能计算书</w:t>
      </w:r>
    </w:p>
    <w:p w14:paraId="0B3EBB4A">
      <w:pPr>
        <w:rPr>
          <w:rFonts w:hint="eastAsia"/>
          <w:i w:val="0"/>
          <w:iCs w:val="0"/>
          <w:color w:val="auto"/>
          <w:sz w:val="28"/>
          <w:szCs w:val="28"/>
          <w:lang w:val="en-US" w:eastAsia="zh-CN"/>
        </w:rPr>
      </w:pPr>
      <w:r>
        <w:rPr>
          <w:rFonts w:hint="eastAsia" w:eastAsia="Times New Roman"/>
          <w:i w:val="0"/>
          <w:iCs w:val="0"/>
          <w:color w:val="auto"/>
          <w:sz w:val="28"/>
          <w:szCs w:val="28"/>
          <w:lang w:val="en-US" w:eastAsia="zh-CN"/>
        </w:rPr>
        <w:t>11</w:t>
      </w:r>
      <w:r>
        <w:rPr>
          <w:rFonts w:hint="eastAsia"/>
          <w:i w:val="0"/>
          <w:iCs w:val="0"/>
          <w:color w:val="auto"/>
          <w:sz w:val="28"/>
          <w:szCs w:val="28"/>
          <w:lang w:val="en-US" w:eastAsia="zh-CN"/>
        </w:rPr>
        <w:t>、</w:t>
      </w:r>
      <w:r>
        <w:rPr>
          <w:rFonts w:hint="eastAsia"/>
          <w:i w:val="0"/>
          <w:iCs w:val="0"/>
          <w:color w:val="auto"/>
          <w:sz w:val="28"/>
          <w:szCs w:val="28"/>
        </w:rPr>
        <w:t>建筑造型要素应简约，应无大量装饰性构件</w:t>
      </w:r>
      <w:r>
        <w:rPr>
          <w:rFonts w:hint="eastAsia"/>
          <w:i w:val="0"/>
          <w:iCs w:val="0"/>
          <w:color w:val="auto"/>
          <w:sz w:val="28"/>
          <w:szCs w:val="28"/>
          <w:lang w:eastAsia="zh-CN"/>
        </w:rPr>
        <w:t>，</w:t>
      </w:r>
      <w:r>
        <w:rPr>
          <w:rFonts w:hint="eastAsia"/>
          <w:i w:val="0"/>
          <w:iCs w:val="0"/>
          <w:color w:val="auto"/>
          <w:sz w:val="28"/>
          <w:szCs w:val="28"/>
          <w:lang w:val="en-US" w:eastAsia="zh-CN"/>
        </w:rPr>
        <w:t>并应符合下列规定：</w:t>
      </w:r>
    </w:p>
    <w:p w14:paraId="624A82A6">
      <w:pPr>
        <w:rPr>
          <w:rFonts w:hint="default"/>
          <w:i/>
          <w:iCs/>
          <w:color w:val="0000FF"/>
          <w:sz w:val="24"/>
          <w:szCs w:val="24"/>
          <w:lang w:val="en-US" w:eastAsia="zh-CN"/>
        </w:rPr>
      </w:pPr>
      <w:r>
        <w:rPr>
          <w:rFonts w:hint="eastAsia" w:eastAsia="Times New Roman"/>
          <w:i w:val="0"/>
          <w:iCs w:val="0"/>
          <w:color w:val="auto"/>
          <w:sz w:val="28"/>
          <w:szCs w:val="28"/>
          <w:lang w:val="en-US" w:eastAsia="zh-CN"/>
        </w:rPr>
        <w:t xml:space="preserve">1 </w:t>
      </w:r>
      <w:r>
        <w:rPr>
          <w:rFonts w:hint="eastAsia"/>
          <w:i w:val="0"/>
          <w:iCs w:val="0"/>
          <w:color w:val="auto"/>
          <w:sz w:val="28"/>
          <w:szCs w:val="28"/>
          <w:lang w:val="en-US" w:eastAsia="zh-CN"/>
        </w:rPr>
        <w:t>住宅建筑的装饰性构件造价占建筑总造价的比例不应大于</w:t>
      </w:r>
      <w:r>
        <w:rPr>
          <w:rFonts w:hint="eastAsia" w:eastAsia="Times New Roman"/>
          <w:i w:val="0"/>
          <w:iCs w:val="0"/>
          <w:color w:val="auto"/>
          <w:sz w:val="28"/>
          <w:szCs w:val="28"/>
          <w:lang w:val="en-US" w:eastAsia="zh-CN"/>
        </w:rPr>
        <w:t>2</w:t>
      </w:r>
      <w:r>
        <w:rPr>
          <w:rFonts w:hint="eastAsia"/>
          <w:i w:val="0"/>
          <w:iCs w:val="0"/>
          <w:color w:val="auto"/>
          <w:sz w:val="28"/>
          <w:szCs w:val="28"/>
          <w:lang w:val="en-US" w:eastAsia="zh-CN"/>
        </w:rPr>
        <w:t>％；</w:t>
      </w:r>
      <w:r>
        <w:rPr>
          <w:rFonts w:hint="eastAsia" w:eastAsia="Times New Roman"/>
          <w:i w:val="0"/>
          <w:iCs w:val="0"/>
          <w:color w:val="auto"/>
          <w:sz w:val="28"/>
          <w:szCs w:val="28"/>
          <w:lang w:val="en-US" w:eastAsia="zh-CN"/>
        </w:rPr>
        <w:t xml:space="preserve">2 </w:t>
      </w:r>
      <w:r>
        <w:rPr>
          <w:rFonts w:hint="eastAsia"/>
          <w:i w:val="0"/>
          <w:iCs w:val="0"/>
          <w:color w:val="auto"/>
          <w:sz w:val="28"/>
          <w:szCs w:val="28"/>
          <w:lang w:val="en-US" w:eastAsia="zh-CN"/>
        </w:rPr>
        <w:t>公共建筑的装饰性构件造价占建筑总造价的比例不应大于</w:t>
      </w:r>
      <w:r>
        <w:rPr>
          <w:rFonts w:hint="eastAsia" w:eastAsia="Times New Roman"/>
          <w:i w:val="0"/>
          <w:iCs w:val="0"/>
          <w:color w:val="auto"/>
          <w:sz w:val="28"/>
          <w:szCs w:val="28"/>
          <w:lang w:val="en-US" w:eastAsia="zh-CN"/>
        </w:rPr>
        <w:t>1</w:t>
      </w:r>
      <w:r>
        <w:rPr>
          <w:rFonts w:hint="eastAsia"/>
          <w:i w:val="0"/>
          <w:iCs w:val="0"/>
          <w:color w:val="auto"/>
          <w:sz w:val="28"/>
          <w:szCs w:val="28"/>
          <w:lang w:val="en-US" w:eastAsia="zh-CN"/>
        </w:rPr>
        <w:t>％。（</w:t>
      </w:r>
      <w:r>
        <w:rPr>
          <w:rFonts w:hint="eastAsia" w:eastAsia="Times New Roman"/>
          <w:i w:val="0"/>
          <w:iCs w:val="0"/>
          <w:color w:val="auto"/>
          <w:sz w:val="28"/>
          <w:szCs w:val="28"/>
          <w:lang w:val="en-US" w:eastAsia="zh-CN"/>
        </w:rPr>
        <w:t>7</w:t>
      </w:r>
      <w:r>
        <w:rPr>
          <w:rFonts w:hint="eastAsia"/>
          <w:i w:val="0"/>
          <w:iCs w:val="0"/>
          <w:color w:val="auto"/>
          <w:sz w:val="28"/>
          <w:szCs w:val="28"/>
        </w:rPr>
        <w:t>.</w:t>
      </w:r>
      <w:r>
        <w:rPr>
          <w:rFonts w:hint="eastAsia" w:eastAsia="Times New Roman"/>
          <w:i w:val="0"/>
          <w:iCs w:val="0"/>
          <w:color w:val="auto"/>
          <w:sz w:val="28"/>
          <w:szCs w:val="28"/>
        </w:rPr>
        <w:t>1</w:t>
      </w:r>
      <w:r>
        <w:rPr>
          <w:rFonts w:hint="eastAsia"/>
          <w:i w:val="0"/>
          <w:iCs w:val="0"/>
          <w:color w:val="auto"/>
          <w:sz w:val="28"/>
          <w:szCs w:val="28"/>
        </w:rPr>
        <w:t>.</w:t>
      </w:r>
      <w:r>
        <w:rPr>
          <w:rFonts w:hint="eastAsia" w:eastAsia="Times New Roman"/>
          <w:i w:val="0"/>
          <w:iCs w:val="0"/>
          <w:color w:val="auto"/>
          <w:sz w:val="28"/>
          <w:szCs w:val="28"/>
        </w:rPr>
        <w:t>9</w:t>
      </w:r>
      <w:r>
        <w:rPr>
          <w:rFonts w:hint="eastAsia"/>
          <w:i w:val="0"/>
          <w:iCs w:val="0"/>
          <w:color w:val="auto"/>
          <w:sz w:val="28"/>
          <w:szCs w:val="28"/>
          <w:lang w:val="en-US" w:eastAsia="zh-CN"/>
        </w:rPr>
        <w:t>条）</w:t>
      </w:r>
    </w:p>
    <w:p w14:paraId="56F27320">
      <w:pPr>
        <w:rPr>
          <w:rFonts w:hint="default" w:eastAsia="宋体"/>
          <w:color w:val="auto"/>
          <w:sz w:val="28"/>
          <w:szCs w:val="28"/>
          <w:u w:val="single"/>
          <w:lang w:val="en-US" w:eastAsia="zh-CN"/>
        </w:rPr>
      </w:pPr>
      <w:r>
        <w:rPr>
          <w:rFonts w:hint="eastAsia"/>
          <w:color w:val="auto"/>
          <w:sz w:val="28"/>
          <w:szCs w:val="28"/>
          <w:lang w:eastAsia="zh-CN"/>
        </w:rPr>
        <w:t>技术措施说明：</w:t>
      </w:r>
      <w:r>
        <w:rPr>
          <w:rFonts w:hint="eastAsia"/>
          <w:color w:val="auto"/>
          <w:sz w:val="21"/>
          <w:szCs w:val="21"/>
          <w:lang w:eastAsia="zh-CN"/>
        </w:rPr>
        <w:t>（</w:t>
      </w:r>
      <w:r>
        <w:rPr>
          <w:rFonts w:hint="eastAsia"/>
          <w:color w:val="auto"/>
          <w:sz w:val="21"/>
          <w:szCs w:val="21"/>
          <w:lang w:val="en-US" w:eastAsia="zh-CN"/>
        </w:rPr>
        <w:t>说明装饰性构件的使用情况。）</w:t>
      </w:r>
      <w:r>
        <w:rPr>
          <w:rFonts w:hint="eastAsia"/>
          <w:color w:val="auto"/>
          <w:sz w:val="21"/>
          <w:szCs w:val="21"/>
          <w:u w:val="single"/>
          <w:lang w:val="en-US" w:eastAsia="zh-CN"/>
        </w:rPr>
        <w:t xml:space="preserve">                                  </w:t>
      </w:r>
      <w:r>
        <w:rPr>
          <w:rFonts w:hint="eastAsia"/>
          <w:color w:val="auto"/>
          <w:sz w:val="21"/>
          <w:szCs w:val="21"/>
          <w:u w:val="none"/>
          <w:lang w:val="en-US" w:eastAsia="zh-CN"/>
        </w:rPr>
        <w:t xml:space="preserve"> 。</w:t>
      </w:r>
    </w:p>
    <w:p w14:paraId="0D6216DC">
      <w:pPr>
        <w:rPr>
          <w:rFonts w:hint="default"/>
          <w:color w:val="auto"/>
          <w:sz w:val="28"/>
          <w:szCs w:val="28"/>
          <w:lang w:val="en-US"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w:t>
      </w:r>
      <w:r>
        <w:rPr>
          <w:rFonts w:hint="eastAsia"/>
          <w:color w:val="auto"/>
          <w:sz w:val="28"/>
          <w:szCs w:val="28"/>
          <w:lang w:val="en-US" w:eastAsia="zh-CN"/>
        </w:rPr>
        <w:t>图</w:t>
      </w:r>
      <w:r>
        <w:rPr>
          <w:rFonts w:hint="eastAsia"/>
          <w:color w:val="auto"/>
          <w:sz w:val="28"/>
          <w:szCs w:val="28"/>
        </w:rPr>
        <w:t>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r>
        <w:rPr>
          <w:rFonts w:hint="eastAsia"/>
          <w:color w:val="auto"/>
          <w:sz w:val="28"/>
          <w:szCs w:val="28"/>
          <w:lang w:val="en-US" w:eastAsia="zh-CN"/>
        </w:rPr>
        <w:t>装饰性构件造价比例计算书</w:t>
      </w:r>
    </w:p>
    <w:p w14:paraId="52E60A4F">
      <w:pPr>
        <w:rPr>
          <w:rFonts w:hint="eastAsia"/>
          <w:color w:val="auto"/>
          <w:sz w:val="28"/>
          <w:szCs w:val="28"/>
          <w:lang w:eastAsia="zh-CN"/>
        </w:rPr>
      </w:pPr>
      <w:r>
        <w:rPr>
          <w:rFonts w:hint="eastAsia" w:eastAsia="Times New Roman"/>
          <w:color w:val="auto"/>
          <w:sz w:val="28"/>
          <w:szCs w:val="28"/>
          <w:lang w:val="en-US" w:eastAsia="zh-CN"/>
        </w:rPr>
        <w:t>12</w:t>
      </w:r>
      <w:r>
        <w:rPr>
          <w:rFonts w:hint="eastAsia"/>
          <w:color w:val="auto"/>
          <w:sz w:val="28"/>
          <w:szCs w:val="28"/>
          <w:lang w:val="en-US" w:eastAsia="zh-CN"/>
        </w:rPr>
        <w:t>、</w:t>
      </w:r>
      <w:r>
        <w:rPr>
          <w:rFonts w:hint="eastAsia"/>
          <w:color w:val="auto"/>
          <w:sz w:val="28"/>
          <w:szCs w:val="28"/>
        </w:rPr>
        <w:t>建筑内外均应设置便于识别和使用的标识系统</w:t>
      </w:r>
      <w:r>
        <w:rPr>
          <w:rFonts w:hint="eastAsia"/>
          <w:color w:val="auto"/>
          <w:sz w:val="28"/>
          <w:szCs w:val="28"/>
          <w:lang w:eastAsia="zh-CN"/>
        </w:rPr>
        <w:t>。（</w:t>
      </w:r>
      <w:r>
        <w:rPr>
          <w:rFonts w:hint="eastAsia" w:eastAsia="Times New Roman"/>
          <w:color w:val="auto"/>
          <w:sz w:val="28"/>
          <w:szCs w:val="28"/>
          <w:lang w:val="en-US" w:eastAsia="zh-CN"/>
        </w:rPr>
        <w:t>8</w:t>
      </w:r>
      <w:r>
        <w:rPr>
          <w:rFonts w:hint="eastAsia"/>
          <w:color w:val="auto"/>
          <w:sz w:val="28"/>
          <w:szCs w:val="28"/>
          <w:lang w:val="en-US" w:eastAsia="zh-CN"/>
        </w:rPr>
        <w:t>.</w:t>
      </w: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eastAsia="Times New Roman"/>
          <w:color w:val="auto"/>
          <w:sz w:val="28"/>
          <w:szCs w:val="28"/>
        </w:rPr>
        <w:t>5</w:t>
      </w:r>
      <w:r>
        <w:rPr>
          <w:rFonts w:hint="eastAsia"/>
          <w:color w:val="auto"/>
          <w:sz w:val="28"/>
          <w:szCs w:val="28"/>
          <w:lang w:val="en-US" w:eastAsia="zh-CN"/>
        </w:rPr>
        <w:t>条</w:t>
      </w:r>
      <w:r>
        <w:rPr>
          <w:rFonts w:hint="eastAsia"/>
          <w:color w:val="auto"/>
          <w:sz w:val="28"/>
          <w:szCs w:val="28"/>
          <w:lang w:eastAsia="zh-CN"/>
        </w:rPr>
        <w:t>）</w:t>
      </w:r>
    </w:p>
    <w:p w14:paraId="63382249">
      <w:pPr>
        <w:rPr>
          <w:rFonts w:hint="eastAsia"/>
          <w:color w:val="auto"/>
          <w:sz w:val="21"/>
          <w:szCs w:val="21"/>
          <w:u w:val="none"/>
          <w:lang w:val="en-US" w:eastAsia="zh-CN"/>
        </w:rPr>
      </w:pPr>
      <w:r>
        <w:rPr>
          <w:rFonts w:hint="eastAsia"/>
          <w:color w:val="auto"/>
          <w:sz w:val="28"/>
          <w:szCs w:val="28"/>
        </w:rPr>
        <w:t>技术</w:t>
      </w:r>
      <w:r>
        <w:rPr>
          <w:rFonts w:hint="eastAsia"/>
          <w:color w:val="auto"/>
          <w:sz w:val="28"/>
          <w:szCs w:val="28"/>
          <w:lang w:val="en-US" w:eastAsia="zh-CN"/>
        </w:rPr>
        <w:t>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lang w:val="en-US" w:eastAsia="zh-CN"/>
        </w:rPr>
        <w:t>说明标识系统的类型、位置和使用效果。）</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5B53B7C3">
      <w:pPr>
        <w:rPr>
          <w:rFonts w:hint="eastAsia"/>
          <w:color w:val="auto"/>
          <w:sz w:val="28"/>
          <w:szCs w:val="28"/>
          <w:lang w:eastAsia="zh-CN"/>
        </w:rPr>
      </w:pPr>
      <w:r>
        <w:rPr>
          <w:rFonts w:hint="eastAsia"/>
          <w:color w:val="auto"/>
          <w:sz w:val="28"/>
          <w:szCs w:val="28"/>
          <w:lang w:eastAsia="zh-CN"/>
        </w:rPr>
        <w:t>证明材料：□</w:t>
      </w:r>
      <w:r>
        <w:rPr>
          <w:rFonts w:hint="eastAsia"/>
          <w:color w:val="auto"/>
          <w:sz w:val="28"/>
          <w:szCs w:val="28"/>
        </w:rPr>
        <w:t>设计</w:t>
      </w:r>
      <w:r>
        <w:rPr>
          <w:rFonts w:hint="eastAsia"/>
          <w:color w:val="auto"/>
          <w:sz w:val="28"/>
          <w:szCs w:val="28"/>
          <w:lang w:val="en-US" w:eastAsia="zh-CN"/>
        </w:rPr>
        <w:t>图</w:t>
      </w:r>
      <w:r>
        <w:rPr>
          <w:rFonts w:hint="eastAsia"/>
          <w:color w:val="auto"/>
          <w:sz w:val="28"/>
          <w:szCs w:val="28"/>
        </w:rPr>
        <w:t>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1E4026C9">
      <w:pPr>
        <w:numPr>
          <w:ilvl w:val="0"/>
          <w:numId w:val="0"/>
        </w:numPr>
        <w:rPr>
          <w:rFonts w:hint="default"/>
          <w:color w:val="auto"/>
          <w:sz w:val="28"/>
          <w:szCs w:val="28"/>
          <w:lang w:val="en-US" w:eastAsia="zh-CN"/>
        </w:rPr>
      </w:pPr>
      <w:r>
        <w:rPr>
          <w:rFonts w:hint="eastAsia"/>
          <w:color w:val="auto"/>
          <w:sz w:val="28"/>
          <w:szCs w:val="28"/>
          <w:lang w:val="en-US" w:eastAsia="zh-CN"/>
        </w:rPr>
        <w:t xml:space="preserve">13、入口门厅和电梯等公共交通空间具备可以实现非接触式通行及非接触体温检测的条件。（广东省标准《广东省绿色建筑设计规范》DBJ/T </w:t>
      </w:r>
      <w:r>
        <w:rPr>
          <w:rFonts w:hint="eastAsia" w:eastAsia="Times New Roman"/>
          <w:color w:val="auto"/>
          <w:sz w:val="28"/>
          <w:szCs w:val="28"/>
          <w:lang w:val="en-US" w:eastAsia="zh-CN"/>
        </w:rPr>
        <w:t>15</w:t>
      </w:r>
      <w:r>
        <w:rPr>
          <w:rFonts w:hint="eastAsia"/>
          <w:color w:val="auto"/>
          <w:sz w:val="28"/>
          <w:szCs w:val="28"/>
          <w:lang w:val="en-US" w:eastAsia="zh-CN"/>
        </w:rPr>
        <w:t>-</w:t>
      </w:r>
      <w:r>
        <w:rPr>
          <w:rFonts w:hint="eastAsia" w:eastAsia="Times New Roman"/>
          <w:color w:val="auto"/>
          <w:sz w:val="28"/>
          <w:szCs w:val="28"/>
          <w:lang w:val="en-US" w:eastAsia="zh-CN"/>
        </w:rPr>
        <w:t>201</w:t>
      </w:r>
      <w:r>
        <w:rPr>
          <w:rFonts w:hint="eastAsia"/>
          <w:color w:val="auto"/>
          <w:sz w:val="28"/>
          <w:szCs w:val="28"/>
          <w:lang w:val="en-US" w:eastAsia="zh-CN"/>
        </w:rPr>
        <w:t>-</w:t>
      </w:r>
      <w:r>
        <w:rPr>
          <w:rFonts w:hint="eastAsia" w:eastAsia="Times New Roman"/>
          <w:color w:val="auto"/>
          <w:sz w:val="28"/>
          <w:szCs w:val="28"/>
          <w:lang w:val="en-US" w:eastAsia="zh-CN"/>
        </w:rPr>
        <w:t>2020</w:t>
      </w:r>
      <w:r>
        <w:rPr>
          <w:rFonts w:hint="eastAsia"/>
          <w:color w:val="auto"/>
          <w:sz w:val="28"/>
          <w:szCs w:val="28"/>
          <w:lang w:val="en-US" w:eastAsia="zh-CN"/>
        </w:rPr>
        <w:t xml:space="preserve"> 第</w:t>
      </w:r>
      <w:r>
        <w:rPr>
          <w:rFonts w:hint="eastAsia" w:eastAsia="Times New Roman"/>
          <w:color w:val="auto"/>
          <w:sz w:val="28"/>
          <w:szCs w:val="28"/>
          <w:lang w:val="en-US" w:eastAsia="zh-CN"/>
        </w:rPr>
        <w:t>5</w:t>
      </w:r>
      <w:r>
        <w:rPr>
          <w:rFonts w:hint="eastAsia"/>
          <w:color w:val="auto"/>
          <w:sz w:val="28"/>
          <w:szCs w:val="28"/>
          <w:lang w:val="en-US" w:eastAsia="zh-CN"/>
        </w:rPr>
        <w:t>.</w:t>
      </w:r>
      <w:r>
        <w:rPr>
          <w:rFonts w:hint="eastAsia" w:eastAsia="Times New Roman"/>
          <w:color w:val="auto"/>
          <w:sz w:val="28"/>
          <w:szCs w:val="28"/>
          <w:lang w:val="en-US" w:eastAsia="zh-CN"/>
        </w:rPr>
        <w:t>2</w:t>
      </w:r>
      <w:r>
        <w:rPr>
          <w:rFonts w:hint="eastAsia"/>
          <w:color w:val="auto"/>
          <w:sz w:val="28"/>
          <w:szCs w:val="28"/>
          <w:lang w:val="en-US" w:eastAsia="zh-CN"/>
        </w:rPr>
        <w:t>.</w:t>
      </w:r>
      <w:r>
        <w:rPr>
          <w:rFonts w:hint="eastAsia" w:eastAsia="Times New Roman"/>
          <w:color w:val="auto"/>
          <w:sz w:val="28"/>
          <w:szCs w:val="28"/>
          <w:lang w:val="en-US" w:eastAsia="zh-CN"/>
        </w:rPr>
        <w:t>14</w:t>
      </w:r>
      <w:r>
        <w:rPr>
          <w:rFonts w:hint="eastAsia"/>
          <w:color w:val="auto"/>
          <w:sz w:val="28"/>
          <w:szCs w:val="28"/>
          <w:lang w:val="en-US" w:eastAsia="zh-CN"/>
        </w:rPr>
        <w:t>条）</w:t>
      </w:r>
    </w:p>
    <w:p w14:paraId="07B14EFC">
      <w:pPr>
        <w:numPr>
          <w:ilvl w:val="0"/>
          <w:numId w:val="0"/>
        </w:numPr>
        <w:rPr>
          <w:rFonts w:hint="eastAsia"/>
          <w:color w:val="auto"/>
          <w:sz w:val="28"/>
          <w:szCs w:val="28"/>
          <w:u w:val="single"/>
          <w:lang w:val="en-US" w:eastAsia="zh-CN"/>
        </w:rPr>
      </w:pPr>
      <w:r>
        <w:rPr>
          <w:rFonts w:hint="eastAsia"/>
          <w:color w:val="auto"/>
          <w:sz w:val="28"/>
          <w:szCs w:val="28"/>
          <w:lang w:val="en-US" w:eastAsia="zh-CN"/>
        </w:rPr>
        <w:t>技术措施说明</w:t>
      </w:r>
      <w:r>
        <w:rPr>
          <w:rFonts w:hint="eastAsia"/>
          <w:color w:val="auto"/>
          <w:sz w:val="21"/>
          <w:szCs w:val="21"/>
          <w:lang w:val="en-US" w:eastAsia="zh-CN"/>
        </w:rPr>
        <w:t>（说明体温检测设备设置情况。）</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49B6BB9A">
      <w:pPr>
        <w:numPr>
          <w:ilvl w:val="0"/>
          <w:numId w:val="0"/>
        </w:numPr>
        <w:rPr>
          <w:rFonts w:hint="default"/>
          <w:color w:val="auto"/>
          <w:sz w:val="28"/>
          <w:szCs w:val="28"/>
          <w:u w:val="single"/>
          <w:lang w:val="en-US" w:eastAsia="zh-CN"/>
        </w:rPr>
      </w:pPr>
      <w:r>
        <w:rPr>
          <w:rFonts w:hint="eastAsia"/>
          <w:color w:val="auto"/>
          <w:sz w:val="28"/>
          <w:szCs w:val="28"/>
          <w:u w:val="none"/>
          <w:lang w:val="en-US" w:eastAsia="zh-CN"/>
        </w:rPr>
        <w:t>证明材料：</w:t>
      </w:r>
      <w:r>
        <w:rPr>
          <w:rFonts w:hint="eastAsia"/>
          <w:color w:val="auto"/>
          <w:sz w:val="28"/>
          <w:szCs w:val="28"/>
          <w:lang w:eastAsia="zh-CN"/>
        </w:rPr>
        <w:t>□</w:t>
      </w:r>
      <w:r>
        <w:rPr>
          <w:rFonts w:hint="eastAsia"/>
          <w:color w:val="auto"/>
          <w:sz w:val="28"/>
          <w:szCs w:val="28"/>
        </w:rPr>
        <w:t>设计</w:t>
      </w:r>
      <w:r>
        <w:rPr>
          <w:rFonts w:hint="eastAsia"/>
          <w:color w:val="auto"/>
          <w:sz w:val="28"/>
          <w:szCs w:val="28"/>
          <w:lang w:val="en-US" w:eastAsia="zh-CN"/>
        </w:rPr>
        <w:t>图</w:t>
      </w:r>
      <w:r>
        <w:rPr>
          <w:rFonts w:hint="eastAsia"/>
          <w:color w:val="auto"/>
          <w:sz w:val="28"/>
          <w:szCs w:val="28"/>
        </w:rPr>
        <w:t>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r>
        <w:rPr>
          <w:rFonts w:hint="eastAsia"/>
          <w:color w:val="auto"/>
          <w:sz w:val="28"/>
          <w:szCs w:val="28"/>
        </w:rPr>
        <w:t>二次设计达标承诺函</w:t>
      </w:r>
    </w:p>
    <w:p w14:paraId="50F87540">
      <w:pPr>
        <w:rPr>
          <w:rFonts w:hint="default"/>
          <w:color w:val="auto"/>
          <w:sz w:val="28"/>
          <w:szCs w:val="28"/>
          <w:lang w:val="en-US" w:eastAsia="zh-CN"/>
        </w:rPr>
      </w:pPr>
      <w:r>
        <w:rPr>
          <w:rFonts w:hint="eastAsia"/>
          <w:b/>
          <w:bCs/>
          <w:color w:val="auto"/>
          <w:sz w:val="28"/>
          <w:szCs w:val="28"/>
          <w:lang w:val="en-US" w:eastAsia="zh-CN"/>
        </w:rPr>
        <w:t>B.自选说明项目（评分项</w:t>
      </w:r>
      <w:r>
        <w:rPr>
          <w:rFonts w:hint="eastAsia"/>
          <w:color w:val="auto"/>
          <w:sz w:val="28"/>
          <w:szCs w:val="28"/>
          <w:lang w:val="en-US" w:eastAsia="zh-CN"/>
        </w:rPr>
        <w:t>）</w:t>
      </w:r>
    </w:p>
    <w:p w14:paraId="17202963">
      <w:pPr>
        <w:rPr>
          <w:rFonts w:hint="eastAsia"/>
          <w:color w:val="auto"/>
          <w:sz w:val="28"/>
          <w:szCs w:val="28"/>
          <w:lang w:eastAsia="zh-CN"/>
        </w:rPr>
      </w:pP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color w:val="auto"/>
          <w:sz w:val="28"/>
          <w:szCs w:val="28"/>
        </w:rPr>
        <w:t>采取保障人员安全的防护</w:t>
      </w:r>
      <w:r>
        <w:rPr>
          <w:rFonts w:hint="eastAsia"/>
          <w:color w:val="auto"/>
          <w:sz w:val="28"/>
          <w:szCs w:val="28"/>
          <w:lang w:eastAsia="zh-CN"/>
        </w:rPr>
        <w:t>措施。</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38169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32A5C3CD">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1E3D3C43">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5B352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5AD1BD49">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15</w:t>
            </w:r>
          </w:p>
        </w:tc>
        <w:tc>
          <w:tcPr>
            <w:tcW w:w="1449" w:type="dxa"/>
            <w:noWrap w:val="0"/>
            <w:vAlign w:val="top"/>
          </w:tcPr>
          <w:p w14:paraId="7FD2ED3A">
            <w:pPr>
              <w:numPr>
                <w:ilvl w:val="0"/>
                <w:numId w:val="0"/>
              </w:numPr>
              <w:rPr>
                <w:rFonts w:hint="default"/>
                <w:b w:val="0"/>
                <w:bCs w:val="0"/>
                <w:color w:val="auto"/>
                <w:vertAlign w:val="baseline"/>
                <w:lang w:val="en-US" w:eastAsia="zh-CN"/>
              </w:rPr>
            </w:pPr>
          </w:p>
        </w:tc>
      </w:tr>
    </w:tbl>
    <w:p w14:paraId="6FBBE0CF">
      <w:pPr>
        <w:rPr>
          <w:rFonts w:hint="eastAsia"/>
          <w:i/>
          <w:iCs/>
          <w:color w:val="FF0000"/>
          <w:sz w:val="24"/>
          <w:szCs w:val="24"/>
          <w:lang w:val="en-US" w:eastAsia="zh-CN"/>
        </w:rPr>
      </w:pPr>
      <w:r>
        <w:rPr>
          <w:rFonts w:hint="eastAsia"/>
          <w:i/>
          <w:iCs/>
          <w:color w:val="FF0000"/>
          <w:sz w:val="24"/>
          <w:szCs w:val="24"/>
          <w:lang w:val="en-US" w:eastAsia="zh-CN"/>
        </w:rPr>
        <w:t>对应条文：</w:t>
      </w:r>
      <w:r>
        <w:rPr>
          <w:rFonts w:hint="eastAsia" w:eastAsia="Times New Roman"/>
          <w:i/>
          <w:iCs/>
          <w:color w:val="FF0000"/>
          <w:sz w:val="24"/>
          <w:szCs w:val="24"/>
        </w:rPr>
        <w:t>4</w:t>
      </w:r>
      <w:r>
        <w:rPr>
          <w:rFonts w:hint="eastAsia"/>
          <w:i/>
          <w:iCs/>
          <w:color w:val="FF0000"/>
          <w:sz w:val="24"/>
          <w:szCs w:val="24"/>
        </w:rPr>
        <w:t>.</w:t>
      </w:r>
      <w:r>
        <w:rPr>
          <w:rFonts w:hint="eastAsia" w:eastAsia="Times New Roman"/>
          <w:i/>
          <w:iCs/>
          <w:color w:val="FF0000"/>
          <w:sz w:val="24"/>
          <w:szCs w:val="24"/>
        </w:rPr>
        <w:t>2</w:t>
      </w:r>
      <w:r>
        <w:rPr>
          <w:rFonts w:hint="eastAsia"/>
          <w:i/>
          <w:iCs/>
          <w:color w:val="FF0000"/>
          <w:sz w:val="24"/>
          <w:szCs w:val="24"/>
        </w:rPr>
        <w:t>.</w:t>
      </w:r>
      <w:r>
        <w:rPr>
          <w:rFonts w:hint="eastAsia" w:eastAsia="Times New Roman"/>
          <w:i/>
          <w:iCs/>
          <w:color w:val="FF0000"/>
          <w:sz w:val="24"/>
          <w:szCs w:val="24"/>
        </w:rPr>
        <w:t>2</w:t>
      </w:r>
      <w:r>
        <w:rPr>
          <w:rFonts w:hint="eastAsia"/>
          <w:i/>
          <w:iCs/>
          <w:color w:val="FF0000"/>
          <w:sz w:val="24"/>
          <w:szCs w:val="24"/>
          <w:lang w:val="en-US" w:eastAsia="zh-CN"/>
        </w:rPr>
        <w:t xml:space="preserve">  采取保障人员安全的防护措施，评价总分值为</w:t>
      </w:r>
      <w:r>
        <w:rPr>
          <w:rFonts w:hint="eastAsia" w:eastAsia="Times New Roman"/>
          <w:i/>
          <w:iCs/>
          <w:color w:val="FF0000"/>
          <w:sz w:val="24"/>
          <w:szCs w:val="24"/>
          <w:lang w:val="en-US" w:eastAsia="zh-CN"/>
        </w:rPr>
        <w:t>15</w:t>
      </w:r>
      <w:r>
        <w:rPr>
          <w:rFonts w:hint="eastAsia"/>
          <w:i/>
          <w:iCs/>
          <w:color w:val="FF0000"/>
          <w:sz w:val="24"/>
          <w:szCs w:val="24"/>
          <w:lang w:val="en-US" w:eastAsia="zh-CN"/>
        </w:rPr>
        <w:t>分，并按下列规则分别评分并累计：</w:t>
      </w:r>
    </w:p>
    <w:p w14:paraId="734DA5A7">
      <w:pPr>
        <w:ind w:firstLine="480" w:firstLineChars="200"/>
        <w:rPr>
          <w:rFonts w:hint="eastAsia"/>
          <w:i/>
          <w:iCs/>
          <w:color w:val="FF0000"/>
          <w:sz w:val="24"/>
          <w:szCs w:val="24"/>
          <w:lang w:val="en-US" w:eastAsia="zh-CN"/>
        </w:rPr>
      </w:pPr>
      <w:r>
        <w:rPr>
          <w:rFonts w:hint="eastAsia" w:eastAsia="Times New Roman"/>
          <w:i/>
          <w:iCs/>
          <w:color w:val="FF0000"/>
          <w:sz w:val="24"/>
          <w:szCs w:val="24"/>
          <w:lang w:val="en-US" w:eastAsia="zh-CN"/>
        </w:rPr>
        <w:t>1</w:t>
      </w:r>
      <w:r>
        <w:rPr>
          <w:rFonts w:hint="eastAsia"/>
          <w:i/>
          <w:iCs/>
          <w:color w:val="FF0000"/>
          <w:sz w:val="24"/>
          <w:szCs w:val="24"/>
          <w:lang w:val="en-US" w:eastAsia="zh-CN"/>
        </w:rPr>
        <w:t xml:space="preserve">  采取措施提高阳台、外窗、窗台、防护栏杆等安全防护水平，得</w:t>
      </w:r>
      <w:r>
        <w:rPr>
          <w:rFonts w:hint="eastAsia" w:eastAsia="Times New Roman"/>
          <w:i/>
          <w:iCs/>
          <w:color w:val="FF0000"/>
          <w:sz w:val="24"/>
          <w:szCs w:val="24"/>
          <w:lang w:val="en-US" w:eastAsia="zh-CN"/>
        </w:rPr>
        <w:t>5</w:t>
      </w:r>
      <w:r>
        <w:rPr>
          <w:rFonts w:hint="eastAsia"/>
          <w:i/>
          <w:iCs/>
          <w:color w:val="FF0000"/>
          <w:sz w:val="24"/>
          <w:szCs w:val="24"/>
          <w:lang w:val="en-US" w:eastAsia="zh-CN"/>
        </w:rPr>
        <w:t>分；</w:t>
      </w:r>
    </w:p>
    <w:p w14:paraId="11FE4297">
      <w:pPr>
        <w:ind w:firstLine="480" w:firstLineChars="200"/>
        <w:rPr>
          <w:rFonts w:hint="eastAsia"/>
          <w:i/>
          <w:iCs/>
          <w:color w:val="FF0000"/>
          <w:sz w:val="24"/>
          <w:szCs w:val="24"/>
          <w:lang w:val="en-US" w:eastAsia="zh-CN"/>
        </w:rPr>
      </w:pPr>
      <w:r>
        <w:rPr>
          <w:rFonts w:hint="eastAsia" w:eastAsia="Times New Roman"/>
          <w:i/>
          <w:iCs/>
          <w:color w:val="FF0000"/>
          <w:sz w:val="24"/>
          <w:szCs w:val="24"/>
          <w:lang w:val="en-US" w:eastAsia="zh-CN"/>
        </w:rPr>
        <w:t>2</w:t>
      </w:r>
      <w:r>
        <w:rPr>
          <w:rFonts w:hint="eastAsia"/>
          <w:i/>
          <w:iCs/>
          <w:color w:val="FF0000"/>
          <w:sz w:val="24"/>
          <w:szCs w:val="24"/>
          <w:lang w:val="en-US" w:eastAsia="zh-CN"/>
        </w:rPr>
        <w:t xml:space="preserve">  建筑物出入口均设外墙饰面、门窗玻璃意外脱落的防护措施，并与人员通行区域的遮阳、遮风或挡雨措施结合，得</w:t>
      </w:r>
      <w:r>
        <w:rPr>
          <w:rFonts w:hint="eastAsia" w:eastAsia="Times New Roman"/>
          <w:i/>
          <w:iCs/>
          <w:color w:val="FF0000"/>
          <w:sz w:val="24"/>
          <w:szCs w:val="24"/>
          <w:lang w:val="en-US" w:eastAsia="zh-CN"/>
        </w:rPr>
        <w:t>5</w:t>
      </w:r>
      <w:r>
        <w:rPr>
          <w:rFonts w:hint="eastAsia"/>
          <w:i/>
          <w:iCs/>
          <w:color w:val="FF0000"/>
          <w:sz w:val="24"/>
          <w:szCs w:val="24"/>
          <w:lang w:val="en-US" w:eastAsia="zh-CN"/>
        </w:rPr>
        <w:t>分；</w:t>
      </w:r>
    </w:p>
    <w:p w14:paraId="2903ABE4">
      <w:pPr>
        <w:ind w:firstLine="480" w:firstLineChars="200"/>
        <w:rPr>
          <w:rFonts w:hint="eastAsia"/>
          <w:color w:val="FF0000"/>
          <w:sz w:val="28"/>
          <w:szCs w:val="28"/>
          <w:lang w:val="en-US" w:eastAsia="zh-CN"/>
        </w:rPr>
      </w:pPr>
      <w:r>
        <w:rPr>
          <w:rFonts w:hint="eastAsia" w:eastAsia="Times New Roman"/>
          <w:i/>
          <w:iCs/>
          <w:color w:val="FF0000"/>
          <w:sz w:val="24"/>
          <w:szCs w:val="24"/>
          <w:lang w:val="en-US" w:eastAsia="zh-CN"/>
        </w:rPr>
        <w:t>3</w:t>
      </w:r>
      <w:r>
        <w:rPr>
          <w:rFonts w:hint="eastAsia"/>
          <w:i/>
          <w:iCs/>
          <w:color w:val="FF0000"/>
          <w:sz w:val="24"/>
          <w:szCs w:val="24"/>
          <w:lang w:val="en-US" w:eastAsia="zh-CN"/>
        </w:rPr>
        <w:t xml:space="preserve">  利用场地或景观形成可降低坠物风险的缓冲区、隔离带，得</w:t>
      </w:r>
      <w:r>
        <w:rPr>
          <w:rFonts w:hint="eastAsia" w:eastAsia="Times New Roman"/>
          <w:i/>
          <w:iCs/>
          <w:color w:val="FF0000"/>
          <w:sz w:val="24"/>
          <w:szCs w:val="24"/>
          <w:lang w:val="en-US" w:eastAsia="zh-CN"/>
        </w:rPr>
        <w:t>5</w:t>
      </w:r>
      <w:r>
        <w:rPr>
          <w:rFonts w:hint="eastAsia"/>
          <w:i/>
          <w:iCs/>
          <w:color w:val="FF0000"/>
          <w:sz w:val="24"/>
          <w:szCs w:val="24"/>
          <w:lang w:val="en-US" w:eastAsia="zh-CN"/>
        </w:rPr>
        <w:t>分。</w:t>
      </w:r>
    </w:p>
    <w:p w14:paraId="189DE68B">
      <w:pPr>
        <w:spacing w:line="360" w:lineRule="auto"/>
        <w:rPr>
          <w:rFonts w:hint="eastAsia"/>
          <w:color w:val="auto"/>
          <w:sz w:val="21"/>
          <w:szCs w:val="21"/>
          <w:u w:val="single"/>
          <w:lang w:val="en-US" w:eastAsia="zh-CN"/>
        </w:rPr>
      </w:pPr>
      <w:r>
        <w:rPr>
          <w:rFonts w:hint="eastAsia"/>
          <w:color w:val="auto"/>
          <w:sz w:val="28"/>
          <w:szCs w:val="28"/>
        </w:rPr>
        <w:t>技术</w:t>
      </w:r>
      <w:r>
        <w:rPr>
          <w:rFonts w:hint="eastAsia"/>
          <w:color w:val="auto"/>
          <w:sz w:val="28"/>
          <w:szCs w:val="28"/>
          <w:lang w:val="en-US" w:eastAsia="zh-CN"/>
        </w:rPr>
        <w:t>措施</w:t>
      </w:r>
      <w:r>
        <w:rPr>
          <w:rFonts w:hint="eastAsia"/>
          <w:color w:val="auto"/>
          <w:sz w:val="28"/>
          <w:szCs w:val="28"/>
        </w:rPr>
        <w:t>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lang w:val="en-US" w:eastAsia="zh-CN"/>
        </w:rPr>
        <w:t>说</w:t>
      </w:r>
      <w:r>
        <w:rPr>
          <w:rFonts w:hint="eastAsia"/>
          <w:color w:val="auto"/>
          <w:sz w:val="21"/>
          <w:szCs w:val="21"/>
        </w:rPr>
        <w:t>明采取何种</w:t>
      </w:r>
      <w:r>
        <w:rPr>
          <w:rFonts w:hint="eastAsia"/>
          <w:color w:val="auto"/>
          <w:sz w:val="21"/>
          <w:szCs w:val="21"/>
          <w:lang w:val="en-US" w:eastAsia="zh-CN"/>
        </w:rPr>
        <w:t>措施</w:t>
      </w:r>
      <w:r>
        <w:rPr>
          <w:rFonts w:hint="eastAsia"/>
          <w:color w:val="auto"/>
          <w:sz w:val="21"/>
          <w:szCs w:val="21"/>
        </w:rPr>
        <w:t>提高安全防护水平</w:t>
      </w:r>
      <w:r>
        <w:rPr>
          <w:rFonts w:hint="eastAsia"/>
          <w:color w:val="auto"/>
          <w:sz w:val="21"/>
          <w:szCs w:val="21"/>
          <w:lang w:eastAsia="zh-CN"/>
        </w:rPr>
        <w:t>，</w:t>
      </w:r>
      <w:r>
        <w:rPr>
          <w:rFonts w:hint="eastAsia"/>
          <w:color w:val="auto"/>
          <w:sz w:val="21"/>
          <w:szCs w:val="21"/>
          <w:lang w:val="en-US" w:eastAsia="zh-CN"/>
        </w:rPr>
        <w:t>如阳台外窗采用高窗设计、限制窗扇开启角度、窗台与绿化种植整合设计、减少防护栏杆垂直杆件水平净距、安装隐形防盗网等措施防止物品坠落伤人；在建筑间距和通路设计时，采取监利护栏、缓冲区、隔离带等安全措施。）</w:t>
      </w:r>
      <w:r>
        <w:rPr>
          <w:rFonts w:hint="eastAsia"/>
          <w:color w:val="auto"/>
          <w:sz w:val="21"/>
          <w:szCs w:val="21"/>
          <w:u w:val="single"/>
          <w:lang w:val="en-US" w:eastAsia="zh-CN"/>
        </w:rPr>
        <w:t xml:space="preserve"> </w:t>
      </w:r>
    </w:p>
    <w:p w14:paraId="5B34A638">
      <w:pPr>
        <w:spacing w:line="360" w:lineRule="auto"/>
        <w:rPr>
          <w:rFonts w:hint="default" w:eastAsia="宋体"/>
          <w:color w:val="auto"/>
          <w:sz w:val="21"/>
          <w:szCs w:val="21"/>
          <w:u w:val="single"/>
          <w:lang w:val="en-US" w:eastAsia="zh-CN"/>
        </w:rPr>
      </w:pP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4AFAEFBD">
      <w:p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2C22FBC9">
      <w:pPr>
        <w:rPr>
          <w:rFonts w:hint="eastAsia"/>
          <w:color w:val="auto"/>
          <w:sz w:val="28"/>
          <w:szCs w:val="28"/>
          <w:lang w:val="en-US" w:eastAsia="zh-CN"/>
        </w:rPr>
      </w:pPr>
      <w:r>
        <w:rPr>
          <w:rFonts w:hint="eastAsia" w:eastAsia="Times New Roman"/>
          <w:color w:val="auto"/>
          <w:sz w:val="28"/>
          <w:szCs w:val="28"/>
          <w:lang w:val="en-US" w:eastAsia="zh-CN"/>
        </w:rPr>
        <w:t>2</w:t>
      </w:r>
      <w:r>
        <w:rPr>
          <w:rFonts w:hint="eastAsia"/>
          <w:color w:val="auto"/>
          <w:sz w:val="28"/>
          <w:szCs w:val="28"/>
          <w:lang w:val="en-US" w:eastAsia="zh-CN"/>
        </w:rPr>
        <w:t>、采</w:t>
      </w:r>
      <w:r>
        <w:rPr>
          <w:rFonts w:hint="eastAsia"/>
          <w:color w:val="auto"/>
          <w:sz w:val="28"/>
          <w:szCs w:val="28"/>
        </w:rPr>
        <w:t>用具有安全防护功能</w:t>
      </w:r>
      <w:r>
        <w:rPr>
          <w:rFonts w:hint="eastAsia"/>
          <w:color w:val="auto"/>
          <w:sz w:val="28"/>
          <w:szCs w:val="28"/>
          <w:lang w:val="en-US" w:eastAsia="zh-CN"/>
        </w:rPr>
        <w:t>的</w:t>
      </w:r>
      <w:r>
        <w:rPr>
          <w:rFonts w:hint="eastAsia"/>
          <w:color w:val="auto"/>
          <w:sz w:val="28"/>
          <w:szCs w:val="28"/>
        </w:rPr>
        <w:t>产品或配</w:t>
      </w:r>
      <w:r>
        <w:rPr>
          <w:rFonts w:hint="eastAsia"/>
          <w:color w:val="auto"/>
          <w:sz w:val="28"/>
          <w:szCs w:val="28"/>
          <w:lang w:val="en-US" w:eastAsia="zh-CN"/>
        </w:rPr>
        <w:t>件。</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7861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4BC484A6">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68E3B54C">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422E3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1E3F63D7">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10</w:t>
            </w:r>
          </w:p>
        </w:tc>
        <w:tc>
          <w:tcPr>
            <w:tcW w:w="1449" w:type="dxa"/>
            <w:noWrap w:val="0"/>
            <w:vAlign w:val="top"/>
          </w:tcPr>
          <w:p w14:paraId="540E8893">
            <w:pPr>
              <w:numPr>
                <w:ilvl w:val="0"/>
                <w:numId w:val="0"/>
              </w:numPr>
              <w:rPr>
                <w:rFonts w:hint="default"/>
                <w:b w:val="0"/>
                <w:bCs w:val="0"/>
                <w:color w:val="auto"/>
                <w:vertAlign w:val="baseline"/>
                <w:lang w:val="en-US" w:eastAsia="zh-CN"/>
              </w:rPr>
            </w:pPr>
          </w:p>
        </w:tc>
      </w:tr>
    </w:tbl>
    <w:p w14:paraId="533ECBD1">
      <w:pPr>
        <w:rPr>
          <w:rFonts w:hint="eastAsia"/>
          <w:i/>
          <w:iCs/>
          <w:color w:val="FF0000"/>
          <w:sz w:val="24"/>
          <w:szCs w:val="24"/>
          <w:lang w:val="en-US" w:eastAsia="zh-CN"/>
        </w:rPr>
      </w:pPr>
      <w:r>
        <w:rPr>
          <w:rFonts w:hint="eastAsia" w:ascii="宋体" w:hAnsi="宋体" w:cs="宋体"/>
          <w:i/>
          <w:iCs/>
          <w:color w:val="FF0000"/>
          <w:sz w:val="24"/>
          <w:szCs w:val="24"/>
          <w:lang w:val="en-US" w:eastAsia="zh-CN"/>
        </w:rPr>
        <w:t>对应条文：</w:t>
      </w:r>
      <w:r>
        <w:rPr>
          <w:rFonts w:hint="default" w:ascii="Times New Roman" w:hAnsi="Times New Roman" w:eastAsia="Times New Roman" w:cs="Times New Roman"/>
          <w:i/>
          <w:iCs/>
          <w:color w:val="FF0000"/>
          <w:sz w:val="24"/>
          <w:szCs w:val="24"/>
          <w:lang w:val="en-US" w:eastAsia="zh-CN"/>
        </w:rPr>
        <w:t>4</w:t>
      </w:r>
      <w:r>
        <w:rPr>
          <w:rFonts w:hint="default" w:ascii="Times New Roman" w:hAnsi="Times New Roman" w:cs="Times New Roman"/>
          <w:i/>
          <w:iCs/>
          <w:color w:val="FF0000"/>
          <w:sz w:val="24"/>
          <w:szCs w:val="24"/>
          <w:lang w:val="en-US" w:eastAsia="zh-CN"/>
        </w:rPr>
        <w:t>.</w:t>
      </w:r>
      <w:r>
        <w:rPr>
          <w:rFonts w:hint="default" w:ascii="Times New Roman" w:hAnsi="Times New Roman" w:eastAsia="Times New Roman" w:cs="Times New Roman"/>
          <w:i/>
          <w:iCs/>
          <w:color w:val="FF0000"/>
          <w:sz w:val="24"/>
          <w:szCs w:val="24"/>
        </w:rPr>
        <w:t>2</w:t>
      </w:r>
      <w:r>
        <w:rPr>
          <w:rFonts w:hint="default" w:ascii="Times New Roman" w:hAnsi="Times New Roman" w:cs="Times New Roman"/>
          <w:i/>
          <w:iCs/>
          <w:color w:val="FF0000"/>
          <w:sz w:val="24"/>
          <w:szCs w:val="24"/>
        </w:rPr>
        <w:t>.</w:t>
      </w:r>
      <w:r>
        <w:rPr>
          <w:rFonts w:hint="default" w:ascii="Times New Roman" w:hAnsi="Times New Roman" w:eastAsia="Times New Roman" w:cs="Times New Roman"/>
          <w:i/>
          <w:iCs/>
          <w:color w:val="FF0000"/>
          <w:sz w:val="24"/>
          <w:szCs w:val="24"/>
        </w:rPr>
        <w:t>3</w:t>
      </w:r>
      <w:r>
        <w:rPr>
          <w:rFonts w:hint="eastAsia" w:ascii="宋体" w:hAnsi="宋体" w:cs="宋体"/>
          <w:i/>
          <w:iCs/>
          <w:color w:val="FF0000"/>
          <w:sz w:val="24"/>
          <w:szCs w:val="24"/>
          <w:lang w:val="en-US" w:eastAsia="zh-CN"/>
        </w:rPr>
        <w:t xml:space="preserve">  </w:t>
      </w:r>
      <w:r>
        <w:rPr>
          <w:rFonts w:hint="eastAsia"/>
          <w:i/>
          <w:iCs/>
          <w:color w:val="FF0000"/>
          <w:sz w:val="24"/>
          <w:szCs w:val="24"/>
          <w:lang w:val="en-US" w:eastAsia="zh-CN"/>
        </w:rPr>
        <w:t>用具有安全防护功能的产品或配件，评价总分值为</w:t>
      </w:r>
      <w:r>
        <w:rPr>
          <w:rFonts w:hint="eastAsia" w:eastAsia="Times New Roman"/>
          <w:i/>
          <w:iCs/>
          <w:color w:val="FF0000"/>
          <w:sz w:val="24"/>
          <w:szCs w:val="24"/>
          <w:lang w:val="en-US" w:eastAsia="zh-CN"/>
        </w:rPr>
        <w:t>10</w:t>
      </w:r>
      <w:r>
        <w:rPr>
          <w:rFonts w:hint="eastAsia"/>
          <w:i/>
          <w:iCs/>
          <w:color w:val="FF0000"/>
          <w:sz w:val="24"/>
          <w:szCs w:val="24"/>
          <w:lang w:val="en-US" w:eastAsia="zh-CN"/>
        </w:rPr>
        <w:t>分，并按下列规则分别评分并累计：</w:t>
      </w:r>
    </w:p>
    <w:p w14:paraId="06CA5E91">
      <w:pPr>
        <w:ind w:firstLine="480" w:firstLineChars="200"/>
        <w:rPr>
          <w:rFonts w:hint="eastAsia"/>
          <w:i/>
          <w:iCs/>
          <w:color w:val="FF0000"/>
          <w:sz w:val="24"/>
          <w:szCs w:val="24"/>
          <w:lang w:val="en-US" w:eastAsia="zh-CN"/>
        </w:rPr>
      </w:pPr>
      <w:r>
        <w:rPr>
          <w:rFonts w:hint="eastAsia" w:eastAsia="Times New Roman"/>
          <w:i/>
          <w:iCs/>
          <w:color w:val="FF0000"/>
          <w:sz w:val="24"/>
          <w:szCs w:val="24"/>
          <w:lang w:val="en-US" w:eastAsia="zh-CN"/>
        </w:rPr>
        <w:t>1</w:t>
      </w:r>
      <w:r>
        <w:rPr>
          <w:rFonts w:hint="eastAsia"/>
          <w:i/>
          <w:iCs/>
          <w:color w:val="FF0000"/>
          <w:sz w:val="24"/>
          <w:szCs w:val="24"/>
          <w:lang w:val="en-US" w:eastAsia="zh-CN"/>
        </w:rPr>
        <w:t xml:space="preserve">  采用具有安全防护功能的玻璃，得</w:t>
      </w:r>
      <w:r>
        <w:rPr>
          <w:rFonts w:hint="eastAsia" w:eastAsia="Times New Roman"/>
          <w:i/>
          <w:iCs/>
          <w:color w:val="FF0000"/>
          <w:sz w:val="24"/>
          <w:szCs w:val="24"/>
          <w:lang w:val="en-US" w:eastAsia="zh-CN"/>
        </w:rPr>
        <w:t>5</w:t>
      </w:r>
      <w:r>
        <w:rPr>
          <w:rFonts w:hint="eastAsia"/>
          <w:i/>
          <w:iCs/>
          <w:color w:val="FF0000"/>
          <w:sz w:val="24"/>
          <w:szCs w:val="24"/>
          <w:lang w:val="en-US" w:eastAsia="zh-CN"/>
        </w:rPr>
        <w:t>分；</w:t>
      </w:r>
    </w:p>
    <w:p w14:paraId="71DBC36C">
      <w:pPr>
        <w:ind w:firstLine="480" w:firstLineChars="200"/>
        <w:rPr>
          <w:rFonts w:hint="eastAsia"/>
          <w:i/>
          <w:iCs/>
          <w:color w:val="FF0000"/>
          <w:sz w:val="24"/>
          <w:szCs w:val="24"/>
          <w:lang w:val="en-US" w:eastAsia="zh-CN"/>
        </w:rPr>
      </w:pPr>
      <w:r>
        <w:rPr>
          <w:rFonts w:hint="eastAsia" w:eastAsia="Times New Roman"/>
          <w:i/>
          <w:iCs/>
          <w:color w:val="FF0000"/>
          <w:sz w:val="24"/>
          <w:szCs w:val="24"/>
          <w:lang w:val="en-US" w:eastAsia="zh-CN"/>
        </w:rPr>
        <w:t>2</w:t>
      </w:r>
      <w:r>
        <w:rPr>
          <w:rFonts w:hint="eastAsia"/>
          <w:i/>
          <w:iCs/>
          <w:color w:val="FF0000"/>
          <w:sz w:val="24"/>
          <w:szCs w:val="24"/>
          <w:lang w:val="en-US" w:eastAsia="zh-CN"/>
        </w:rPr>
        <w:t xml:space="preserve">  采用具备防夹功能的门窗，得</w:t>
      </w:r>
      <w:r>
        <w:rPr>
          <w:rFonts w:hint="eastAsia" w:eastAsia="Times New Roman"/>
          <w:i/>
          <w:iCs/>
          <w:color w:val="FF0000"/>
          <w:sz w:val="24"/>
          <w:szCs w:val="24"/>
          <w:lang w:val="en-US" w:eastAsia="zh-CN"/>
        </w:rPr>
        <w:t>5</w:t>
      </w:r>
      <w:r>
        <w:rPr>
          <w:rFonts w:hint="eastAsia"/>
          <w:i/>
          <w:iCs/>
          <w:color w:val="FF0000"/>
          <w:sz w:val="24"/>
          <w:szCs w:val="24"/>
          <w:lang w:val="en-US" w:eastAsia="zh-CN"/>
        </w:rPr>
        <w:t>分。</w:t>
      </w:r>
    </w:p>
    <w:p w14:paraId="39125A9A">
      <w:pPr>
        <w:rPr>
          <w:rFonts w:hint="eastAsia"/>
          <w:color w:val="auto"/>
          <w:sz w:val="21"/>
          <w:szCs w:val="21"/>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lang w:val="en-US" w:eastAsia="zh-CN"/>
        </w:rPr>
        <w:t>说明采用何种具有安全防护功能的玻璃、具有防夹功能的门窗。</w:t>
      </w:r>
      <w:r>
        <w:rPr>
          <w:rFonts w:hint="eastAsia"/>
          <w:color w:val="auto"/>
          <w:sz w:val="21"/>
          <w:szCs w:val="21"/>
          <w:lang w:eastAsia="zh-CN"/>
        </w:rPr>
        <w:t>）</w:t>
      </w:r>
      <w:r>
        <w:rPr>
          <w:rFonts w:hint="eastAsia"/>
          <w:color w:val="auto"/>
          <w:sz w:val="21"/>
          <w:szCs w:val="21"/>
          <w:u w:val="single"/>
          <w:lang w:val="en-US" w:eastAsia="zh-CN"/>
        </w:rPr>
        <w:t xml:space="preserve">      </w:t>
      </w:r>
    </w:p>
    <w:p w14:paraId="2ADFCF0C">
      <w:pPr>
        <w:rPr>
          <w:rFonts w:hint="default"/>
          <w:color w:val="auto"/>
          <w:sz w:val="21"/>
          <w:szCs w:val="21"/>
          <w:u w:val="single"/>
          <w:lang w:val="en-US" w:eastAsia="zh-CN"/>
        </w:rPr>
      </w:pP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53DF992A">
      <w:p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71BD3D71">
      <w:pPr>
        <w:rPr>
          <w:rFonts w:hint="eastAsia"/>
          <w:color w:val="auto"/>
          <w:sz w:val="28"/>
          <w:szCs w:val="28"/>
          <w:lang w:val="en-US" w:eastAsia="zh-CN"/>
        </w:rPr>
      </w:pPr>
      <w:r>
        <w:rPr>
          <w:rFonts w:hint="eastAsia" w:eastAsia="Times New Roman"/>
          <w:color w:val="auto"/>
          <w:sz w:val="28"/>
          <w:szCs w:val="28"/>
          <w:lang w:val="en-US" w:eastAsia="zh-CN"/>
        </w:rPr>
        <w:t>3</w:t>
      </w:r>
      <w:r>
        <w:rPr>
          <w:rFonts w:hint="eastAsia"/>
          <w:color w:val="auto"/>
          <w:sz w:val="28"/>
          <w:szCs w:val="28"/>
          <w:lang w:val="en-US" w:eastAsia="zh-CN"/>
        </w:rPr>
        <w:t>、</w:t>
      </w:r>
      <w:r>
        <w:rPr>
          <w:rFonts w:hint="eastAsia"/>
          <w:color w:val="auto"/>
          <w:sz w:val="28"/>
          <w:szCs w:val="28"/>
          <w:lang w:eastAsia="zh-CN"/>
        </w:rPr>
        <w:t>采取提升建筑适变性的措施</w:t>
      </w:r>
      <w:r>
        <w:rPr>
          <w:rFonts w:hint="eastAsia"/>
          <w:color w:val="auto"/>
          <w:sz w:val="28"/>
          <w:szCs w:val="28"/>
          <w:lang w:val="en-US"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7F898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31913BFD">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67B08690">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24CA9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480B986E">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18</w:t>
            </w:r>
          </w:p>
        </w:tc>
        <w:tc>
          <w:tcPr>
            <w:tcW w:w="1449" w:type="dxa"/>
            <w:noWrap w:val="0"/>
            <w:vAlign w:val="top"/>
          </w:tcPr>
          <w:p w14:paraId="0EDEAF7B">
            <w:pPr>
              <w:numPr>
                <w:ilvl w:val="0"/>
                <w:numId w:val="0"/>
              </w:numPr>
              <w:rPr>
                <w:rFonts w:hint="default"/>
                <w:b w:val="0"/>
                <w:bCs w:val="0"/>
                <w:color w:val="auto"/>
                <w:vertAlign w:val="baseline"/>
                <w:lang w:val="en-US" w:eastAsia="zh-CN"/>
              </w:rPr>
            </w:pPr>
          </w:p>
        </w:tc>
      </w:tr>
    </w:tbl>
    <w:p w14:paraId="67E4F4D1">
      <w:pPr>
        <w:rPr>
          <w:rFonts w:hint="default"/>
          <w:i/>
          <w:iCs/>
          <w:color w:val="FF0000"/>
          <w:sz w:val="24"/>
          <w:szCs w:val="24"/>
          <w:lang w:val="en-US" w:eastAsia="zh-CN"/>
        </w:rPr>
      </w:pPr>
      <w:r>
        <w:rPr>
          <w:rFonts w:hint="eastAsia"/>
          <w:i/>
          <w:iCs/>
          <w:color w:val="FF0000"/>
          <w:sz w:val="24"/>
          <w:szCs w:val="24"/>
          <w:lang w:val="en-US" w:eastAsia="zh-CN"/>
        </w:rPr>
        <w:t>对应条文：</w:t>
      </w:r>
      <w:r>
        <w:rPr>
          <w:rFonts w:hint="eastAsia" w:eastAsia="Times New Roman"/>
          <w:i/>
          <w:iCs/>
          <w:color w:val="FF0000"/>
          <w:sz w:val="24"/>
          <w:szCs w:val="24"/>
          <w:lang w:eastAsia="zh-CN"/>
        </w:rPr>
        <w:t>4</w:t>
      </w:r>
      <w:r>
        <w:rPr>
          <w:rFonts w:hint="eastAsia"/>
          <w:i/>
          <w:iCs/>
          <w:color w:val="FF0000"/>
          <w:sz w:val="24"/>
          <w:szCs w:val="24"/>
          <w:lang w:eastAsia="zh-CN"/>
        </w:rPr>
        <w:t>.</w:t>
      </w:r>
      <w:r>
        <w:rPr>
          <w:rFonts w:hint="eastAsia" w:eastAsia="Times New Roman"/>
          <w:i/>
          <w:iCs/>
          <w:color w:val="FF0000"/>
          <w:sz w:val="24"/>
          <w:szCs w:val="24"/>
          <w:lang w:eastAsia="zh-CN"/>
        </w:rPr>
        <w:t>2</w:t>
      </w:r>
      <w:r>
        <w:rPr>
          <w:rFonts w:hint="eastAsia"/>
          <w:i/>
          <w:iCs/>
          <w:color w:val="FF0000"/>
          <w:sz w:val="24"/>
          <w:szCs w:val="24"/>
          <w:lang w:eastAsia="zh-CN"/>
        </w:rPr>
        <w:t>.</w:t>
      </w:r>
      <w:r>
        <w:rPr>
          <w:rFonts w:hint="eastAsia" w:eastAsia="Times New Roman"/>
          <w:i/>
          <w:iCs/>
          <w:color w:val="FF0000"/>
          <w:sz w:val="24"/>
          <w:szCs w:val="24"/>
          <w:lang w:eastAsia="zh-CN"/>
        </w:rPr>
        <w:t>6</w:t>
      </w:r>
      <w:r>
        <w:rPr>
          <w:rFonts w:hint="eastAsia"/>
          <w:i/>
          <w:iCs/>
          <w:color w:val="FF0000"/>
          <w:sz w:val="24"/>
          <w:szCs w:val="24"/>
          <w:lang w:val="en-US" w:eastAsia="zh-CN"/>
        </w:rPr>
        <w:t xml:space="preserve">  </w:t>
      </w:r>
      <w:r>
        <w:rPr>
          <w:rFonts w:hint="default"/>
          <w:i/>
          <w:iCs/>
          <w:color w:val="FF0000"/>
          <w:sz w:val="24"/>
          <w:szCs w:val="24"/>
          <w:lang w:val="en-US" w:eastAsia="zh-CN"/>
        </w:rPr>
        <w:t>采取提升建筑适变性的措施，评价总分值为</w:t>
      </w:r>
      <w:r>
        <w:rPr>
          <w:rFonts w:hint="default" w:eastAsia="Times New Roman"/>
          <w:i/>
          <w:iCs/>
          <w:color w:val="FF0000"/>
          <w:sz w:val="24"/>
          <w:szCs w:val="24"/>
          <w:lang w:val="en-US" w:eastAsia="zh-CN"/>
        </w:rPr>
        <w:t>18</w:t>
      </w:r>
      <w:r>
        <w:rPr>
          <w:rFonts w:hint="default"/>
          <w:i/>
          <w:iCs/>
          <w:color w:val="FF0000"/>
          <w:sz w:val="24"/>
          <w:szCs w:val="24"/>
          <w:lang w:val="en-US" w:eastAsia="zh-CN"/>
        </w:rPr>
        <w:t>分，并按下列规则分别评分并累计：</w:t>
      </w:r>
    </w:p>
    <w:p w14:paraId="68D8E1B9">
      <w:pPr>
        <w:ind w:firstLine="480" w:firstLineChars="200"/>
        <w:rPr>
          <w:rFonts w:hint="default"/>
          <w:i/>
          <w:iCs/>
          <w:color w:val="FF0000"/>
          <w:sz w:val="24"/>
          <w:szCs w:val="24"/>
          <w:lang w:val="en-US" w:eastAsia="zh-CN"/>
        </w:rPr>
      </w:pPr>
      <w:r>
        <w:rPr>
          <w:rFonts w:hint="default" w:eastAsia="Times New Roman"/>
          <w:i/>
          <w:iCs/>
          <w:color w:val="FF0000"/>
          <w:sz w:val="24"/>
          <w:szCs w:val="24"/>
          <w:lang w:val="en-US" w:eastAsia="zh-CN"/>
        </w:rPr>
        <w:t>1</w:t>
      </w:r>
      <w:r>
        <w:rPr>
          <w:rFonts w:hint="eastAsia"/>
          <w:i/>
          <w:iCs/>
          <w:color w:val="FF0000"/>
          <w:sz w:val="24"/>
          <w:szCs w:val="24"/>
          <w:lang w:val="en-US" w:eastAsia="zh-CN"/>
        </w:rPr>
        <w:t xml:space="preserve">  </w:t>
      </w:r>
      <w:r>
        <w:rPr>
          <w:rFonts w:hint="default"/>
          <w:i/>
          <w:iCs/>
          <w:color w:val="FF0000"/>
          <w:sz w:val="24"/>
          <w:szCs w:val="24"/>
          <w:lang w:val="en-US" w:eastAsia="zh-CN"/>
        </w:rPr>
        <w:t>采取通用开放、灵活可变的使用空间设计</w:t>
      </w:r>
      <w:r>
        <w:rPr>
          <w:rFonts w:hint="eastAsia"/>
          <w:i/>
          <w:iCs/>
          <w:color w:val="FF0000"/>
          <w:sz w:val="24"/>
          <w:szCs w:val="24"/>
          <w:lang w:val="en-US" w:eastAsia="zh-CN"/>
        </w:rPr>
        <w:t>，</w:t>
      </w:r>
      <w:r>
        <w:rPr>
          <w:rFonts w:hint="default"/>
          <w:i/>
          <w:iCs/>
          <w:color w:val="FF0000"/>
          <w:sz w:val="24"/>
          <w:szCs w:val="24"/>
          <w:lang w:val="en-US" w:eastAsia="zh-CN"/>
        </w:rPr>
        <w:t>或采取建筑使用功能可变措施，得</w:t>
      </w:r>
      <w:r>
        <w:rPr>
          <w:rFonts w:hint="default" w:eastAsia="Times New Roman"/>
          <w:i/>
          <w:iCs/>
          <w:color w:val="FF0000"/>
          <w:sz w:val="24"/>
          <w:szCs w:val="24"/>
          <w:lang w:val="en-US" w:eastAsia="zh-CN"/>
        </w:rPr>
        <w:t>7</w:t>
      </w:r>
      <w:r>
        <w:rPr>
          <w:rFonts w:hint="default"/>
          <w:i/>
          <w:iCs/>
          <w:color w:val="FF0000"/>
          <w:sz w:val="24"/>
          <w:szCs w:val="24"/>
          <w:lang w:val="en-US" w:eastAsia="zh-CN"/>
        </w:rPr>
        <w:t>分；</w:t>
      </w:r>
    </w:p>
    <w:p w14:paraId="51E1E58D">
      <w:pPr>
        <w:ind w:firstLine="480" w:firstLineChars="200"/>
        <w:rPr>
          <w:rFonts w:hint="default"/>
          <w:i/>
          <w:iCs/>
          <w:color w:val="FF0000"/>
          <w:sz w:val="24"/>
          <w:szCs w:val="24"/>
          <w:lang w:val="en-US" w:eastAsia="zh-CN"/>
        </w:rPr>
      </w:pPr>
      <w:r>
        <w:rPr>
          <w:rFonts w:hint="default" w:eastAsia="Times New Roman"/>
          <w:i/>
          <w:iCs/>
          <w:color w:val="FF0000"/>
          <w:sz w:val="24"/>
          <w:szCs w:val="24"/>
          <w:lang w:val="en-US" w:eastAsia="zh-CN"/>
        </w:rPr>
        <w:t>2</w:t>
      </w:r>
      <w:r>
        <w:rPr>
          <w:rFonts w:hint="eastAsia"/>
          <w:i/>
          <w:iCs/>
          <w:color w:val="FF0000"/>
          <w:sz w:val="24"/>
          <w:szCs w:val="24"/>
          <w:lang w:val="en-US" w:eastAsia="zh-CN"/>
        </w:rPr>
        <w:t xml:space="preserve">  </w:t>
      </w:r>
      <w:r>
        <w:rPr>
          <w:rFonts w:hint="default"/>
          <w:i/>
          <w:iCs/>
          <w:color w:val="FF0000"/>
          <w:sz w:val="24"/>
          <w:szCs w:val="24"/>
          <w:lang w:val="en-US" w:eastAsia="zh-CN"/>
        </w:rPr>
        <w:t>建筑结构与建筑设备管线分离，得</w:t>
      </w:r>
      <w:r>
        <w:rPr>
          <w:rFonts w:hint="default" w:eastAsia="Times New Roman"/>
          <w:i/>
          <w:iCs/>
          <w:color w:val="FF0000"/>
          <w:sz w:val="24"/>
          <w:szCs w:val="24"/>
          <w:lang w:val="en-US" w:eastAsia="zh-CN"/>
        </w:rPr>
        <w:t>7</w:t>
      </w:r>
      <w:r>
        <w:rPr>
          <w:rFonts w:hint="default"/>
          <w:i/>
          <w:iCs/>
          <w:color w:val="FF0000"/>
          <w:sz w:val="24"/>
          <w:szCs w:val="24"/>
          <w:lang w:val="en-US" w:eastAsia="zh-CN"/>
        </w:rPr>
        <w:t>分；</w:t>
      </w:r>
    </w:p>
    <w:p w14:paraId="63DF2E4D">
      <w:pPr>
        <w:ind w:firstLine="480" w:firstLineChars="200"/>
        <w:rPr>
          <w:rFonts w:hint="default"/>
          <w:i/>
          <w:iCs/>
          <w:color w:val="auto"/>
          <w:sz w:val="24"/>
          <w:szCs w:val="24"/>
          <w:lang w:val="en-US" w:eastAsia="zh-CN"/>
        </w:rPr>
      </w:pPr>
      <w:r>
        <w:rPr>
          <w:rFonts w:hint="default" w:eastAsia="Times New Roman"/>
          <w:i/>
          <w:iCs/>
          <w:color w:val="FF0000"/>
          <w:sz w:val="24"/>
          <w:szCs w:val="24"/>
          <w:lang w:val="en-US" w:eastAsia="zh-CN"/>
        </w:rPr>
        <w:t>3</w:t>
      </w:r>
      <w:r>
        <w:rPr>
          <w:rFonts w:hint="eastAsia"/>
          <w:i/>
          <w:iCs/>
          <w:color w:val="FF0000"/>
          <w:sz w:val="24"/>
          <w:szCs w:val="24"/>
          <w:lang w:val="en-US" w:eastAsia="zh-CN"/>
        </w:rPr>
        <w:t xml:space="preserve">  </w:t>
      </w:r>
      <w:r>
        <w:rPr>
          <w:rFonts w:hint="default"/>
          <w:i/>
          <w:iCs/>
          <w:color w:val="FF0000"/>
          <w:sz w:val="24"/>
          <w:szCs w:val="24"/>
          <w:lang w:val="en-US" w:eastAsia="zh-CN"/>
        </w:rPr>
        <w:t>采用与建筑功能和空间变化相适应的设备设施布置方式或控制方式，得</w:t>
      </w:r>
      <w:r>
        <w:rPr>
          <w:rFonts w:hint="default" w:eastAsia="Times New Roman"/>
          <w:i/>
          <w:iCs/>
          <w:color w:val="FF0000"/>
          <w:sz w:val="24"/>
          <w:szCs w:val="24"/>
          <w:lang w:val="en-US" w:eastAsia="zh-CN"/>
        </w:rPr>
        <w:t>4</w:t>
      </w:r>
      <w:r>
        <w:rPr>
          <w:rFonts w:hint="default"/>
          <w:i/>
          <w:iCs/>
          <w:color w:val="FF0000"/>
          <w:sz w:val="24"/>
          <w:szCs w:val="24"/>
          <w:lang w:val="en-US" w:eastAsia="zh-CN"/>
        </w:rPr>
        <w:t>分。</w:t>
      </w:r>
    </w:p>
    <w:p w14:paraId="697EA962">
      <w:pPr>
        <w:rPr>
          <w:rFonts w:hint="eastAsia"/>
          <w:color w:val="auto"/>
          <w:sz w:val="21"/>
          <w:szCs w:val="21"/>
          <w:lang w:eastAsia="zh-CN"/>
        </w:rPr>
      </w:pPr>
      <w:r>
        <w:rPr>
          <w:rFonts w:hint="eastAsia"/>
          <w:color w:val="auto"/>
          <w:sz w:val="28"/>
          <w:szCs w:val="28"/>
        </w:rPr>
        <w:t>技术</w:t>
      </w:r>
      <w:r>
        <w:rPr>
          <w:rFonts w:hint="eastAsia"/>
          <w:color w:val="auto"/>
          <w:sz w:val="28"/>
          <w:szCs w:val="28"/>
          <w:lang w:val="en-US" w:eastAsia="zh-CN"/>
        </w:rPr>
        <w:t>措施</w:t>
      </w:r>
      <w:r>
        <w:rPr>
          <w:rFonts w:hint="eastAsia"/>
          <w:color w:val="auto"/>
          <w:sz w:val="28"/>
          <w:szCs w:val="28"/>
        </w:rPr>
        <w:t>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说明采取与建筑功能和空间变化相适应</w:t>
      </w:r>
      <w:r>
        <w:rPr>
          <w:rFonts w:hint="eastAsia"/>
          <w:color w:val="auto"/>
          <w:sz w:val="21"/>
          <w:szCs w:val="21"/>
          <w:lang w:val="en-US" w:eastAsia="zh-CN"/>
        </w:rPr>
        <w:t>的</w:t>
      </w:r>
      <w:r>
        <w:rPr>
          <w:rFonts w:hint="eastAsia"/>
          <w:color w:val="auto"/>
          <w:sz w:val="21"/>
          <w:szCs w:val="21"/>
        </w:rPr>
        <w:t>设备设施布置方式或控制方式</w:t>
      </w:r>
      <w:r>
        <w:rPr>
          <w:rFonts w:hint="eastAsia"/>
          <w:color w:val="auto"/>
          <w:sz w:val="21"/>
          <w:szCs w:val="21"/>
          <w:lang w:eastAsia="zh-CN"/>
        </w:rPr>
        <w:t>。）</w:t>
      </w:r>
    </w:p>
    <w:p w14:paraId="0728A956">
      <w:pPr>
        <w:rPr>
          <w:rFonts w:hint="eastAsia"/>
          <w:color w:val="auto"/>
          <w:sz w:val="21"/>
          <w:szCs w:val="21"/>
          <w:u w:val="single"/>
          <w:lang w:val="en-US" w:eastAsia="zh-CN"/>
        </w:rPr>
      </w:pP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516DD527">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3D1226A0">
      <w:pPr>
        <w:rPr>
          <w:rFonts w:hint="default" w:eastAsia="宋体"/>
          <w:color w:val="auto"/>
          <w:sz w:val="21"/>
          <w:szCs w:val="21"/>
          <w:highlight w:val="none"/>
          <w:u w:val="none"/>
          <w:lang w:val="en-US" w:eastAsia="zh-CN"/>
        </w:rPr>
      </w:pPr>
      <w:r>
        <w:rPr>
          <w:rFonts w:hint="eastAsia" w:eastAsia="Times New Roman"/>
          <w:color w:val="auto"/>
          <w:sz w:val="28"/>
          <w:szCs w:val="28"/>
          <w:highlight w:val="none"/>
          <w:lang w:val="en-US" w:eastAsia="zh-CN"/>
        </w:rPr>
        <w:t>4</w:t>
      </w:r>
      <w:r>
        <w:rPr>
          <w:rFonts w:hint="eastAsia"/>
          <w:color w:val="auto"/>
          <w:sz w:val="28"/>
          <w:szCs w:val="28"/>
          <w:highlight w:val="none"/>
          <w:lang w:val="en-US" w:eastAsia="zh-CN"/>
        </w:rPr>
        <w:t>、</w:t>
      </w:r>
      <w:r>
        <w:rPr>
          <w:rFonts w:hint="eastAsia"/>
          <w:color w:val="auto"/>
          <w:sz w:val="28"/>
          <w:szCs w:val="28"/>
          <w:highlight w:val="none"/>
        </w:rPr>
        <w:t>采取</w:t>
      </w:r>
      <w:r>
        <w:rPr>
          <w:rFonts w:hint="eastAsia"/>
          <w:color w:val="auto"/>
          <w:sz w:val="28"/>
          <w:szCs w:val="28"/>
          <w:highlight w:val="none"/>
          <w:lang w:val="en-US" w:eastAsia="zh-CN"/>
        </w:rPr>
        <w:t>提升</w:t>
      </w:r>
      <w:r>
        <w:rPr>
          <w:rFonts w:hint="eastAsia"/>
          <w:color w:val="auto"/>
          <w:sz w:val="28"/>
          <w:szCs w:val="28"/>
          <w:highlight w:val="none"/>
        </w:rPr>
        <w:t>建筑部品部件耐久性的措施</w:t>
      </w:r>
      <w:r>
        <w:rPr>
          <w:rFonts w:hint="eastAsia"/>
          <w:color w:val="auto"/>
          <w:sz w:val="28"/>
          <w:szCs w:val="28"/>
          <w:highlight w:val="none"/>
          <w:lang w:eastAsia="zh-CN"/>
        </w:rPr>
        <w:t>。</w:t>
      </w:r>
      <w:r>
        <w:rPr>
          <w:rFonts w:hint="eastAsia"/>
          <w:color w:val="auto"/>
          <w:sz w:val="21"/>
          <w:szCs w:val="21"/>
          <w:highlight w:val="none"/>
          <w:lang w:eastAsia="zh-CN"/>
        </w:rPr>
        <w:t>（</w:t>
      </w:r>
      <w:r>
        <w:rPr>
          <w:rFonts w:hint="eastAsia"/>
          <w:color w:val="auto"/>
          <w:sz w:val="21"/>
          <w:szCs w:val="21"/>
          <w:highlight w:val="none"/>
          <w:lang w:val="en-US" w:eastAsia="zh-CN"/>
        </w:rPr>
        <w:t>本条与景观、给排水、电气专业联合作答。）</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3BDEC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6F37F6ED">
            <w:pPr>
              <w:numPr>
                <w:ilvl w:val="0"/>
                <w:numId w:val="0"/>
              </w:numPr>
              <w:jc w:val="center"/>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条文分值</w:t>
            </w:r>
          </w:p>
        </w:tc>
        <w:tc>
          <w:tcPr>
            <w:tcW w:w="1449" w:type="dxa"/>
            <w:noWrap w:val="0"/>
            <w:vAlign w:val="top"/>
          </w:tcPr>
          <w:p w14:paraId="68EC2EED">
            <w:pPr>
              <w:numPr>
                <w:ilvl w:val="0"/>
                <w:numId w:val="0"/>
              </w:numPr>
              <w:jc w:val="center"/>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得分情况</w:t>
            </w:r>
          </w:p>
        </w:tc>
      </w:tr>
      <w:tr w14:paraId="224AA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459C9577">
            <w:pPr>
              <w:numPr>
                <w:ilvl w:val="0"/>
                <w:numId w:val="0"/>
              </w:numPr>
              <w:jc w:val="center"/>
              <w:rPr>
                <w:rFonts w:hint="default"/>
                <w:b w:val="0"/>
                <w:bCs w:val="0"/>
                <w:color w:val="auto"/>
                <w:highlight w:val="none"/>
                <w:vertAlign w:val="baseline"/>
                <w:lang w:val="en-US" w:eastAsia="zh-CN"/>
              </w:rPr>
            </w:pPr>
            <w:r>
              <w:rPr>
                <w:rFonts w:hint="eastAsia" w:eastAsia="Times New Roman"/>
                <w:b w:val="0"/>
                <w:bCs w:val="0"/>
                <w:color w:val="auto"/>
                <w:highlight w:val="none"/>
                <w:vertAlign w:val="baseline"/>
                <w:lang w:val="en-US" w:eastAsia="zh-CN"/>
              </w:rPr>
              <w:t>10</w:t>
            </w:r>
          </w:p>
        </w:tc>
        <w:tc>
          <w:tcPr>
            <w:tcW w:w="1449" w:type="dxa"/>
            <w:noWrap w:val="0"/>
            <w:vAlign w:val="top"/>
          </w:tcPr>
          <w:p w14:paraId="21E2D4A9">
            <w:pPr>
              <w:numPr>
                <w:ilvl w:val="0"/>
                <w:numId w:val="0"/>
              </w:numPr>
              <w:rPr>
                <w:rFonts w:hint="default"/>
                <w:b w:val="0"/>
                <w:bCs w:val="0"/>
                <w:color w:val="auto"/>
                <w:highlight w:val="none"/>
                <w:vertAlign w:val="baseline"/>
                <w:lang w:val="en-US" w:eastAsia="zh-CN"/>
              </w:rPr>
            </w:pPr>
          </w:p>
        </w:tc>
      </w:tr>
    </w:tbl>
    <w:p w14:paraId="0F69E972">
      <w:pPr>
        <w:rPr>
          <w:rFonts w:hint="eastAsia" w:ascii="宋体" w:hAnsi="宋体" w:eastAsia="宋体" w:cs="宋体"/>
          <w:i/>
          <w:iCs/>
          <w:color w:val="FF0000"/>
          <w:sz w:val="24"/>
          <w:szCs w:val="24"/>
          <w:highlight w:val="none"/>
          <w:lang w:eastAsia="zh-CN"/>
        </w:rPr>
      </w:pPr>
      <w:r>
        <w:rPr>
          <w:rFonts w:hint="eastAsia"/>
          <w:i/>
          <w:iCs/>
          <w:color w:val="FF0000"/>
          <w:sz w:val="24"/>
          <w:szCs w:val="24"/>
          <w:lang w:val="en-US" w:eastAsia="zh-CN"/>
        </w:rPr>
        <w:t>对应条文：</w:t>
      </w:r>
      <w:r>
        <w:rPr>
          <w:rFonts w:hint="eastAsia" w:eastAsia="Times New Roman"/>
          <w:i/>
          <w:iCs/>
          <w:color w:val="FF0000"/>
          <w:sz w:val="24"/>
          <w:szCs w:val="24"/>
          <w:highlight w:val="none"/>
          <w:lang w:val="en-US" w:eastAsia="zh-CN"/>
        </w:rPr>
        <w:t>4</w:t>
      </w:r>
      <w:r>
        <w:rPr>
          <w:rFonts w:hint="eastAsia"/>
          <w:i/>
          <w:iCs/>
          <w:color w:val="FF0000"/>
          <w:sz w:val="24"/>
          <w:szCs w:val="24"/>
          <w:highlight w:val="none"/>
          <w:lang w:val="en-US" w:eastAsia="zh-CN"/>
        </w:rPr>
        <w:t>.</w:t>
      </w:r>
      <w:r>
        <w:rPr>
          <w:rFonts w:hint="eastAsia" w:eastAsia="Times New Roman"/>
          <w:i/>
          <w:iCs/>
          <w:color w:val="FF0000"/>
          <w:sz w:val="24"/>
          <w:szCs w:val="24"/>
          <w:highlight w:val="none"/>
          <w:lang w:val="en-US" w:eastAsia="zh-CN"/>
        </w:rPr>
        <w:t>2</w:t>
      </w:r>
      <w:r>
        <w:rPr>
          <w:rFonts w:hint="eastAsia"/>
          <w:i/>
          <w:iCs/>
          <w:color w:val="FF0000"/>
          <w:sz w:val="24"/>
          <w:szCs w:val="24"/>
          <w:highlight w:val="none"/>
          <w:lang w:val="en-US" w:eastAsia="zh-CN"/>
        </w:rPr>
        <w:t>.</w:t>
      </w:r>
      <w:r>
        <w:rPr>
          <w:rFonts w:hint="eastAsia" w:eastAsia="Times New Roman"/>
          <w:i/>
          <w:iCs/>
          <w:color w:val="FF0000"/>
          <w:sz w:val="24"/>
          <w:szCs w:val="24"/>
          <w:highlight w:val="none"/>
          <w:lang w:val="en-US" w:eastAsia="zh-CN"/>
        </w:rPr>
        <w:t>7</w:t>
      </w:r>
      <w:r>
        <w:rPr>
          <w:rFonts w:hint="eastAsia"/>
          <w:i/>
          <w:iCs/>
          <w:color w:val="FF0000"/>
          <w:sz w:val="24"/>
          <w:szCs w:val="24"/>
          <w:highlight w:val="none"/>
          <w:lang w:val="en-US" w:eastAsia="zh-CN"/>
        </w:rPr>
        <w:t xml:space="preserve">  </w:t>
      </w:r>
      <w:r>
        <w:rPr>
          <w:rFonts w:hint="eastAsia" w:ascii="宋体" w:hAnsi="宋体" w:eastAsia="宋体" w:cs="宋体"/>
          <w:i/>
          <w:iCs/>
          <w:color w:val="FF0000"/>
          <w:sz w:val="24"/>
          <w:szCs w:val="24"/>
          <w:highlight w:val="none"/>
          <w:lang w:eastAsia="zh-CN"/>
        </w:rPr>
        <w:t>采取提升建筑部品部件耐久性的措施，评价总分值为</w:t>
      </w:r>
      <w:r>
        <w:rPr>
          <w:rFonts w:hint="eastAsia" w:ascii="宋体" w:hAnsi="宋体" w:eastAsia="Times New Roman" w:cs="宋体"/>
          <w:i/>
          <w:iCs/>
          <w:color w:val="FF0000"/>
          <w:sz w:val="24"/>
          <w:szCs w:val="24"/>
          <w:highlight w:val="none"/>
          <w:lang w:eastAsia="zh-CN"/>
        </w:rPr>
        <w:t>10</w:t>
      </w:r>
      <w:r>
        <w:rPr>
          <w:rFonts w:hint="eastAsia" w:ascii="宋体" w:hAnsi="宋体" w:eastAsia="宋体" w:cs="宋体"/>
          <w:i/>
          <w:iCs/>
          <w:color w:val="FF0000"/>
          <w:sz w:val="24"/>
          <w:szCs w:val="24"/>
          <w:highlight w:val="none"/>
          <w:lang w:eastAsia="zh-CN"/>
        </w:rPr>
        <w:t>分，并按下列规则分别评分并累计：</w:t>
      </w:r>
    </w:p>
    <w:p w14:paraId="75218A2E">
      <w:pPr>
        <w:ind w:firstLine="480" w:firstLineChars="200"/>
        <w:rPr>
          <w:rFonts w:hint="eastAsia" w:ascii="宋体" w:hAnsi="宋体" w:eastAsia="宋体" w:cs="宋体"/>
          <w:i/>
          <w:iCs/>
          <w:color w:val="FF0000"/>
          <w:sz w:val="24"/>
          <w:szCs w:val="24"/>
          <w:highlight w:val="none"/>
          <w:lang w:val="en-US" w:eastAsia="zh-CN"/>
        </w:rPr>
      </w:pPr>
      <w:r>
        <w:rPr>
          <w:rFonts w:hint="eastAsia" w:ascii="宋体" w:hAnsi="宋体" w:eastAsia="Times New Roman" w:cs="宋体"/>
          <w:i/>
          <w:iCs/>
          <w:color w:val="FF0000"/>
          <w:sz w:val="24"/>
          <w:szCs w:val="24"/>
          <w:highlight w:val="none"/>
          <w:lang w:val="en-US" w:eastAsia="zh-CN"/>
        </w:rPr>
        <w:t>1</w:t>
      </w:r>
      <w:r>
        <w:rPr>
          <w:rFonts w:hint="eastAsia" w:ascii="宋体" w:hAnsi="宋体" w:cs="宋体"/>
          <w:i/>
          <w:iCs/>
          <w:color w:val="FF0000"/>
          <w:sz w:val="24"/>
          <w:szCs w:val="24"/>
          <w:highlight w:val="none"/>
          <w:lang w:val="en-US" w:eastAsia="zh-CN"/>
        </w:rPr>
        <w:t xml:space="preserve">  </w:t>
      </w:r>
      <w:r>
        <w:rPr>
          <w:rFonts w:hint="eastAsia" w:ascii="宋体" w:hAnsi="宋体" w:eastAsia="宋体" w:cs="宋体"/>
          <w:i/>
          <w:iCs/>
          <w:color w:val="FF0000"/>
          <w:sz w:val="24"/>
          <w:szCs w:val="24"/>
          <w:highlight w:val="none"/>
          <w:lang w:eastAsia="zh-CN"/>
        </w:rPr>
        <w:t>使用耐腐蚀、抗老化、耐久性能好的管材、管线、管件，</w:t>
      </w:r>
      <w:r>
        <w:rPr>
          <w:rFonts w:hint="eastAsia" w:ascii="宋体" w:hAnsi="宋体" w:eastAsia="宋体" w:cs="宋体"/>
          <w:i/>
          <w:iCs/>
          <w:color w:val="FF0000"/>
          <w:sz w:val="24"/>
          <w:szCs w:val="24"/>
          <w:highlight w:val="none"/>
          <w:lang w:val="en-US" w:eastAsia="zh-CN"/>
        </w:rPr>
        <w:t>得</w:t>
      </w:r>
      <w:r>
        <w:rPr>
          <w:rFonts w:hint="eastAsia" w:ascii="宋体" w:hAnsi="宋体" w:eastAsia="Times New Roman" w:cs="宋体"/>
          <w:i/>
          <w:iCs/>
          <w:color w:val="FF0000"/>
          <w:sz w:val="24"/>
          <w:szCs w:val="24"/>
          <w:highlight w:val="none"/>
          <w:lang w:val="en-US" w:eastAsia="zh-CN"/>
        </w:rPr>
        <w:t>5</w:t>
      </w:r>
      <w:r>
        <w:rPr>
          <w:rFonts w:hint="eastAsia" w:ascii="宋体" w:hAnsi="宋体" w:eastAsia="宋体" w:cs="宋体"/>
          <w:i/>
          <w:iCs/>
          <w:color w:val="FF0000"/>
          <w:sz w:val="24"/>
          <w:szCs w:val="24"/>
          <w:highlight w:val="none"/>
          <w:lang w:val="en-US" w:eastAsia="zh-CN"/>
        </w:rPr>
        <w:t>分</w:t>
      </w:r>
      <w:r>
        <w:rPr>
          <w:rFonts w:hint="eastAsia" w:ascii="宋体" w:hAnsi="宋体" w:cs="宋体"/>
          <w:i/>
          <w:iCs/>
          <w:color w:val="FF0000"/>
          <w:sz w:val="24"/>
          <w:szCs w:val="24"/>
          <w:highlight w:val="none"/>
          <w:lang w:val="en-US" w:eastAsia="zh-CN"/>
        </w:rPr>
        <w:t>；</w:t>
      </w:r>
    </w:p>
    <w:p w14:paraId="037FE10F">
      <w:pPr>
        <w:ind w:firstLine="480" w:firstLineChars="200"/>
        <w:rPr>
          <w:rFonts w:hint="eastAsia" w:ascii="宋体" w:hAnsi="宋体" w:eastAsia="宋体" w:cs="宋体"/>
          <w:i/>
          <w:iCs/>
          <w:color w:val="FF0000"/>
          <w:sz w:val="24"/>
          <w:szCs w:val="24"/>
          <w:highlight w:val="none"/>
          <w:lang w:eastAsia="zh-CN"/>
        </w:rPr>
      </w:pPr>
      <w:r>
        <w:rPr>
          <w:rFonts w:hint="eastAsia" w:ascii="宋体" w:hAnsi="宋体" w:eastAsia="Times New Roman" w:cs="宋体"/>
          <w:i/>
          <w:iCs/>
          <w:color w:val="FF0000"/>
          <w:sz w:val="24"/>
          <w:szCs w:val="24"/>
          <w:highlight w:val="none"/>
          <w:lang w:val="en-US" w:eastAsia="zh-CN"/>
        </w:rPr>
        <w:t>2</w:t>
      </w:r>
      <w:r>
        <w:rPr>
          <w:rFonts w:hint="eastAsia" w:ascii="宋体" w:hAnsi="宋体" w:cs="宋体"/>
          <w:i/>
          <w:iCs/>
          <w:color w:val="FF0000"/>
          <w:sz w:val="24"/>
          <w:szCs w:val="24"/>
          <w:highlight w:val="none"/>
          <w:lang w:val="en-US" w:eastAsia="zh-CN"/>
        </w:rPr>
        <w:t xml:space="preserve">  </w:t>
      </w:r>
      <w:r>
        <w:rPr>
          <w:rFonts w:hint="eastAsia" w:ascii="宋体" w:hAnsi="宋体" w:eastAsia="宋体" w:cs="宋体"/>
          <w:i/>
          <w:iCs/>
          <w:color w:val="FF0000"/>
          <w:sz w:val="24"/>
          <w:szCs w:val="24"/>
          <w:highlight w:val="none"/>
          <w:lang w:eastAsia="zh-CN"/>
        </w:rPr>
        <w:t>活动配件选用长寿命产品，并考虑部品组合的同寿命性；不同使用寿命的部品组合时，采用便于分别拆换</w:t>
      </w:r>
      <w:r>
        <w:rPr>
          <w:rFonts w:hint="eastAsia" w:ascii="宋体" w:hAnsi="宋体" w:cs="宋体"/>
          <w:i/>
          <w:iCs/>
          <w:color w:val="FF0000"/>
          <w:sz w:val="24"/>
          <w:szCs w:val="24"/>
          <w:highlight w:val="none"/>
          <w:lang w:eastAsia="zh-CN"/>
        </w:rPr>
        <w:t>、</w:t>
      </w:r>
      <w:r>
        <w:rPr>
          <w:rFonts w:hint="eastAsia" w:ascii="宋体" w:hAnsi="宋体" w:eastAsia="宋体" w:cs="宋体"/>
          <w:i/>
          <w:iCs/>
          <w:color w:val="FF0000"/>
          <w:sz w:val="24"/>
          <w:szCs w:val="24"/>
          <w:highlight w:val="none"/>
          <w:lang w:eastAsia="zh-CN"/>
        </w:rPr>
        <w:t>更新和升级的构造，得</w:t>
      </w:r>
      <w:r>
        <w:rPr>
          <w:rFonts w:hint="eastAsia" w:ascii="宋体" w:hAnsi="宋体" w:eastAsia="Times New Roman" w:cs="宋体"/>
          <w:i/>
          <w:iCs/>
          <w:color w:val="FF0000"/>
          <w:sz w:val="24"/>
          <w:szCs w:val="24"/>
          <w:highlight w:val="none"/>
          <w:lang w:eastAsia="zh-CN"/>
        </w:rPr>
        <w:t>5</w:t>
      </w:r>
      <w:r>
        <w:rPr>
          <w:rFonts w:hint="eastAsia" w:ascii="宋体" w:hAnsi="宋体" w:eastAsia="宋体" w:cs="宋体"/>
          <w:i/>
          <w:iCs/>
          <w:color w:val="FF0000"/>
          <w:sz w:val="24"/>
          <w:szCs w:val="24"/>
          <w:highlight w:val="none"/>
          <w:lang w:eastAsia="zh-CN"/>
        </w:rPr>
        <w:t>分。</w:t>
      </w:r>
    </w:p>
    <w:p w14:paraId="50BFF55A">
      <w:pPr>
        <w:rPr>
          <w:rFonts w:hint="default" w:eastAsia="宋体"/>
          <w:color w:val="auto"/>
          <w:sz w:val="28"/>
          <w:szCs w:val="28"/>
          <w:lang w:val="en-US" w:eastAsia="zh-CN"/>
        </w:rPr>
      </w:pPr>
      <w:r>
        <w:rPr>
          <w:rFonts w:hint="eastAsia"/>
          <w:color w:val="auto"/>
          <w:sz w:val="28"/>
          <w:szCs w:val="28"/>
        </w:rPr>
        <w:t>技术</w:t>
      </w:r>
      <w:r>
        <w:rPr>
          <w:rFonts w:hint="eastAsia"/>
          <w:color w:val="auto"/>
          <w:sz w:val="28"/>
          <w:szCs w:val="28"/>
          <w:lang w:val="en-US" w:eastAsia="zh-CN"/>
        </w:rPr>
        <w:t>措施</w:t>
      </w:r>
      <w:r>
        <w:rPr>
          <w:rFonts w:hint="eastAsia"/>
          <w:color w:val="auto"/>
          <w:sz w:val="28"/>
          <w:szCs w:val="28"/>
        </w:rPr>
        <w:t>说明</w:t>
      </w:r>
      <w:r>
        <w:rPr>
          <w:rFonts w:hint="eastAsia"/>
          <w:color w:val="auto"/>
          <w:sz w:val="28"/>
          <w:szCs w:val="28"/>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u w:val="none"/>
          <w:lang w:val="en-US" w:eastAsia="zh-CN"/>
        </w:rPr>
        <w:t>。</w:t>
      </w:r>
    </w:p>
    <w:p w14:paraId="6A3360A7">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49EF8AF4">
      <w:pPr>
        <w:rPr>
          <w:rFonts w:hint="eastAsia"/>
          <w:color w:val="auto"/>
          <w:sz w:val="28"/>
          <w:szCs w:val="28"/>
          <w:lang w:eastAsia="zh-CN"/>
        </w:rPr>
      </w:pPr>
      <w:r>
        <w:rPr>
          <w:rFonts w:hint="eastAsia" w:eastAsia="Times New Roman"/>
          <w:color w:val="auto"/>
          <w:sz w:val="28"/>
          <w:szCs w:val="28"/>
          <w:lang w:val="en-US" w:eastAsia="zh-CN"/>
        </w:rPr>
        <w:t>5</w:t>
      </w:r>
      <w:r>
        <w:rPr>
          <w:rFonts w:hint="eastAsia"/>
          <w:color w:val="auto"/>
          <w:sz w:val="28"/>
          <w:szCs w:val="28"/>
          <w:lang w:val="en-US" w:eastAsia="zh-CN"/>
        </w:rPr>
        <w:t>、</w:t>
      </w:r>
      <w:r>
        <w:rPr>
          <w:rFonts w:hint="eastAsia"/>
          <w:color w:val="auto"/>
          <w:sz w:val="28"/>
          <w:szCs w:val="28"/>
        </w:rPr>
        <w:t>合理采用</w:t>
      </w:r>
      <w:r>
        <w:rPr>
          <w:rFonts w:hint="eastAsia"/>
          <w:color w:val="auto"/>
          <w:sz w:val="28"/>
          <w:szCs w:val="28"/>
          <w:lang w:val="en-US" w:eastAsia="zh-CN"/>
        </w:rPr>
        <w:t>耐</w:t>
      </w:r>
      <w:r>
        <w:rPr>
          <w:rFonts w:hint="eastAsia"/>
          <w:color w:val="auto"/>
          <w:sz w:val="28"/>
          <w:szCs w:val="28"/>
        </w:rPr>
        <w:t>久性好、易</w:t>
      </w:r>
      <w:r>
        <w:rPr>
          <w:rFonts w:hint="eastAsia"/>
          <w:color w:val="auto"/>
          <w:sz w:val="28"/>
          <w:szCs w:val="28"/>
          <w:lang w:val="en-US" w:eastAsia="zh-CN"/>
        </w:rPr>
        <w:t>维</w:t>
      </w:r>
      <w:r>
        <w:rPr>
          <w:rFonts w:hint="eastAsia"/>
          <w:color w:val="auto"/>
          <w:sz w:val="28"/>
          <w:szCs w:val="28"/>
        </w:rPr>
        <w:t>护的</w:t>
      </w:r>
      <w:r>
        <w:rPr>
          <w:rFonts w:hint="eastAsia"/>
          <w:color w:val="auto"/>
          <w:sz w:val="28"/>
          <w:szCs w:val="28"/>
          <w:lang w:val="en-US" w:eastAsia="zh-CN"/>
        </w:rPr>
        <w:t>装饰</w:t>
      </w:r>
      <w:r>
        <w:rPr>
          <w:rFonts w:hint="eastAsia"/>
          <w:color w:val="auto"/>
          <w:sz w:val="28"/>
          <w:szCs w:val="28"/>
        </w:rPr>
        <w:t>装修建筑材料</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1271B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3838AE69">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54BE6532">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2D655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15B1BDF8">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9</w:t>
            </w:r>
          </w:p>
        </w:tc>
        <w:tc>
          <w:tcPr>
            <w:tcW w:w="1449" w:type="dxa"/>
            <w:noWrap w:val="0"/>
            <w:vAlign w:val="top"/>
          </w:tcPr>
          <w:p w14:paraId="6569A814">
            <w:pPr>
              <w:numPr>
                <w:ilvl w:val="0"/>
                <w:numId w:val="0"/>
              </w:numPr>
              <w:rPr>
                <w:rFonts w:hint="default"/>
                <w:b w:val="0"/>
                <w:bCs w:val="0"/>
                <w:color w:val="auto"/>
                <w:vertAlign w:val="baseline"/>
                <w:lang w:val="en-US" w:eastAsia="zh-CN"/>
              </w:rPr>
            </w:pPr>
          </w:p>
        </w:tc>
      </w:tr>
    </w:tbl>
    <w:p w14:paraId="2C36E25E">
      <w:pPr>
        <w:spacing w:line="360" w:lineRule="auto"/>
        <w:rPr>
          <w:rFonts w:hint="eastAsia" w:ascii="宋体" w:hAnsi="宋体" w:eastAsia="宋体" w:cs="宋体"/>
          <w:i/>
          <w:iCs/>
          <w:color w:val="FF0000"/>
          <w:sz w:val="24"/>
          <w:szCs w:val="24"/>
          <w:lang w:eastAsia="zh-CN"/>
        </w:rPr>
      </w:pPr>
      <w:r>
        <w:rPr>
          <w:rFonts w:hint="eastAsia"/>
          <w:i/>
          <w:iCs/>
          <w:color w:val="FF0000"/>
          <w:sz w:val="24"/>
          <w:szCs w:val="24"/>
          <w:lang w:val="en-US" w:eastAsia="zh-CN"/>
        </w:rPr>
        <w:t>对应条文：</w:t>
      </w:r>
      <w:r>
        <w:rPr>
          <w:rFonts w:hint="eastAsia" w:eastAsia="Times New Roman"/>
          <w:i/>
          <w:iCs/>
          <w:color w:val="FF0000"/>
          <w:sz w:val="24"/>
          <w:szCs w:val="24"/>
        </w:rPr>
        <w:t>4</w:t>
      </w:r>
      <w:r>
        <w:rPr>
          <w:rFonts w:hint="eastAsia"/>
          <w:i/>
          <w:iCs/>
          <w:color w:val="FF0000"/>
          <w:sz w:val="24"/>
          <w:szCs w:val="24"/>
        </w:rPr>
        <w:t>.</w:t>
      </w:r>
      <w:r>
        <w:rPr>
          <w:rFonts w:hint="eastAsia" w:eastAsia="Times New Roman"/>
          <w:i/>
          <w:iCs/>
          <w:color w:val="FF0000"/>
          <w:sz w:val="24"/>
          <w:szCs w:val="24"/>
        </w:rPr>
        <w:t>2</w:t>
      </w:r>
      <w:r>
        <w:rPr>
          <w:rFonts w:hint="eastAsia"/>
          <w:i/>
          <w:iCs/>
          <w:color w:val="FF0000"/>
          <w:sz w:val="24"/>
          <w:szCs w:val="24"/>
        </w:rPr>
        <w:t>.</w:t>
      </w:r>
      <w:r>
        <w:rPr>
          <w:rFonts w:hint="eastAsia" w:eastAsia="Times New Roman"/>
          <w:i/>
          <w:iCs/>
          <w:color w:val="FF0000"/>
          <w:sz w:val="24"/>
          <w:szCs w:val="24"/>
        </w:rPr>
        <w:t>9</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eastAsia="zh-CN"/>
        </w:rPr>
        <w:t>合理采用耐久性好、易维护的装饰装修建筑材料，评价总分值为</w:t>
      </w:r>
      <w:r>
        <w:rPr>
          <w:rFonts w:hint="eastAsia" w:ascii="宋体" w:hAnsi="宋体" w:eastAsia="Times New Roman" w:cs="宋体"/>
          <w:i/>
          <w:iCs/>
          <w:color w:val="FF0000"/>
          <w:sz w:val="24"/>
          <w:szCs w:val="24"/>
          <w:lang w:eastAsia="zh-CN"/>
        </w:rPr>
        <w:t>9</w:t>
      </w:r>
      <w:r>
        <w:rPr>
          <w:rFonts w:hint="eastAsia" w:ascii="宋体" w:hAnsi="宋体" w:eastAsia="宋体" w:cs="宋体"/>
          <w:i/>
          <w:iCs/>
          <w:color w:val="FF0000"/>
          <w:sz w:val="24"/>
          <w:szCs w:val="24"/>
          <w:lang w:eastAsia="zh-CN"/>
        </w:rPr>
        <w:t>分，并按下列规则分别评分并累计：</w:t>
      </w:r>
    </w:p>
    <w:p w14:paraId="21F25F42">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采用耐久性好的外饰面材料，得</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分；</w:t>
      </w:r>
    </w:p>
    <w:p w14:paraId="564FEB59">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采用耐久性好的防水和密封材料，得</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分；</w:t>
      </w:r>
    </w:p>
    <w:p w14:paraId="0A1BD9F0">
      <w:pPr>
        <w:spacing w:line="360" w:lineRule="auto"/>
        <w:ind w:firstLine="480" w:firstLineChars="200"/>
        <w:rPr>
          <w:rFonts w:hint="eastAsia"/>
          <w:color w:val="auto"/>
          <w:sz w:val="28"/>
          <w:szCs w:val="28"/>
          <w:lang w:eastAsia="zh-CN"/>
        </w:rPr>
      </w:pPr>
      <w:r>
        <w:rPr>
          <w:rFonts w:hint="eastAsia" w:ascii="宋体" w:hAnsi="宋体" w:eastAsia="Times New Roman" w:cs="宋体"/>
          <w:i/>
          <w:iCs/>
          <w:color w:val="FF0000"/>
          <w:sz w:val="24"/>
          <w:szCs w:val="24"/>
          <w:lang w:val="en-US" w:eastAsia="zh-CN"/>
        </w:rPr>
        <w:t>3</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采用耐久性好、易维护的室内装饰装修材料，得</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分。</w:t>
      </w:r>
    </w:p>
    <w:p w14:paraId="7C4FDE3D">
      <w:pPr>
        <w:rPr>
          <w:rFonts w:hint="eastAsia"/>
          <w:color w:val="auto"/>
          <w:sz w:val="28"/>
          <w:szCs w:val="28"/>
          <w:lang w:val="en-US" w:eastAsia="zh-CN"/>
        </w:rPr>
      </w:pPr>
      <w:r>
        <w:rPr>
          <w:rFonts w:hint="eastAsia"/>
          <w:color w:val="auto"/>
          <w:sz w:val="28"/>
          <w:szCs w:val="28"/>
        </w:rPr>
        <w:t>技术</w:t>
      </w:r>
      <w:r>
        <w:rPr>
          <w:rFonts w:hint="eastAsia"/>
          <w:color w:val="auto"/>
          <w:sz w:val="28"/>
          <w:szCs w:val="28"/>
          <w:lang w:val="en-US" w:eastAsia="zh-CN"/>
        </w:rPr>
        <w:t>措施</w:t>
      </w:r>
      <w:r>
        <w:rPr>
          <w:rFonts w:hint="eastAsia"/>
          <w:color w:val="auto"/>
          <w:sz w:val="28"/>
          <w:szCs w:val="28"/>
        </w:rPr>
        <w:t>说明</w:t>
      </w:r>
      <w:r>
        <w:rPr>
          <w:rFonts w:hint="eastAsia"/>
          <w:color w:val="auto"/>
          <w:sz w:val="28"/>
          <w:szCs w:val="28"/>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u w:val="none"/>
          <w:lang w:val="en-US" w:eastAsia="zh-CN"/>
        </w:rPr>
        <w:t>。</w:t>
      </w:r>
    </w:p>
    <w:p w14:paraId="1A100F8E">
      <w:pPr>
        <w:rPr>
          <w:rFonts w:hint="eastAsia"/>
          <w:color w:val="auto"/>
          <w:sz w:val="28"/>
          <w:szCs w:val="28"/>
        </w:rPr>
      </w:pPr>
      <w:r>
        <w:rPr>
          <w:rFonts w:hint="eastAsia"/>
          <w:color w:val="auto"/>
          <w:sz w:val="28"/>
          <w:szCs w:val="28"/>
          <w:lang w:val="en-US" w:eastAsia="zh-CN"/>
        </w:rPr>
        <w:t>证明</w:t>
      </w:r>
      <w:r>
        <w:rPr>
          <w:rFonts w:hint="eastAsia"/>
          <w:color w:val="auto"/>
          <w:sz w:val="28"/>
          <w:szCs w:val="28"/>
        </w:rPr>
        <w:t>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r>
        <w:rPr>
          <w:rFonts w:hint="eastAsia"/>
          <w:color w:val="auto"/>
          <w:sz w:val="28"/>
          <w:szCs w:val="28"/>
        </w:rPr>
        <w:t>二次设计达标承诺函</w:t>
      </w:r>
    </w:p>
    <w:p w14:paraId="78F80C6D">
      <w:pPr>
        <w:rPr>
          <w:rFonts w:hint="eastAsia"/>
          <w:color w:val="auto"/>
          <w:sz w:val="28"/>
          <w:szCs w:val="28"/>
          <w:lang w:eastAsia="zh-CN"/>
        </w:rPr>
      </w:pPr>
      <w:r>
        <w:rPr>
          <w:rFonts w:hint="eastAsia" w:eastAsia="Times New Roman"/>
          <w:color w:val="auto"/>
          <w:sz w:val="28"/>
          <w:szCs w:val="28"/>
          <w:lang w:val="en-US" w:eastAsia="zh-CN"/>
        </w:rPr>
        <w:t>6</w:t>
      </w:r>
      <w:r>
        <w:rPr>
          <w:rFonts w:hint="eastAsia"/>
          <w:color w:val="auto"/>
          <w:sz w:val="28"/>
          <w:szCs w:val="28"/>
          <w:lang w:val="en-US" w:eastAsia="zh-CN"/>
        </w:rPr>
        <w:t>、</w:t>
      </w:r>
      <w:r>
        <w:rPr>
          <w:rFonts w:hint="eastAsia"/>
          <w:color w:val="auto"/>
          <w:sz w:val="28"/>
          <w:szCs w:val="28"/>
        </w:rPr>
        <w:t>控制室内主要空气污染物的浓度</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73002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405151C9">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17B61FCC">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194C0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491B5986">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12</w:t>
            </w:r>
          </w:p>
        </w:tc>
        <w:tc>
          <w:tcPr>
            <w:tcW w:w="1449" w:type="dxa"/>
            <w:noWrap w:val="0"/>
            <w:vAlign w:val="top"/>
          </w:tcPr>
          <w:p w14:paraId="5541C2DF">
            <w:pPr>
              <w:numPr>
                <w:ilvl w:val="0"/>
                <w:numId w:val="0"/>
              </w:numPr>
              <w:rPr>
                <w:rFonts w:hint="default"/>
                <w:b w:val="0"/>
                <w:bCs w:val="0"/>
                <w:color w:val="auto"/>
                <w:vertAlign w:val="baseline"/>
                <w:lang w:val="en-US" w:eastAsia="zh-CN"/>
              </w:rPr>
            </w:pPr>
          </w:p>
        </w:tc>
      </w:tr>
    </w:tbl>
    <w:p w14:paraId="0E0C64C2">
      <w:pPr>
        <w:spacing w:line="360" w:lineRule="auto"/>
        <w:rPr>
          <w:rFonts w:hint="eastAsia" w:ascii="宋体" w:hAnsi="宋体" w:eastAsia="宋体" w:cs="宋体"/>
          <w:i/>
          <w:iCs/>
          <w:color w:val="FF0000"/>
          <w:sz w:val="24"/>
          <w:szCs w:val="24"/>
          <w:lang w:eastAsia="zh-CN"/>
        </w:rPr>
      </w:pPr>
      <w:r>
        <w:rPr>
          <w:rFonts w:hint="eastAsia" w:ascii="宋体" w:hAnsi="宋体" w:cs="宋体"/>
          <w:i/>
          <w:iCs/>
          <w:color w:val="FF0000"/>
          <w:sz w:val="24"/>
          <w:szCs w:val="24"/>
          <w:lang w:val="en-US" w:eastAsia="zh-CN"/>
        </w:rPr>
        <w:t>对应条文：</w:t>
      </w:r>
      <w:r>
        <w:rPr>
          <w:rFonts w:hint="default" w:ascii="Times New Roman" w:hAnsi="Times New Roman" w:eastAsia="Times New Roman" w:cs="Times New Roman"/>
          <w:i/>
          <w:iCs/>
          <w:color w:val="FF0000"/>
          <w:sz w:val="24"/>
          <w:szCs w:val="24"/>
        </w:rPr>
        <w:t>5</w:t>
      </w:r>
      <w:r>
        <w:rPr>
          <w:rFonts w:hint="default" w:ascii="Times New Roman" w:hAnsi="Times New Roman" w:cs="Times New Roman"/>
          <w:i/>
          <w:iCs/>
          <w:color w:val="FF0000"/>
          <w:sz w:val="24"/>
          <w:szCs w:val="24"/>
        </w:rPr>
        <w:t>.</w:t>
      </w:r>
      <w:r>
        <w:rPr>
          <w:rFonts w:hint="default" w:ascii="Times New Roman" w:hAnsi="Times New Roman" w:eastAsia="Times New Roman" w:cs="Times New Roman"/>
          <w:i/>
          <w:iCs/>
          <w:color w:val="FF0000"/>
          <w:sz w:val="24"/>
          <w:szCs w:val="24"/>
          <w:lang w:val="en-US" w:eastAsia="zh-CN"/>
        </w:rPr>
        <w:t>2</w:t>
      </w:r>
      <w:r>
        <w:rPr>
          <w:rFonts w:hint="default" w:ascii="Times New Roman" w:hAnsi="Times New Roman" w:cs="Times New Roman"/>
          <w:i/>
          <w:iCs/>
          <w:color w:val="FF0000"/>
          <w:sz w:val="24"/>
          <w:szCs w:val="24"/>
        </w:rPr>
        <w:t>.</w:t>
      </w:r>
      <w:r>
        <w:rPr>
          <w:rFonts w:hint="default" w:ascii="Times New Roman" w:hAnsi="Times New Roman" w:eastAsia="Times New Roman" w:cs="Times New Roman"/>
          <w:i/>
          <w:iCs/>
          <w:color w:val="FF0000"/>
          <w:sz w:val="24"/>
          <w:szCs w:val="24"/>
        </w:rPr>
        <w:t>1</w:t>
      </w:r>
      <w:r>
        <w:rPr>
          <w:rFonts w:hint="eastAsia" w:ascii="Times New Roman" w:hAnsi="Times New Roman" w:cs="Times New Roman"/>
          <w:i/>
          <w:iCs/>
          <w:color w:val="FF0000"/>
          <w:sz w:val="24"/>
          <w:szCs w:val="24"/>
          <w:lang w:val="en-US" w:eastAsia="zh-CN"/>
        </w:rPr>
        <w:t xml:space="preserve">  </w:t>
      </w:r>
      <w:r>
        <w:rPr>
          <w:rFonts w:hint="eastAsia" w:ascii="宋体" w:hAnsi="宋体" w:eastAsia="宋体" w:cs="宋体"/>
          <w:i/>
          <w:iCs/>
          <w:color w:val="FF0000"/>
          <w:sz w:val="24"/>
          <w:szCs w:val="24"/>
          <w:lang w:eastAsia="zh-CN"/>
        </w:rPr>
        <w:t>控制室内主要空气污染物的浓度，评价总分值为</w:t>
      </w:r>
      <w:r>
        <w:rPr>
          <w:rFonts w:hint="eastAsia" w:ascii="宋体" w:hAnsi="宋体" w:eastAsia="Times New Roman" w:cs="宋体"/>
          <w:i/>
          <w:iCs/>
          <w:color w:val="FF0000"/>
          <w:sz w:val="24"/>
          <w:szCs w:val="24"/>
          <w:lang w:eastAsia="zh-CN"/>
        </w:rPr>
        <w:t>12</w:t>
      </w:r>
      <w:r>
        <w:rPr>
          <w:rFonts w:hint="eastAsia" w:ascii="宋体" w:hAnsi="宋体" w:eastAsia="宋体" w:cs="宋体"/>
          <w:i/>
          <w:iCs/>
          <w:color w:val="FF0000"/>
          <w:sz w:val="24"/>
          <w:szCs w:val="24"/>
          <w:lang w:eastAsia="zh-CN"/>
        </w:rPr>
        <w:t>分，并按下列规则分别评分并累计：</w:t>
      </w:r>
    </w:p>
    <w:p w14:paraId="13C62956">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氨、甲醛、苯、总挥发性有机物、</w:t>
      </w:r>
      <w:r>
        <w:rPr>
          <w:rFonts w:hint="eastAsia" w:ascii="宋体" w:hAnsi="宋体" w:eastAsia="宋体" w:cs="宋体"/>
          <w:i/>
          <w:iCs/>
          <w:color w:val="FF0000"/>
          <w:sz w:val="24"/>
          <w:szCs w:val="24"/>
          <w:lang w:val="en-US" w:eastAsia="zh-CN"/>
        </w:rPr>
        <w:t>氡</w:t>
      </w:r>
      <w:r>
        <w:rPr>
          <w:rFonts w:hint="eastAsia" w:ascii="宋体" w:hAnsi="宋体" w:eastAsia="宋体" w:cs="宋体"/>
          <w:i/>
          <w:iCs/>
          <w:color w:val="FF0000"/>
          <w:sz w:val="24"/>
          <w:szCs w:val="24"/>
          <w:lang w:eastAsia="zh-CN"/>
        </w:rPr>
        <w:t>等污染物浓度低于现行</w:t>
      </w:r>
      <w:r>
        <w:rPr>
          <w:rFonts w:hint="eastAsia" w:ascii="宋体" w:hAnsi="宋体" w:eastAsia="宋体" w:cs="宋体"/>
          <w:i/>
          <w:iCs/>
          <w:color w:val="FF0000"/>
          <w:sz w:val="24"/>
          <w:szCs w:val="24"/>
          <w:lang w:val="en-US" w:eastAsia="zh-CN"/>
        </w:rPr>
        <w:t>国家</w:t>
      </w:r>
      <w:r>
        <w:rPr>
          <w:rFonts w:hint="eastAsia" w:ascii="宋体" w:hAnsi="宋体" w:eastAsia="宋体" w:cs="宋体"/>
          <w:i/>
          <w:iCs/>
          <w:color w:val="FF0000"/>
          <w:sz w:val="24"/>
          <w:szCs w:val="24"/>
          <w:lang w:eastAsia="zh-CN"/>
        </w:rPr>
        <w:t>标准《室内空气质量标准》</w:t>
      </w:r>
      <w:r>
        <w:rPr>
          <w:rFonts w:hint="eastAsia" w:ascii="宋体" w:hAnsi="宋体" w:eastAsia="宋体" w:cs="宋体"/>
          <w:i/>
          <w:iCs/>
          <w:color w:val="FF0000"/>
          <w:sz w:val="24"/>
          <w:szCs w:val="24"/>
          <w:lang w:val="en-US" w:eastAsia="zh-CN"/>
        </w:rPr>
        <w:t>GB/T</w:t>
      </w:r>
      <w:r>
        <w:rPr>
          <w:rFonts w:hint="eastAsia" w:ascii="宋体" w:hAnsi="宋体" w:cs="宋体"/>
          <w:i/>
          <w:iCs/>
          <w:color w:val="FF0000"/>
          <w:sz w:val="24"/>
          <w:szCs w:val="24"/>
          <w:lang w:val="en-US" w:eastAsia="zh-CN"/>
        </w:rPr>
        <w:t xml:space="preserve"> </w:t>
      </w:r>
      <w:r>
        <w:rPr>
          <w:rFonts w:hint="eastAsia" w:ascii="宋体" w:hAnsi="宋体" w:eastAsia="Times New Roman" w:cs="宋体"/>
          <w:i/>
          <w:iCs/>
          <w:color w:val="FF0000"/>
          <w:sz w:val="24"/>
          <w:szCs w:val="24"/>
          <w:lang w:eastAsia="zh-CN"/>
        </w:rPr>
        <w:t>18883</w:t>
      </w:r>
      <w:r>
        <w:rPr>
          <w:rFonts w:hint="eastAsia" w:ascii="宋体" w:hAnsi="宋体" w:eastAsia="宋体" w:cs="宋体"/>
          <w:i/>
          <w:iCs/>
          <w:color w:val="FF0000"/>
          <w:sz w:val="24"/>
          <w:szCs w:val="24"/>
          <w:lang w:eastAsia="zh-CN"/>
        </w:rPr>
        <w:t>规定限值的</w:t>
      </w:r>
      <w:r>
        <w:rPr>
          <w:rFonts w:hint="eastAsia" w:ascii="宋体" w:hAnsi="宋体" w:eastAsia="Times New Roman" w:cs="宋体"/>
          <w:i/>
          <w:iCs/>
          <w:color w:val="FF0000"/>
          <w:sz w:val="24"/>
          <w:szCs w:val="24"/>
          <w:lang w:eastAsia="zh-CN"/>
        </w:rPr>
        <w:t>10</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分；低于</w:t>
      </w:r>
      <w:r>
        <w:rPr>
          <w:rFonts w:hint="eastAsia" w:ascii="宋体" w:hAnsi="宋体" w:eastAsia="Times New Roman" w:cs="宋体"/>
          <w:i/>
          <w:iCs/>
          <w:color w:val="FF0000"/>
          <w:sz w:val="24"/>
          <w:szCs w:val="24"/>
          <w:lang w:eastAsia="zh-CN"/>
        </w:rPr>
        <w:t>20</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6</w:t>
      </w:r>
      <w:r>
        <w:rPr>
          <w:rFonts w:hint="eastAsia" w:ascii="宋体" w:hAnsi="宋体" w:eastAsia="宋体" w:cs="宋体"/>
          <w:i/>
          <w:iCs/>
          <w:color w:val="FF0000"/>
          <w:sz w:val="24"/>
          <w:szCs w:val="24"/>
          <w:lang w:eastAsia="zh-CN"/>
        </w:rPr>
        <w:t>分；</w:t>
      </w:r>
    </w:p>
    <w:p w14:paraId="63DBBA44">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室内</w:t>
      </w:r>
      <w:r>
        <w:rPr>
          <w:rFonts w:hint="eastAsia" w:ascii="宋体" w:hAnsi="宋体" w:eastAsia="宋体" w:cs="宋体"/>
          <w:i/>
          <w:iCs/>
          <w:color w:val="FF0000"/>
          <w:sz w:val="24"/>
          <w:szCs w:val="24"/>
          <w:lang w:val="en-US" w:eastAsia="zh-CN"/>
        </w:rPr>
        <w:t>PM</w:t>
      </w:r>
      <w:r>
        <w:rPr>
          <w:rFonts w:hint="eastAsia" w:ascii="宋体" w:hAnsi="宋体" w:eastAsia="Times New Roman" w:cs="宋体"/>
          <w:i/>
          <w:iCs/>
          <w:color w:val="FF0000"/>
          <w:sz w:val="24"/>
          <w:szCs w:val="24"/>
          <w:vertAlign w:val="subscript"/>
          <w:lang w:val="en-US" w:eastAsia="zh-CN"/>
        </w:rPr>
        <w:t>2</w:t>
      </w:r>
      <w:r>
        <w:rPr>
          <w:rFonts w:hint="eastAsia" w:ascii="宋体" w:hAnsi="宋体" w:eastAsia="宋体" w:cs="宋体"/>
          <w:i/>
          <w:iCs/>
          <w:color w:val="FF0000"/>
          <w:sz w:val="24"/>
          <w:szCs w:val="24"/>
          <w:vertAlign w:val="subscript"/>
          <w:lang w:val="en-US" w:eastAsia="zh-CN"/>
        </w:rPr>
        <w:t>.</w:t>
      </w:r>
      <w:r>
        <w:rPr>
          <w:rFonts w:hint="eastAsia" w:ascii="宋体" w:hAnsi="宋体" w:eastAsia="Times New Roman" w:cs="宋体"/>
          <w:i/>
          <w:iCs/>
          <w:color w:val="FF0000"/>
          <w:sz w:val="24"/>
          <w:szCs w:val="24"/>
          <w:vertAlign w:val="subscript"/>
          <w:lang w:val="en-US" w:eastAsia="zh-CN"/>
        </w:rPr>
        <w:t>5</w:t>
      </w:r>
      <w:r>
        <w:rPr>
          <w:rFonts w:hint="eastAsia" w:ascii="宋体" w:hAnsi="宋体" w:eastAsia="宋体" w:cs="宋体"/>
          <w:i/>
          <w:iCs/>
          <w:color w:val="FF0000"/>
          <w:sz w:val="24"/>
          <w:szCs w:val="24"/>
          <w:lang w:eastAsia="zh-CN"/>
        </w:rPr>
        <w:t>年均浓度不高于</w:t>
      </w:r>
      <w:r>
        <w:rPr>
          <w:rFonts w:hint="eastAsia" w:ascii="宋体" w:hAnsi="宋体" w:eastAsia="Times New Roman" w:cs="宋体"/>
          <w:i/>
          <w:iCs/>
          <w:color w:val="FF0000"/>
          <w:sz w:val="24"/>
          <w:szCs w:val="24"/>
          <w:lang w:eastAsia="zh-CN"/>
        </w:rPr>
        <w:t>25</w:t>
      </w:r>
      <w:r>
        <w:rPr>
          <w:rFonts w:hint="eastAsia" w:ascii="宋体" w:hAnsi="宋体" w:eastAsia="宋体" w:cs="宋体"/>
          <w:i/>
          <w:iCs/>
          <w:color w:val="FF0000"/>
          <w:sz w:val="24"/>
          <w:szCs w:val="24"/>
          <w:lang w:val="en-US" w:eastAsia="zh-CN"/>
        </w:rPr>
        <w:t>μg</w:t>
      </w:r>
      <w:r>
        <w:rPr>
          <w:rFonts w:hint="eastAsia" w:ascii="宋体" w:hAnsi="宋体" w:eastAsia="宋体" w:cs="宋体"/>
          <w:i/>
          <w:iCs/>
          <w:color w:val="FF0000"/>
          <w:sz w:val="24"/>
          <w:szCs w:val="24"/>
          <w:lang w:eastAsia="zh-CN"/>
        </w:rPr>
        <w:t>/m</w:t>
      </w:r>
      <w:r>
        <w:rPr>
          <w:rFonts w:hint="eastAsia" w:ascii="宋体" w:hAnsi="宋体" w:eastAsia="Times New Roman" w:cs="宋体"/>
          <w:i/>
          <w:iCs/>
          <w:color w:val="FF0000"/>
          <w:sz w:val="24"/>
          <w:szCs w:val="24"/>
          <w:vertAlign w:val="superscript"/>
          <w:lang w:eastAsia="zh-CN"/>
        </w:rPr>
        <w:t>3</w:t>
      </w:r>
      <w:r>
        <w:rPr>
          <w:rFonts w:hint="eastAsia" w:ascii="宋体" w:hAnsi="宋体" w:eastAsia="宋体" w:cs="宋体"/>
          <w:i/>
          <w:iCs/>
          <w:color w:val="FF0000"/>
          <w:sz w:val="24"/>
          <w:szCs w:val="24"/>
          <w:lang w:eastAsia="zh-CN"/>
        </w:rPr>
        <w:t>，且室内</w:t>
      </w:r>
      <w:r>
        <w:rPr>
          <w:rFonts w:hint="eastAsia" w:ascii="宋体" w:hAnsi="宋体" w:eastAsia="宋体" w:cs="宋体"/>
          <w:i/>
          <w:iCs/>
          <w:color w:val="FF0000"/>
          <w:sz w:val="24"/>
          <w:szCs w:val="24"/>
          <w:lang w:val="en-US" w:eastAsia="zh-CN"/>
        </w:rPr>
        <w:t>PM</w:t>
      </w:r>
      <w:r>
        <w:rPr>
          <w:rFonts w:hint="eastAsia" w:ascii="宋体" w:hAnsi="宋体" w:eastAsia="Times New Roman" w:cs="宋体"/>
          <w:i/>
          <w:iCs/>
          <w:color w:val="FF0000"/>
          <w:sz w:val="24"/>
          <w:szCs w:val="24"/>
          <w:vertAlign w:val="subscript"/>
          <w:lang w:val="en-US" w:eastAsia="zh-CN"/>
        </w:rPr>
        <w:t>10</w:t>
      </w:r>
      <w:r>
        <w:rPr>
          <w:rFonts w:hint="eastAsia" w:ascii="宋体" w:hAnsi="宋体" w:eastAsia="宋体" w:cs="宋体"/>
          <w:i/>
          <w:iCs/>
          <w:color w:val="FF0000"/>
          <w:sz w:val="24"/>
          <w:szCs w:val="24"/>
          <w:lang w:eastAsia="zh-CN"/>
        </w:rPr>
        <w:t>年均浓度不高于</w:t>
      </w:r>
      <w:r>
        <w:rPr>
          <w:rFonts w:hint="eastAsia" w:ascii="宋体" w:hAnsi="宋体" w:eastAsia="Times New Roman" w:cs="宋体"/>
          <w:i/>
          <w:iCs/>
          <w:color w:val="FF0000"/>
          <w:sz w:val="24"/>
          <w:szCs w:val="24"/>
          <w:lang w:eastAsia="zh-CN"/>
        </w:rPr>
        <w:t>50</w:t>
      </w:r>
      <w:r>
        <w:rPr>
          <w:rFonts w:hint="eastAsia" w:ascii="宋体" w:hAnsi="宋体" w:eastAsia="宋体" w:cs="宋体"/>
          <w:i/>
          <w:iCs/>
          <w:color w:val="FF0000"/>
          <w:sz w:val="24"/>
          <w:szCs w:val="24"/>
          <w:lang w:val="en-US" w:eastAsia="zh-CN"/>
        </w:rPr>
        <w:t>μg</w:t>
      </w:r>
      <w:r>
        <w:rPr>
          <w:rFonts w:hint="eastAsia" w:ascii="宋体" w:hAnsi="宋体" w:eastAsia="宋体" w:cs="宋体"/>
          <w:i/>
          <w:iCs/>
          <w:color w:val="FF0000"/>
          <w:sz w:val="24"/>
          <w:szCs w:val="24"/>
          <w:lang w:eastAsia="zh-CN"/>
        </w:rPr>
        <w:t>/m</w:t>
      </w:r>
      <w:r>
        <w:rPr>
          <w:rFonts w:hint="eastAsia" w:ascii="宋体" w:hAnsi="宋体" w:eastAsia="Times New Roman" w:cs="宋体"/>
          <w:i/>
          <w:iCs/>
          <w:color w:val="FF0000"/>
          <w:sz w:val="24"/>
          <w:szCs w:val="24"/>
          <w:vertAlign w:val="superscript"/>
          <w:lang w:eastAsia="zh-CN"/>
        </w:rPr>
        <w:t>3</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6</w:t>
      </w:r>
      <w:r>
        <w:rPr>
          <w:rFonts w:hint="eastAsia" w:ascii="宋体" w:hAnsi="宋体" w:eastAsia="宋体" w:cs="宋体"/>
          <w:i/>
          <w:iCs/>
          <w:color w:val="FF0000"/>
          <w:sz w:val="24"/>
          <w:szCs w:val="24"/>
          <w:lang w:eastAsia="zh-CN"/>
        </w:rPr>
        <w:t>分。</w:t>
      </w:r>
    </w:p>
    <w:p w14:paraId="460B6321">
      <w:pPr>
        <w:rPr>
          <w:rFonts w:hint="default"/>
          <w:color w:val="auto"/>
          <w:sz w:val="28"/>
          <w:szCs w:val="28"/>
          <w:u w:val="single"/>
          <w:lang w:val="en-US" w:eastAsia="zh-CN"/>
        </w:rPr>
      </w:pPr>
      <w:r>
        <w:rPr>
          <w:rFonts w:hint="eastAsia"/>
          <w:color w:val="auto"/>
          <w:sz w:val="28"/>
          <w:szCs w:val="28"/>
          <w:lang w:val="en-US" w:eastAsia="zh-CN"/>
        </w:rPr>
        <w:t>技术措施说明：</w:t>
      </w:r>
      <w:r>
        <w:rPr>
          <w:rFonts w:hint="eastAsia"/>
          <w:color w:val="auto"/>
          <w:sz w:val="28"/>
          <w:szCs w:val="28"/>
          <w:u w:val="single"/>
          <w:lang w:val="en-US" w:eastAsia="zh-CN"/>
        </w:rPr>
        <w:t xml:space="preserve">                                       </w:t>
      </w:r>
      <w:r>
        <w:rPr>
          <w:rFonts w:hint="eastAsia"/>
          <w:color w:val="auto"/>
          <w:sz w:val="28"/>
          <w:szCs w:val="28"/>
          <w:u w:val="none"/>
          <w:lang w:val="en-US" w:eastAsia="zh-CN"/>
        </w:rPr>
        <w:t xml:space="preserve"> 。</w:t>
      </w:r>
    </w:p>
    <w:p w14:paraId="4096F48A">
      <w:pPr>
        <w:rPr>
          <w:rFonts w:hint="default" w:eastAsia="宋体"/>
          <w:color w:val="auto"/>
          <w:sz w:val="28"/>
          <w:szCs w:val="28"/>
          <w:lang w:val="en-US" w:eastAsia="zh-CN"/>
        </w:rPr>
      </w:pPr>
      <w:r>
        <w:rPr>
          <w:rFonts w:hint="eastAsia"/>
          <w:color w:val="auto"/>
          <w:sz w:val="28"/>
          <w:szCs w:val="28"/>
          <w:lang w:val="en-US" w:eastAsia="zh-CN"/>
        </w:rPr>
        <w:t>证明材料：</w:t>
      </w:r>
      <w:r>
        <w:rPr>
          <w:rFonts w:hint="eastAsia"/>
          <w:color w:val="auto"/>
          <w:sz w:val="28"/>
          <w:szCs w:val="28"/>
          <w:lang w:eastAsia="zh-CN"/>
        </w:rPr>
        <w:t>□</w:t>
      </w:r>
      <w:r>
        <w:rPr>
          <w:rFonts w:hint="eastAsia"/>
          <w:color w:val="auto"/>
          <w:sz w:val="28"/>
          <w:szCs w:val="28"/>
          <w:lang w:val="en-US" w:eastAsia="zh-CN"/>
        </w:rPr>
        <w:t>污染物浓度预评估分析报告；</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r>
        <w:rPr>
          <w:rFonts w:hint="eastAsia"/>
          <w:color w:val="auto"/>
          <w:sz w:val="28"/>
          <w:szCs w:val="28"/>
        </w:rPr>
        <w:t>二次设计达标承诺函</w:t>
      </w:r>
    </w:p>
    <w:p w14:paraId="4D1A5A35">
      <w:pPr>
        <w:rPr>
          <w:rFonts w:hint="eastAsia"/>
          <w:color w:val="auto"/>
          <w:sz w:val="28"/>
          <w:szCs w:val="28"/>
          <w:lang w:eastAsia="zh-CN"/>
        </w:rPr>
      </w:pPr>
      <w:r>
        <w:rPr>
          <w:rFonts w:hint="eastAsia" w:eastAsia="Times New Roman"/>
          <w:color w:val="auto"/>
          <w:sz w:val="28"/>
          <w:szCs w:val="28"/>
          <w:lang w:val="en-US" w:eastAsia="zh-CN"/>
        </w:rPr>
        <w:t>7</w:t>
      </w:r>
      <w:r>
        <w:rPr>
          <w:rFonts w:hint="eastAsia"/>
          <w:color w:val="auto"/>
          <w:sz w:val="28"/>
          <w:szCs w:val="28"/>
          <w:lang w:val="en-US" w:eastAsia="zh-CN"/>
        </w:rPr>
        <w:t>、</w:t>
      </w:r>
      <w:r>
        <w:rPr>
          <w:rFonts w:hint="eastAsia"/>
          <w:color w:val="auto"/>
          <w:sz w:val="28"/>
          <w:szCs w:val="28"/>
        </w:rPr>
        <w:t>选用的</w:t>
      </w:r>
      <w:r>
        <w:rPr>
          <w:rFonts w:hint="eastAsia"/>
          <w:color w:val="auto"/>
          <w:sz w:val="28"/>
          <w:szCs w:val="28"/>
          <w:lang w:val="en-US" w:eastAsia="zh-CN"/>
        </w:rPr>
        <w:t>装饰</w:t>
      </w:r>
      <w:r>
        <w:rPr>
          <w:rFonts w:hint="eastAsia"/>
          <w:color w:val="auto"/>
          <w:sz w:val="28"/>
          <w:szCs w:val="28"/>
        </w:rPr>
        <w:t>装修</w:t>
      </w:r>
      <w:r>
        <w:rPr>
          <w:rFonts w:hint="eastAsia"/>
          <w:color w:val="auto"/>
          <w:sz w:val="28"/>
          <w:szCs w:val="28"/>
          <w:lang w:val="en-US" w:eastAsia="zh-CN"/>
        </w:rPr>
        <w:t>材料满足</w:t>
      </w:r>
      <w:r>
        <w:rPr>
          <w:rFonts w:hint="eastAsia"/>
          <w:color w:val="auto"/>
          <w:sz w:val="28"/>
          <w:szCs w:val="28"/>
        </w:rPr>
        <w:t>国家现行绿色产品评价标准中对有</w:t>
      </w:r>
      <w:r>
        <w:rPr>
          <w:rFonts w:hint="eastAsia"/>
          <w:color w:val="auto"/>
          <w:sz w:val="28"/>
          <w:szCs w:val="28"/>
          <w:lang w:val="en-US" w:eastAsia="zh-CN"/>
        </w:rPr>
        <w:t>害</w:t>
      </w:r>
      <w:r>
        <w:rPr>
          <w:rFonts w:hint="eastAsia"/>
          <w:color w:val="auto"/>
          <w:sz w:val="28"/>
          <w:szCs w:val="28"/>
        </w:rPr>
        <w:t>物质限量的要求</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4723D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56642844">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36B75756">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773B9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1D9DBB33">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8</w:t>
            </w:r>
          </w:p>
        </w:tc>
        <w:tc>
          <w:tcPr>
            <w:tcW w:w="1449" w:type="dxa"/>
            <w:noWrap w:val="0"/>
            <w:vAlign w:val="top"/>
          </w:tcPr>
          <w:p w14:paraId="57C9B1AA">
            <w:pPr>
              <w:numPr>
                <w:ilvl w:val="0"/>
                <w:numId w:val="0"/>
              </w:numPr>
              <w:rPr>
                <w:rFonts w:hint="default"/>
                <w:b w:val="0"/>
                <w:bCs w:val="0"/>
                <w:color w:val="auto"/>
                <w:vertAlign w:val="baseline"/>
                <w:lang w:val="en-US" w:eastAsia="zh-CN"/>
              </w:rPr>
            </w:pPr>
          </w:p>
        </w:tc>
      </w:tr>
    </w:tbl>
    <w:p w14:paraId="1DD95584">
      <w:pPr>
        <w:spacing w:line="360" w:lineRule="auto"/>
        <w:rPr>
          <w:rFonts w:hint="eastAsia"/>
          <w:color w:val="FF0000"/>
          <w:sz w:val="28"/>
          <w:szCs w:val="28"/>
          <w:lang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5</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eastAsia="zh-CN"/>
        </w:rPr>
        <w:t>选用的装饰装修材料满足国家现行绿色产品评价标准中对有害物质限量的要求，评价总分值为</w:t>
      </w:r>
      <w:r>
        <w:rPr>
          <w:rFonts w:hint="eastAsia" w:ascii="宋体" w:hAnsi="宋体" w:eastAsia="Times New Roman" w:cs="宋体"/>
          <w:i/>
          <w:iCs/>
          <w:color w:val="FF0000"/>
          <w:sz w:val="24"/>
          <w:szCs w:val="24"/>
          <w:lang w:eastAsia="zh-CN"/>
        </w:rPr>
        <w:t>8</w:t>
      </w:r>
      <w:r>
        <w:rPr>
          <w:rFonts w:hint="eastAsia" w:ascii="宋体" w:hAnsi="宋体" w:eastAsia="宋体" w:cs="宋体"/>
          <w:i/>
          <w:iCs/>
          <w:color w:val="FF0000"/>
          <w:sz w:val="24"/>
          <w:szCs w:val="24"/>
          <w:lang w:eastAsia="zh-CN"/>
        </w:rPr>
        <w:t>分。选用满足要求的装饰装修材料达到</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类及以上，得</w:t>
      </w:r>
      <w:r>
        <w:rPr>
          <w:rFonts w:hint="eastAsia" w:ascii="宋体" w:hAnsi="宋体" w:eastAsia="Times New Roman" w:cs="宋体"/>
          <w:i/>
          <w:iCs/>
          <w:color w:val="FF0000"/>
          <w:sz w:val="24"/>
          <w:szCs w:val="24"/>
          <w:lang w:eastAsia="zh-CN"/>
        </w:rPr>
        <w:t>5</w:t>
      </w:r>
      <w:r>
        <w:rPr>
          <w:rFonts w:hint="eastAsia" w:ascii="宋体" w:hAnsi="宋体" w:eastAsia="宋体" w:cs="宋体"/>
          <w:i/>
          <w:iCs/>
          <w:color w:val="FF0000"/>
          <w:sz w:val="24"/>
          <w:szCs w:val="24"/>
          <w:lang w:eastAsia="zh-CN"/>
        </w:rPr>
        <w:t>分；达到</w:t>
      </w:r>
      <w:r>
        <w:rPr>
          <w:rFonts w:hint="eastAsia" w:ascii="宋体" w:hAnsi="宋体" w:eastAsia="Times New Roman" w:cs="宋体"/>
          <w:i/>
          <w:iCs/>
          <w:color w:val="FF0000"/>
          <w:sz w:val="24"/>
          <w:szCs w:val="24"/>
          <w:lang w:eastAsia="zh-CN"/>
        </w:rPr>
        <w:t>5</w:t>
      </w:r>
      <w:r>
        <w:rPr>
          <w:rFonts w:hint="eastAsia" w:ascii="宋体" w:hAnsi="宋体" w:eastAsia="宋体" w:cs="宋体"/>
          <w:i/>
          <w:iCs/>
          <w:color w:val="FF0000"/>
          <w:sz w:val="24"/>
          <w:szCs w:val="24"/>
          <w:lang w:eastAsia="zh-CN"/>
        </w:rPr>
        <w:t>类及以上，得</w:t>
      </w:r>
      <w:r>
        <w:rPr>
          <w:rFonts w:hint="eastAsia" w:ascii="宋体" w:hAnsi="宋体" w:eastAsia="Times New Roman" w:cs="宋体"/>
          <w:i/>
          <w:iCs/>
          <w:color w:val="FF0000"/>
          <w:sz w:val="24"/>
          <w:szCs w:val="24"/>
          <w:lang w:eastAsia="zh-CN"/>
        </w:rPr>
        <w:t>8</w:t>
      </w:r>
      <w:r>
        <w:rPr>
          <w:rFonts w:hint="eastAsia" w:ascii="宋体" w:hAnsi="宋体" w:eastAsia="宋体" w:cs="宋体"/>
          <w:i/>
          <w:iCs/>
          <w:color w:val="FF0000"/>
          <w:sz w:val="24"/>
          <w:szCs w:val="24"/>
          <w:lang w:eastAsia="zh-CN"/>
        </w:rPr>
        <w:t>分。</w:t>
      </w:r>
    </w:p>
    <w:p w14:paraId="717CB7BB">
      <w:pPr>
        <w:rPr>
          <w:rFonts w:hint="default"/>
          <w:color w:val="auto"/>
          <w:sz w:val="28"/>
          <w:szCs w:val="28"/>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w:t>
      </w:r>
      <w:r>
        <w:rPr>
          <w:rFonts w:hint="eastAsia"/>
          <w:color w:val="auto"/>
          <w:sz w:val="21"/>
          <w:szCs w:val="21"/>
          <w:lang w:val="en-US" w:eastAsia="zh-CN"/>
        </w:rPr>
        <w:t>装饰</w:t>
      </w:r>
      <w:r>
        <w:rPr>
          <w:rFonts w:hint="eastAsia"/>
          <w:color w:val="auto"/>
          <w:sz w:val="21"/>
          <w:szCs w:val="21"/>
        </w:rPr>
        <w:t>装修</w:t>
      </w:r>
      <w:r>
        <w:rPr>
          <w:rFonts w:hint="eastAsia"/>
          <w:color w:val="auto"/>
          <w:sz w:val="21"/>
          <w:szCs w:val="21"/>
          <w:lang w:val="en-US" w:eastAsia="zh-CN"/>
        </w:rPr>
        <w:t>材料</w:t>
      </w:r>
      <w:r>
        <w:rPr>
          <w:rFonts w:hint="eastAsia"/>
          <w:color w:val="auto"/>
          <w:sz w:val="21"/>
          <w:szCs w:val="21"/>
        </w:rPr>
        <w:t>有害物质达标情况</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r>
        <w:rPr>
          <w:rFonts w:hint="eastAsia"/>
          <w:color w:val="auto"/>
          <w:sz w:val="21"/>
          <w:szCs w:val="21"/>
          <w:u w:val="single"/>
          <w:lang w:val="en-US" w:eastAsia="zh-CN"/>
        </w:rPr>
        <w:t xml:space="preserve">   </w:t>
      </w:r>
    </w:p>
    <w:p w14:paraId="17672224">
      <w:p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r>
        <w:rPr>
          <w:rFonts w:hint="eastAsia"/>
          <w:color w:val="auto"/>
          <w:sz w:val="28"/>
          <w:szCs w:val="28"/>
        </w:rPr>
        <w:t>二次设计达标承诺函</w:t>
      </w:r>
    </w:p>
    <w:p w14:paraId="5A93E8D2">
      <w:pPr>
        <w:rPr>
          <w:rFonts w:hint="eastAsia"/>
          <w:color w:val="auto"/>
          <w:sz w:val="28"/>
          <w:szCs w:val="28"/>
          <w:lang w:eastAsia="zh-CN"/>
        </w:rPr>
      </w:pPr>
      <w:r>
        <w:rPr>
          <w:rFonts w:hint="eastAsia" w:eastAsia="Times New Roman"/>
          <w:color w:val="auto"/>
          <w:sz w:val="28"/>
          <w:szCs w:val="28"/>
          <w:lang w:val="en-US" w:eastAsia="zh-CN"/>
        </w:rPr>
        <w:t>8</w:t>
      </w:r>
      <w:r>
        <w:rPr>
          <w:rFonts w:hint="eastAsia"/>
          <w:color w:val="auto"/>
          <w:sz w:val="28"/>
          <w:szCs w:val="28"/>
          <w:lang w:val="en-US" w:eastAsia="zh-CN"/>
        </w:rPr>
        <w:t>、</w:t>
      </w:r>
      <w:r>
        <w:rPr>
          <w:rFonts w:hint="eastAsia"/>
          <w:color w:val="auto"/>
          <w:sz w:val="28"/>
          <w:szCs w:val="28"/>
        </w:rPr>
        <w:t>采取</w:t>
      </w:r>
      <w:r>
        <w:rPr>
          <w:rFonts w:hint="eastAsia"/>
          <w:color w:val="auto"/>
          <w:sz w:val="28"/>
          <w:szCs w:val="28"/>
          <w:lang w:val="en-US" w:eastAsia="zh-CN"/>
        </w:rPr>
        <w:t>措施</w:t>
      </w:r>
      <w:r>
        <w:rPr>
          <w:rFonts w:hint="eastAsia"/>
          <w:color w:val="auto"/>
          <w:sz w:val="28"/>
          <w:szCs w:val="28"/>
        </w:rPr>
        <w:t>优化主要功能房间的室内声环境</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1A0B6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392A895F">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37C27D1F">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362E8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29B19750">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8</w:t>
            </w:r>
          </w:p>
        </w:tc>
        <w:tc>
          <w:tcPr>
            <w:tcW w:w="1449" w:type="dxa"/>
            <w:noWrap w:val="0"/>
            <w:vAlign w:val="top"/>
          </w:tcPr>
          <w:p w14:paraId="4A960051">
            <w:pPr>
              <w:numPr>
                <w:ilvl w:val="0"/>
                <w:numId w:val="0"/>
              </w:numPr>
              <w:rPr>
                <w:rFonts w:hint="default"/>
                <w:b w:val="0"/>
                <w:bCs w:val="0"/>
                <w:color w:val="auto"/>
                <w:vertAlign w:val="baseline"/>
                <w:lang w:val="en-US" w:eastAsia="zh-CN"/>
              </w:rPr>
            </w:pPr>
          </w:p>
        </w:tc>
      </w:tr>
    </w:tbl>
    <w:p w14:paraId="2118166B">
      <w:pPr>
        <w:spacing w:line="360" w:lineRule="auto"/>
        <w:rPr>
          <w:rFonts w:hint="eastAsia" w:ascii="宋体" w:hAnsi="宋体" w:eastAsia="宋体" w:cs="宋体"/>
          <w:i/>
          <w:iCs/>
          <w:color w:val="auto"/>
          <w:sz w:val="24"/>
          <w:szCs w:val="24"/>
          <w:lang w:eastAsia="zh-CN"/>
        </w:rPr>
      </w:pPr>
      <w:r>
        <w:rPr>
          <w:rFonts w:hint="eastAsia" w:ascii="宋体" w:hAnsi="宋体" w:cs="宋体"/>
          <w:i/>
          <w:iCs/>
          <w:color w:val="FF0000"/>
          <w:sz w:val="24"/>
          <w:szCs w:val="24"/>
          <w:lang w:val="en-US" w:eastAsia="zh-CN"/>
        </w:rPr>
        <w:t>对应条文：</w:t>
      </w:r>
      <w:r>
        <w:rPr>
          <w:rFonts w:hint="default" w:ascii="Times New Roman" w:hAnsi="Times New Roman" w:eastAsia="Times New Roman" w:cs="Times New Roman"/>
          <w:i/>
          <w:iCs/>
          <w:color w:val="FF0000"/>
          <w:sz w:val="24"/>
          <w:szCs w:val="24"/>
        </w:rPr>
        <w:t>5</w:t>
      </w:r>
      <w:r>
        <w:rPr>
          <w:rFonts w:hint="default" w:ascii="Times New Roman" w:hAnsi="Times New Roman" w:cs="Times New Roman"/>
          <w:i/>
          <w:iCs/>
          <w:color w:val="FF0000"/>
          <w:sz w:val="24"/>
          <w:szCs w:val="24"/>
        </w:rPr>
        <w:t>.</w:t>
      </w:r>
      <w:r>
        <w:rPr>
          <w:rFonts w:hint="default" w:ascii="Times New Roman" w:hAnsi="Times New Roman" w:eastAsia="Times New Roman" w:cs="Times New Roman"/>
          <w:i/>
          <w:iCs/>
          <w:color w:val="FF0000"/>
          <w:sz w:val="24"/>
          <w:szCs w:val="24"/>
          <w:lang w:val="en-US" w:eastAsia="zh-CN"/>
        </w:rPr>
        <w:t>2</w:t>
      </w:r>
      <w:r>
        <w:rPr>
          <w:rFonts w:hint="default" w:ascii="Times New Roman" w:hAnsi="Times New Roman" w:cs="Times New Roman"/>
          <w:i/>
          <w:iCs/>
          <w:color w:val="FF0000"/>
          <w:sz w:val="24"/>
          <w:szCs w:val="24"/>
          <w:lang w:val="en-US" w:eastAsia="zh-CN"/>
        </w:rPr>
        <w:t>.</w:t>
      </w:r>
      <w:r>
        <w:rPr>
          <w:rFonts w:hint="default" w:ascii="Times New Roman" w:hAnsi="Times New Roman" w:eastAsia="Times New Roman" w:cs="Times New Roman"/>
          <w:i/>
          <w:iCs/>
          <w:color w:val="FF0000"/>
          <w:sz w:val="24"/>
          <w:szCs w:val="24"/>
        </w:rPr>
        <w:t>6</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采取措施优化主要功能房间的室内声环境，评价总分值为</w:t>
      </w:r>
      <w:r>
        <w:rPr>
          <w:rFonts w:hint="eastAsia" w:ascii="宋体" w:hAnsi="宋体" w:eastAsia="Times New Roman" w:cs="宋体"/>
          <w:i/>
          <w:iCs/>
          <w:color w:val="FF0000"/>
          <w:sz w:val="24"/>
          <w:szCs w:val="24"/>
          <w:lang w:eastAsia="zh-CN"/>
        </w:rPr>
        <w:t>8</w:t>
      </w:r>
      <w:r>
        <w:rPr>
          <w:rFonts w:hint="eastAsia" w:ascii="宋体" w:hAnsi="宋体" w:eastAsia="宋体" w:cs="宋体"/>
          <w:i/>
          <w:iCs/>
          <w:color w:val="FF0000"/>
          <w:sz w:val="24"/>
          <w:szCs w:val="24"/>
          <w:lang w:eastAsia="zh-CN"/>
        </w:rPr>
        <w:t>分。噪声级达到现行国家标准《民用建筑隔声设计规范》GB</w:t>
      </w:r>
      <w:r>
        <w:rPr>
          <w:rFonts w:hint="eastAsia" w:ascii="宋体" w:hAnsi="宋体" w:cs="宋体"/>
          <w:i/>
          <w:iCs/>
          <w:color w:val="FF0000"/>
          <w:sz w:val="24"/>
          <w:szCs w:val="24"/>
          <w:lang w:val="en-US" w:eastAsia="zh-CN"/>
        </w:rPr>
        <w:t xml:space="preserve"> </w:t>
      </w:r>
      <w:r>
        <w:rPr>
          <w:rFonts w:hint="eastAsia" w:ascii="宋体" w:hAnsi="宋体" w:eastAsia="Times New Roman" w:cs="宋体"/>
          <w:i/>
          <w:iCs/>
          <w:color w:val="FF0000"/>
          <w:sz w:val="24"/>
          <w:szCs w:val="24"/>
          <w:lang w:eastAsia="zh-CN"/>
        </w:rPr>
        <w:t>50118</w:t>
      </w:r>
      <w:r>
        <w:rPr>
          <w:rFonts w:hint="eastAsia" w:ascii="宋体" w:hAnsi="宋体" w:eastAsia="宋体" w:cs="宋体"/>
          <w:i/>
          <w:iCs/>
          <w:color w:val="FF0000"/>
          <w:sz w:val="24"/>
          <w:szCs w:val="24"/>
          <w:lang w:eastAsia="zh-CN"/>
        </w:rPr>
        <w:t>中的低限标准限值和高要求标准限值的平均值，得</w:t>
      </w:r>
      <w:r>
        <w:rPr>
          <w:rFonts w:hint="eastAsia" w:ascii="宋体" w:hAnsi="宋体" w:eastAsia="Times New Roman" w:cs="宋体"/>
          <w:i/>
          <w:iCs/>
          <w:color w:val="FF0000"/>
          <w:sz w:val="24"/>
          <w:szCs w:val="24"/>
          <w:lang w:eastAsia="zh-CN"/>
        </w:rPr>
        <w:t>4</w:t>
      </w:r>
      <w:r>
        <w:rPr>
          <w:rFonts w:hint="eastAsia" w:ascii="宋体" w:hAnsi="宋体" w:eastAsia="宋体" w:cs="宋体"/>
          <w:i/>
          <w:iCs/>
          <w:color w:val="FF0000"/>
          <w:sz w:val="24"/>
          <w:szCs w:val="24"/>
          <w:lang w:eastAsia="zh-CN"/>
        </w:rPr>
        <w:t>分；达到高要求标准限值，得</w:t>
      </w:r>
      <w:r>
        <w:rPr>
          <w:rFonts w:hint="eastAsia" w:ascii="宋体" w:hAnsi="宋体" w:eastAsia="Times New Roman" w:cs="宋体"/>
          <w:i/>
          <w:iCs/>
          <w:color w:val="FF0000"/>
          <w:sz w:val="24"/>
          <w:szCs w:val="24"/>
          <w:lang w:eastAsia="zh-CN"/>
        </w:rPr>
        <w:t>8</w:t>
      </w:r>
      <w:r>
        <w:rPr>
          <w:rFonts w:hint="eastAsia" w:ascii="宋体" w:hAnsi="宋体" w:eastAsia="宋体" w:cs="宋体"/>
          <w:i/>
          <w:iCs/>
          <w:color w:val="FF0000"/>
          <w:sz w:val="24"/>
          <w:szCs w:val="24"/>
          <w:lang w:eastAsia="zh-CN"/>
        </w:rPr>
        <w:t>分。</w:t>
      </w:r>
    </w:p>
    <w:p w14:paraId="2ADB9A91">
      <w:pPr>
        <w:rPr>
          <w:rFonts w:hint="eastAsia"/>
          <w:color w:val="auto"/>
          <w:sz w:val="21"/>
          <w:szCs w:val="21"/>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说明建筑室内、外主要</w:t>
      </w:r>
      <w:r>
        <w:rPr>
          <w:rFonts w:hint="eastAsia"/>
          <w:color w:val="auto"/>
          <w:sz w:val="21"/>
          <w:szCs w:val="21"/>
          <w:lang w:val="en-US" w:eastAsia="zh-CN"/>
        </w:rPr>
        <w:t>噪</w:t>
      </w:r>
      <w:r>
        <w:rPr>
          <w:rFonts w:hint="eastAsia"/>
          <w:color w:val="auto"/>
          <w:sz w:val="21"/>
          <w:szCs w:val="21"/>
        </w:rPr>
        <w:t>声源类型，传播途径以及采取的</w:t>
      </w:r>
      <w:r>
        <w:rPr>
          <w:rFonts w:hint="eastAsia"/>
          <w:color w:val="auto"/>
          <w:sz w:val="21"/>
          <w:szCs w:val="21"/>
          <w:lang w:val="en-US" w:eastAsia="zh-CN"/>
        </w:rPr>
        <w:t>降噪</w:t>
      </w:r>
      <w:r>
        <w:rPr>
          <w:rFonts w:hint="eastAsia"/>
          <w:color w:val="auto"/>
          <w:sz w:val="21"/>
          <w:szCs w:val="21"/>
        </w:rPr>
        <w:t>措施</w:t>
      </w:r>
      <w:r>
        <w:rPr>
          <w:rFonts w:hint="eastAsia"/>
          <w:color w:val="auto"/>
          <w:sz w:val="21"/>
          <w:szCs w:val="21"/>
          <w:lang w:eastAsia="zh-CN"/>
        </w:rPr>
        <w:t>。）</w:t>
      </w:r>
      <w:r>
        <w:rPr>
          <w:rFonts w:hint="eastAsia"/>
          <w:color w:val="auto"/>
          <w:sz w:val="21"/>
          <w:szCs w:val="21"/>
          <w:u w:val="single"/>
          <w:lang w:val="en-US" w:eastAsia="zh-CN"/>
        </w:rPr>
        <w:t xml:space="preserve">    </w:t>
      </w:r>
    </w:p>
    <w:p w14:paraId="2CD076BC">
      <w:pPr>
        <w:rPr>
          <w:rFonts w:hint="default"/>
          <w:color w:val="auto"/>
          <w:sz w:val="21"/>
          <w:szCs w:val="21"/>
          <w:u w:val="single"/>
          <w:lang w:val="en-US" w:eastAsia="zh-CN"/>
        </w:rPr>
      </w:pP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149BAA63">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室内背景</w:t>
      </w:r>
      <w:r>
        <w:rPr>
          <w:rFonts w:hint="eastAsia"/>
          <w:color w:val="auto"/>
          <w:sz w:val="28"/>
          <w:szCs w:val="28"/>
          <w:lang w:val="en-US" w:eastAsia="zh-CN"/>
        </w:rPr>
        <w:t>噪声</w:t>
      </w:r>
      <w:r>
        <w:rPr>
          <w:rFonts w:hint="eastAsia"/>
          <w:color w:val="auto"/>
          <w:sz w:val="28"/>
          <w:szCs w:val="28"/>
        </w:rPr>
        <w:t>计算书</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499982B2">
      <w:pPr>
        <w:rPr>
          <w:rFonts w:hint="eastAsia"/>
          <w:color w:val="auto"/>
          <w:sz w:val="28"/>
          <w:szCs w:val="28"/>
          <w:lang w:val="en-US" w:eastAsia="zh-CN"/>
        </w:rPr>
      </w:pPr>
      <w:r>
        <w:rPr>
          <w:rFonts w:hint="eastAsia" w:eastAsia="Times New Roman"/>
          <w:color w:val="auto"/>
          <w:sz w:val="28"/>
          <w:szCs w:val="28"/>
          <w:lang w:val="en-US" w:eastAsia="zh-CN"/>
        </w:rPr>
        <w:t>9</w:t>
      </w:r>
      <w:r>
        <w:rPr>
          <w:rFonts w:hint="eastAsia"/>
          <w:color w:val="auto"/>
          <w:sz w:val="28"/>
          <w:szCs w:val="28"/>
          <w:lang w:val="en-US" w:eastAsia="zh-CN"/>
        </w:rPr>
        <w:t>、</w:t>
      </w:r>
      <w:r>
        <w:rPr>
          <w:rFonts w:hint="eastAsia"/>
          <w:color w:val="auto"/>
          <w:sz w:val="28"/>
          <w:szCs w:val="28"/>
        </w:rPr>
        <w:t>主要功能</w:t>
      </w:r>
      <w:r>
        <w:rPr>
          <w:rFonts w:hint="eastAsia"/>
          <w:color w:val="auto"/>
          <w:sz w:val="28"/>
          <w:szCs w:val="28"/>
          <w:lang w:val="en-US" w:eastAsia="zh-CN"/>
        </w:rPr>
        <w:t>房间</w:t>
      </w:r>
      <w:r>
        <w:rPr>
          <w:rFonts w:hint="eastAsia"/>
          <w:color w:val="auto"/>
          <w:sz w:val="28"/>
          <w:szCs w:val="28"/>
        </w:rPr>
        <w:t>的</w:t>
      </w:r>
      <w:r>
        <w:rPr>
          <w:rFonts w:hint="eastAsia"/>
          <w:color w:val="auto"/>
          <w:sz w:val="28"/>
          <w:szCs w:val="28"/>
          <w:lang w:val="en-US" w:eastAsia="zh-CN"/>
        </w:rPr>
        <w:t>隔声性能良好。</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55202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0D583FC5">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34499D43">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5C382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49510C4D">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10</w:t>
            </w:r>
          </w:p>
        </w:tc>
        <w:tc>
          <w:tcPr>
            <w:tcW w:w="1449" w:type="dxa"/>
            <w:noWrap w:val="0"/>
            <w:vAlign w:val="top"/>
          </w:tcPr>
          <w:p w14:paraId="27F5CB51">
            <w:pPr>
              <w:numPr>
                <w:ilvl w:val="0"/>
                <w:numId w:val="0"/>
              </w:numPr>
              <w:rPr>
                <w:rFonts w:hint="default"/>
                <w:b w:val="0"/>
                <w:bCs w:val="0"/>
                <w:color w:val="auto"/>
                <w:vertAlign w:val="baseline"/>
                <w:lang w:val="en-US" w:eastAsia="zh-CN"/>
              </w:rPr>
            </w:pPr>
          </w:p>
        </w:tc>
      </w:tr>
    </w:tbl>
    <w:p w14:paraId="4B490BA1">
      <w:pPr>
        <w:spacing w:line="360" w:lineRule="auto"/>
        <w:rPr>
          <w:rFonts w:hint="eastAsia" w:ascii="宋体" w:hAnsi="宋体" w:eastAsia="宋体" w:cs="宋体"/>
          <w:i/>
          <w:iCs/>
          <w:color w:val="FF0000"/>
          <w:sz w:val="24"/>
          <w:szCs w:val="24"/>
          <w:lang w:val="en-US"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5</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7</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val="en-US" w:eastAsia="zh-CN"/>
        </w:rPr>
        <w:t>主要功能房间的隔声性能良好，评价总分值为</w:t>
      </w:r>
      <w:r>
        <w:rPr>
          <w:rFonts w:hint="eastAsia" w:ascii="宋体" w:hAnsi="宋体" w:eastAsia="Times New Roman" w:cs="宋体"/>
          <w:i/>
          <w:iCs/>
          <w:color w:val="FF0000"/>
          <w:sz w:val="24"/>
          <w:szCs w:val="24"/>
          <w:lang w:val="en-US" w:eastAsia="zh-CN"/>
        </w:rPr>
        <w:t>10</w:t>
      </w:r>
      <w:r>
        <w:rPr>
          <w:rFonts w:hint="eastAsia" w:ascii="宋体" w:hAnsi="宋体" w:eastAsia="宋体" w:cs="宋体"/>
          <w:i/>
          <w:iCs/>
          <w:color w:val="FF0000"/>
          <w:sz w:val="24"/>
          <w:szCs w:val="24"/>
          <w:lang w:val="en-US" w:eastAsia="zh-CN"/>
        </w:rPr>
        <w:t>分，并按下列规则分别评分并累计：</w:t>
      </w:r>
    </w:p>
    <w:p w14:paraId="198B4FE4">
      <w:pPr>
        <w:spacing w:line="360" w:lineRule="auto"/>
        <w:ind w:firstLine="480" w:firstLineChars="2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val="en-US" w:eastAsia="zh-CN"/>
        </w:rPr>
        <w:t>构件及相邻房间之间的空气声隔声性能达到现行国家标准《民用建筑隔声设计规范》GB</w:t>
      </w:r>
      <w:r>
        <w:rPr>
          <w:rFonts w:hint="eastAsia" w:ascii="宋体" w:hAnsi="宋体" w:cs="宋体"/>
          <w:i/>
          <w:iCs/>
          <w:color w:val="FF0000"/>
          <w:sz w:val="24"/>
          <w:szCs w:val="24"/>
          <w:lang w:val="en-US" w:eastAsia="zh-CN"/>
        </w:rPr>
        <w:t xml:space="preserve"> </w:t>
      </w:r>
      <w:r>
        <w:rPr>
          <w:rFonts w:hint="eastAsia" w:ascii="宋体" w:hAnsi="宋体" w:eastAsia="Times New Roman" w:cs="宋体"/>
          <w:i/>
          <w:iCs/>
          <w:color w:val="FF0000"/>
          <w:sz w:val="24"/>
          <w:szCs w:val="24"/>
          <w:lang w:val="en-US" w:eastAsia="zh-CN"/>
        </w:rPr>
        <w:t>50118</w:t>
      </w:r>
      <w:r>
        <w:rPr>
          <w:rFonts w:hint="eastAsia" w:ascii="宋体" w:hAnsi="宋体" w:eastAsia="宋体" w:cs="宋体"/>
          <w:i/>
          <w:iCs/>
          <w:color w:val="FF0000"/>
          <w:sz w:val="24"/>
          <w:szCs w:val="24"/>
          <w:lang w:val="en-US" w:eastAsia="zh-CN"/>
        </w:rPr>
        <w:t>中的低限标准限值和高要求标准限值的平均值，得</w:t>
      </w:r>
      <w:r>
        <w:rPr>
          <w:rFonts w:hint="eastAsia" w:ascii="宋体" w:hAnsi="宋体" w:eastAsia="Times New Roman" w:cs="宋体"/>
          <w:i/>
          <w:iCs/>
          <w:color w:val="FF0000"/>
          <w:sz w:val="24"/>
          <w:szCs w:val="24"/>
          <w:lang w:val="en-US" w:eastAsia="zh-CN"/>
        </w:rPr>
        <w:t>3</w:t>
      </w:r>
      <w:r>
        <w:rPr>
          <w:rFonts w:hint="eastAsia" w:ascii="宋体" w:hAnsi="宋体" w:eastAsia="宋体" w:cs="宋体"/>
          <w:i/>
          <w:iCs/>
          <w:color w:val="FF0000"/>
          <w:sz w:val="24"/>
          <w:szCs w:val="24"/>
          <w:lang w:val="en-US" w:eastAsia="zh-CN"/>
        </w:rPr>
        <w:t>分；达到高要求标准限值，得</w:t>
      </w:r>
      <w:r>
        <w:rPr>
          <w:rFonts w:hint="eastAsia" w:ascii="宋体" w:hAnsi="宋体" w:eastAsia="Times New Roman" w:cs="宋体"/>
          <w:i/>
          <w:iCs/>
          <w:color w:val="FF0000"/>
          <w:sz w:val="24"/>
          <w:szCs w:val="24"/>
          <w:lang w:val="en-US" w:eastAsia="zh-CN"/>
        </w:rPr>
        <w:t>5</w:t>
      </w:r>
      <w:r>
        <w:rPr>
          <w:rFonts w:hint="eastAsia" w:ascii="宋体" w:hAnsi="宋体" w:eastAsia="宋体" w:cs="宋体"/>
          <w:i/>
          <w:iCs/>
          <w:color w:val="FF0000"/>
          <w:sz w:val="24"/>
          <w:szCs w:val="24"/>
          <w:lang w:val="en-US" w:eastAsia="zh-CN"/>
        </w:rPr>
        <w:t>分；</w:t>
      </w:r>
    </w:p>
    <w:p w14:paraId="6152E063">
      <w:pPr>
        <w:spacing w:line="360" w:lineRule="auto"/>
        <w:ind w:firstLine="480" w:firstLineChars="2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val="en-US" w:eastAsia="zh-CN"/>
        </w:rPr>
        <w:t>楼板的撞击声隔声性能达到现行国家标准《民用建筑隔声设计规范》GB</w:t>
      </w:r>
      <w:r>
        <w:rPr>
          <w:rFonts w:hint="eastAsia" w:ascii="宋体" w:hAnsi="宋体" w:cs="宋体"/>
          <w:i/>
          <w:iCs/>
          <w:color w:val="FF0000"/>
          <w:sz w:val="24"/>
          <w:szCs w:val="24"/>
          <w:lang w:val="en-US" w:eastAsia="zh-CN"/>
        </w:rPr>
        <w:t xml:space="preserve"> </w:t>
      </w:r>
      <w:r>
        <w:rPr>
          <w:rFonts w:hint="eastAsia" w:ascii="宋体" w:hAnsi="宋体" w:eastAsia="Times New Roman" w:cs="宋体"/>
          <w:i/>
          <w:iCs/>
          <w:color w:val="FF0000"/>
          <w:sz w:val="24"/>
          <w:szCs w:val="24"/>
          <w:lang w:val="en-US" w:eastAsia="zh-CN"/>
        </w:rPr>
        <w:t>50118</w:t>
      </w:r>
      <w:r>
        <w:rPr>
          <w:rFonts w:hint="eastAsia" w:ascii="宋体" w:hAnsi="宋体" w:eastAsia="宋体" w:cs="宋体"/>
          <w:i/>
          <w:iCs/>
          <w:color w:val="FF0000"/>
          <w:sz w:val="24"/>
          <w:szCs w:val="24"/>
          <w:lang w:val="en-US" w:eastAsia="zh-CN"/>
        </w:rPr>
        <w:t>中的低限标准限值和高要求标准限值的平均值，得</w:t>
      </w:r>
      <w:r>
        <w:rPr>
          <w:rFonts w:hint="eastAsia" w:ascii="宋体" w:hAnsi="宋体" w:eastAsia="Times New Roman" w:cs="宋体"/>
          <w:i/>
          <w:iCs/>
          <w:color w:val="FF0000"/>
          <w:sz w:val="24"/>
          <w:szCs w:val="24"/>
          <w:lang w:val="en-US" w:eastAsia="zh-CN"/>
        </w:rPr>
        <w:t>3</w:t>
      </w:r>
      <w:r>
        <w:rPr>
          <w:rFonts w:hint="eastAsia" w:ascii="宋体" w:hAnsi="宋体" w:eastAsia="宋体" w:cs="宋体"/>
          <w:i/>
          <w:iCs/>
          <w:color w:val="FF0000"/>
          <w:sz w:val="24"/>
          <w:szCs w:val="24"/>
          <w:lang w:val="en-US" w:eastAsia="zh-CN"/>
        </w:rPr>
        <w:t>分；达到高要求标准限值，得</w:t>
      </w:r>
      <w:r>
        <w:rPr>
          <w:rFonts w:hint="eastAsia" w:ascii="宋体" w:hAnsi="宋体" w:eastAsia="Times New Roman" w:cs="宋体"/>
          <w:i/>
          <w:iCs/>
          <w:color w:val="FF0000"/>
          <w:sz w:val="24"/>
          <w:szCs w:val="24"/>
          <w:lang w:val="en-US" w:eastAsia="zh-CN"/>
        </w:rPr>
        <w:t>5</w:t>
      </w:r>
      <w:r>
        <w:rPr>
          <w:rFonts w:hint="eastAsia" w:ascii="宋体" w:hAnsi="宋体" w:eastAsia="宋体" w:cs="宋体"/>
          <w:i/>
          <w:iCs/>
          <w:color w:val="FF0000"/>
          <w:sz w:val="24"/>
          <w:szCs w:val="24"/>
          <w:lang w:val="en-US" w:eastAsia="zh-CN"/>
        </w:rPr>
        <w:t>分。</w:t>
      </w:r>
    </w:p>
    <w:p w14:paraId="35B13E55">
      <w:pPr>
        <w:rPr>
          <w:rFonts w:hint="default"/>
          <w:color w:val="auto"/>
          <w:sz w:val="28"/>
          <w:szCs w:val="28"/>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说明建筑围护结构的构造做法和隔声效果</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 xml:space="preserve"> 。</w:t>
      </w:r>
    </w:p>
    <w:p w14:paraId="60C3BE83">
      <w:p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围护结构</w:t>
      </w:r>
      <w:r>
        <w:rPr>
          <w:rFonts w:hint="eastAsia"/>
          <w:color w:val="auto"/>
          <w:sz w:val="28"/>
          <w:szCs w:val="28"/>
          <w:lang w:val="en-US" w:eastAsia="zh-CN"/>
        </w:rPr>
        <w:t>隔</w:t>
      </w:r>
      <w:r>
        <w:rPr>
          <w:rFonts w:hint="eastAsia"/>
          <w:color w:val="auto"/>
          <w:sz w:val="28"/>
          <w:szCs w:val="28"/>
        </w:rPr>
        <w:t>声量计算书</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0DF7F1BB">
      <w:pPr>
        <w:rPr>
          <w:rFonts w:hint="eastAsia"/>
          <w:color w:val="auto"/>
          <w:sz w:val="28"/>
          <w:szCs w:val="28"/>
          <w:lang w:eastAsia="zh-CN"/>
        </w:rPr>
      </w:pPr>
      <w:r>
        <w:rPr>
          <w:rFonts w:hint="eastAsia" w:eastAsia="Times New Roman"/>
          <w:color w:val="auto"/>
          <w:sz w:val="28"/>
          <w:szCs w:val="28"/>
          <w:lang w:val="en-US" w:eastAsia="zh-CN"/>
        </w:rPr>
        <w:t>10</w:t>
      </w:r>
      <w:r>
        <w:rPr>
          <w:rFonts w:hint="eastAsia"/>
          <w:color w:val="auto"/>
          <w:sz w:val="28"/>
          <w:szCs w:val="28"/>
          <w:lang w:val="en-US" w:eastAsia="zh-CN"/>
        </w:rPr>
        <w:t>、</w:t>
      </w:r>
      <w:r>
        <w:rPr>
          <w:rFonts w:hint="eastAsia"/>
          <w:color w:val="auto"/>
          <w:sz w:val="28"/>
          <w:szCs w:val="28"/>
        </w:rPr>
        <w:t>充分利用天然光</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62656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21E41C19">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2C73B438">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15070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63FF8BD3">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12</w:t>
            </w:r>
          </w:p>
        </w:tc>
        <w:tc>
          <w:tcPr>
            <w:tcW w:w="1449" w:type="dxa"/>
            <w:noWrap w:val="0"/>
            <w:vAlign w:val="top"/>
          </w:tcPr>
          <w:p w14:paraId="126B87FE">
            <w:pPr>
              <w:numPr>
                <w:ilvl w:val="0"/>
                <w:numId w:val="0"/>
              </w:numPr>
              <w:rPr>
                <w:rFonts w:hint="default"/>
                <w:b w:val="0"/>
                <w:bCs w:val="0"/>
                <w:color w:val="auto"/>
                <w:vertAlign w:val="baseline"/>
                <w:lang w:val="en-US" w:eastAsia="zh-CN"/>
              </w:rPr>
            </w:pPr>
          </w:p>
        </w:tc>
      </w:tr>
    </w:tbl>
    <w:p w14:paraId="0619BF54">
      <w:pPr>
        <w:spacing w:line="360" w:lineRule="auto"/>
        <w:rPr>
          <w:rFonts w:hint="eastAsia" w:ascii="宋体" w:hAnsi="宋体" w:eastAsia="宋体" w:cs="宋体"/>
          <w:i/>
          <w:iCs/>
          <w:color w:val="FF0000"/>
          <w:sz w:val="24"/>
          <w:szCs w:val="24"/>
          <w:lang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5</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8</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eastAsia="zh-CN"/>
        </w:rPr>
        <w:t>充分利用天然光，评价总分值为</w:t>
      </w:r>
      <w:r>
        <w:rPr>
          <w:rFonts w:hint="eastAsia" w:ascii="宋体" w:hAnsi="宋体" w:eastAsia="Times New Roman" w:cs="宋体"/>
          <w:i/>
          <w:iCs/>
          <w:color w:val="FF0000"/>
          <w:sz w:val="24"/>
          <w:szCs w:val="24"/>
          <w:lang w:eastAsia="zh-CN"/>
        </w:rPr>
        <w:t>12</w:t>
      </w:r>
      <w:r>
        <w:rPr>
          <w:rFonts w:hint="eastAsia" w:ascii="宋体" w:hAnsi="宋体" w:eastAsia="宋体" w:cs="宋体"/>
          <w:i/>
          <w:iCs/>
          <w:color w:val="FF0000"/>
          <w:sz w:val="24"/>
          <w:szCs w:val="24"/>
          <w:lang w:eastAsia="zh-CN"/>
        </w:rPr>
        <w:t>分，并按下列规则分别评分并累计：</w:t>
      </w:r>
    </w:p>
    <w:p w14:paraId="57EFFAB5">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住宅建筑室内主要功能空间至少</w:t>
      </w:r>
      <w:r>
        <w:rPr>
          <w:rFonts w:hint="eastAsia" w:ascii="宋体" w:hAnsi="宋体" w:eastAsia="Times New Roman" w:cs="宋体"/>
          <w:i/>
          <w:iCs/>
          <w:color w:val="FF0000"/>
          <w:sz w:val="24"/>
          <w:szCs w:val="24"/>
          <w:lang w:eastAsia="zh-CN"/>
        </w:rPr>
        <w:t>60</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面积比例区域，其采光照度值不低于</w:t>
      </w:r>
      <w:r>
        <w:rPr>
          <w:rFonts w:hint="eastAsia" w:ascii="宋体" w:hAnsi="宋体" w:eastAsia="Times New Roman" w:cs="宋体"/>
          <w:i/>
          <w:iCs/>
          <w:color w:val="FF0000"/>
          <w:sz w:val="24"/>
          <w:szCs w:val="24"/>
          <w:lang w:eastAsia="zh-CN"/>
        </w:rPr>
        <w:t>3001</w:t>
      </w:r>
      <w:r>
        <w:rPr>
          <w:rFonts w:hint="eastAsia" w:ascii="宋体" w:hAnsi="宋体" w:eastAsia="宋体" w:cs="宋体"/>
          <w:i/>
          <w:iCs/>
          <w:color w:val="FF0000"/>
          <w:sz w:val="24"/>
          <w:szCs w:val="24"/>
          <w:lang w:eastAsia="zh-CN"/>
        </w:rPr>
        <w:t>x的小时数平均不少于</w:t>
      </w:r>
      <w:r>
        <w:rPr>
          <w:rFonts w:hint="eastAsia" w:ascii="宋体" w:hAnsi="宋体" w:eastAsia="Times New Roman" w:cs="宋体"/>
          <w:i/>
          <w:iCs/>
          <w:color w:val="FF0000"/>
          <w:sz w:val="24"/>
          <w:szCs w:val="24"/>
          <w:lang w:eastAsia="zh-CN"/>
        </w:rPr>
        <w:t>8</w:t>
      </w:r>
      <w:r>
        <w:rPr>
          <w:rFonts w:hint="eastAsia" w:ascii="宋体" w:hAnsi="宋体" w:eastAsia="宋体" w:cs="宋体"/>
          <w:i/>
          <w:iCs/>
          <w:color w:val="FF0000"/>
          <w:sz w:val="24"/>
          <w:szCs w:val="24"/>
          <w:lang w:eastAsia="zh-CN"/>
        </w:rPr>
        <w:t>h/d，得</w:t>
      </w:r>
      <w:r>
        <w:rPr>
          <w:rFonts w:hint="eastAsia" w:ascii="宋体" w:hAnsi="宋体" w:eastAsia="Times New Roman" w:cs="宋体"/>
          <w:i/>
          <w:iCs/>
          <w:color w:val="FF0000"/>
          <w:sz w:val="24"/>
          <w:szCs w:val="24"/>
          <w:lang w:eastAsia="zh-CN"/>
        </w:rPr>
        <w:t>9</w:t>
      </w:r>
      <w:r>
        <w:rPr>
          <w:rFonts w:hint="eastAsia" w:ascii="宋体" w:hAnsi="宋体" w:eastAsia="宋体" w:cs="宋体"/>
          <w:i/>
          <w:iCs/>
          <w:color w:val="FF0000"/>
          <w:sz w:val="24"/>
          <w:szCs w:val="24"/>
          <w:lang w:eastAsia="zh-CN"/>
        </w:rPr>
        <w:t>分。</w:t>
      </w:r>
    </w:p>
    <w:p w14:paraId="647875E7">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公共建筑按下列规则分别评分并累计：</w:t>
      </w:r>
    </w:p>
    <w:p w14:paraId="63A91543">
      <w:pPr>
        <w:spacing w:line="360" w:lineRule="auto"/>
        <w:ind w:firstLine="720" w:firstLineChars="3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1</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内区釆光系数满足采光要求的面积比例达到</w:t>
      </w:r>
      <w:r>
        <w:rPr>
          <w:rFonts w:hint="eastAsia" w:ascii="宋体" w:hAnsi="宋体" w:eastAsia="Times New Roman" w:cs="宋体"/>
          <w:i/>
          <w:iCs/>
          <w:color w:val="FF0000"/>
          <w:sz w:val="24"/>
          <w:szCs w:val="24"/>
          <w:lang w:eastAsia="zh-CN"/>
        </w:rPr>
        <w:t>60</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分；</w:t>
      </w:r>
    </w:p>
    <w:p w14:paraId="7B537F6A">
      <w:pPr>
        <w:spacing w:line="360" w:lineRule="auto"/>
        <w:ind w:left="399" w:leftChars="190" w:firstLine="240" w:firstLineChars="1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2</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地下空间平均釆光系数不小于</w:t>
      </w:r>
      <w:r>
        <w:rPr>
          <w:rFonts w:hint="eastAsia" w:ascii="宋体" w:hAnsi="宋体" w:eastAsia="Times New Roman" w:cs="宋体"/>
          <w:i/>
          <w:iCs/>
          <w:color w:val="FF0000"/>
          <w:sz w:val="24"/>
          <w:szCs w:val="24"/>
          <w:lang w:eastAsia="zh-CN"/>
        </w:rPr>
        <w:t>0</w:t>
      </w:r>
      <w:r>
        <w:rPr>
          <w:rFonts w:hint="eastAsia" w:ascii="宋体" w:hAnsi="宋体" w:eastAsia="宋体" w:cs="宋体"/>
          <w:i/>
          <w:iCs/>
          <w:color w:val="FF0000"/>
          <w:sz w:val="24"/>
          <w:szCs w:val="24"/>
          <w:lang w:eastAsia="zh-CN"/>
        </w:rPr>
        <w:t>.</w:t>
      </w:r>
      <w:r>
        <w:rPr>
          <w:rFonts w:hint="eastAsia" w:ascii="宋体" w:hAnsi="宋体" w:eastAsia="Times New Roman" w:cs="宋体"/>
          <w:i/>
          <w:iCs/>
          <w:color w:val="FF0000"/>
          <w:sz w:val="24"/>
          <w:szCs w:val="24"/>
          <w:lang w:eastAsia="zh-CN"/>
        </w:rPr>
        <w:t>5</w:t>
      </w:r>
      <w:r>
        <w:rPr>
          <w:rFonts w:hint="eastAsia" w:ascii="宋体" w:hAnsi="宋体" w:eastAsia="宋体" w:cs="宋体"/>
          <w:i/>
          <w:iCs/>
          <w:color w:val="FF0000"/>
          <w:sz w:val="24"/>
          <w:szCs w:val="24"/>
          <w:lang w:eastAsia="zh-CN"/>
        </w:rPr>
        <w:t>%的面积与地下室首层面积的比例达到</w:t>
      </w:r>
      <w:r>
        <w:rPr>
          <w:rFonts w:hint="eastAsia" w:ascii="宋体" w:hAnsi="宋体" w:eastAsia="Times New Roman" w:cs="宋体"/>
          <w:i/>
          <w:iCs/>
          <w:color w:val="FF0000"/>
          <w:sz w:val="24"/>
          <w:szCs w:val="24"/>
          <w:lang w:eastAsia="zh-CN"/>
        </w:rPr>
        <w:t>10</w:t>
      </w:r>
      <w:r>
        <w:rPr>
          <w:rFonts w:hint="eastAsia" w:ascii="宋体" w:hAnsi="宋体" w:eastAsia="宋体" w:cs="宋体"/>
          <w:i/>
          <w:iCs/>
          <w:color w:val="FF0000"/>
          <w:sz w:val="24"/>
          <w:szCs w:val="24"/>
          <w:lang w:eastAsia="zh-CN"/>
        </w:rPr>
        <w:t>%以上，得</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分；</w:t>
      </w:r>
    </w:p>
    <w:p w14:paraId="47E94F2B">
      <w:pPr>
        <w:spacing w:line="360" w:lineRule="auto"/>
        <w:ind w:firstLine="720" w:firstLineChars="3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3</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室内主要功能空间至少</w:t>
      </w:r>
      <w:r>
        <w:rPr>
          <w:rFonts w:hint="eastAsia" w:ascii="宋体" w:hAnsi="宋体" w:eastAsia="Times New Roman" w:cs="宋体"/>
          <w:i/>
          <w:iCs/>
          <w:color w:val="FF0000"/>
          <w:sz w:val="24"/>
          <w:szCs w:val="24"/>
          <w:lang w:eastAsia="zh-CN"/>
        </w:rPr>
        <w:t>60</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面积比例区域的采光照度值不低于采光要求的小时数平均不少于</w:t>
      </w:r>
      <w:r>
        <w:rPr>
          <w:rFonts w:hint="eastAsia" w:ascii="宋体" w:hAnsi="宋体" w:eastAsia="Times New Roman" w:cs="宋体"/>
          <w:i/>
          <w:iCs/>
          <w:color w:val="FF0000"/>
          <w:sz w:val="24"/>
          <w:szCs w:val="24"/>
          <w:lang w:eastAsia="zh-CN"/>
        </w:rPr>
        <w:t>4</w:t>
      </w:r>
      <w:r>
        <w:rPr>
          <w:rFonts w:hint="eastAsia" w:ascii="宋体" w:hAnsi="宋体" w:eastAsia="宋体" w:cs="宋体"/>
          <w:i/>
          <w:iCs/>
          <w:color w:val="FF0000"/>
          <w:sz w:val="24"/>
          <w:szCs w:val="24"/>
          <w:lang w:eastAsia="zh-CN"/>
        </w:rPr>
        <w:t>h/d，得</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分。</w:t>
      </w:r>
    </w:p>
    <w:p w14:paraId="783391CD">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3</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主要功能房间有眩光控制措施，得</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分。</w:t>
      </w:r>
    </w:p>
    <w:p w14:paraId="075FC2B6">
      <w:pPr>
        <w:rPr>
          <w:rFonts w:hint="eastAsia"/>
          <w:color w:val="auto"/>
          <w:sz w:val="21"/>
          <w:szCs w:val="21"/>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说明改善室内防</w:t>
      </w:r>
      <w:r>
        <w:rPr>
          <w:rFonts w:hint="eastAsia"/>
          <w:color w:val="auto"/>
          <w:sz w:val="21"/>
          <w:szCs w:val="21"/>
          <w:lang w:val="en-US" w:eastAsia="zh-CN"/>
        </w:rPr>
        <w:t>眩</w:t>
      </w:r>
      <w:r>
        <w:rPr>
          <w:rFonts w:hint="eastAsia"/>
          <w:color w:val="auto"/>
          <w:sz w:val="21"/>
          <w:szCs w:val="21"/>
        </w:rPr>
        <w:t>光采用的措施</w:t>
      </w:r>
      <w:r>
        <w:rPr>
          <w:rFonts w:hint="eastAsia"/>
          <w:color w:val="auto"/>
          <w:sz w:val="21"/>
          <w:szCs w:val="21"/>
          <w:lang w:eastAsia="zh-CN"/>
        </w:rPr>
        <w:t>；</w:t>
      </w:r>
      <w:r>
        <w:rPr>
          <w:rFonts w:hint="eastAsia"/>
          <w:color w:val="auto"/>
          <w:sz w:val="21"/>
          <w:szCs w:val="21"/>
        </w:rPr>
        <w:t>说明采光达标的情况</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0028B922">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动态采光计算书</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3CA38621">
      <w:pPr>
        <w:rPr>
          <w:rFonts w:hint="eastAsia"/>
          <w:color w:val="auto"/>
          <w:sz w:val="28"/>
          <w:szCs w:val="28"/>
          <w:lang w:eastAsia="zh-CN"/>
        </w:rPr>
      </w:pPr>
      <w:r>
        <w:rPr>
          <w:rFonts w:hint="eastAsia" w:eastAsia="Times New Roman"/>
          <w:color w:val="auto"/>
          <w:sz w:val="28"/>
          <w:szCs w:val="28"/>
          <w:lang w:val="en-US" w:eastAsia="zh-CN"/>
        </w:rPr>
        <w:t>11</w:t>
      </w:r>
      <w:r>
        <w:rPr>
          <w:rFonts w:hint="eastAsia"/>
          <w:color w:val="auto"/>
          <w:sz w:val="28"/>
          <w:szCs w:val="28"/>
          <w:lang w:val="en-US" w:eastAsia="zh-CN"/>
        </w:rPr>
        <w:t>、</w:t>
      </w:r>
      <w:r>
        <w:rPr>
          <w:rFonts w:hint="eastAsia"/>
          <w:color w:val="auto"/>
          <w:sz w:val="28"/>
          <w:szCs w:val="28"/>
        </w:rPr>
        <w:t>优化建筑</w:t>
      </w:r>
      <w:r>
        <w:rPr>
          <w:rFonts w:hint="eastAsia"/>
          <w:color w:val="auto"/>
          <w:sz w:val="28"/>
          <w:szCs w:val="28"/>
          <w:lang w:eastAsia="zh-CN"/>
        </w:rPr>
        <w:t>空间</w:t>
      </w:r>
      <w:r>
        <w:rPr>
          <w:rFonts w:hint="eastAsia"/>
          <w:color w:val="auto"/>
          <w:sz w:val="28"/>
          <w:szCs w:val="28"/>
        </w:rPr>
        <w:t>和平面布局，改善自然通风效果</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256BE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31CC0F9E">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66DF59BC">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2A7EB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02C84C52">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8</w:t>
            </w:r>
          </w:p>
        </w:tc>
        <w:tc>
          <w:tcPr>
            <w:tcW w:w="1449" w:type="dxa"/>
            <w:noWrap w:val="0"/>
            <w:vAlign w:val="top"/>
          </w:tcPr>
          <w:p w14:paraId="3E315ED3">
            <w:pPr>
              <w:numPr>
                <w:ilvl w:val="0"/>
                <w:numId w:val="0"/>
              </w:numPr>
              <w:rPr>
                <w:rFonts w:hint="default"/>
                <w:b w:val="0"/>
                <w:bCs w:val="0"/>
                <w:color w:val="auto"/>
                <w:vertAlign w:val="baseline"/>
                <w:lang w:val="en-US" w:eastAsia="zh-CN"/>
              </w:rPr>
            </w:pPr>
          </w:p>
        </w:tc>
      </w:tr>
    </w:tbl>
    <w:p w14:paraId="2DF78044">
      <w:pPr>
        <w:spacing w:line="360" w:lineRule="auto"/>
        <w:rPr>
          <w:rFonts w:hint="eastAsia"/>
          <w:i/>
          <w:iCs/>
          <w:color w:val="FF0000"/>
          <w:sz w:val="24"/>
          <w:szCs w:val="24"/>
          <w:lang w:val="en-US"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5</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10</w:t>
      </w:r>
      <w:r>
        <w:rPr>
          <w:rFonts w:hint="eastAsia"/>
          <w:i/>
          <w:iCs/>
          <w:color w:val="FF0000"/>
          <w:sz w:val="24"/>
          <w:szCs w:val="24"/>
          <w:lang w:val="en-US" w:eastAsia="zh-CN"/>
        </w:rPr>
        <w:t xml:space="preserve">  优化建筑空间和平面布局，改善自然通风效果，评价总分值为</w:t>
      </w:r>
      <w:r>
        <w:rPr>
          <w:rFonts w:hint="eastAsia" w:eastAsia="Times New Roman"/>
          <w:i/>
          <w:iCs/>
          <w:color w:val="FF0000"/>
          <w:sz w:val="24"/>
          <w:szCs w:val="24"/>
          <w:lang w:val="en-US" w:eastAsia="zh-CN"/>
        </w:rPr>
        <w:t>8</w:t>
      </w:r>
      <w:r>
        <w:rPr>
          <w:rFonts w:hint="eastAsia"/>
          <w:i/>
          <w:iCs/>
          <w:color w:val="FF0000"/>
          <w:sz w:val="24"/>
          <w:szCs w:val="24"/>
          <w:lang w:val="en-US" w:eastAsia="zh-CN"/>
        </w:rPr>
        <w:t>分，并按下列规则评分：</w:t>
      </w:r>
    </w:p>
    <w:p w14:paraId="6A4B2AAC">
      <w:pPr>
        <w:spacing w:line="360" w:lineRule="auto"/>
        <w:ind w:firstLine="480" w:firstLineChars="200"/>
        <w:rPr>
          <w:rFonts w:hint="eastAsia"/>
          <w:i/>
          <w:iCs/>
          <w:color w:val="FF0000"/>
          <w:sz w:val="24"/>
          <w:szCs w:val="24"/>
          <w:lang w:val="en-US" w:eastAsia="zh-CN"/>
        </w:rPr>
      </w:pPr>
      <w:r>
        <w:rPr>
          <w:rFonts w:hint="eastAsia" w:eastAsia="Times New Roman"/>
          <w:i/>
          <w:iCs/>
          <w:color w:val="FF0000"/>
          <w:sz w:val="24"/>
          <w:szCs w:val="24"/>
          <w:lang w:val="en-US" w:eastAsia="zh-CN"/>
        </w:rPr>
        <w:t>1</w:t>
      </w:r>
      <w:r>
        <w:rPr>
          <w:rFonts w:hint="eastAsia"/>
          <w:i/>
          <w:iCs/>
          <w:color w:val="FF0000"/>
          <w:sz w:val="24"/>
          <w:szCs w:val="24"/>
          <w:lang w:val="en-US" w:eastAsia="zh-CN"/>
        </w:rPr>
        <w:t xml:space="preserve">  住宅建筑：通风开口面积与房间地板面积的比例在夏热冬暖地区达到</w:t>
      </w:r>
      <w:r>
        <w:rPr>
          <w:rFonts w:hint="eastAsia" w:eastAsia="Times New Roman"/>
          <w:i/>
          <w:iCs/>
          <w:color w:val="FF0000"/>
          <w:sz w:val="24"/>
          <w:szCs w:val="24"/>
          <w:lang w:val="en-US" w:eastAsia="zh-CN"/>
        </w:rPr>
        <w:t>12</w:t>
      </w:r>
      <w:r>
        <w:rPr>
          <w:rFonts w:hint="eastAsia"/>
          <w:i/>
          <w:iCs/>
          <w:color w:val="FF0000"/>
          <w:sz w:val="24"/>
          <w:szCs w:val="24"/>
          <w:lang w:val="en-US" w:eastAsia="zh-CN"/>
        </w:rPr>
        <w:t>%，在夏热冬冷地区达到</w:t>
      </w:r>
      <w:r>
        <w:rPr>
          <w:rFonts w:hint="eastAsia" w:eastAsia="Times New Roman"/>
          <w:i/>
          <w:iCs/>
          <w:color w:val="FF0000"/>
          <w:sz w:val="24"/>
          <w:szCs w:val="24"/>
          <w:lang w:val="en-US" w:eastAsia="zh-CN"/>
        </w:rPr>
        <w:t>8</w:t>
      </w:r>
      <w:r>
        <w:rPr>
          <w:rFonts w:hint="eastAsia"/>
          <w:i/>
          <w:iCs/>
          <w:color w:val="FF0000"/>
          <w:sz w:val="24"/>
          <w:szCs w:val="24"/>
          <w:lang w:val="en-US" w:eastAsia="zh-CN"/>
        </w:rPr>
        <w:t>%，在其他地区达到</w:t>
      </w:r>
      <w:r>
        <w:rPr>
          <w:rFonts w:hint="eastAsia" w:eastAsia="Times New Roman"/>
          <w:i/>
          <w:iCs/>
          <w:color w:val="FF0000"/>
          <w:sz w:val="24"/>
          <w:szCs w:val="24"/>
          <w:lang w:val="en-US" w:eastAsia="zh-CN"/>
        </w:rPr>
        <w:t>5</w:t>
      </w:r>
      <w:r>
        <w:rPr>
          <w:rFonts w:hint="eastAsia"/>
          <w:i/>
          <w:iCs/>
          <w:color w:val="FF0000"/>
          <w:sz w:val="24"/>
          <w:szCs w:val="24"/>
          <w:lang w:val="en-US" w:eastAsia="zh-CN"/>
        </w:rPr>
        <w:t>%，得</w:t>
      </w:r>
      <w:r>
        <w:rPr>
          <w:rFonts w:hint="eastAsia" w:eastAsia="Times New Roman"/>
          <w:i/>
          <w:iCs/>
          <w:color w:val="FF0000"/>
          <w:sz w:val="24"/>
          <w:szCs w:val="24"/>
          <w:lang w:val="en-US" w:eastAsia="zh-CN"/>
        </w:rPr>
        <w:t>5</w:t>
      </w:r>
      <w:r>
        <w:rPr>
          <w:rFonts w:hint="eastAsia"/>
          <w:i/>
          <w:iCs/>
          <w:color w:val="FF0000"/>
          <w:sz w:val="24"/>
          <w:szCs w:val="24"/>
          <w:lang w:val="en-US" w:eastAsia="zh-CN"/>
        </w:rPr>
        <w:t>分；每再增加</w:t>
      </w:r>
      <w:r>
        <w:rPr>
          <w:rFonts w:hint="eastAsia" w:eastAsia="Times New Roman"/>
          <w:i/>
          <w:iCs/>
          <w:color w:val="FF0000"/>
          <w:sz w:val="24"/>
          <w:szCs w:val="24"/>
          <w:lang w:val="en-US" w:eastAsia="zh-CN"/>
        </w:rPr>
        <w:t>2</w:t>
      </w:r>
      <w:r>
        <w:rPr>
          <w:rFonts w:hint="eastAsia"/>
          <w:i/>
          <w:iCs/>
          <w:color w:val="FF0000"/>
          <w:sz w:val="24"/>
          <w:szCs w:val="24"/>
          <w:lang w:val="en-US" w:eastAsia="zh-CN"/>
        </w:rPr>
        <w:t>%，再得</w:t>
      </w:r>
      <w:r>
        <w:rPr>
          <w:rFonts w:hint="eastAsia" w:eastAsia="Times New Roman"/>
          <w:i/>
          <w:iCs/>
          <w:color w:val="FF0000"/>
          <w:sz w:val="24"/>
          <w:szCs w:val="24"/>
          <w:lang w:val="en-US" w:eastAsia="zh-CN"/>
        </w:rPr>
        <w:t>1</w:t>
      </w:r>
      <w:r>
        <w:rPr>
          <w:rFonts w:hint="eastAsia"/>
          <w:i/>
          <w:iCs/>
          <w:color w:val="FF0000"/>
          <w:sz w:val="24"/>
          <w:szCs w:val="24"/>
          <w:lang w:val="en-US" w:eastAsia="zh-CN"/>
        </w:rPr>
        <w:t>分，最高得</w:t>
      </w:r>
      <w:r>
        <w:rPr>
          <w:rFonts w:hint="eastAsia" w:eastAsia="Times New Roman"/>
          <w:i/>
          <w:iCs/>
          <w:color w:val="FF0000"/>
          <w:sz w:val="24"/>
          <w:szCs w:val="24"/>
          <w:lang w:val="en-US" w:eastAsia="zh-CN"/>
        </w:rPr>
        <w:t>8</w:t>
      </w:r>
      <w:r>
        <w:rPr>
          <w:rFonts w:hint="eastAsia"/>
          <w:i/>
          <w:iCs/>
          <w:color w:val="FF0000"/>
          <w:sz w:val="24"/>
          <w:szCs w:val="24"/>
          <w:lang w:val="en-US" w:eastAsia="zh-CN"/>
        </w:rPr>
        <w:t>分。</w:t>
      </w:r>
    </w:p>
    <w:p w14:paraId="1F000AB8">
      <w:pPr>
        <w:spacing w:line="360" w:lineRule="auto"/>
        <w:ind w:firstLine="480" w:firstLineChars="200"/>
        <w:rPr>
          <w:rFonts w:hint="eastAsia"/>
          <w:i/>
          <w:iCs/>
          <w:color w:val="auto"/>
          <w:sz w:val="24"/>
          <w:szCs w:val="24"/>
          <w:lang w:val="en-US" w:eastAsia="zh-CN"/>
        </w:rPr>
      </w:pPr>
      <w:r>
        <w:rPr>
          <w:rFonts w:hint="eastAsia" w:eastAsia="Times New Roman"/>
          <w:i/>
          <w:iCs/>
          <w:color w:val="FF0000"/>
          <w:sz w:val="24"/>
          <w:szCs w:val="24"/>
          <w:lang w:val="en-US" w:eastAsia="zh-CN"/>
        </w:rPr>
        <w:t>2</w:t>
      </w:r>
      <w:r>
        <w:rPr>
          <w:rFonts w:hint="eastAsia"/>
          <w:i/>
          <w:iCs/>
          <w:color w:val="FF0000"/>
          <w:sz w:val="24"/>
          <w:szCs w:val="24"/>
          <w:lang w:val="en-US" w:eastAsia="zh-CN"/>
        </w:rPr>
        <w:t xml:space="preserve">  公共建筑：过渡季典型工况下主要功能房间平均自然通风换气次数不小于</w:t>
      </w:r>
      <w:r>
        <w:rPr>
          <w:rFonts w:hint="eastAsia" w:eastAsia="Times New Roman"/>
          <w:i/>
          <w:iCs/>
          <w:color w:val="FF0000"/>
          <w:sz w:val="24"/>
          <w:szCs w:val="24"/>
          <w:lang w:val="en-US" w:eastAsia="zh-CN"/>
        </w:rPr>
        <w:t>2</w:t>
      </w:r>
      <w:r>
        <w:rPr>
          <w:rFonts w:hint="eastAsia"/>
          <w:i/>
          <w:iCs/>
          <w:color w:val="FF0000"/>
          <w:sz w:val="24"/>
          <w:szCs w:val="24"/>
          <w:lang w:val="en-US" w:eastAsia="zh-CN"/>
        </w:rPr>
        <w:t>次/h的面积比例达到</w:t>
      </w:r>
      <w:r>
        <w:rPr>
          <w:rFonts w:hint="eastAsia" w:eastAsia="Times New Roman"/>
          <w:i/>
          <w:iCs/>
          <w:color w:val="FF0000"/>
          <w:sz w:val="24"/>
          <w:szCs w:val="24"/>
          <w:lang w:val="en-US" w:eastAsia="zh-CN"/>
        </w:rPr>
        <w:t>70</w:t>
      </w:r>
      <w:r>
        <w:rPr>
          <w:rFonts w:hint="eastAsia"/>
          <w:i/>
          <w:iCs/>
          <w:color w:val="FF0000"/>
          <w:sz w:val="24"/>
          <w:szCs w:val="24"/>
          <w:lang w:val="en-US" w:eastAsia="zh-CN"/>
        </w:rPr>
        <w:t>%，得</w:t>
      </w:r>
      <w:r>
        <w:rPr>
          <w:rFonts w:hint="eastAsia" w:eastAsia="Times New Roman"/>
          <w:i/>
          <w:iCs/>
          <w:color w:val="FF0000"/>
          <w:sz w:val="24"/>
          <w:szCs w:val="24"/>
          <w:lang w:val="en-US" w:eastAsia="zh-CN"/>
        </w:rPr>
        <w:t>5</w:t>
      </w:r>
      <w:r>
        <w:rPr>
          <w:rFonts w:hint="eastAsia"/>
          <w:i/>
          <w:iCs/>
          <w:color w:val="FF0000"/>
          <w:sz w:val="24"/>
          <w:szCs w:val="24"/>
          <w:lang w:val="en-US" w:eastAsia="zh-CN"/>
        </w:rPr>
        <w:t>分；每再增加</w:t>
      </w:r>
      <w:r>
        <w:rPr>
          <w:rFonts w:hint="eastAsia" w:eastAsia="Times New Roman"/>
          <w:i/>
          <w:iCs/>
          <w:color w:val="FF0000"/>
          <w:sz w:val="24"/>
          <w:szCs w:val="24"/>
          <w:lang w:val="en-US" w:eastAsia="zh-CN"/>
        </w:rPr>
        <w:t>10</w:t>
      </w:r>
      <w:r>
        <w:rPr>
          <w:rFonts w:hint="eastAsia"/>
          <w:i/>
          <w:iCs/>
          <w:color w:val="FF0000"/>
          <w:sz w:val="24"/>
          <w:szCs w:val="24"/>
          <w:lang w:val="en-US" w:eastAsia="zh-CN"/>
        </w:rPr>
        <w:t>%，再得</w:t>
      </w:r>
      <w:r>
        <w:rPr>
          <w:rFonts w:hint="eastAsia" w:eastAsia="Times New Roman"/>
          <w:i/>
          <w:iCs/>
          <w:color w:val="FF0000"/>
          <w:sz w:val="24"/>
          <w:szCs w:val="24"/>
          <w:lang w:val="en-US" w:eastAsia="zh-CN"/>
        </w:rPr>
        <w:t>1</w:t>
      </w:r>
      <w:r>
        <w:rPr>
          <w:rFonts w:hint="eastAsia"/>
          <w:i/>
          <w:iCs/>
          <w:color w:val="FF0000"/>
          <w:sz w:val="24"/>
          <w:szCs w:val="24"/>
          <w:lang w:val="en-US" w:eastAsia="zh-CN"/>
        </w:rPr>
        <w:t>分，最高得</w:t>
      </w:r>
      <w:r>
        <w:rPr>
          <w:rFonts w:hint="eastAsia" w:eastAsia="Times New Roman"/>
          <w:i/>
          <w:iCs/>
          <w:color w:val="FF0000"/>
          <w:sz w:val="24"/>
          <w:szCs w:val="24"/>
          <w:lang w:val="en-US" w:eastAsia="zh-CN"/>
        </w:rPr>
        <w:t>8</w:t>
      </w:r>
      <w:r>
        <w:rPr>
          <w:rFonts w:hint="eastAsia"/>
          <w:i/>
          <w:iCs/>
          <w:color w:val="FF0000"/>
          <w:sz w:val="24"/>
          <w:szCs w:val="24"/>
          <w:lang w:val="en-US" w:eastAsia="zh-CN"/>
        </w:rPr>
        <w:t>分。</w:t>
      </w:r>
    </w:p>
    <w:p w14:paraId="788E7096">
      <w:pPr>
        <w:rPr>
          <w:rFonts w:hint="eastAsia"/>
          <w:color w:val="auto"/>
          <w:sz w:val="21"/>
          <w:szCs w:val="21"/>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居住建筑说明主</w:t>
      </w:r>
      <w:r>
        <w:rPr>
          <w:rFonts w:hint="eastAsia"/>
          <w:color w:val="auto"/>
          <w:sz w:val="21"/>
          <w:szCs w:val="21"/>
          <w:lang w:val="en-US" w:eastAsia="zh-CN"/>
        </w:rPr>
        <w:t>要</w:t>
      </w:r>
      <w:r>
        <w:rPr>
          <w:rFonts w:hint="eastAsia"/>
          <w:color w:val="auto"/>
          <w:sz w:val="21"/>
          <w:szCs w:val="21"/>
        </w:rPr>
        <w:t>房间通风</w:t>
      </w:r>
      <w:r>
        <w:rPr>
          <w:rFonts w:hint="eastAsia"/>
          <w:color w:val="auto"/>
          <w:sz w:val="21"/>
          <w:szCs w:val="21"/>
          <w:lang w:val="en-US" w:eastAsia="zh-CN"/>
        </w:rPr>
        <w:t>开口</w:t>
      </w:r>
      <w:r>
        <w:rPr>
          <w:rFonts w:hint="eastAsia"/>
          <w:color w:val="auto"/>
          <w:sz w:val="21"/>
          <w:szCs w:val="21"/>
        </w:rPr>
        <w:t>面积与房间地板面积的比例，公共建筑说明</w:t>
      </w:r>
      <w:r>
        <w:rPr>
          <w:rFonts w:hint="eastAsia"/>
          <w:color w:val="auto"/>
          <w:sz w:val="21"/>
          <w:szCs w:val="21"/>
          <w:lang w:val="en-US" w:eastAsia="zh-CN"/>
        </w:rPr>
        <w:t>过渡季</w:t>
      </w:r>
      <w:r>
        <w:rPr>
          <w:rFonts w:hint="eastAsia"/>
          <w:color w:val="auto"/>
          <w:sz w:val="21"/>
          <w:szCs w:val="21"/>
        </w:rPr>
        <w:t>典型工况下主要功能</w:t>
      </w:r>
      <w:r>
        <w:rPr>
          <w:rFonts w:hint="eastAsia"/>
          <w:color w:val="auto"/>
          <w:sz w:val="21"/>
          <w:szCs w:val="21"/>
          <w:lang w:val="en-US" w:eastAsia="zh-CN"/>
        </w:rPr>
        <w:t>房间</w:t>
      </w:r>
      <w:r>
        <w:rPr>
          <w:rFonts w:hint="eastAsia"/>
          <w:color w:val="auto"/>
          <w:sz w:val="21"/>
          <w:szCs w:val="21"/>
        </w:rPr>
        <w:t>的平均自然通风</w:t>
      </w:r>
      <w:r>
        <w:rPr>
          <w:rFonts w:hint="eastAsia"/>
          <w:color w:val="auto"/>
          <w:sz w:val="21"/>
          <w:szCs w:val="21"/>
          <w:lang w:val="en-US" w:eastAsia="zh-CN"/>
        </w:rPr>
        <w:t>换气</w:t>
      </w:r>
      <w:r>
        <w:rPr>
          <w:rFonts w:hint="eastAsia"/>
          <w:color w:val="auto"/>
          <w:sz w:val="21"/>
          <w:szCs w:val="21"/>
        </w:rPr>
        <w:t>次数</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3E2FD149">
      <w:p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lang w:val="en-US" w:eastAsia="zh-CN"/>
        </w:rPr>
        <w:t>建筑外窗</w:t>
      </w:r>
      <w:r>
        <w:rPr>
          <w:rFonts w:hint="eastAsia"/>
          <w:color w:val="auto"/>
          <w:sz w:val="28"/>
          <w:szCs w:val="28"/>
        </w:rPr>
        <w:t>可开启比例计算书</w:t>
      </w:r>
      <w:r>
        <w:rPr>
          <w:rFonts w:hint="eastAsia"/>
          <w:color w:val="auto"/>
          <w:sz w:val="28"/>
          <w:szCs w:val="28"/>
          <w:lang w:eastAsia="zh-CN"/>
        </w:rPr>
        <w:t>；□</w:t>
      </w:r>
      <w:r>
        <w:rPr>
          <w:rFonts w:hint="eastAsia"/>
          <w:color w:val="auto"/>
          <w:sz w:val="28"/>
          <w:szCs w:val="28"/>
        </w:rPr>
        <w:t>公共建筑室内自然通风模拟分析报告</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33B537D9">
      <w:pPr>
        <w:rPr>
          <w:rFonts w:hint="eastAsia"/>
          <w:color w:val="auto"/>
          <w:sz w:val="28"/>
          <w:szCs w:val="28"/>
          <w:lang w:eastAsia="zh-CN"/>
        </w:rPr>
      </w:pPr>
      <w:r>
        <w:rPr>
          <w:rFonts w:hint="eastAsia" w:eastAsia="Times New Roman"/>
          <w:color w:val="auto"/>
          <w:sz w:val="28"/>
          <w:szCs w:val="28"/>
          <w:lang w:val="en-US" w:eastAsia="zh-CN"/>
        </w:rPr>
        <w:t>12</w:t>
      </w:r>
      <w:r>
        <w:rPr>
          <w:rFonts w:hint="eastAsia"/>
          <w:color w:val="auto"/>
          <w:sz w:val="28"/>
          <w:szCs w:val="28"/>
          <w:lang w:val="en-US" w:eastAsia="zh-CN"/>
        </w:rPr>
        <w:t>、</w:t>
      </w:r>
      <w:r>
        <w:rPr>
          <w:rFonts w:hint="eastAsia"/>
          <w:color w:val="auto"/>
          <w:sz w:val="28"/>
          <w:szCs w:val="28"/>
        </w:rPr>
        <w:t>设</w:t>
      </w:r>
      <w:r>
        <w:rPr>
          <w:rFonts w:hint="eastAsia"/>
          <w:color w:val="auto"/>
          <w:sz w:val="28"/>
          <w:szCs w:val="28"/>
          <w:lang w:val="en-US" w:eastAsia="zh-CN"/>
        </w:rPr>
        <w:t>置</w:t>
      </w:r>
      <w:r>
        <w:rPr>
          <w:rFonts w:hint="eastAsia"/>
          <w:color w:val="auto"/>
          <w:sz w:val="28"/>
          <w:szCs w:val="28"/>
        </w:rPr>
        <w:t>可调节</w:t>
      </w:r>
      <w:r>
        <w:rPr>
          <w:rFonts w:hint="eastAsia"/>
          <w:color w:val="auto"/>
          <w:sz w:val="28"/>
          <w:szCs w:val="28"/>
          <w:lang w:val="en-US" w:eastAsia="zh-CN"/>
        </w:rPr>
        <w:t>遮阳</w:t>
      </w:r>
      <w:r>
        <w:rPr>
          <w:rFonts w:hint="eastAsia"/>
          <w:color w:val="auto"/>
          <w:sz w:val="28"/>
          <w:szCs w:val="28"/>
        </w:rPr>
        <w:t>设施，改善室内热舒适</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1864E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7EEB9800">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25621D78">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4DE0C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6E34FA7D">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9</w:t>
            </w:r>
          </w:p>
        </w:tc>
        <w:tc>
          <w:tcPr>
            <w:tcW w:w="1449" w:type="dxa"/>
            <w:noWrap w:val="0"/>
            <w:vAlign w:val="top"/>
          </w:tcPr>
          <w:p w14:paraId="642DDC16">
            <w:pPr>
              <w:numPr>
                <w:ilvl w:val="0"/>
                <w:numId w:val="0"/>
              </w:numPr>
              <w:rPr>
                <w:rFonts w:hint="default"/>
                <w:b w:val="0"/>
                <w:bCs w:val="0"/>
                <w:color w:val="auto"/>
                <w:vertAlign w:val="baseline"/>
                <w:lang w:val="en-US" w:eastAsia="zh-CN"/>
              </w:rPr>
            </w:pPr>
          </w:p>
        </w:tc>
      </w:tr>
    </w:tbl>
    <w:p w14:paraId="4DD8B92D">
      <w:pPr>
        <w:spacing w:line="360" w:lineRule="auto"/>
        <w:ind w:firstLine="0" w:firstLineChars="0"/>
        <w:rPr>
          <w:rFonts w:hint="eastAsia"/>
          <w:i/>
          <w:iCs/>
          <w:color w:val="FF0000"/>
          <w:sz w:val="24"/>
          <w:szCs w:val="24"/>
          <w:lang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5</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11</w:t>
      </w:r>
      <w:r>
        <w:rPr>
          <w:rFonts w:hint="eastAsia"/>
          <w:i/>
          <w:iCs/>
          <w:color w:val="FF0000"/>
          <w:sz w:val="24"/>
          <w:szCs w:val="24"/>
          <w:lang w:val="en-US" w:eastAsia="zh-CN"/>
        </w:rPr>
        <w:t xml:space="preserve">  </w:t>
      </w:r>
      <w:r>
        <w:rPr>
          <w:rFonts w:hint="eastAsia"/>
          <w:i/>
          <w:iCs/>
          <w:color w:val="FF0000"/>
          <w:sz w:val="24"/>
          <w:szCs w:val="24"/>
          <w:lang w:eastAsia="zh-CN"/>
        </w:rPr>
        <w:t>设置可调节遮阳设施，改善室内热舒适，评价总分值为</w:t>
      </w:r>
      <w:r>
        <w:rPr>
          <w:rFonts w:hint="eastAsia" w:eastAsia="Times New Roman"/>
          <w:i/>
          <w:iCs/>
          <w:color w:val="FF0000"/>
          <w:sz w:val="24"/>
          <w:szCs w:val="24"/>
          <w:lang w:eastAsia="zh-CN"/>
        </w:rPr>
        <w:t>9</w:t>
      </w:r>
      <w:r>
        <w:rPr>
          <w:rFonts w:hint="eastAsia"/>
          <w:i/>
          <w:iCs/>
          <w:color w:val="FF0000"/>
          <w:sz w:val="24"/>
          <w:szCs w:val="24"/>
          <w:lang w:eastAsia="zh-CN"/>
        </w:rPr>
        <w:t>分，根据可调节遮阳设施的面积占外窗透明部分的比例按表</w:t>
      </w:r>
      <w:r>
        <w:rPr>
          <w:rFonts w:hint="eastAsia" w:eastAsia="Times New Roman"/>
          <w:i/>
          <w:iCs/>
          <w:color w:val="FF0000"/>
          <w:sz w:val="24"/>
          <w:szCs w:val="24"/>
          <w:lang w:val="en-US" w:eastAsia="zh-CN"/>
        </w:rPr>
        <w:t>5</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11</w:t>
      </w:r>
      <w:r>
        <w:rPr>
          <w:rFonts w:hint="eastAsia"/>
          <w:i/>
          <w:iCs/>
          <w:color w:val="FF0000"/>
          <w:sz w:val="24"/>
          <w:szCs w:val="24"/>
          <w:lang w:eastAsia="zh-CN"/>
        </w:rPr>
        <w:t>的规则评分。</w:t>
      </w:r>
    </w:p>
    <w:p w14:paraId="7610DA7F">
      <w:pPr>
        <w:jc w:val="center"/>
        <w:rPr>
          <w:rFonts w:hint="eastAsia" w:ascii="宋体" w:hAnsi="宋体" w:eastAsia="宋体" w:cs="宋体"/>
          <w:b/>
          <w:bCs w:val="0"/>
          <w:i/>
          <w:iCs/>
          <w:color w:val="FF0000"/>
          <w:sz w:val="21"/>
          <w:szCs w:val="21"/>
        </w:rPr>
      </w:pPr>
      <w:r>
        <w:rPr>
          <w:rFonts w:hint="eastAsia" w:ascii="宋体" w:hAnsi="宋体" w:eastAsia="宋体" w:cs="宋体"/>
          <w:b/>
          <w:bCs w:val="0"/>
          <w:i/>
          <w:iCs/>
          <w:color w:val="FF0000"/>
          <w:sz w:val="21"/>
          <w:szCs w:val="21"/>
        </w:rPr>
        <w:t>表</w:t>
      </w:r>
      <w:r>
        <w:rPr>
          <w:rFonts w:hint="eastAsia" w:eastAsia="Times New Roman" w:cs="宋体"/>
          <w:b/>
          <w:bCs w:val="0"/>
          <w:i/>
          <w:iCs/>
          <w:color w:val="FF0000"/>
          <w:sz w:val="21"/>
          <w:szCs w:val="21"/>
          <w:lang w:val="en-US" w:eastAsia="zh-CN"/>
        </w:rPr>
        <w:t>5</w:t>
      </w:r>
      <w:r>
        <w:rPr>
          <w:rFonts w:hint="eastAsia" w:cs="宋体"/>
          <w:b/>
          <w:bCs w:val="0"/>
          <w:i/>
          <w:iCs/>
          <w:color w:val="FF0000"/>
          <w:sz w:val="21"/>
          <w:szCs w:val="21"/>
          <w:lang w:val="en-US" w:eastAsia="zh-CN"/>
        </w:rPr>
        <w:t>.</w:t>
      </w:r>
      <w:r>
        <w:rPr>
          <w:rFonts w:hint="eastAsia" w:eastAsia="Times New Roman" w:cs="宋体"/>
          <w:b/>
          <w:bCs w:val="0"/>
          <w:i/>
          <w:iCs/>
          <w:color w:val="FF0000"/>
          <w:sz w:val="21"/>
          <w:szCs w:val="21"/>
          <w:lang w:val="en-US" w:eastAsia="zh-CN"/>
        </w:rPr>
        <w:t>2</w:t>
      </w:r>
      <w:r>
        <w:rPr>
          <w:rFonts w:hint="eastAsia" w:cs="宋体"/>
          <w:b/>
          <w:bCs w:val="0"/>
          <w:i/>
          <w:iCs/>
          <w:color w:val="FF0000"/>
          <w:sz w:val="21"/>
          <w:szCs w:val="21"/>
          <w:lang w:val="en-US" w:eastAsia="zh-CN"/>
        </w:rPr>
        <w:t>.</w:t>
      </w:r>
      <w:r>
        <w:rPr>
          <w:rFonts w:hint="eastAsia" w:eastAsia="Times New Roman" w:cs="宋体"/>
          <w:b/>
          <w:bCs w:val="0"/>
          <w:i/>
          <w:iCs/>
          <w:color w:val="FF0000"/>
          <w:sz w:val="21"/>
          <w:szCs w:val="21"/>
          <w:lang w:val="en-US" w:eastAsia="zh-CN"/>
        </w:rPr>
        <w:t>11</w:t>
      </w:r>
      <w:r>
        <w:rPr>
          <w:rFonts w:hint="eastAsia" w:ascii="宋体" w:hAnsi="宋体" w:eastAsia="宋体" w:cs="宋体"/>
          <w:b/>
          <w:bCs w:val="0"/>
          <w:i/>
          <w:iCs/>
          <w:color w:val="FF0000"/>
          <w:sz w:val="21"/>
          <w:szCs w:val="21"/>
        </w:rPr>
        <w:t>可调节遮阳设施的面积占外窗透明部分比例评分规则</w:t>
      </w:r>
    </w:p>
    <w:tbl>
      <w:tblPr>
        <w:tblStyle w:val="21"/>
        <w:tblW w:w="0" w:type="auto"/>
        <w:jc w:val="center"/>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Layout w:type="fixed"/>
        <w:tblCellMar>
          <w:top w:w="0" w:type="dxa"/>
          <w:left w:w="108" w:type="dxa"/>
          <w:bottom w:w="0" w:type="dxa"/>
          <w:right w:w="108" w:type="dxa"/>
        </w:tblCellMar>
      </w:tblPr>
      <w:tblGrid>
        <w:gridCol w:w="4782"/>
        <w:gridCol w:w="1794"/>
      </w:tblGrid>
      <w:tr w14:paraId="3DD36FD6">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108" w:type="dxa"/>
            <w:bottom w:w="0" w:type="dxa"/>
            <w:right w:w="108" w:type="dxa"/>
          </w:tblCellMar>
        </w:tblPrEx>
        <w:trPr>
          <w:jc w:val="center"/>
        </w:trPr>
        <w:tc>
          <w:tcPr>
            <w:tcW w:w="4782" w:type="dxa"/>
            <w:tcBorders>
              <w:tl2br w:val="nil"/>
              <w:tr2bl w:val="nil"/>
            </w:tcBorders>
            <w:noWrap w:val="0"/>
            <w:vAlign w:val="top"/>
          </w:tcPr>
          <w:p w14:paraId="6DC6CCC1">
            <w:pPr>
              <w:spacing w:after="0"/>
              <w:jc w:val="center"/>
              <w:rPr>
                <w:rFonts w:hint="default" w:ascii="宋体" w:hAnsi="宋体" w:eastAsia="宋体" w:cs="宋体"/>
                <w:i/>
                <w:iCs/>
                <w:color w:val="FF0000"/>
                <w:sz w:val="22"/>
                <w:szCs w:val="22"/>
                <w:vertAlign w:val="baseline"/>
                <w:lang w:val="en-US" w:eastAsia="zh-CN"/>
              </w:rPr>
            </w:pPr>
            <w:r>
              <w:rPr>
                <w:rFonts w:hint="eastAsia" w:cs="宋体"/>
                <w:i/>
                <w:iCs/>
                <w:color w:val="FF0000"/>
                <w:sz w:val="22"/>
                <w:szCs w:val="22"/>
                <w:vertAlign w:val="baseline"/>
                <w:lang w:val="en-US" w:eastAsia="zh-CN"/>
              </w:rPr>
              <w:t>可调节遮阳设施的面积占外窗透明部分比例S</w:t>
            </w:r>
            <w:r>
              <w:rPr>
                <w:rFonts w:hint="eastAsia" w:cs="宋体"/>
                <w:i/>
                <w:iCs/>
                <w:color w:val="FF0000"/>
                <w:sz w:val="22"/>
                <w:szCs w:val="22"/>
                <w:vertAlign w:val="subscript"/>
                <w:lang w:val="en-US" w:eastAsia="zh-CN"/>
              </w:rPr>
              <w:t>z</w:t>
            </w:r>
          </w:p>
        </w:tc>
        <w:tc>
          <w:tcPr>
            <w:tcW w:w="1794" w:type="dxa"/>
            <w:tcBorders>
              <w:tl2br w:val="nil"/>
              <w:tr2bl w:val="nil"/>
            </w:tcBorders>
            <w:noWrap w:val="0"/>
            <w:vAlign w:val="top"/>
          </w:tcPr>
          <w:p w14:paraId="4CC16F20">
            <w:pPr>
              <w:spacing w:after="0"/>
              <w:jc w:val="center"/>
              <w:rPr>
                <w:rFonts w:hint="eastAsia" w:ascii="宋体" w:hAnsi="宋体" w:eastAsia="宋体" w:cs="宋体"/>
                <w:i/>
                <w:iCs/>
                <w:color w:val="FF0000"/>
                <w:sz w:val="22"/>
                <w:szCs w:val="22"/>
                <w:vertAlign w:val="baseline"/>
                <w:lang w:val="en-US" w:eastAsia="zh-CN"/>
              </w:rPr>
            </w:pPr>
            <w:r>
              <w:rPr>
                <w:rFonts w:hint="eastAsia" w:cs="宋体"/>
                <w:i/>
                <w:iCs/>
                <w:color w:val="FF0000"/>
                <w:sz w:val="22"/>
                <w:szCs w:val="22"/>
                <w:vertAlign w:val="baseline"/>
                <w:lang w:val="en-US" w:eastAsia="zh-CN"/>
              </w:rPr>
              <w:t>得分</w:t>
            </w:r>
          </w:p>
        </w:tc>
      </w:tr>
      <w:tr w14:paraId="6E9F6687">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108" w:type="dxa"/>
            <w:bottom w:w="0" w:type="dxa"/>
            <w:right w:w="108" w:type="dxa"/>
          </w:tblCellMar>
        </w:tblPrEx>
        <w:trPr>
          <w:jc w:val="center"/>
        </w:trPr>
        <w:tc>
          <w:tcPr>
            <w:tcW w:w="4782" w:type="dxa"/>
            <w:tcBorders>
              <w:tl2br w:val="nil"/>
              <w:tr2bl w:val="nil"/>
            </w:tcBorders>
            <w:noWrap w:val="0"/>
            <w:vAlign w:val="top"/>
          </w:tcPr>
          <w:p w14:paraId="591CFCA3">
            <w:pPr>
              <w:spacing w:after="0"/>
              <w:jc w:val="center"/>
              <w:rPr>
                <w:rFonts w:hint="default" w:ascii="宋体" w:hAnsi="宋体" w:eastAsia="宋体" w:cs="宋体"/>
                <w:i/>
                <w:iCs/>
                <w:color w:val="FF0000"/>
                <w:sz w:val="22"/>
                <w:szCs w:val="22"/>
                <w:vertAlign w:val="baseline"/>
                <w:lang w:val="en-US" w:eastAsia="zh-CN"/>
              </w:rPr>
            </w:pPr>
            <w:r>
              <w:rPr>
                <w:rFonts w:hint="eastAsia" w:eastAsia="Times New Roman" w:cs="宋体"/>
                <w:i/>
                <w:iCs/>
                <w:color w:val="FF0000"/>
                <w:sz w:val="22"/>
                <w:szCs w:val="22"/>
                <w:vertAlign w:val="baseline"/>
                <w:lang w:val="en-US" w:eastAsia="zh-CN"/>
              </w:rPr>
              <w:t>25</w:t>
            </w:r>
            <w:r>
              <w:rPr>
                <w:rFonts w:hint="eastAsia" w:cs="宋体"/>
                <w:i/>
                <w:iCs/>
                <w:color w:val="FF0000"/>
                <w:sz w:val="22"/>
                <w:szCs w:val="22"/>
                <w:vertAlign w:val="baseline"/>
                <w:lang w:val="en-US" w:eastAsia="zh-CN"/>
              </w:rPr>
              <w:t>%≤S</w:t>
            </w:r>
            <w:r>
              <w:rPr>
                <w:rFonts w:hint="eastAsia" w:cs="宋体"/>
                <w:i/>
                <w:iCs/>
                <w:color w:val="FF0000"/>
                <w:sz w:val="22"/>
                <w:szCs w:val="22"/>
                <w:vertAlign w:val="subscript"/>
                <w:lang w:val="en-US" w:eastAsia="zh-CN"/>
              </w:rPr>
              <w:t>z</w:t>
            </w:r>
            <w:r>
              <w:rPr>
                <w:rFonts w:hint="eastAsia" w:cs="宋体"/>
                <w:i/>
                <w:iCs/>
                <w:color w:val="FF0000"/>
                <w:sz w:val="22"/>
                <w:szCs w:val="22"/>
                <w:vertAlign w:val="baseline"/>
                <w:lang w:val="en-US" w:eastAsia="zh-CN"/>
              </w:rPr>
              <w:t>＜</w:t>
            </w:r>
            <w:r>
              <w:rPr>
                <w:rFonts w:hint="eastAsia" w:eastAsia="Times New Roman" w:cs="宋体"/>
                <w:i/>
                <w:iCs/>
                <w:color w:val="FF0000"/>
                <w:sz w:val="22"/>
                <w:szCs w:val="22"/>
                <w:vertAlign w:val="baseline"/>
                <w:lang w:val="en-US" w:eastAsia="zh-CN"/>
              </w:rPr>
              <w:t>35</w:t>
            </w:r>
            <w:r>
              <w:rPr>
                <w:rFonts w:hint="eastAsia" w:cs="宋体"/>
                <w:i/>
                <w:iCs/>
                <w:color w:val="FF0000"/>
                <w:sz w:val="22"/>
                <w:szCs w:val="22"/>
                <w:vertAlign w:val="baseline"/>
                <w:lang w:val="en-US" w:eastAsia="zh-CN"/>
              </w:rPr>
              <w:t>%</w:t>
            </w:r>
          </w:p>
        </w:tc>
        <w:tc>
          <w:tcPr>
            <w:tcW w:w="1794" w:type="dxa"/>
            <w:tcBorders>
              <w:tl2br w:val="nil"/>
              <w:tr2bl w:val="nil"/>
            </w:tcBorders>
            <w:noWrap w:val="0"/>
            <w:vAlign w:val="top"/>
          </w:tcPr>
          <w:p w14:paraId="2765F0A1">
            <w:pPr>
              <w:spacing w:after="0"/>
              <w:jc w:val="center"/>
              <w:rPr>
                <w:rFonts w:hint="eastAsia" w:ascii="宋体" w:hAnsi="宋体" w:eastAsia="宋体" w:cs="宋体"/>
                <w:i/>
                <w:iCs/>
                <w:color w:val="FF0000"/>
                <w:sz w:val="22"/>
                <w:szCs w:val="22"/>
                <w:vertAlign w:val="baseline"/>
                <w:lang w:val="en-US" w:eastAsia="zh-CN"/>
              </w:rPr>
            </w:pPr>
            <w:r>
              <w:rPr>
                <w:rFonts w:hint="eastAsia" w:eastAsia="Times New Roman" w:cs="宋体"/>
                <w:i/>
                <w:iCs/>
                <w:color w:val="FF0000"/>
                <w:sz w:val="22"/>
                <w:szCs w:val="22"/>
                <w:vertAlign w:val="baseline"/>
                <w:lang w:val="en-US" w:eastAsia="zh-CN"/>
              </w:rPr>
              <w:t>3</w:t>
            </w:r>
          </w:p>
        </w:tc>
      </w:tr>
      <w:tr w14:paraId="0DDD68AE">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108" w:type="dxa"/>
            <w:bottom w:w="0" w:type="dxa"/>
            <w:right w:w="108" w:type="dxa"/>
          </w:tblCellMar>
        </w:tblPrEx>
        <w:trPr>
          <w:jc w:val="center"/>
        </w:trPr>
        <w:tc>
          <w:tcPr>
            <w:tcW w:w="4782" w:type="dxa"/>
            <w:tcBorders>
              <w:tl2br w:val="nil"/>
              <w:tr2bl w:val="nil"/>
            </w:tcBorders>
            <w:noWrap w:val="0"/>
            <w:vAlign w:val="top"/>
          </w:tcPr>
          <w:p w14:paraId="14604485">
            <w:pPr>
              <w:spacing w:after="0"/>
              <w:jc w:val="center"/>
              <w:rPr>
                <w:rFonts w:hint="eastAsia" w:ascii="宋体" w:hAnsi="宋体" w:eastAsia="宋体" w:cs="宋体"/>
                <w:i/>
                <w:iCs/>
                <w:color w:val="FF0000"/>
                <w:sz w:val="22"/>
                <w:szCs w:val="22"/>
                <w:vertAlign w:val="baseline"/>
              </w:rPr>
            </w:pPr>
            <w:r>
              <w:rPr>
                <w:rFonts w:hint="eastAsia" w:eastAsia="Times New Roman" w:cs="宋体"/>
                <w:i/>
                <w:iCs/>
                <w:color w:val="FF0000"/>
                <w:sz w:val="22"/>
                <w:szCs w:val="22"/>
                <w:vertAlign w:val="baseline"/>
                <w:lang w:val="en-US" w:eastAsia="zh-CN"/>
              </w:rPr>
              <w:t>35</w:t>
            </w:r>
            <w:r>
              <w:rPr>
                <w:rFonts w:hint="eastAsia" w:cs="宋体"/>
                <w:i/>
                <w:iCs/>
                <w:color w:val="FF0000"/>
                <w:sz w:val="22"/>
                <w:szCs w:val="22"/>
                <w:vertAlign w:val="baseline"/>
                <w:lang w:val="en-US" w:eastAsia="zh-CN"/>
              </w:rPr>
              <w:t>%≤S</w:t>
            </w:r>
            <w:r>
              <w:rPr>
                <w:rFonts w:hint="eastAsia" w:cs="宋体"/>
                <w:i/>
                <w:iCs/>
                <w:color w:val="FF0000"/>
                <w:sz w:val="22"/>
                <w:szCs w:val="22"/>
                <w:vertAlign w:val="subscript"/>
                <w:lang w:val="en-US" w:eastAsia="zh-CN"/>
              </w:rPr>
              <w:t>z</w:t>
            </w:r>
            <w:r>
              <w:rPr>
                <w:rFonts w:hint="eastAsia" w:cs="宋体"/>
                <w:i/>
                <w:iCs/>
                <w:color w:val="FF0000"/>
                <w:sz w:val="22"/>
                <w:szCs w:val="22"/>
                <w:vertAlign w:val="baseline"/>
                <w:lang w:val="en-US" w:eastAsia="zh-CN"/>
              </w:rPr>
              <w:t>＜</w:t>
            </w:r>
            <w:r>
              <w:rPr>
                <w:rFonts w:hint="eastAsia" w:eastAsia="Times New Roman" w:cs="宋体"/>
                <w:i/>
                <w:iCs/>
                <w:color w:val="FF0000"/>
                <w:sz w:val="22"/>
                <w:szCs w:val="22"/>
                <w:vertAlign w:val="baseline"/>
                <w:lang w:val="en-US" w:eastAsia="zh-CN"/>
              </w:rPr>
              <w:t>45</w:t>
            </w:r>
            <w:r>
              <w:rPr>
                <w:rFonts w:hint="eastAsia" w:cs="宋体"/>
                <w:i/>
                <w:iCs/>
                <w:color w:val="FF0000"/>
                <w:sz w:val="22"/>
                <w:szCs w:val="22"/>
                <w:vertAlign w:val="baseline"/>
                <w:lang w:val="en-US" w:eastAsia="zh-CN"/>
              </w:rPr>
              <w:t>%</w:t>
            </w:r>
          </w:p>
        </w:tc>
        <w:tc>
          <w:tcPr>
            <w:tcW w:w="1794" w:type="dxa"/>
            <w:tcBorders>
              <w:tl2br w:val="nil"/>
              <w:tr2bl w:val="nil"/>
            </w:tcBorders>
            <w:noWrap w:val="0"/>
            <w:vAlign w:val="top"/>
          </w:tcPr>
          <w:p w14:paraId="1A0B55B7">
            <w:pPr>
              <w:spacing w:after="0"/>
              <w:jc w:val="center"/>
              <w:rPr>
                <w:rFonts w:hint="eastAsia" w:ascii="宋体" w:hAnsi="宋体" w:eastAsia="宋体" w:cs="宋体"/>
                <w:i/>
                <w:iCs/>
                <w:color w:val="FF0000"/>
                <w:sz w:val="22"/>
                <w:szCs w:val="22"/>
                <w:vertAlign w:val="baseline"/>
                <w:lang w:val="en-US" w:eastAsia="zh-CN"/>
              </w:rPr>
            </w:pPr>
            <w:r>
              <w:rPr>
                <w:rFonts w:hint="eastAsia" w:eastAsia="Times New Roman" w:cs="宋体"/>
                <w:i/>
                <w:iCs/>
                <w:color w:val="FF0000"/>
                <w:sz w:val="22"/>
                <w:szCs w:val="22"/>
                <w:vertAlign w:val="baseline"/>
                <w:lang w:val="en-US" w:eastAsia="zh-CN"/>
              </w:rPr>
              <w:t>5</w:t>
            </w:r>
          </w:p>
        </w:tc>
      </w:tr>
      <w:tr w14:paraId="474FC263">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108" w:type="dxa"/>
            <w:bottom w:w="0" w:type="dxa"/>
            <w:right w:w="108" w:type="dxa"/>
          </w:tblCellMar>
        </w:tblPrEx>
        <w:trPr>
          <w:jc w:val="center"/>
        </w:trPr>
        <w:tc>
          <w:tcPr>
            <w:tcW w:w="4782" w:type="dxa"/>
            <w:tcBorders>
              <w:tl2br w:val="nil"/>
              <w:tr2bl w:val="nil"/>
            </w:tcBorders>
            <w:noWrap w:val="0"/>
            <w:vAlign w:val="top"/>
          </w:tcPr>
          <w:p w14:paraId="6DBD301E">
            <w:pPr>
              <w:spacing w:after="0"/>
              <w:jc w:val="center"/>
              <w:rPr>
                <w:rFonts w:hint="eastAsia" w:ascii="宋体" w:hAnsi="宋体" w:eastAsia="宋体" w:cs="宋体"/>
                <w:i/>
                <w:iCs/>
                <w:color w:val="FF0000"/>
                <w:sz w:val="22"/>
                <w:szCs w:val="22"/>
                <w:vertAlign w:val="baseline"/>
              </w:rPr>
            </w:pPr>
            <w:r>
              <w:rPr>
                <w:rFonts w:hint="eastAsia" w:eastAsia="Times New Roman" w:cs="宋体"/>
                <w:i/>
                <w:iCs/>
                <w:color w:val="FF0000"/>
                <w:sz w:val="22"/>
                <w:szCs w:val="22"/>
                <w:vertAlign w:val="baseline"/>
                <w:lang w:val="en-US" w:eastAsia="zh-CN"/>
              </w:rPr>
              <w:t>45</w:t>
            </w:r>
            <w:r>
              <w:rPr>
                <w:rFonts w:hint="eastAsia" w:cs="宋体"/>
                <w:i/>
                <w:iCs/>
                <w:color w:val="FF0000"/>
                <w:sz w:val="22"/>
                <w:szCs w:val="22"/>
                <w:vertAlign w:val="baseline"/>
                <w:lang w:val="en-US" w:eastAsia="zh-CN"/>
              </w:rPr>
              <w:t>%≤S</w:t>
            </w:r>
            <w:r>
              <w:rPr>
                <w:rFonts w:hint="eastAsia" w:cs="宋体"/>
                <w:i/>
                <w:iCs/>
                <w:color w:val="FF0000"/>
                <w:sz w:val="22"/>
                <w:szCs w:val="22"/>
                <w:vertAlign w:val="subscript"/>
                <w:lang w:val="en-US" w:eastAsia="zh-CN"/>
              </w:rPr>
              <w:t>z</w:t>
            </w:r>
            <w:r>
              <w:rPr>
                <w:rFonts w:hint="eastAsia" w:cs="宋体"/>
                <w:i/>
                <w:iCs/>
                <w:color w:val="FF0000"/>
                <w:sz w:val="22"/>
                <w:szCs w:val="22"/>
                <w:vertAlign w:val="baseline"/>
                <w:lang w:val="en-US" w:eastAsia="zh-CN"/>
              </w:rPr>
              <w:t>＜</w:t>
            </w:r>
            <w:r>
              <w:rPr>
                <w:rFonts w:hint="eastAsia" w:eastAsia="Times New Roman" w:cs="宋体"/>
                <w:i/>
                <w:iCs/>
                <w:color w:val="FF0000"/>
                <w:sz w:val="22"/>
                <w:szCs w:val="22"/>
                <w:vertAlign w:val="baseline"/>
                <w:lang w:val="en-US" w:eastAsia="zh-CN"/>
              </w:rPr>
              <w:t>55</w:t>
            </w:r>
            <w:r>
              <w:rPr>
                <w:rFonts w:hint="eastAsia" w:cs="宋体"/>
                <w:i/>
                <w:iCs/>
                <w:color w:val="FF0000"/>
                <w:sz w:val="22"/>
                <w:szCs w:val="22"/>
                <w:vertAlign w:val="baseline"/>
                <w:lang w:val="en-US" w:eastAsia="zh-CN"/>
              </w:rPr>
              <w:t>%</w:t>
            </w:r>
          </w:p>
        </w:tc>
        <w:tc>
          <w:tcPr>
            <w:tcW w:w="1794" w:type="dxa"/>
            <w:tcBorders>
              <w:tl2br w:val="nil"/>
              <w:tr2bl w:val="nil"/>
            </w:tcBorders>
            <w:noWrap w:val="0"/>
            <w:vAlign w:val="top"/>
          </w:tcPr>
          <w:p w14:paraId="67CB6C8E">
            <w:pPr>
              <w:spacing w:after="0"/>
              <w:jc w:val="center"/>
              <w:rPr>
                <w:rFonts w:hint="eastAsia" w:ascii="宋体" w:hAnsi="宋体" w:eastAsia="宋体" w:cs="宋体"/>
                <w:i/>
                <w:iCs/>
                <w:color w:val="FF0000"/>
                <w:sz w:val="22"/>
                <w:szCs w:val="22"/>
                <w:vertAlign w:val="baseline"/>
                <w:lang w:val="en-US" w:eastAsia="zh-CN"/>
              </w:rPr>
            </w:pPr>
            <w:r>
              <w:rPr>
                <w:rFonts w:hint="eastAsia" w:eastAsia="Times New Roman" w:cs="宋体"/>
                <w:i/>
                <w:iCs/>
                <w:color w:val="FF0000"/>
                <w:sz w:val="22"/>
                <w:szCs w:val="22"/>
                <w:vertAlign w:val="baseline"/>
                <w:lang w:val="en-US" w:eastAsia="zh-CN"/>
              </w:rPr>
              <w:t>7</w:t>
            </w:r>
          </w:p>
        </w:tc>
      </w:tr>
      <w:tr w14:paraId="10B41258">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108" w:type="dxa"/>
            <w:bottom w:w="0" w:type="dxa"/>
            <w:right w:w="108" w:type="dxa"/>
          </w:tblCellMar>
        </w:tblPrEx>
        <w:trPr>
          <w:jc w:val="center"/>
        </w:trPr>
        <w:tc>
          <w:tcPr>
            <w:tcW w:w="4782" w:type="dxa"/>
            <w:tcBorders>
              <w:tl2br w:val="nil"/>
              <w:tr2bl w:val="nil"/>
            </w:tcBorders>
            <w:noWrap w:val="0"/>
            <w:vAlign w:val="top"/>
          </w:tcPr>
          <w:p w14:paraId="4961F97F">
            <w:pPr>
              <w:spacing w:after="0"/>
              <w:jc w:val="center"/>
              <w:rPr>
                <w:rFonts w:hint="default" w:ascii="宋体" w:hAnsi="宋体" w:eastAsia="宋体" w:cs="宋体"/>
                <w:i/>
                <w:iCs/>
                <w:color w:val="FF0000"/>
                <w:sz w:val="22"/>
                <w:szCs w:val="22"/>
                <w:vertAlign w:val="baseline"/>
                <w:lang w:val="en-US" w:eastAsia="zh-CN"/>
              </w:rPr>
            </w:pPr>
            <w:r>
              <w:rPr>
                <w:rFonts w:hint="eastAsia" w:cs="宋体"/>
                <w:i/>
                <w:iCs/>
                <w:color w:val="FF0000"/>
                <w:sz w:val="22"/>
                <w:szCs w:val="22"/>
                <w:vertAlign w:val="baseline"/>
                <w:lang w:val="en-US" w:eastAsia="zh-CN"/>
              </w:rPr>
              <w:t>S</w:t>
            </w:r>
            <w:r>
              <w:rPr>
                <w:rFonts w:hint="eastAsia" w:cs="宋体"/>
                <w:i/>
                <w:iCs/>
                <w:color w:val="FF0000"/>
                <w:sz w:val="22"/>
                <w:szCs w:val="22"/>
                <w:vertAlign w:val="subscript"/>
                <w:lang w:val="en-US" w:eastAsia="zh-CN"/>
              </w:rPr>
              <w:t>z</w:t>
            </w:r>
            <w:r>
              <w:rPr>
                <w:rFonts w:hint="eastAsia" w:cs="宋体"/>
                <w:i/>
                <w:iCs/>
                <w:color w:val="FF0000"/>
                <w:sz w:val="22"/>
                <w:szCs w:val="22"/>
                <w:vertAlign w:val="baseline"/>
                <w:lang w:val="en-US" w:eastAsia="zh-CN"/>
              </w:rPr>
              <w:t>≥</w:t>
            </w:r>
            <w:r>
              <w:rPr>
                <w:rFonts w:hint="eastAsia" w:eastAsia="Times New Roman" w:cs="宋体"/>
                <w:i/>
                <w:iCs/>
                <w:color w:val="FF0000"/>
                <w:sz w:val="22"/>
                <w:szCs w:val="22"/>
                <w:vertAlign w:val="baseline"/>
                <w:lang w:val="en-US" w:eastAsia="zh-CN"/>
              </w:rPr>
              <w:t>55</w:t>
            </w:r>
            <w:r>
              <w:rPr>
                <w:rFonts w:hint="eastAsia" w:cs="宋体"/>
                <w:i/>
                <w:iCs/>
                <w:color w:val="FF0000"/>
                <w:sz w:val="22"/>
                <w:szCs w:val="22"/>
                <w:vertAlign w:val="baseline"/>
                <w:lang w:val="en-US" w:eastAsia="zh-CN"/>
              </w:rPr>
              <w:t>%</w:t>
            </w:r>
          </w:p>
        </w:tc>
        <w:tc>
          <w:tcPr>
            <w:tcW w:w="1794" w:type="dxa"/>
            <w:tcBorders>
              <w:tl2br w:val="nil"/>
              <w:tr2bl w:val="nil"/>
            </w:tcBorders>
            <w:noWrap w:val="0"/>
            <w:vAlign w:val="top"/>
          </w:tcPr>
          <w:p w14:paraId="1521A813">
            <w:pPr>
              <w:spacing w:after="0"/>
              <w:jc w:val="center"/>
              <w:rPr>
                <w:rFonts w:hint="eastAsia" w:ascii="宋体" w:hAnsi="宋体" w:eastAsia="宋体" w:cs="宋体"/>
                <w:i/>
                <w:iCs/>
                <w:color w:val="FF0000"/>
                <w:sz w:val="22"/>
                <w:szCs w:val="22"/>
                <w:vertAlign w:val="baseline"/>
                <w:lang w:val="en-US" w:eastAsia="zh-CN"/>
              </w:rPr>
            </w:pPr>
            <w:r>
              <w:rPr>
                <w:rFonts w:hint="eastAsia" w:eastAsia="Times New Roman" w:cs="宋体"/>
                <w:i/>
                <w:iCs/>
                <w:color w:val="FF0000"/>
                <w:sz w:val="22"/>
                <w:szCs w:val="22"/>
                <w:vertAlign w:val="baseline"/>
                <w:lang w:val="en-US" w:eastAsia="zh-CN"/>
              </w:rPr>
              <w:t>9</w:t>
            </w:r>
          </w:p>
        </w:tc>
      </w:tr>
    </w:tbl>
    <w:p w14:paraId="1B4ACA2A">
      <w:pPr>
        <w:rPr>
          <w:rFonts w:hint="default" w:eastAsia="宋体"/>
          <w:color w:val="auto"/>
          <w:sz w:val="28"/>
          <w:szCs w:val="28"/>
          <w:u w:val="non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说明所</w:t>
      </w:r>
      <w:r>
        <w:rPr>
          <w:rFonts w:hint="eastAsia"/>
          <w:color w:val="auto"/>
          <w:sz w:val="21"/>
          <w:szCs w:val="21"/>
          <w:lang w:val="en-US" w:eastAsia="zh-CN"/>
        </w:rPr>
        <w:t>采</w:t>
      </w:r>
      <w:r>
        <w:rPr>
          <w:rFonts w:hint="eastAsia"/>
          <w:color w:val="auto"/>
          <w:sz w:val="21"/>
          <w:szCs w:val="21"/>
        </w:rPr>
        <w:t>用的可控</w:t>
      </w:r>
      <w:r>
        <w:rPr>
          <w:rFonts w:hint="eastAsia"/>
          <w:color w:val="auto"/>
          <w:sz w:val="21"/>
          <w:szCs w:val="21"/>
          <w:lang w:val="en-US" w:eastAsia="zh-CN"/>
        </w:rPr>
        <w:t>遮阳</w:t>
      </w:r>
      <w:r>
        <w:rPr>
          <w:rFonts w:hint="eastAsia"/>
          <w:color w:val="auto"/>
          <w:sz w:val="21"/>
          <w:szCs w:val="21"/>
        </w:rPr>
        <w:t>调节</w:t>
      </w:r>
      <w:r>
        <w:rPr>
          <w:rFonts w:hint="eastAsia"/>
          <w:color w:val="auto"/>
          <w:sz w:val="21"/>
          <w:szCs w:val="21"/>
          <w:lang w:val="en-US" w:eastAsia="zh-CN"/>
        </w:rPr>
        <w:t>措施</w:t>
      </w:r>
      <w:r>
        <w:rPr>
          <w:rFonts w:hint="eastAsia"/>
          <w:color w:val="auto"/>
          <w:sz w:val="21"/>
          <w:szCs w:val="21"/>
        </w:rPr>
        <w:t>及应用位置</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0F1180A2">
      <w:pPr>
        <w:rPr>
          <w:rFonts w:hint="eastAsia"/>
          <w:color w:val="auto"/>
          <w:sz w:val="28"/>
          <w:szCs w:val="28"/>
          <w:lang w:eastAsia="zh-CN"/>
        </w:rPr>
      </w:pPr>
      <w:r>
        <w:rPr>
          <w:rFonts w:hint="eastAsia"/>
          <w:color w:val="auto"/>
          <w:sz w:val="28"/>
          <w:szCs w:val="28"/>
          <w:lang w:val="en-US" w:eastAsia="zh-CN"/>
        </w:rPr>
        <w:t>证</w:t>
      </w:r>
      <w:r>
        <w:rPr>
          <w:rFonts w:hint="eastAsia"/>
          <w:color w:val="auto"/>
          <w:sz w:val="28"/>
          <w:szCs w:val="28"/>
        </w:rPr>
        <w:t>明材料</w:t>
      </w:r>
      <w:r>
        <w:rPr>
          <w:rFonts w:hint="eastAsia"/>
          <w:color w:val="auto"/>
          <w:sz w:val="28"/>
          <w:szCs w:val="28"/>
          <w:lang w:eastAsia="zh-CN"/>
        </w:rPr>
        <w:t>：□</w:t>
      </w:r>
      <w:r>
        <w:rPr>
          <w:rFonts w:hint="eastAsia"/>
          <w:color w:val="auto"/>
          <w:sz w:val="28"/>
          <w:szCs w:val="28"/>
        </w:rPr>
        <w:t>可调</w:t>
      </w:r>
      <w:r>
        <w:rPr>
          <w:rFonts w:hint="eastAsia"/>
          <w:color w:val="auto"/>
          <w:sz w:val="28"/>
          <w:szCs w:val="28"/>
          <w:lang w:val="en-US" w:eastAsia="zh-CN"/>
        </w:rPr>
        <w:t>节遮</w:t>
      </w:r>
      <w:r>
        <w:rPr>
          <w:rFonts w:hint="eastAsia"/>
          <w:color w:val="auto"/>
          <w:sz w:val="28"/>
          <w:szCs w:val="28"/>
        </w:rPr>
        <w:t>阳设施的面积比例计算书</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612872B7">
      <w:pPr>
        <w:rPr>
          <w:rFonts w:hint="eastAsia"/>
          <w:color w:val="auto"/>
          <w:sz w:val="28"/>
          <w:szCs w:val="28"/>
          <w:highlight w:val="none"/>
          <w:lang w:eastAsia="zh-CN"/>
        </w:rPr>
      </w:pPr>
      <w:r>
        <w:rPr>
          <w:rFonts w:hint="eastAsia" w:eastAsia="Times New Roman"/>
          <w:color w:val="auto"/>
          <w:sz w:val="28"/>
          <w:szCs w:val="28"/>
          <w:highlight w:val="none"/>
          <w:lang w:val="en-US" w:eastAsia="zh-CN"/>
        </w:rPr>
        <w:t>13</w:t>
      </w:r>
      <w:r>
        <w:rPr>
          <w:rFonts w:hint="eastAsia"/>
          <w:color w:val="auto"/>
          <w:sz w:val="28"/>
          <w:szCs w:val="28"/>
          <w:highlight w:val="none"/>
          <w:lang w:val="en-US" w:eastAsia="zh-CN"/>
        </w:rPr>
        <w:t>、</w:t>
      </w:r>
      <w:r>
        <w:rPr>
          <w:rFonts w:hint="eastAsia"/>
          <w:color w:val="auto"/>
          <w:sz w:val="28"/>
          <w:szCs w:val="28"/>
          <w:highlight w:val="none"/>
        </w:rPr>
        <w:t>建筑室内外公共区城满足全龄化设计要求</w:t>
      </w:r>
      <w:r>
        <w:rPr>
          <w:rFonts w:hint="eastAsia"/>
          <w:color w:val="auto"/>
          <w:sz w:val="28"/>
          <w:szCs w:val="28"/>
          <w:highlight w:val="none"/>
          <w:lang w:eastAsia="zh-CN"/>
        </w:rPr>
        <w:t>。</w:t>
      </w:r>
      <w:r>
        <w:rPr>
          <w:rFonts w:hint="eastAsia"/>
          <w:color w:val="auto"/>
          <w:sz w:val="21"/>
          <w:szCs w:val="21"/>
          <w:highlight w:val="none"/>
          <w:lang w:eastAsia="zh-CN"/>
        </w:rPr>
        <w:t>（</w:t>
      </w:r>
      <w:r>
        <w:rPr>
          <w:rFonts w:hint="eastAsia"/>
          <w:color w:val="auto"/>
          <w:sz w:val="21"/>
          <w:szCs w:val="21"/>
          <w:highlight w:val="none"/>
          <w:lang w:val="en-US" w:eastAsia="zh-CN"/>
        </w:rPr>
        <w:t>注：此条与景观专业联合作答。</w:t>
      </w:r>
      <w:r>
        <w:rPr>
          <w:rFonts w:hint="eastAsia"/>
          <w:color w:val="auto"/>
          <w:sz w:val="21"/>
          <w:szCs w:val="21"/>
          <w:highlight w:val="none"/>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3BEF2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0293E00D">
            <w:pPr>
              <w:numPr>
                <w:ilvl w:val="0"/>
                <w:numId w:val="0"/>
              </w:numPr>
              <w:jc w:val="center"/>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条文分值</w:t>
            </w:r>
          </w:p>
        </w:tc>
        <w:tc>
          <w:tcPr>
            <w:tcW w:w="1449" w:type="dxa"/>
            <w:noWrap w:val="0"/>
            <w:vAlign w:val="top"/>
          </w:tcPr>
          <w:p w14:paraId="59DE6DA9">
            <w:pPr>
              <w:numPr>
                <w:ilvl w:val="0"/>
                <w:numId w:val="0"/>
              </w:numPr>
              <w:jc w:val="center"/>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得分情况</w:t>
            </w:r>
          </w:p>
        </w:tc>
      </w:tr>
      <w:tr w14:paraId="2D3A6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4367057A">
            <w:pPr>
              <w:numPr>
                <w:ilvl w:val="0"/>
                <w:numId w:val="0"/>
              </w:numPr>
              <w:jc w:val="center"/>
              <w:rPr>
                <w:rFonts w:hint="default"/>
                <w:b w:val="0"/>
                <w:bCs w:val="0"/>
                <w:color w:val="auto"/>
                <w:highlight w:val="none"/>
                <w:vertAlign w:val="baseline"/>
                <w:lang w:val="en-US" w:eastAsia="zh-CN"/>
              </w:rPr>
            </w:pPr>
            <w:r>
              <w:rPr>
                <w:rFonts w:hint="eastAsia" w:eastAsia="Times New Roman"/>
                <w:b w:val="0"/>
                <w:bCs w:val="0"/>
                <w:color w:val="auto"/>
                <w:highlight w:val="none"/>
                <w:vertAlign w:val="baseline"/>
                <w:lang w:val="en-US" w:eastAsia="zh-CN"/>
              </w:rPr>
              <w:t>8</w:t>
            </w:r>
          </w:p>
        </w:tc>
        <w:tc>
          <w:tcPr>
            <w:tcW w:w="1449" w:type="dxa"/>
            <w:noWrap w:val="0"/>
            <w:vAlign w:val="top"/>
          </w:tcPr>
          <w:p w14:paraId="0CD17B1A">
            <w:pPr>
              <w:numPr>
                <w:ilvl w:val="0"/>
                <w:numId w:val="0"/>
              </w:numPr>
              <w:rPr>
                <w:rFonts w:hint="default"/>
                <w:b w:val="0"/>
                <w:bCs w:val="0"/>
                <w:color w:val="auto"/>
                <w:highlight w:val="none"/>
                <w:vertAlign w:val="baseline"/>
                <w:lang w:val="en-US" w:eastAsia="zh-CN"/>
              </w:rPr>
            </w:pPr>
          </w:p>
        </w:tc>
      </w:tr>
    </w:tbl>
    <w:p w14:paraId="69B424C2">
      <w:pPr>
        <w:spacing w:line="360" w:lineRule="auto"/>
        <w:rPr>
          <w:rFonts w:hint="eastAsia"/>
          <w:i/>
          <w:iCs/>
          <w:color w:val="FF0000"/>
          <w:sz w:val="24"/>
          <w:szCs w:val="24"/>
          <w:highlight w:val="none"/>
          <w:lang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6</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 xml:space="preserve">  </w:t>
      </w:r>
      <w:r>
        <w:rPr>
          <w:rFonts w:hint="eastAsia"/>
          <w:i/>
          <w:iCs/>
          <w:color w:val="FF0000"/>
          <w:sz w:val="24"/>
          <w:szCs w:val="24"/>
          <w:highlight w:val="none"/>
          <w:lang w:eastAsia="zh-CN"/>
        </w:rPr>
        <w:t>建筑室内外公共区域满足全龄化设计要求，评价总分值为</w:t>
      </w:r>
      <w:r>
        <w:rPr>
          <w:rFonts w:hint="eastAsia" w:eastAsia="Times New Roman"/>
          <w:i/>
          <w:iCs/>
          <w:color w:val="FF0000"/>
          <w:sz w:val="24"/>
          <w:szCs w:val="24"/>
          <w:highlight w:val="none"/>
          <w:lang w:eastAsia="zh-CN"/>
        </w:rPr>
        <w:t>8</w:t>
      </w:r>
      <w:r>
        <w:rPr>
          <w:rFonts w:hint="eastAsia"/>
          <w:i/>
          <w:iCs/>
          <w:color w:val="FF0000"/>
          <w:sz w:val="24"/>
          <w:szCs w:val="24"/>
          <w:highlight w:val="none"/>
          <w:lang w:eastAsia="zh-CN"/>
        </w:rPr>
        <w:t>分，并按下列规则分别评分并累计：</w:t>
      </w:r>
    </w:p>
    <w:p w14:paraId="061A935B">
      <w:pPr>
        <w:spacing w:line="360" w:lineRule="auto"/>
        <w:ind w:firstLine="480" w:firstLineChars="200"/>
        <w:rPr>
          <w:rFonts w:hint="eastAsia"/>
          <w:i/>
          <w:iCs/>
          <w:color w:val="FF0000"/>
          <w:sz w:val="24"/>
          <w:szCs w:val="24"/>
          <w:highlight w:val="none"/>
          <w:lang w:val="en-US" w:eastAsia="zh-CN"/>
        </w:rPr>
      </w:pPr>
      <w:r>
        <w:rPr>
          <w:rFonts w:hint="eastAsia" w:ascii="Calibri" w:eastAsia="Times New Roman"/>
          <w:i/>
          <w:iCs/>
          <w:color w:val="FF0000"/>
          <w:sz w:val="24"/>
          <w:szCs w:val="24"/>
          <w:highlight w:val="none"/>
          <w:lang w:val="en-US" w:eastAsia="zh-CN"/>
        </w:rPr>
        <w:t>1</w:t>
      </w:r>
      <w:r>
        <w:rPr>
          <w:rFonts w:hint="eastAsia" w:ascii="Calibri" w:eastAsia="Calibri"/>
          <w:i/>
          <w:iCs/>
          <w:color w:val="FF0000"/>
          <w:sz w:val="24"/>
          <w:szCs w:val="24"/>
          <w:highlight w:val="none"/>
          <w:lang w:val="en-US" w:eastAsia="zh-CN"/>
        </w:rPr>
        <w:t xml:space="preserve">  </w:t>
      </w:r>
      <w:r>
        <w:rPr>
          <w:rFonts w:hint="eastAsia"/>
          <w:i/>
          <w:iCs/>
          <w:color w:val="FF0000"/>
          <w:sz w:val="24"/>
          <w:szCs w:val="24"/>
          <w:highlight w:val="none"/>
        </w:rPr>
        <w:t>建筑室内公共区域</w:t>
      </w:r>
      <w:r>
        <w:rPr>
          <w:rFonts w:hint="eastAsia"/>
          <w:i/>
          <w:iCs/>
          <w:color w:val="FF0000"/>
          <w:sz w:val="24"/>
          <w:szCs w:val="24"/>
          <w:highlight w:val="none"/>
          <w:lang w:eastAsia="zh-CN"/>
        </w:rPr>
        <w:t>、</w:t>
      </w:r>
      <w:r>
        <w:rPr>
          <w:rFonts w:hint="eastAsia"/>
          <w:i/>
          <w:iCs/>
          <w:color w:val="FF0000"/>
          <w:sz w:val="24"/>
          <w:szCs w:val="24"/>
          <w:highlight w:val="none"/>
        </w:rPr>
        <w:t>室外公共活动场地及道路均满足</w:t>
      </w:r>
      <w:r>
        <w:rPr>
          <w:rFonts w:hint="eastAsia"/>
          <w:i/>
          <w:iCs/>
          <w:color w:val="FF0000"/>
          <w:sz w:val="24"/>
          <w:szCs w:val="24"/>
          <w:highlight w:val="none"/>
          <w:lang w:val="en-US" w:eastAsia="zh-CN"/>
        </w:rPr>
        <w:t>无障碍设计要求，得</w:t>
      </w:r>
      <w:r>
        <w:rPr>
          <w:rFonts w:hint="eastAsia" w:eastAsia="Times New Roman"/>
          <w:i/>
          <w:iCs/>
          <w:color w:val="FF0000"/>
          <w:sz w:val="24"/>
          <w:szCs w:val="24"/>
          <w:highlight w:val="none"/>
          <w:lang w:val="en-US" w:eastAsia="zh-CN"/>
        </w:rPr>
        <w:t>3</w:t>
      </w:r>
      <w:r>
        <w:rPr>
          <w:rFonts w:hint="eastAsia"/>
          <w:i/>
          <w:iCs/>
          <w:color w:val="FF0000"/>
          <w:sz w:val="24"/>
          <w:szCs w:val="24"/>
          <w:highlight w:val="none"/>
          <w:lang w:val="en-US" w:eastAsia="zh-CN"/>
        </w:rPr>
        <w:t>分；</w:t>
      </w:r>
    </w:p>
    <w:p w14:paraId="72DA2904">
      <w:pPr>
        <w:spacing w:line="360" w:lineRule="auto"/>
        <w:ind w:firstLine="480" w:firstLineChars="200"/>
        <w:rPr>
          <w:rFonts w:hint="eastAsia"/>
          <w:i/>
          <w:iCs/>
          <w:color w:val="FF0000"/>
          <w:sz w:val="24"/>
          <w:szCs w:val="24"/>
          <w:highlight w:val="none"/>
          <w:lang w:val="en-US" w:eastAsia="zh-CN"/>
        </w:rPr>
      </w:pPr>
      <w:r>
        <w:rPr>
          <w:rFonts w:hint="eastAsia" w:eastAsia="Times New Roman"/>
          <w:i/>
          <w:iCs/>
          <w:color w:val="FF0000"/>
          <w:sz w:val="24"/>
          <w:szCs w:val="24"/>
          <w:highlight w:val="none"/>
          <w:lang w:val="en-US" w:eastAsia="zh-CN"/>
        </w:rPr>
        <w:t>2</w:t>
      </w:r>
      <w:r>
        <w:rPr>
          <w:rFonts w:hint="eastAsia"/>
          <w:i/>
          <w:iCs/>
          <w:color w:val="FF0000"/>
          <w:sz w:val="24"/>
          <w:szCs w:val="24"/>
          <w:highlight w:val="none"/>
          <w:lang w:val="en-US" w:eastAsia="zh-CN"/>
        </w:rPr>
        <w:t xml:space="preserve">  建筑室内公共区域的墙、柱等处的阳角均为圆角，并设有安全抓杆或扶手，得</w:t>
      </w:r>
      <w:r>
        <w:rPr>
          <w:rFonts w:hint="eastAsia" w:eastAsia="Times New Roman"/>
          <w:i/>
          <w:iCs/>
          <w:color w:val="FF0000"/>
          <w:sz w:val="24"/>
          <w:szCs w:val="24"/>
          <w:highlight w:val="none"/>
          <w:lang w:val="en-US" w:eastAsia="zh-CN"/>
        </w:rPr>
        <w:t>3</w:t>
      </w:r>
      <w:r>
        <w:rPr>
          <w:rFonts w:hint="eastAsia"/>
          <w:i/>
          <w:iCs/>
          <w:color w:val="FF0000"/>
          <w:sz w:val="24"/>
          <w:szCs w:val="24"/>
          <w:highlight w:val="none"/>
          <w:lang w:val="en-US" w:eastAsia="zh-CN"/>
        </w:rPr>
        <w:t>分；</w:t>
      </w:r>
    </w:p>
    <w:p w14:paraId="768108FA">
      <w:pPr>
        <w:spacing w:line="360" w:lineRule="auto"/>
        <w:ind w:firstLine="480" w:firstLineChars="200"/>
        <w:rPr>
          <w:rFonts w:hint="default" w:eastAsia="宋体"/>
          <w:i/>
          <w:iCs/>
          <w:color w:val="auto"/>
          <w:sz w:val="24"/>
          <w:szCs w:val="24"/>
          <w:highlight w:val="none"/>
          <w:lang w:val="en-US" w:eastAsia="zh-CN"/>
        </w:rPr>
      </w:pPr>
      <w:r>
        <w:rPr>
          <w:rFonts w:hint="eastAsia" w:eastAsia="Times New Roman"/>
          <w:i/>
          <w:iCs/>
          <w:color w:val="FF0000"/>
          <w:sz w:val="24"/>
          <w:szCs w:val="24"/>
          <w:highlight w:val="none"/>
          <w:lang w:val="en-US" w:eastAsia="zh-CN"/>
        </w:rPr>
        <w:t>3</w:t>
      </w:r>
      <w:r>
        <w:rPr>
          <w:rFonts w:hint="eastAsia"/>
          <w:i/>
          <w:iCs/>
          <w:color w:val="FF0000"/>
          <w:sz w:val="24"/>
          <w:szCs w:val="24"/>
          <w:highlight w:val="none"/>
          <w:lang w:val="en-US" w:eastAsia="zh-CN"/>
        </w:rPr>
        <w:t xml:space="preserve">  设有可容纳担架的无障碍电梯，得</w:t>
      </w:r>
      <w:r>
        <w:rPr>
          <w:rFonts w:hint="eastAsia" w:eastAsia="Times New Roman"/>
          <w:i/>
          <w:iCs/>
          <w:color w:val="FF0000"/>
          <w:sz w:val="24"/>
          <w:szCs w:val="24"/>
          <w:highlight w:val="none"/>
          <w:lang w:val="en-US" w:eastAsia="zh-CN"/>
        </w:rPr>
        <w:t>2</w:t>
      </w:r>
      <w:r>
        <w:rPr>
          <w:rFonts w:hint="eastAsia"/>
          <w:i/>
          <w:iCs/>
          <w:color w:val="FF0000"/>
          <w:sz w:val="24"/>
          <w:szCs w:val="24"/>
          <w:highlight w:val="none"/>
          <w:lang w:val="en-US" w:eastAsia="zh-CN"/>
        </w:rPr>
        <w:t>分。</w:t>
      </w:r>
    </w:p>
    <w:p w14:paraId="14B12B06">
      <w:pPr>
        <w:rPr>
          <w:rFonts w:hint="default"/>
          <w:color w:val="auto"/>
          <w:sz w:val="28"/>
          <w:szCs w:val="28"/>
          <w:u w:val="none"/>
          <w:lang w:val="en-US" w:eastAsia="zh-CN"/>
        </w:rPr>
      </w:pPr>
      <w:r>
        <w:rPr>
          <w:rFonts w:hint="eastAsia"/>
          <w:color w:val="auto"/>
          <w:sz w:val="28"/>
          <w:szCs w:val="28"/>
          <w:lang w:eastAsia="zh-CN"/>
        </w:rPr>
        <w:t>技术措施说明：</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2974E2C1">
      <w:p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40944464">
      <w:pPr>
        <w:rPr>
          <w:rFonts w:hint="eastAsia"/>
          <w:color w:val="auto"/>
          <w:sz w:val="28"/>
          <w:szCs w:val="28"/>
          <w:lang w:eastAsia="zh-CN"/>
        </w:rPr>
      </w:pPr>
      <w:r>
        <w:rPr>
          <w:rFonts w:hint="eastAsia" w:eastAsia="Times New Roman"/>
          <w:color w:val="auto"/>
          <w:sz w:val="28"/>
          <w:szCs w:val="28"/>
          <w:lang w:val="en-US" w:eastAsia="zh-CN"/>
        </w:rPr>
        <w:t>14</w:t>
      </w:r>
      <w:r>
        <w:rPr>
          <w:rFonts w:hint="eastAsia"/>
          <w:color w:val="auto"/>
          <w:sz w:val="28"/>
          <w:szCs w:val="28"/>
          <w:lang w:val="en-US" w:eastAsia="zh-CN"/>
        </w:rPr>
        <w:t>、</w:t>
      </w:r>
      <w:r>
        <w:rPr>
          <w:rFonts w:hint="eastAsia"/>
          <w:color w:val="auto"/>
          <w:sz w:val="28"/>
          <w:szCs w:val="28"/>
        </w:rPr>
        <w:t>合理设置健身场地和空间</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722DD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5B651C79">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78A48FEC">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321EE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7397DEF4">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10</w:t>
            </w:r>
          </w:p>
        </w:tc>
        <w:tc>
          <w:tcPr>
            <w:tcW w:w="1449" w:type="dxa"/>
            <w:noWrap w:val="0"/>
            <w:vAlign w:val="top"/>
          </w:tcPr>
          <w:p w14:paraId="3407141D">
            <w:pPr>
              <w:numPr>
                <w:ilvl w:val="0"/>
                <w:numId w:val="0"/>
              </w:numPr>
              <w:rPr>
                <w:rFonts w:hint="default"/>
                <w:b w:val="0"/>
                <w:bCs w:val="0"/>
                <w:color w:val="auto"/>
                <w:vertAlign w:val="baseline"/>
                <w:lang w:val="en-US" w:eastAsia="zh-CN"/>
              </w:rPr>
            </w:pPr>
          </w:p>
        </w:tc>
      </w:tr>
    </w:tbl>
    <w:p w14:paraId="2F878B3E">
      <w:pPr>
        <w:spacing w:line="360" w:lineRule="auto"/>
        <w:rPr>
          <w:rFonts w:hint="eastAsia"/>
          <w:i/>
          <w:iCs/>
          <w:color w:val="FF0000"/>
          <w:sz w:val="24"/>
          <w:szCs w:val="24"/>
          <w:lang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6</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5</w:t>
      </w:r>
      <w:r>
        <w:rPr>
          <w:rFonts w:hint="eastAsia"/>
          <w:i/>
          <w:iCs/>
          <w:color w:val="FF0000"/>
          <w:sz w:val="24"/>
          <w:szCs w:val="24"/>
          <w:lang w:val="en-US" w:eastAsia="zh-CN"/>
        </w:rPr>
        <w:t xml:space="preserve">  </w:t>
      </w:r>
      <w:r>
        <w:rPr>
          <w:rFonts w:hint="eastAsia"/>
          <w:i/>
          <w:iCs/>
          <w:color w:val="FF0000"/>
          <w:sz w:val="24"/>
          <w:szCs w:val="24"/>
          <w:lang w:eastAsia="zh-CN"/>
        </w:rPr>
        <w:t>合理设置健身场地和空间，评价总分值为</w:t>
      </w:r>
      <w:r>
        <w:rPr>
          <w:rFonts w:hint="eastAsia" w:eastAsia="Times New Roman"/>
          <w:i/>
          <w:iCs/>
          <w:color w:val="FF0000"/>
          <w:sz w:val="24"/>
          <w:szCs w:val="24"/>
          <w:lang w:eastAsia="zh-CN"/>
        </w:rPr>
        <w:t>10</w:t>
      </w:r>
      <w:r>
        <w:rPr>
          <w:rFonts w:hint="eastAsia"/>
          <w:i/>
          <w:iCs/>
          <w:color w:val="FF0000"/>
          <w:sz w:val="24"/>
          <w:szCs w:val="24"/>
          <w:lang w:eastAsia="zh-CN"/>
        </w:rPr>
        <w:t>分，并按下列规则分别评分并累计：</w:t>
      </w:r>
    </w:p>
    <w:p w14:paraId="0E701559">
      <w:pPr>
        <w:spacing w:line="360" w:lineRule="auto"/>
        <w:ind w:firstLine="480" w:firstLineChars="200"/>
        <w:rPr>
          <w:rFonts w:hint="eastAsia"/>
          <w:i/>
          <w:iCs/>
          <w:color w:val="FF0000"/>
          <w:sz w:val="24"/>
          <w:szCs w:val="24"/>
          <w:lang w:eastAsia="zh-CN"/>
        </w:rPr>
      </w:pPr>
      <w:r>
        <w:rPr>
          <w:rFonts w:hint="eastAsia" w:eastAsia="Times New Roman"/>
          <w:i/>
          <w:iCs/>
          <w:color w:val="FF0000"/>
          <w:sz w:val="24"/>
          <w:szCs w:val="24"/>
          <w:lang w:val="en-US" w:eastAsia="zh-CN"/>
        </w:rPr>
        <w:t>1</w:t>
      </w:r>
      <w:r>
        <w:rPr>
          <w:rFonts w:hint="eastAsia"/>
          <w:i/>
          <w:iCs/>
          <w:color w:val="FF0000"/>
          <w:sz w:val="24"/>
          <w:szCs w:val="24"/>
          <w:lang w:val="en-US" w:eastAsia="zh-CN"/>
        </w:rPr>
        <w:t xml:space="preserve">  </w:t>
      </w:r>
      <w:r>
        <w:rPr>
          <w:rFonts w:hint="eastAsia"/>
          <w:i/>
          <w:iCs/>
          <w:color w:val="FF0000"/>
          <w:sz w:val="24"/>
          <w:szCs w:val="24"/>
          <w:lang w:eastAsia="zh-CN"/>
        </w:rPr>
        <w:t>室外健身场地面积不少于总用地面积的</w:t>
      </w:r>
      <w:r>
        <w:rPr>
          <w:rFonts w:hint="eastAsia" w:eastAsia="Times New Roman"/>
          <w:i/>
          <w:iCs/>
          <w:color w:val="FF0000"/>
          <w:sz w:val="24"/>
          <w:szCs w:val="24"/>
          <w:lang w:eastAsia="zh-CN"/>
        </w:rPr>
        <w:t>0</w:t>
      </w:r>
      <w:r>
        <w:rPr>
          <w:rFonts w:hint="eastAsia"/>
          <w:i/>
          <w:iCs/>
          <w:color w:val="FF0000"/>
          <w:sz w:val="24"/>
          <w:szCs w:val="24"/>
          <w:lang w:eastAsia="zh-CN"/>
        </w:rPr>
        <w:t>.</w:t>
      </w:r>
      <w:r>
        <w:rPr>
          <w:rFonts w:hint="eastAsia" w:eastAsia="Times New Roman"/>
          <w:i/>
          <w:iCs/>
          <w:color w:val="FF0000"/>
          <w:sz w:val="24"/>
          <w:szCs w:val="24"/>
          <w:lang w:eastAsia="zh-CN"/>
        </w:rPr>
        <w:t>5</w:t>
      </w:r>
      <w:r>
        <w:rPr>
          <w:rFonts w:hint="eastAsia"/>
          <w:i/>
          <w:iCs/>
          <w:color w:val="FF0000"/>
          <w:sz w:val="24"/>
          <w:szCs w:val="24"/>
          <w:lang w:eastAsia="zh-CN"/>
        </w:rPr>
        <w:t>%，得</w:t>
      </w:r>
      <w:r>
        <w:rPr>
          <w:rFonts w:hint="eastAsia" w:eastAsia="Times New Roman"/>
          <w:i/>
          <w:iCs/>
          <w:color w:val="FF0000"/>
          <w:sz w:val="24"/>
          <w:szCs w:val="24"/>
          <w:lang w:eastAsia="zh-CN"/>
        </w:rPr>
        <w:t>3</w:t>
      </w:r>
      <w:r>
        <w:rPr>
          <w:rFonts w:hint="eastAsia"/>
          <w:i/>
          <w:iCs/>
          <w:color w:val="FF0000"/>
          <w:sz w:val="24"/>
          <w:szCs w:val="24"/>
          <w:lang w:eastAsia="zh-CN"/>
        </w:rPr>
        <w:t>分；</w:t>
      </w:r>
    </w:p>
    <w:p w14:paraId="3FD72021">
      <w:pPr>
        <w:spacing w:line="360" w:lineRule="auto"/>
        <w:ind w:firstLine="480" w:firstLineChars="200"/>
        <w:rPr>
          <w:rFonts w:hint="eastAsia"/>
          <w:i/>
          <w:iCs/>
          <w:color w:val="FF0000"/>
          <w:sz w:val="24"/>
          <w:szCs w:val="24"/>
          <w:lang w:eastAsia="zh-CN"/>
        </w:rPr>
      </w:pPr>
      <w:r>
        <w:rPr>
          <w:rFonts w:hint="eastAsia" w:eastAsia="Times New Roman"/>
          <w:i/>
          <w:iCs/>
          <w:color w:val="FF0000"/>
          <w:sz w:val="24"/>
          <w:szCs w:val="24"/>
          <w:lang w:val="en-US" w:eastAsia="zh-CN"/>
        </w:rPr>
        <w:t>2</w:t>
      </w:r>
      <w:r>
        <w:rPr>
          <w:rFonts w:hint="eastAsia"/>
          <w:i/>
          <w:iCs/>
          <w:color w:val="FF0000"/>
          <w:sz w:val="24"/>
          <w:szCs w:val="24"/>
          <w:lang w:val="en-US" w:eastAsia="zh-CN"/>
        </w:rPr>
        <w:t xml:space="preserve">  </w:t>
      </w:r>
      <w:r>
        <w:rPr>
          <w:rFonts w:hint="eastAsia"/>
          <w:i/>
          <w:iCs/>
          <w:color w:val="FF0000"/>
          <w:sz w:val="24"/>
          <w:szCs w:val="24"/>
          <w:lang w:eastAsia="zh-CN"/>
        </w:rPr>
        <w:t>设置宽度不少于</w:t>
      </w:r>
      <w:r>
        <w:rPr>
          <w:rFonts w:hint="eastAsia" w:eastAsia="Times New Roman"/>
          <w:i/>
          <w:iCs/>
          <w:color w:val="FF0000"/>
          <w:sz w:val="24"/>
          <w:szCs w:val="24"/>
          <w:lang w:eastAsia="zh-CN"/>
        </w:rPr>
        <w:t>1</w:t>
      </w:r>
      <w:r>
        <w:rPr>
          <w:rFonts w:hint="eastAsia"/>
          <w:i/>
          <w:iCs/>
          <w:color w:val="FF0000"/>
          <w:sz w:val="24"/>
          <w:szCs w:val="24"/>
          <w:lang w:eastAsia="zh-CN"/>
        </w:rPr>
        <w:t>.</w:t>
      </w:r>
      <w:r>
        <w:rPr>
          <w:rFonts w:hint="eastAsia" w:eastAsia="Times New Roman"/>
          <w:i/>
          <w:iCs/>
          <w:color w:val="FF0000"/>
          <w:sz w:val="24"/>
          <w:szCs w:val="24"/>
          <w:lang w:eastAsia="zh-CN"/>
        </w:rPr>
        <w:t>25</w:t>
      </w:r>
      <w:r>
        <w:rPr>
          <w:rFonts w:hint="eastAsia"/>
          <w:i/>
          <w:iCs/>
          <w:color w:val="FF0000"/>
          <w:sz w:val="24"/>
          <w:szCs w:val="24"/>
          <w:lang w:eastAsia="zh-CN"/>
        </w:rPr>
        <w:t>m的专用健身慢行道，健身慢行道长度不少于用地红线周长的</w:t>
      </w:r>
      <w:r>
        <w:rPr>
          <w:rFonts w:hint="eastAsia" w:eastAsia="Times New Roman"/>
          <w:i/>
          <w:iCs/>
          <w:color w:val="FF0000"/>
          <w:sz w:val="24"/>
          <w:szCs w:val="24"/>
          <w:lang w:eastAsia="zh-CN"/>
        </w:rPr>
        <w:t>1</w:t>
      </w:r>
      <w:r>
        <w:rPr>
          <w:rFonts w:hint="eastAsia"/>
          <w:i/>
          <w:iCs/>
          <w:color w:val="FF0000"/>
          <w:sz w:val="24"/>
          <w:szCs w:val="24"/>
          <w:lang w:eastAsia="zh-CN"/>
        </w:rPr>
        <w:t>/</w:t>
      </w:r>
      <w:r>
        <w:rPr>
          <w:rFonts w:hint="eastAsia" w:eastAsia="Times New Roman"/>
          <w:i/>
          <w:iCs/>
          <w:color w:val="FF0000"/>
          <w:sz w:val="24"/>
          <w:szCs w:val="24"/>
          <w:lang w:eastAsia="zh-CN"/>
        </w:rPr>
        <w:t>4</w:t>
      </w:r>
      <w:r>
        <w:rPr>
          <w:rFonts w:hint="eastAsia"/>
          <w:i/>
          <w:iCs/>
          <w:color w:val="FF0000"/>
          <w:sz w:val="24"/>
          <w:szCs w:val="24"/>
          <w:lang w:eastAsia="zh-CN"/>
        </w:rPr>
        <w:t>且不少于</w:t>
      </w:r>
      <w:r>
        <w:rPr>
          <w:rFonts w:hint="eastAsia" w:eastAsia="Times New Roman"/>
          <w:i/>
          <w:iCs/>
          <w:color w:val="FF0000"/>
          <w:sz w:val="24"/>
          <w:szCs w:val="24"/>
          <w:lang w:eastAsia="zh-CN"/>
        </w:rPr>
        <w:t>100</w:t>
      </w:r>
      <w:r>
        <w:rPr>
          <w:rFonts w:hint="eastAsia"/>
          <w:i/>
          <w:iCs/>
          <w:color w:val="FF0000"/>
          <w:sz w:val="24"/>
          <w:szCs w:val="24"/>
          <w:lang w:eastAsia="zh-CN"/>
        </w:rPr>
        <w:t>m，得</w:t>
      </w:r>
      <w:r>
        <w:rPr>
          <w:rFonts w:hint="eastAsia" w:eastAsia="Times New Roman"/>
          <w:i/>
          <w:iCs/>
          <w:color w:val="FF0000"/>
          <w:sz w:val="24"/>
          <w:szCs w:val="24"/>
          <w:lang w:eastAsia="zh-CN"/>
        </w:rPr>
        <w:t>2</w:t>
      </w:r>
      <w:r>
        <w:rPr>
          <w:rFonts w:hint="eastAsia"/>
          <w:i/>
          <w:iCs/>
          <w:color w:val="FF0000"/>
          <w:sz w:val="24"/>
          <w:szCs w:val="24"/>
          <w:lang w:eastAsia="zh-CN"/>
        </w:rPr>
        <w:t>分；</w:t>
      </w:r>
    </w:p>
    <w:p w14:paraId="1E88BAA4">
      <w:pPr>
        <w:spacing w:line="360" w:lineRule="auto"/>
        <w:ind w:firstLine="480" w:firstLineChars="200"/>
        <w:rPr>
          <w:rFonts w:hint="eastAsia"/>
          <w:i/>
          <w:iCs/>
          <w:color w:val="FF0000"/>
          <w:sz w:val="24"/>
          <w:szCs w:val="24"/>
          <w:lang w:eastAsia="zh-CN"/>
        </w:rPr>
      </w:pPr>
      <w:r>
        <w:rPr>
          <w:rFonts w:hint="eastAsia" w:eastAsia="Times New Roman"/>
          <w:i/>
          <w:iCs/>
          <w:color w:val="FF0000"/>
          <w:sz w:val="24"/>
          <w:szCs w:val="24"/>
          <w:lang w:val="en-US" w:eastAsia="zh-CN"/>
        </w:rPr>
        <w:t>3</w:t>
      </w:r>
      <w:r>
        <w:rPr>
          <w:rFonts w:hint="eastAsia"/>
          <w:i/>
          <w:iCs/>
          <w:color w:val="FF0000"/>
          <w:sz w:val="24"/>
          <w:szCs w:val="24"/>
          <w:lang w:val="en-US" w:eastAsia="zh-CN"/>
        </w:rPr>
        <w:t xml:space="preserve">  </w:t>
      </w:r>
      <w:r>
        <w:rPr>
          <w:rFonts w:hint="eastAsia"/>
          <w:i/>
          <w:iCs/>
          <w:color w:val="FF0000"/>
          <w:sz w:val="24"/>
          <w:szCs w:val="24"/>
          <w:lang w:eastAsia="zh-CN"/>
        </w:rPr>
        <w:t>室内健身空间的面积不少于地上建筑面积的</w:t>
      </w:r>
      <w:r>
        <w:rPr>
          <w:rFonts w:hint="eastAsia" w:eastAsia="Times New Roman"/>
          <w:i/>
          <w:iCs/>
          <w:color w:val="FF0000"/>
          <w:sz w:val="24"/>
          <w:szCs w:val="24"/>
          <w:lang w:eastAsia="zh-CN"/>
        </w:rPr>
        <w:t>0</w:t>
      </w:r>
      <w:r>
        <w:rPr>
          <w:rFonts w:hint="eastAsia"/>
          <w:i/>
          <w:iCs/>
          <w:color w:val="FF0000"/>
          <w:sz w:val="24"/>
          <w:szCs w:val="24"/>
          <w:lang w:eastAsia="zh-CN"/>
        </w:rPr>
        <w:t>.</w:t>
      </w:r>
      <w:r>
        <w:rPr>
          <w:rFonts w:hint="eastAsia" w:eastAsia="Times New Roman"/>
          <w:i/>
          <w:iCs/>
          <w:color w:val="FF0000"/>
          <w:sz w:val="24"/>
          <w:szCs w:val="24"/>
          <w:lang w:eastAsia="zh-CN"/>
        </w:rPr>
        <w:t>3</w:t>
      </w:r>
      <w:r>
        <w:rPr>
          <w:rFonts w:hint="eastAsia"/>
          <w:i/>
          <w:iCs/>
          <w:color w:val="FF0000"/>
          <w:sz w:val="24"/>
          <w:szCs w:val="24"/>
          <w:lang w:eastAsia="zh-CN"/>
        </w:rPr>
        <w:t>%且不少于</w:t>
      </w:r>
      <w:r>
        <w:rPr>
          <w:rFonts w:hint="eastAsia" w:eastAsia="Times New Roman"/>
          <w:i/>
          <w:iCs/>
          <w:color w:val="FF0000"/>
          <w:sz w:val="24"/>
          <w:szCs w:val="24"/>
          <w:lang w:eastAsia="zh-CN"/>
        </w:rPr>
        <w:t>60</w:t>
      </w:r>
      <w:r>
        <w:rPr>
          <w:rFonts w:hint="eastAsia"/>
          <w:i/>
          <w:iCs/>
          <w:color w:val="FF0000"/>
          <w:sz w:val="24"/>
          <w:szCs w:val="24"/>
          <w:lang w:val="en-US" w:eastAsia="zh-CN"/>
        </w:rPr>
        <w:t>m</w:t>
      </w:r>
      <w:r>
        <w:rPr>
          <w:rFonts w:hint="eastAsia" w:eastAsia="Times New Roman"/>
          <w:i/>
          <w:iCs/>
          <w:color w:val="FF0000"/>
          <w:sz w:val="24"/>
          <w:szCs w:val="24"/>
          <w:vertAlign w:val="superscript"/>
          <w:lang w:val="en-US" w:eastAsia="zh-CN"/>
        </w:rPr>
        <w:t>2</w:t>
      </w:r>
      <w:r>
        <w:rPr>
          <w:rFonts w:hint="eastAsia"/>
          <w:i/>
          <w:iCs/>
          <w:color w:val="FF0000"/>
          <w:sz w:val="24"/>
          <w:szCs w:val="24"/>
          <w:lang w:eastAsia="zh-CN"/>
        </w:rPr>
        <w:t>，得</w:t>
      </w:r>
      <w:r>
        <w:rPr>
          <w:rFonts w:hint="eastAsia" w:eastAsia="Times New Roman"/>
          <w:i/>
          <w:iCs/>
          <w:color w:val="FF0000"/>
          <w:sz w:val="24"/>
          <w:szCs w:val="24"/>
          <w:lang w:eastAsia="zh-CN"/>
        </w:rPr>
        <w:t>3</w:t>
      </w:r>
      <w:r>
        <w:rPr>
          <w:rFonts w:hint="eastAsia"/>
          <w:i/>
          <w:iCs/>
          <w:color w:val="FF0000"/>
          <w:sz w:val="24"/>
          <w:szCs w:val="24"/>
          <w:lang w:eastAsia="zh-CN"/>
        </w:rPr>
        <w:t>分；</w:t>
      </w:r>
    </w:p>
    <w:p w14:paraId="11C8D3BE">
      <w:pPr>
        <w:spacing w:line="360" w:lineRule="auto"/>
        <w:ind w:firstLine="480" w:firstLineChars="200"/>
        <w:rPr>
          <w:rFonts w:hint="eastAsia"/>
          <w:i/>
          <w:iCs/>
          <w:color w:val="FF0000"/>
          <w:sz w:val="24"/>
          <w:szCs w:val="24"/>
          <w:lang w:eastAsia="zh-CN"/>
        </w:rPr>
      </w:pPr>
      <w:r>
        <w:rPr>
          <w:rFonts w:hint="eastAsia" w:eastAsia="Times New Roman"/>
          <w:i/>
          <w:iCs/>
          <w:color w:val="FF0000"/>
          <w:sz w:val="24"/>
          <w:szCs w:val="24"/>
          <w:lang w:val="en-US" w:eastAsia="zh-CN"/>
        </w:rPr>
        <w:t>4</w:t>
      </w:r>
      <w:r>
        <w:rPr>
          <w:rFonts w:hint="eastAsia"/>
          <w:i/>
          <w:iCs/>
          <w:color w:val="FF0000"/>
          <w:sz w:val="24"/>
          <w:szCs w:val="24"/>
          <w:lang w:val="en-US" w:eastAsia="zh-CN"/>
        </w:rPr>
        <w:t xml:space="preserve">  </w:t>
      </w:r>
      <w:r>
        <w:rPr>
          <w:rFonts w:hint="eastAsia"/>
          <w:i/>
          <w:iCs/>
          <w:color w:val="FF0000"/>
          <w:sz w:val="24"/>
          <w:szCs w:val="24"/>
          <w:lang w:eastAsia="zh-CN"/>
        </w:rPr>
        <w:t>楼梯间具有天然采光和良好的视野，且距离主入口的距离不大于</w:t>
      </w:r>
      <w:r>
        <w:rPr>
          <w:rFonts w:hint="eastAsia" w:eastAsia="Times New Roman"/>
          <w:i/>
          <w:iCs/>
          <w:color w:val="FF0000"/>
          <w:sz w:val="24"/>
          <w:szCs w:val="24"/>
          <w:lang w:eastAsia="zh-CN"/>
        </w:rPr>
        <w:t>15</w:t>
      </w:r>
      <w:r>
        <w:rPr>
          <w:rFonts w:hint="eastAsia"/>
          <w:i/>
          <w:iCs/>
          <w:color w:val="FF0000"/>
          <w:sz w:val="24"/>
          <w:szCs w:val="24"/>
          <w:lang w:eastAsia="zh-CN"/>
        </w:rPr>
        <w:t>m，得</w:t>
      </w:r>
      <w:r>
        <w:rPr>
          <w:rFonts w:hint="eastAsia" w:eastAsia="Times New Roman"/>
          <w:i/>
          <w:iCs/>
          <w:color w:val="FF0000"/>
          <w:sz w:val="24"/>
          <w:szCs w:val="24"/>
          <w:lang w:eastAsia="zh-CN"/>
        </w:rPr>
        <w:t>2</w:t>
      </w:r>
      <w:r>
        <w:rPr>
          <w:rFonts w:hint="eastAsia"/>
          <w:i/>
          <w:iCs/>
          <w:color w:val="FF0000"/>
          <w:sz w:val="24"/>
          <w:szCs w:val="24"/>
          <w:lang w:eastAsia="zh-CN"/>
        </w:rPr>
        <w:t>分。</w:t>
      </w:r>
    </w:p>
    <w:p w14:paraId="5B50CB08">
      <w:pPr>
        <w:rPr>
          <w:rFonts w:hint="default"/>
          <w:color w:val="auto"/>
          <w:sz w:val="28"/>
          <w:szCs w:val="28"/>
          <w:u w:val="non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213B7F0F">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1DC768B6">
      <w:pPr>
        <w:rPr>
          <w:rFonts w:hint="eastAsia"/>
          <w:color w:val="auto"/>
          <w:sz w:val="28"/>
          <w:szCs w:val="28"/>
          <w:lang w:eastAsia="zh-CN"/>
        </w:rPr>
      </w:pPr>
      <w:r>
        <w:rPr>
          <w:rFonts w:hint="eastAsia" w:eastAsia="Times New Roman"/>
          <w:color w:val="auto"/>
          <w:sz w:val="28"/>
          <w:szCs w:val="28"/>
          <w:lang w:val="en-US" w:eastAsia="zh-CN"/>
        </w:rPr>
        <w:t>15</w:t>
      </w:r>
      <w:r>
        <w:rPr>
          <w:rFonts w:hint="eastAsia"/>
          <w:color w:val="auto"/>
          <w:sz w:val="28"/>
          <w:szCs w:val="28"/>
          <w:lang w:val="en-US" w:eastAsia="zh-CN"/>
        </w:rPr>
        <w:t>、</w:t>
      </w:r>
      <w:r>
        <w:rPr>
          <w:rFonts w:hint="eastAsia"/>
          <w:color w:val="auto"/>
          <w:sz w:val="28"/>
          <w:szCs w:val="28"/>
        </w:rPr>
        <w:t>合理开发利用地下空间</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1605C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27FB07A0">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36CE749B">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4A368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3599AED9">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12</w:t>
            </w:r>
          </w:p>
        </w:tc>
        <w:tc>
          <w:tcPr>
            <w:tcW w:w="1449" w:type="dxa"/>
            <w:noWrap w:val="0"/>
            <w:vAlign w:val="top"/>
          </w:tcPr>
          <w:p w14:paraId="42525B27">
            <w:pPr>
              <w:numPr>
                <w:ilvl w:val="0"/>
                <w:numId w:val="0"/>
              </w:numPr>
              <w:rPr>
                <w:rFonts w:hint="default"/>
                <w:b w:val="0"/>
                <w:bCs w:val="0"/>
                <w:color w:val="auto"/>
                <w:vertAlign w:val="baseline"/>
                <w:lang w:val="en-US" w:eastAsia="zh-CN"/>
              </w:rPr>
            </w:pPr>
          </w:p>
        </w:tc>
      </w:tr>
    </w:tbl>
    <w:p w14:paraId="3A9819B0">
      <w:pPr>
        <w:spacing w:line="360" w:lineRule="auto"/>
        <w:rPr>
          <w:rFonts w:hint="eastAsia"/>
          <w:i/>
          <w:iCs/>
          <w:color w:val="FF0000"/>
          <w:sz w:val="24"/>
          <w:szCs w:val="24"/>
          <w:lang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7</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 xml:space="preserve">  </w:t>
      </w:r>
      <w:r>
        <w:rPr>
          <w:rFonts w:hint="eastAsia"/>
          <w:i/>
          <w:iCs/>
          <w:color w:val="FF0000"/>
          <w:sz w:val="24"/>
          <w:szCs w:val="24"/>
          <w:lang w:eastAsia="zh-CN"/>
        </w:rPr>
        <w:t>合理开发利用地下空间，评价总分值为</w:t>
      </w:r>
      <w:r>
        <w:rPr>
          <w:rFonts w:hint="eastAsia" w:eastAsia="Times New Roman"/>
          <w:i/>
          <w:iCs/>
          <w:color w:val="FF0000"/>
          <w:sz w:val="24"/>
          <w:szCs w:val="24"/>
          <w:lang w:eastAsia="zh-CN"/>
        </w:rPr>
        <w:t>12</w:t>
      </w:r>
      <w:r>
        <w:rPr>
          <w:rFonts w:hint="eastAsia"/>
          <w:i/>
          <w:iCs/>
          <w:color w:val="FF0000"/>
          <w:sz w:val="24"/>
          <w:szCs w:val="24"/>
          <w:lang w:eastAsia="zh-CN"/>
        </w:rPr>
        <w:t>分，根据地下空间开发利用指标，按表</w:t>
      </w:r>
      <w:r>
        <w:rPr>
          <w:rFonts w:hint="eastAsia" w:eastAsia="Times New Roman"/>
          <w:i/>
          <w:iCs/>
          <w:color w:val="FF0000"/>
          <w:sz w:val="24"/>
          <w:szCs w:val="24"/>
          <w:lang w:val="en-US" w:eastAsia="zh-CN"/>
        </w:rPr>
        <w:t>7</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eastAsia="zh-CN"/>
        </w:rPr>
        <w:t>的规则评分。</w:t>
      </w:r>
    </w:p>
    <w:p w14:paraId="60A29B09">
      <w:pPr>
        <w:jc w:val="center"/>
        <w:rPr>
          <w:rFonts w:hint="eastAsia"/>
          <w:b/>
          <w:bCs/>
          <w:i/>
          <w:iCs/>
          <w:color w:val="FF0000"/>
          <w:sz w:val="22"/>
          <w:szCs w:val="22"/>
        </w:rPr>
      </w:pPr>
      <w:r>
        <w:rPr>
          <w:rFonts w:hint="eastAsia"/>
          <w:b/>
          <w:bCs/>
          <w:i/>
          <w:iCs/>
          <w:color w:val="FF0000"/>
          <w:sz w:val="22"/>
          <w:szCs w:val="22"/>
        </w:rPr>
        <w:t>表</w:t>
      </w:r>
      <w:r>
        <w:rPr>
          <w:rFonts w:hint="eastAsia" w:eastAsia="Times New Roman"/>
          <w:b/>
          <w:bCs/>
          <w:i/>
          <w:iCs/>
          <w:color w:val="FF0000"/>
          <w:sz w:val="22"/>
          <w:szCs w:val="22"/>
        </w:rPr>
        <w:t>7</w:t>
      </w:r>
      <w:r>
        <w:rPr>
          <w:rFonts w:hint="eastAsia"/>
          <w:b/>
          <w:bCs/>
          <w:i/>
          <w:iCs/>
          <w:color w:val="FF0000"/>
          <w:sz w:val="22"/>
          <w:szCs w:val="22"/>
          <w:lang w:val="en-US" w:eastAsia="zh-CN"/>
        </w:rPr>
        <w:t>.</w:t>
      </w:r>
      <w:r>
        <w:rPr>
          <w:rFonts w:hint="eastAsia" w:eastAsia="Times New Roman"/>
          <w:b/>
          <w:bCs/>
          <w:i/>
          <w:iCs/>
          <w:color w:val="FF0000"/>
          <w:sz w:val="22"/>
          <w:szCs w:val="22"/>
        </w:rPr>
        <w:t>2</w:t>
      </w:r>
      <w:r>
        <w:rPr>
          <w:rFonts w:hint="eastAsia"/>
          <w:b/>
          <w:bCs/>
          <w:i/>
          <w:iCs/>
          <w:color w:val="FF0000"/>
          <w:sz w:val="22"/>
          <w:szCs w:val="22"/>
        </w:rPr>
        <w:t>.</w:t>
      </w:r>
      <w:r>
        <w:rPr>
          <w:rFonts w:hint="eastAsia" w:eastAsia="Times New Roman"/>
          <w:b/>
          <w:bCs/>
          <w:i/>
          <w:iCs/>
          <w:color w:val="FF0000"/>
          <w:sz w:val="22"/>
          <w:szCs w:val="22"/>
        </w:rPr>
        <w:t>2</w:t>
      </w:r>
      <w:r>
        <w:rPr>
          <w:rFonts w:hint="eastAsia"/>
          <w:b/>
          <w:bCs/>
          <w:i/>
          <w:iCs/>
          <w:color w:val="FF0000"/>
          <w:sz w:val="22"/>
          <w:szCs w:val="22"/>
        </w:rPr>
        <w:t>地下空间开发利用指标评分规则</w:t>
      </w:r>
    </w:p>
    <w:tbl>
      <w:tblPr>
        <w:tblStyle w:val="20"/>
        <w:tblW w:w="0" w:type="auto"/>
        <w:jc w:val="center"/>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Layout w:type="fixed"/>
        <w:tblCellMar>
          <w:top w:w="0" w:type="dxa"/>
          <w:left w:w="0" w:type="dxa"/>
          <w:bottom w:w="0" w:type="dxa"/>
          <w:right w:w="0" w:type="dxa"/>
        </w:tblCellMar>
      </w:tblPr>
      <w:tblGrid>
        <w:gridCol w:w="806"/>
        <w:gridCol w:w="2866"/>
        <w:gridCol w:w="1591"/>
        <w:gridCol w:w="634"/>
      </w:tblGrid>
      <w:tr w14:paraId="6CAF23C2">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3" w:hRule="atLeast"/>
          <w:jc w:val="center"/>
        </w:trPr>
        <w:tc>
          <w:tcPr>
            <w:tcW w:w="806" w:type="dxa"/>
            <w:tcBorders>
              <w:tl2br w:val="nil"/>
              <w:tr2bl w:val="nil"/>
            </w:tcBorders>
            <w:noWrap w:val="0"/>
            <w:vAlign w:val="center"/>
          </w:tcPr>
          <w:p w14:paraId="6F3AE6B3">
            <w:pPr>
              <w:jc w:val="center"/>
              <w:rPr>
                <w:rFonts w:hint="eastAsia"/>
                <w:i/>
                <w:iCs/>
                <w:color w:val="FF0000"/>
                <w:sz w:val="18"/>
                <w:szCs w:val="18"/>
              </w:rPr>
            </w:pPr>
            <w:r>
              <w:rPr>
                <w:rFonts w:hint="eastAsia"/>
                <w:i/>
                <w:iCs/>
                <w:color w:val="FF0000"/>
                <w:sz w:val="18"/>
                <w:szCs w:val="18"/>
              </w:rPr>
              <w:t>建筑类型</w:t>
            </w:r>
          </w:p>
        </w:tc>
        <w:tc>
          <w:tcPr>
            <w:tcW w:w="4457" w:type="dxa"/>
            <w:gridSpan w:val="2"/>
            <w:tcBorders>
              <w:tl2br w:val="nil"/>
              <w:tr2bl w:val="nil"/>
            </w:tcBorders>
            <w:noWrap w:val="0"/>
            <w:vAlign w:val="center"/>
          </w:tcPr>
          <w:p w14:paraId="281F5B96">
            <w:pPr>
              <w:jc w:val="center"/>
              <w:rPr>
                <w:rFonts w:hint="eastAsia"/>
                <w:i/>
                <w:iCs/>
                <w:color w:val="FF0000"/>
                <w:sz w:val="18"/>
                <w:szCs w:val="18"/>
              </w:rPr>
            </w:pPr>
            <w:r>
              <w:rPr>
                <w:rFonts w:hint="eastAsia"/>
                <w:i/>
                <w:iCs/>
                <w:color w:val="FF0000"/>
                <w:sz w:val="18"/>
                <w:szCs w:val="18"/>
              </w:rPr>
              <w:t>地下空间开发利用指标</w:t>
            </w:r>
          </w:p>
        </w:tc>
        <w:tc>
          <w:tcPr>
            <w:tcW w:w="634" w:type="dxa"/>
            <w:tcBorders>
              <w:tl2br w:val="nil"/>
              <w:tr2bl w:val="nil"/>
            </w:tcBorders>
            <w:noWrap w:val="0"/>
            <w:vAlign w:val="center"/>
          </w:tcPr>
          <w:p w14:paraId="39FF9CF4">
            <w:pPr>
              <w:jc w:val="center"/>
              <w:rPr>
                <w:rFonts w:hint="eastAsia"/>
                <w:i/>
                <w:iCs/>
                <w:color w:val="FF0000"/>
                <w:sz w:val="18"/>
                <w:szCs w:val="18"/>
              </w:rPr>
            </w:pPr>
            <w:r>
              <w:rPr>
                <w:rFonts w:hint="eastAsia"/>
                <w:i/>
                <w:iCs/>
                <w:color w:val="FF0000"/>
                <w:sz w:val="18"/>
                <w:szCs w:val="18"/>
              </w:rPr>
              <w:t>得分</w:t>
            </w:r>
          </w:p>
        </w:tc>
      </w:tr>
      <w:tr w14:paraId="60B622A5">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7" w:hRule="atLeast"/>
          <w:jc w:val="center"/>
        </w:trPr>
        <w:tc>
          <w:tcPr>
            <w:tcW w:w="806" w:type="dxa"/>
            <w:vMerge w:val="restart"/>
            <w:tcBorders>
              <w:tl2br w:val="nil"/>
              <w:tr2bl w:val="nil"/>
            </w:tcBorders>
            <w:noWrap w:val="0"/>
            <w:vAlign w:val="center"/>
          </w:tcPr>
          <w:p w14:paraId="1D69354B">
            <w:pPr>
              <w:jc w:val="both"/>
              <w:rPr>
                <w:rFonts w:hint="eastAsia"/>
                <w:i/>
                <w:iCs/>
                <w:color w:val="FF0000"/>
                <w:sz w:val="18"/>
                <w:szCs w:val="18"/>
              </w:rPr>
            </w:pPr>
            <w:r>
              <w:rPr>
                <w:rFonts w:hint="eastAsia"/>
                <w:i/>
                <w:iCs/>
                <w:color w:val="FF0000"/>
                <w:sz w:val="18"/>
                <w:szCs w:val="18"/>
              </w:rPr>
              <w:t>住宅建筑</w:t>
            </w:r>
          </w:p>
        </w:tc>
        <w:tc>
          <w:tcPr>
            <w:tcW w:w="2866" w:type="dxa"/>
            <w:vMerge w:val="restart"/>
            <w:tcBorders>
              <w:tl2br w:val="nil"/>
              <w:tr2bl w:val="nil"/>
            </w:tcBorders>
            <w:noWrap w:val="0"/>
            <w:vAlign w:val="center"/>
          </w:tcPr>
          <w:p w14:paraId="13A949D8">
            <w:pPr>
              <w:jc w:val="center"/>
              <w:rPr>
                <w:rFonts w:hint="default" w:eastAsia="宋体"/>
                <w:i/>
                <w:iCs/>
                <w:color w:val="FF0000"/>
                <w:sz w:val="18"/>
                <w:szCs w:val="18"/>
                <w:lang w:val="en-US" w:eastAsia="zh-CN"/>
              </w:rPr>
            </w:pPr>
            <w:r>
              <w:rPr>
                <w:rFonts w:hint="eastAsia"/>
                <w:i/>
                <w:iCs/>
                <w:color w:val="FF0000"/>
                <w:sz w:val="18"/>
                <w:szCs w:val="18"/>
              </w:rPr>
              <w:t>地下建筑面积与地上建筑面积的比率R</w:t>
            </w:r>
            <w:r>
              <w:rPr>
                <w:rFonts w:hint="eastAsia"/>
                <w:i/>
                <w:iCs/>
                <w:color w:val="FF0000"/>
                <w:sz w:val="18"/>
                <w:szCs w:val="18"/>
                <w:vertAlign w:val="subscript"/>
              </w:rPr>
              <w:t>r</w:t>
            </w:r>
            <w:r>
              <w:rPr>
                <w:rFonts w:hint="eastAsia"/>
                <w:i/>
                <w:iCs/>
                <w:color w:val="FF0000"/>
                <w:sz w:val="18"/>
                <w:szCs w:val="18"/>
              </w:rPr>
              <w:t>地下一层建筑面积与总用地面积的比率</w:t>
            </w:r>
            <w:r>
              <w:rPr>
                <w:rFonts w:hint="eastAsia"/>
                <w:i/>
                <w:iCs/>
                <w:color w:val="FF0000"/>
                <w:sz w:val="18"/>
                <w:szCs w:val="18"/>
                <w:lang w:val="en-US" w:eastAsia="zh-CN"/>
              </w:rPr>
              <w:t>R</w:t>
            </w:r>
            <w:r>
              <w:rPr>
                <w:rFonts w:hint="eastAsia"/>
                <w:i/>
                <w:iCs/>
                <w:color w:val="FF0000"/>
                <w:sz w:val="18"/>
                <w:szCs w:val="18"/>
                <w:vertAlign w:val="subscript"/>
                <w:lang w:val="en-US" w:eastAsia="zh-CN"/>
              </w:rPr>
              <w:t>p</w:t>
            </w:r>
          </w:p>
        </w:tc>
        <w:tc>
          <w:tcPr>
            <w:tcW w:w="1591" w:type="dxa"/>
            <w:tcBorders>
              <w:tl2br w:val="nil"/>
              <w:tr2bl w:val="nil"/>
            </w:tcBorders>
            <w:noWrap w:val="0"/>
            <w:vAlign w:val="center"/>
          </w:tcPr>
          <w:p w14:paraId="59C752F1">
            <w:pPr>
              <w:jc w:val="center"/>
              <w:rPr>
                <w:rFonts w:hint="default" w:eastAsia="宋体"/>
                <w:i/>
                <w:iCs/>
                <w:color w:val="FF0000"/>
                <w:sz w:val="18"/>
                <w:szCs w:val="18"/>
                <w:lang w:val="en-US" w:eastAsia="zh-CN"/>
              </w:rPr>
            </w:pPr>
            <w:r>
              <w:rPr>
                <w:rFonts w:hint="eastAsia" w:eastAsia="Times New Roman"/>
                <w:i/>
                <w:iCs/>
                <w:color w:val="FF0000"/>
                <w:sz w:val="18"/>
                <w:szCs w:val="18"/>
                <w:lang w:val="en-US" w:eastAsia="zh-CN"/>
              </w:rPr>
              <w:t>5</w:t>
            </w:r>
            <w:r>
              <w:rPr>
                <w:rFonts w:hint="eastAsia"/>
                <w:i/>
                <w:iCs/>
                <w:color w:val="FF0000"/>
                <w:sz w:val="18"/>
                <w:szCs w:val="18"/>
                <w:lang w:val="en-US" w:eastAsia="zh-CN"/>
              </w:rPr>
              <w:t>%≤</w:t>
            </w:r>
            <w:r>
              <w:rPr>
                <w:rFonts w:hint="eastAsia"/>
                <w:i/>
                <w:iCs/>
                <w:color w:val="FF0000"/>
                <w:sz w:val="18"/>
                <w:szCs w:val="18"/>
              </w:rPr>
              <w:t>R</w:t>
            </w:r>
            <w:r>
              <w:rPr>
                <w:rFonts w:hint="eastAsia"/>
                <w:i/>
                <w:iCs/>
                <w:color w:val="FF0000"/>
                <w:sz w:val="18"/>
                <w:szCs w:val="18"/>
                <w:vertAlign w:val="subscript"/>
              </w:rPr>
              <w:t>r</w:t>
            </w:r>
            <w:r>
              <w:rPr>
                <w:rFonts w:hint="eastAsia"/>
                <w:i/>
                <w:iCs/>
                <w:color w:val="FF0000"/>
                <w:sz w:val="18"/>
                <w:szCs w:val="18"/>
                <w:lang w:val="en-US" w:eastAsia="zh-CN"/>
              </w:rPr>
              <w:t>＜</w:t>
            </w:r>
            <w:r>
              <w:rPr>
                <w:rFonts w:hint="eastAsia" w:eastAsia="Times New Roman"/>
                <w:i/>
                <w:iCs/>
                <w:color w:val="FF0000"/>
                <w:sz w:val="18"/>
                <w:szCs w:val="18"/>
                <w:lang w:val="en-US" w:eastAsia="zh-CN"/>
              </w:rPr>
              <w:t>20</w:t>
            </w:r>
            <w:r>
              <w:rPr>
                <w:rFonts w:hint="eastAsia"/>
                <w:i/>
                <w:iCs/>
                <w:color w:val="FF0000"/>
                <w:sz w:val="18"/>
                <w:szCs w:val="18"/>
                <w:lang w:val="en-US" w:eastAsia="zh-CN"/>
              </w:rPr>
              <w:t>%</w:t>
            </w:r>
          </w:p>
        </w:tc>
        <w:tc>
          <w:tcPr>
            <w:tcW w:w="634" w:type="dxa"/>
            <w:tcBorders>
              <w:tl2br w:val="nil"/>
              <w:tr2bl w:val="nil"/>
            </w:tcBorders>
            <w:noWrap w:val="0"/>
            <w:vAlign w:val="center"/>
          </w:tcPr>
          <w:p w14:paraId="260B9655">
            <w:pPr>
              <w:jc w:val="center"/>
              <w:rPr>
                <w:rFonts w:hint="eastAsia"/>
                <w:i/>
                <w:iCs/>
                <w:color w:val="FF0000"/>
                <w:sz w:val="18"/>
                <w:szCs w:val="18"/>
              </w:rPr>
            </w:pPr>
            <w:r>
              <w:rPr>
                <w:rFonts w:hint="eastAsia" w:eastAsia="Times New Roman"/>
                <w:i/>
                <w:iCs/>
                <w:color w:val="FF0000"/>
                <w:sz w:val="18"/>
                <w:szCs w:val="18"/>
              </w:rPr>
              <w:t>5</w:t>
            </w:r>
          </w:p>
        </w:tc>
      </w:tr>
      <w:tr w14:paraId="5207B33C">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6" w:hRule="atLeast"/>
          <w:jc w:val="center"/>
        </w:trPr>
        <w:tc>
          <w:tcPr>
            <w:tcW w:w="806" w:type="dxa"/>
            <w:vMerge w:val="continue"/>
            <w:tcBorders>
              <w:tl2br w:val="nil"/>
              <w:tr2bl w:val="nil"/>
            </w:tcBorders>
            <w:noWrap w:val="0"/>
            <w:vAlign w:val="center"/>
          </w:tcPr>
          <w:p w14:paraId="4D8C9810">
            <w:pPr>
              <w:jc w:val="center"/>
              <w:rPr>
                <w:rFonts w:hint="eastAsia"/>
                <w:i/>
                <w:iCs/>
                <w:color w:val="FF0000"/>
                <w:sz w:val="18"/>
                <w:szCs w:val="18"/>
              </w:rPr>
            </w:pPr>
          </w:p>
        </w:tc>
        <w:tc>
          <w:tcPr>
            <w:tcW w:w="2866" w:type="dxa"/>
            <w:vMerge w:val="continue"/>
            <w:tcBorders>
              <w:tl2br w:val="nil"/>
              <w:tr2bl w:val="nil"/>
            </w:tcBorders>
            <w:noWrap w:val="0"/>
            <w:vAlign w:val="center"/>
          </w:tcPr>
          <w:p w14:paraId="0591FB07">
            <w:pPr>
              <w:jc w:val="center"/>
              <w:rPr>
                <w:rFonts w:hint="eastAsia"/>
                <w:i/>
                <w:iCs/>
                <w:color w:val="FF0000"/>
                <w:sz w:val="18"/>
                <w:szCs w:val="18"/>
              </w:rPr>
            </w:pPr>
          </w:p>
        </w:tc>
        <w:tc>
          <w:tcPr>
            <w:tcW w:w="1591" w:type="dxa"/>
            <w:tcBorders>
              <w:tl2br w:val="nil"/>
              <w:tr2bl w:val="nil"/>
            </w:tcBorders>
            <w:noWrap w:val="0"/>
            <w:vAlign w:val="center"/>
          </w:tcPr>
          <w:p w14:paraId="38B17480">
            <w:pPr>
              <w:jc w:val="center"/>
              <w:rPr>
                <w:rFonts w:hint="default" w:eastAsia="宋体"/>
                <w:i/>
                <w:iCs/>
                <w:color w:val="FF0000"/>
                <w:sz w:val="18"/>
                <w:szCs w:val="18"/>
                <w:lang w:val="en-US" w:eastAsia="zh-CN"/>
              </w:rPr>
            </w:pPr>
            <w:r>
              <w:rPr>
                <w:rFonts w:hint="eastAsia"/>
                <w:i/>
                <w:iCs/>
                <w:color w:val="FF0000"/>
                <w:sz w:val="18"/>
                <w:szCs w:val="18"/>
              </w:rPr>
              <w:t>R</w:t>
            </w:r>
            <w:r>
              <w:rPr>
                <w:rFonts w:hint="eastAsia"/>
                <w:i/>
                <w:iCs/>
                <w:color w:val="FF0000"/>
                <w:sz w:val="18"/>
                <w:szCs w:val="18"/>
                <w:vertAlign w:val="subscript"/>
              </w:rPr>
              <w:t>r</w:t>
            </w:r>
            <w:r>
              <w:rPr>
                <w:rFonts w:hint="eastAsia"/>
                <w:i/>
                <w:iCs/>
                <w:color w:val="FF0000"/>
                <w:sz w:val="18"/>
                <w:szCs w:val="18"/>
                <w:lang w:val="en-US" w:eastAsia="zh-CN"/>
              </w:rPr>
              <w:t>≥</w:t>
            </w:r>
            <w:r>
              <w:rPr>
                <w:rFonts w:hint="eastAsia" w:eastAsia="Times New Roman"/>
                <w:i/>
                <w:iCs/>
                <w:color w:val="FF0000"/>
                <w:sz w:val="18"/>
                <w:szCs w:val="18"/>
                <w:lang w:val="en-US" w:eastAsia="zh-CN"/>
              </w:rPr>
              <w:t>20</w:t>
            </w:r>
            <w:r>
              <w:rPr>
                <w:rFonts w:hint="eastAsia"/>
                <w:i/>
                <w:iCs/>
                <w:color w:val="FF0000"/>
                <w:sz w:val="18"/>
                <w:szCs w:val="18"/>
                <w:lang w:val="en-US" w:eastAsia="zh-CN"/>
              </w:rPr>
              <w:t>%</w:t>
            </w:r>
          </w:p>
        </w:tc>
        <w:tc>
          <w:tcPr>
            <w:tcW w:w="634" w:type="dxa"/>
            <w:tcBorders>
              <w:tl2br w:val="nil"/>
              <w:tr2bl w:val="nil"/>
            </w:tcBorders>
            <w:noWrap w:val="0"/>
            <w:vAlign w:val="center"/>
          </w:tcPr>
          <w:p w14:paraId="3965153E">
            <w:pPr>
              <w:jc w:val="center"/>
              <w:rPr>
                <w:rFonts w:hint="eastAsia"/>
                <w:i/>
                <w:iCs/>
                <w:color w:val="FF0000"/>
                <w:sz w:val="18"/>
                <w:szCs w:val="18"/>
              </w:rPr>
            </w:pPr>
            <w:r>
              <w:rPr>
                <w:rFonts w:hint="eastAsia" w:eastAsia="Times New Roman"/>
                <w:i/>
                <w:iCs/>
                <w:color w:val="FF0000"/>
                <w:sz w:val="18"/>
                <w:szCs w:val="18"/>
              </w:rPr>
              <w:t>7</w:t>
            </w:r>
          </w:p>
        </w:tc>
      </w:tr>
      <w:tr w14:paraId="5B11BBBC">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7" w:hRule="atLeast"/>
          <w:jc w:val="center"/>
        </w:trPr>
        <w:tc>
          <w:tcPr>
            <w:tcW w:w="806" w:type="dxa"/>
            <w:vMerge w:val="continue"/>
            <w:tcBorders>
              <w:tl2br w:val="nil"/>
              <w:tr2bl w:val="nil"/>
            </w:tcBorders>
            <w:noWrap w:val="0"/>
            <w:vAlign w:val="center"/>
          </w:tcPr>
          <w:p w14:paraId="6901A68F">
            <w:pPr>
              <w:jc w:val="center"/>
              <w:rPr>
                <w:rFonts w:hint="eastAsia"/>
                <w:i/>
                <w:iCs/>
                <w:color w:val="FF0000"/>
                <w:sz w:val="18"/>
                <w:szCs w:val="18"/>
              </w:rPr>
            </w:pPr>
          </w:p>
        </w:tc>
        <w:tc>
          <w:tcPr>
            <w:tcW w:w="2866" w:type="dxa"/>
            <w:vMerge w:val="continue"/>
            <w:tcBorders>
              <w:tl2br w:val="nil"/>
              <w:tr2bl w:val="nil"/>
            </w:tcBorders>
            <w:noWrap w:val="0"/>
            <w:vAlign w:val="center"/>
          </w:tcPr>
          <w:p w14:paraId="18AA1EE2">
            <w:pPr>
              <w:jc w:val="center"/>
              <w:rPr>
                <w:rFonts w:hint="eastAsia"/>
                <w:i/>
                <w:iCs/>
                <w:color w:val="FF0000"/>
                <w:sz w:val="18"/>
                <w:szCs w:val="18"/>
              </w:rPr>
            </w:pPr>
          </w:p>
        </w:tc>
        <w:tc>
          <w:tcPr>
            <w:tcW w:w="1591" w:type="dxa"/>
            <w:tcBorders>
              <w:tl2br w:val="nil"/>
              <w:tr2bl w:val="nil"/>
            </w:tcBorders>
            <w:noWrap w:val="0"/>
            <w:vAlign w:val="center"/>
          </w:tcPr>
          <w:p w14:paraId="118B9818">
            <w:pPr>
              <w:jc w:val="center"/>
              <w:rPr>
                <w:rFonts w:hint="default" w:eastAsia="宋体"/>
                <w:i/>
                <w:iCs/>
                <w:color w:val="FF0000"/>
                <w:sz w:val="18"/>
                <w:szCs w:val="18"/>
                <w:lang w:val="en-US" w:eastAsia="zh-CN"/>
              </w:rPr>
            </w:pPr>
            <w:r>
              <w:rPr>
                <w:rFonts w:hint="eastAsia"/>
                <w:i/>
                <w:iCs/>
                <w:color w:val="FF0000"/>
                <w:sz w:val="18"/>
                <w:szCs w:val="18"/>
              </w:rPr>
              <w:t>R</w:t>
            </w:r>
            <w:r>
              <w:rPr>
                <w:rFonts w:hint="eastAsia"/>
                <w:i/>
                <w:iCs/>
                <w:color w:val="FF0000"/>
                <w:sz w:val="18"/>
                <w:szCs w:val="18"/>
                <w:vertAlign w:val="subscript"/>
              </w:rPr>
              <w:t>r</w:t>
            </w:r>
            <w:r>
              <w:rPr>
                <w:rFonts w:hint="eastAsia"/>
                <w:i/>
                <w:iCs/>
                <w:color w:val="FF0000"/>
                <w:sz w:val="18"/>
                <w:szCs w:val="18"/>
                <w:lang w:val="en-US" w:eastAsia="zh-CN"/>
              </w:rPr>
              <w:t>≥</w:t>
            </w:r>
            <w:r>
              <w:rPr>
                <w:rFonts w:hint="eastAsia" w:eastAsia="Times New Roman"/>
                <w:i/>
                <w:iCs/>
                <w:color w:val="FF0000"/>
                <w:sz w:val="18"/>
                <w:szCs w:val="18"/>
                <w:lang w:val="en-US" w:eastAsia="zh-CN"/>
              </w:rPr>
              <w:t>35</w:t>
            </w:r>
            <w:r>
              <w:rPr>
                <w:rFonts w:hint="eastAsia"/>
                <w:i/>
                <w:iCs/>
                <w:color w:val="FF0000"/>
                <w:sz w:val="18"/>
                <w:szCs w:val="18"/>
                <w:lang w:val="en-US" w:eastAsia="zh-CN"/>
              </w:rPr>
              <w:t>%且R</w:t>
            </w:r>
            <w:r>
              <w:rPr>
                <w:rFonts w:hint="eastAsia"/>
                <w:i/>
                <w:iCs/>
                <w:color w:val="FF0000"/>
                <w:sz w:val="18"/>
                <w:szCs w:val="18"/>
                <w:vertAlign w:val="subscript"/>
                <w:lang w:val="en-US" w:eastAsia="zh-CN"/>
              </w:rPr>
              <w:t>p</w:t>
            </w:r>
            <w:r>
              <w:rPr>
                <w:rFonts w:hint="eastAsia"/>
                <w:i/>
                <w:iCs/>
                <w:color w:val="FF0000"/>
                <w:sz w:val="18"/>
                <w:szCs w:val="18"/>
                <w:lang w:val="en-US" w:eastAsia="zh-CN"/>
              </w:rPr>
              <w:t>＜</w:t>
            </w:r>
            <w:r>
              <w:rPr>
                <w:rFonts w:hint="eastAsia" w:eastAsia="Times New Roman"/>
                <w:i/>
                <w:iCs/>
                <w:color w:val="FF0000"/>
                <w:sz w:val="18"/>
                <w:szCs w:val="18"/>
                <w:lang w:val="en-US" w:eastAsia="zh-CN"/>
              </w:rPr>
              <w:t>60</w:t>
            </w:r>
            <w:r>
              <w:rPr>
                <w:rFonts w:hint="eastAsia"/>
                <w:i/>
                <w:iCs/>
                <w:color w:val="FF0000"/>
                <w:sz w:val="18"/>
                <w:szCs w:val="18"/>
                <w:lang w:val="en-US" w:eastAsia="zh-CN"/>
              </w:rPr>
              <w:t>%</w:t>
            </w:r>
          </w:p>
        </w:tc>
        <w:tc>
          <w:tcPr>
            <w:tcW w:w="634" w:type="dxa"/>
            <w:tcBorders>
              <w:tl2br w:val="nil"/>
              <w:tr2bl w:val="nil"/>
            </w:tcBorders>
            <w:noWrap w:val="0"/>
            <w:vAlign w:val="center"/>
          </w:tcPr>
          <w:p w14:paraId="5B577870">
            <w:pPr>
              <w:jc w:val="center"/>
              <w:rPr>
                <w:rFonts w:hint="eastAsia"/>
                <w:i/>
                <w:iCs/>
                <w:color w:val="FF0000"/>
                <w:sz w:val="18"/>
                <w:szCs w:val="18"/>
              </w:rPr>
            </w:pPr>
            <w:r>
              <w:rPr>
                <w:rFonts w:hint="eastAsia" w:eastAsia="Times New Roman"/>
                <w:i/>
                <w:iCs/>
                <w:color w:val="FF0000"/>
                <w:sz w:val="18"/>
                <w:szCs w:val="18"/>
              </w:rPr>
              <w:t>12</w:t>
            </w:r>
          </w:p>
        </w:tc>
      </w:tr>
      <w:tr w14:paraId="0F1FEB44">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3" w:hRule="atLeast"/>
          <w:jc w:val="center"/>
        </w:trPr>
        <w:tc>
          <w:tcPr>
            <w:tcW w:w="806" w:type="dxa"/>
            <w:vMerge w:val="restart"/>
            <w:tcBorders>
              <w:tl2br w:val="nil"/>
              <w:tr2bl w:val="nil"/>
            </w:tcBorders>
            <w:noWrap w:val="0"/>
            <w:vAlign w:val="center"/>
          </w:tcPr>
          <w:p w14:paraId="5BB1C7AB">
            <w:pPr>
              <w:jc w:val="both"/>
              <w:rPr>
                <w:rFonts w:hint="eastAsia"/>
                <w:i/>
                <w:iCs/>
                <w:color w:val="FF0000"/>
                <w:sz w:val="18"/>
                <w:szCs w:val="18"/>
              </w:rPr>
            </w:pPr>
            <w:r>
              <w:rPr>
                <w:rFonts w:hint="eastAsia"/>
                <w:i/>
                <w:iCs/>
                <w:color w:val="FF0000"/>
                <w:sz w:val="18"/>
                <w:szCs w:val="18"/>
              </w:rPr>
              <w:t>公共建筑</w:t>
            </w:r>
          </w:p>
        </w:tc>
        <w:tc>
          <w:tcPr>
            <w:tcW w:w="2866" w:type="dxa"/>
            <w:vMerge w:val="restart"/>
            <w:tcBorders>
              <w:tl2br w:val="nil"/>
              <w:tr2bl w:val="nil"/>
            </w:tcBorders>
            <w:noWrap w:val="0"/>
            <w:vAlign w:val="center"/>
          </w:tcPr>
          <w:p w14:paraId="263C5215">
            <w:pPr>
              <w:jc w:val="center"/>
              <w:rPr>
                <w:rFonts w:hint="eastAsia"/>
                <w:i/>
                <w:iCs/>
                <w:color w:val="FF0000"/>
                <w:sz w:val="18"/>
                <w:szCs w:val="18"/>
              </w:rPr>
            </w:pPr>
            <w:r>
              <w:rPr>
                <w:rFonts w:hint="eastAsia"/>
                <w:i/>
                <w:iCs/>
                <w:color w:val="FF0000"/>
                <w:sz w:val="18"/>
                <w:szCs w:val="18"/>
              </w:rPr>
              <w:t>地下建筑面积与总用地面积之比R</w:t>
            </w:r>
            <w:r>
              <w:rPr>
                <w:rFonts w:hint="eastAsia"/>
                <w:i/>
                <w:iCs/>
                <w:color w:val="FF0000"/>
                <w:sz w:val="18"/>
                <w:szCs w:val="18"/>
                <w:vertAlign w:val="subscript"/>
              </w:rPr>
              <w:t>p</w:t>
            </w:r>
            <w:r>
              <w:rPr>
                <w:rFonts w:hint="eastAsia" w:eastAsia="Times New Roman"/>
                <w:i/>
                <w:iCs/>
                <w:color w:val="FF0000"/>
                <w:sz w:val="18"/>
                <w:szCs w:val="18"/>
                <w:vertAlign w:val="subscript"/>
                <w:lang w:val="en-US" w:eastAsia="zh-CN"/>
              </w:rPr>
              <w:t>1</w:t>
            </w:r>
            <w:r>
              <w:rPr>
                <w:rFonts w:hint="eastAsia"/>
                <w:i/>
                <w:iCs/>
                <w:color w:val="FF0000"/>
                <w:sz w:val="18"/>
                <w:szCs w:val="18"/>
              </w:rPr>
              <w:t>地下一层建筑面积与总用地面积的比率R</w:t>
            </w:r>
            <w:r>
              <w:rPr>
                <w:rFonts w:hint="eastAsia"/>
                <w:i/>
                <w:iCs/>
                <w:color w:val="FF0000"/>
                <w:sz w:val="18"/>
                <w:szCs w:val="18"/>
                <w:vertAlign w:val="subscript"/>
              </w:rPr>
              <w:t>p</w:t>
            </w:r>
          </w:p>
        </w:tc>
        <w:tc>
          <w:tcPr>
            <w:tcW w:w="1591" w:type="dxa"/>
            <w:tcBorders>
              <w:tl2br w:val="nil"/>
              <w:tr2bl w:val="nil"/>
            </w:tcBorders>
            <w:noWrap w:val="0"/>
            <w:vAlign w:val="center"/>
          </w:tcPr>
          <w:p w14:paraId="0E03C84B">
            <w:pPr>
              <w:jc w:val="center"/>
              <w:rPr>
                <w:rFonts w:hint="default" w:eastAsia="宋体"/>
                <w:i/>
                <w:iCs/>
                <w:color w:val="FF0000"/>
                <w:sz w:val="18"/>
                <w:szCs w:val="18"/>
                <w:lang w:val="en-US" w:eastAsia="zh-CN"/>
              </w:rPr>
            </w:pPr>
            <w:r>
              <w:rPr>
                <w:rFonts w:hint="eastAsia"/>
                <w:i/>
                <w:iCs/>
                <w:color w:val="FF0000"/>
                <w:sz w:val="18"/>
                <w:szCs w:val="18"/>
              </w:rPr>
              <w:t>R</w:t>
            </w:r>
            <w:r>
              <w:rPr>
                <w:rFonts w:hint="eastAsia"/>
                <w:i/>
                <w:iCs/>
                <w:color w:val="FF0000"/>
                <w:sz w:val="18"/>
                <w:szCs w:val="18"/>
                <w:vertAlign w:val="subscript"/>
              </w:rPr>
              <w:t>p</w:t>
            </w:r>
            <w:r>
              <w:rPr>
                <w:rFonts w:hint="eastAsia" w:eastAsia="Times New Roman"/>
                <w:i/>
                <w:iCs/>
                <w:color w:val="FF0000"/>
                <w:sz w:val="18"/>
                <w:szCs w:val="18"/>
                <w:vertAlign w:val="subscript"/>
                <w:lang w:val="en-US" w:eastAsia="zh-CN"/>
              </w:rPr>
              <w:t>1</w:t>
            </w:r>
            <w:r>
              <w:rPr>
                <w:rFonts w:hint="eastAsia"/>
                <w:i/>
                <w:iCs/>
                <w:color w:val="FF0000"/>
                <w:sz w:val="18"/>
                <w:szCs w:val="18"/>
                <w:lang w:val="en-US" w:eastAsia="zh-CN"/>
              </w:rPr>
              <w:t>≥</w:t>
            </w:r>
            <w:r>
              <w:rPr>
                <w:rFonts w:hint="eastAsia" w:eastAsia="Times New Roman"/>
                <w:i/>
                <w:iCs/>
                <w:color w:val="FF0000"/>
                <w:sz w:val="18"/>
                <w:szCs w:val="18"/>
                <w:lang w:val="en-US" w:eastAsia="zh-CN"/>
              </w:rPr>
              <w:t>0</w:t>
            </w:r>
            <w:r>
              <w:rPr>
                <w:rFonts w:hint="eastAsia"/>
                <w:i/>
                <w:iCs/>
                <w:color w:val="FF0000"/>
                <w:sz w:val="18"/>
                <w:szCs w:val="18"/>
                <w:lang w:val="en-US" w:eastAsia="zh-CN"/>
              </w:rPr>
              <w:t>.</w:t>
            </w:r>
            <w:r>
              <w:rPr>
                <w:rFonts w:hint="eastAsia" w:eastAsia="Times New Roman"/>
                <w:i/>
                <w:iCs/>
                <w:color w:val="FF0000"/>
                <w:sz w:val="18"/>
                <w:szCs w:val="18"/>
                <w:lang w:val="en-US" w:eastAsia="zh-CN"/>
              </w:rPr>
              <w:t>5</w:t>
            </w:r>
          </w:p>
        </w:tc>
        <w:tc>
          <w:tcPr>
            <w:tcW w:w="634" w:type="dxa"/>
            <w:tcBorders>
              <w:tl2br w:val="nil"/>
              <w:tr2bl w:val="nil"/>
            </w:tcBorders>
            <w:noWrap w:val="0"/>
            <w:vAlign w:val="center"/>
          </w:tcPr>
          <w:p w14:paraId="615A0E27">
            <w:pPr>
              <w:jc w:val="center"/>
              <w:rPr>
                <w:rFonts w:hint="eastAsia"/>
                <w:i/>
                <w:iCs/>
                <w:color w:val="FF0000"/>
                <w:sz w:val="18"/>
                <w:szCs w:val="18"/>
              </w:rPr>
            </w:pPr>
            <w:r>
              <w:rPr>
                <w:rFonts w:hint="eastAsia" w:eastAsia="Times New Roman"/>
                <w:i/>
                <w:iCs/>
                <w:color w:val="FF0000"/>
                <w:sz w:val="18"/>
                <w:szCs w:val="18"/>
              </w:rPr>
              <w:t>5</w:t>
            </w:r>
          </w:p>
        </w:tc>
      </w:tr>
      <w:tr w14:paraId="38768325">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6" w:hRule="atLeast"/>
          <w:jc w:val="center"/>
        </w:trPr>
        <w:tc>
          <w:tcPr>
            <w:tcW w:w="806" w:type="dxa"/>
            <w:vMerge w:val="continue"/>
            <w:tcBorders>
              <w:tl2br w:val="nil"/>
              <w:tr2bl w:val="nil"/>
            </w:tcBorders>
            <w:noWrap w:val="0"/>
            <w:vAlign w:val="center"/>
          </w:tcPr>
          <w:p w14:paraId="26F0DF96">
            <w:pPr>
              <w:jc w:val="center"/>
              <w:rPr>
                <w:rFonts w:hint="eastAsia"/>
                <w:i/>
                <w:iCs/>
                <w:color w:val="FF0000"/>
                <w:sz w:val="18"/>
                <w:szCs w:val="18"/>
              </w:rPr>
            </w:pPr>
          </w:p>
        </w:tc>
        <w:tc>
          <w:tcPr>
            <w:tcW w:w="2866" w:type="dxa"/>
            <w:vMerge w:val="continue"/>
            <w:tcBorders>
              <w:tl2br w:val="nil"/>
              <w:tr2bl w:val="nil"/>
            </w:tcBorders>
            <w:noWrap w:val="0"/>
            <w:vAlign w:val="center"/>
          </w:tcPr>
          <w:p w14:paraId="457BA5CD">
            <w:pPr>
              <w:jc w:val="center"/>
              <w:rPr>
                <w:rFonts w:hint="eastAsia"/>
                <w:i/>
                <w:iCs/>
                <w:color w:val="FF0000"/>
                <w:sz w:val="18"/>
                <w:szCs w:val="18"/>
              </w:rPr>
            </w:pPr>
          </w:p>
        </w:tc>
        <w:tc>
          <w:tcPr>
            <w:tcW w:w="1591" w:type="dxa"/>
            <w:tcBorders>
              <w:tl2br w:val="nil"/>
              <w:tr2bl w:val="nil"/>
            </w:tcBorders>
            <w:noWrap w:val="0"/>
            <w:vAlign w:val="center"/>
          </w:tcPr>
          <w:p w14:paraId="614BB86E">
            <w:pPr>
              <w:jc w:val="center"/>
              <w:rPr>
                <w:rFonts w:hint="eastAsia"/>
                <w:i/>
                <w:iCs/>
                <w:color w:val="FF0000"/>
                <w:sz w:val="18"/>
                <w:szCs w:val="18"/>
              </w:rPr>
            </w:pPr>
            <w:r>
              <w:rPr>
                <w:rFonts w:hint="eastAsia"/>
                <w:i/>
                <w:iCs/>
                <w:color w:val="FF0000"/>
                <w:sz w:val="18"/>
                <w:szCs w:val="18"/>
              </w:rPr>
              <w:t>R</w:t>
            </w:r>
            <w:r>
              <w:rPr>
                <w:rFonts w:hint="eastAsia"/>
                <w:i/>
                <w:iCs/>
                <w:color w:val="FF0000"/>
                <w:sz w:val="18"/>
                <w:szCs w:val="18"/>
                <w:vertAlign w:val="subscript"/>
              </w:rPr>
              <w:t>p</w:t>
            </w:r>
            <w:r>
              <w:rPr>
                <w:rFonts w:hint="eastAsia" w:eastAsia="Times New Roman"/>
                <w:i/>
                <w:iCs/>
                <w:color w:val="FF0000"/>
                <w:sz w:val="18"/>
                <w:szCs w:val="18"/>
                <w:vertAlign w:val="subscript"/>
                <w:lang w:val="en-US" w:eastAsia="zh-CN"/>
              </w:rPr>
              <w:t>1</w:t>
            </w:r>
            <w:r>
              <w:rPr>
                <w:rFonts w:hint="eastAsia"/>
                <w:i/>
                <w:iCs/>
                <w:color w:val="FF0000"/>
                <w:sz w:val="18"/>
                <w:szCs w:val="18"/>
                <w:lang w:val="en-US" w:eastAsia="zh-CN"/>
              </w:rPr>
              <w:t>≥</w:t>
            </w:r>
            <w:r>
              <w:rPr>
                <w:rFonts w:hint="eastAsia" w:eastAsia="Times New Roman"/>
                <w:i/>
                <w:iCs/>
                <w:color w:val="FF0000"/>
                <w:sz w:val="18"/>
                <w:szCs w:val="18"/>
                <w:lang w:val="en-US" w:eastAsia="zh-CN"/>
              </w:rPr>
              <w:t>0</w:t>
            </w:r>
            <w:r>
              <w:rPr>
                <w:rFonts w:hint="eastAsia"/>
                <w:i/>
                <w:iCs/>
                <w:color w:val="FF0000"/>
                <w:sz w:val="18"/>
                <w:szCs w:val="18"/>
                <w:lang w:val="en-US" w:eastAsia="zh-CN"/>
              </w:rPr>
              <w:t>.</w:t>
            </w:r>
            <w:r>
              <w:rPr>
                <w:rFonts w:hint="eastAsia" w:eastAsia="Times New Roman"/>
                <w:i/>
                <w:iCs/>
                <w:color w:val="FF0000"/>
                <w:sz w:val="18"/>
                <w:szCs w:val="18"/>
                <w:lang w:val="en-US" w:eastAsia="zh-CN"/>
              </w:rPr>
              <w:t>7</w:t>
            </w:r>
            <w:r>
              <w:rPr>
                <w:rFonts w:hint="eastAsia"/>
                <w:i/>
                <w:iCs/>
                <w:color w:val="FF0000"/>
                <w:sz w:val="18"/>
                <w:szCs w:val="18"/>
                <w:lang w:val="en-US" w:eastAsia="zh-CN"/>
              </w:rPr>
              <w:t>且R</w:t>
            </w:r>
            <w:r>
              <w:rPr>
                <w:rFonts w:hint="eastAsia"/>
                <w:i/>
                <w:iCs/>
                <w:color w:val="FF0000"/>
                <w:sz w:val="18"/>
                <w:szCs w:val="18"/>
                <w:vertAlign w:val="subscript"/>
                <w:lang w:val="en-US" w:eastAsia="zh-CN"/>
              </w:rPr>
              <w:t>p</w:t>
            </w:r>
            <w:r>
              <w:rPr>
                <w:rFonts w:hint="eastAsia"/>
                <w:i/>
                <w:iCs/>
                <w:color w:val="FF0000"/>
                <w:sz w:val="18"/>
                <w:szCs w:val="18"/>
                <w:lang w:val="en-US" w:eastAsia="zh-CN"/>
              </w:rPr>
              <w:t>＜</w:t>
            </w:r>
            <w:r>
              <w:rPr>
                <w:rFonts w:hint="eastAsia" w:eastAsia="Times New Roman"/>
                <w:i/>
                <w:iCs/>
                <w:color w:val="FF0000"/>
                <w:sz w:val="18"/>
                <w:szCs w:val="18"/>
                <w:lang w:val="en-US" w:eastAsia="zh-CN"/>
              </w:rPr>
              <w:t>70</w:t>
            </w:r>
            <w:r>
              <w:rPr>
                <w:rFonts w:hint="eastAsia"/>
                <w:i/>
                <w:iCs/>
                <w:color w:val="FF0000"/>
                <w:sz w:val="18"/>
                <w:szCs w:val="18"/>
                <w:lang w:val="en-US" w:eastAsia="zh-CN"/>
              </w:rPr>
              <w:t>%</w:t>
            </w:r>
          </w:p>
        </w:tc>
        <w:tc>
          <w:tcPr>
            <w:tcW w:w="634" w:type="dxa"/>
            <w:tcBorders>
              <w:tl2br w:val="nil"/>
              <w:tr2bl w:val="nil"/>
            </w:tcBorders>
            <w:noWrap w:val="0"/>
            <w:vAlign w:val="center"/>
          </w:tcPr>
          <w:p w14:paraId="60A6C95B">
            <w:pPr>
              <w:jc w:val="center"/>
              <w:rPr>
                <w:rFonts w:hint="eastAsia"/>
                <w:i/>
                <w:iCs/>
                <w:color w:val="FF0000"/>
                <w:sz w:val="18"/>
                <w:szCs w:val="18"/>
              </w:rPr>
            </w:pPr>
            <w:r>
              <w:rPr>
                <w:rFonts w:hint="eastAsia" w:eastAsia="Times New Roman"/>
                <w:i/>
                <w:iCs/>
                <w:color w:val="FF0000"/>
                <w:sz w:val="18"/>
                <w:szCs w:val="18"/>
              </w:rPr>
              <w:t>7</w:t>
            </w:r>
          </w:p>
        </w:tc>
      </w:tr>
      <w:tr w14:paraId="113FACFC">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50" w:hRule="atLeast"/>
          <w:jc w:val="center"/>
        </w:trPr>
        <w:tc>
          <w:tcPr>
            <w:tcW w:w="806" w:type="dxa"/>
            <w:vMerge w:val="continue"/>
            <w:tcBorders>
              <w:tl2br w:val="nil"/>
              <w:tr2bl w:val="nil"/>
            </w:tcBorders>
            <w:noWrap w:val="0"/>
            <w:vAlign w:val="center"/>
          </w:tcPr>
          <w:p w14:paraId="18C35FD5">
            <w:pPr>
              <w:jc w:val="center"/>
              <w:rPr>
                <w:rFonts w:hint="eastAsia"/>
                <w:i/>
                <w:iCs/>
                <w:color w:val="FF0000"/>
                <w:sz w:val="18"/>
                <w:szCs w:val="18"/>
              </w:rPr>
            </w:pPr>
          </w:p>
        </w:tc>
        <w:tc>
          <w:tcPr>
            <w:tcW w:w="2866" w:type="dxa"/>
            <w:vMerge w:val="continue"/>
            <w:tcBorders>
              <w:tl2br w:val="nil"/>
              <w:tr2bl w:val="nil"/>
            </w:tcBorders>
            <w:noWrap w:val="0"/>
            <w:vAlign w:val="center"/>
          </w:tcPr>
          <w:p w14:paraId="459FB989">
            <w:pPr>
              <w:jc w:val="center"/>
              <w:rPr>
                <w:rFonts w:hint="eastAsia"/>
                <w:i/>
                <w:iCs/>
                <w:color w:val="FF0000"/>
                <w:sz w:val="18"/>
                <w:szCs w:val="18"/>
              </w:rPr>
            </w:pPr>
          </w:p>
        </w:tc>
        <w:tc>
          <w:tcPr>
            <w:tcW w:w="1591" w:type="dxa"/>
            <w:tcBorders>
              <w:tl2br w:val="nil"/>
              <w:tr2bl w:val="nil"/>
            </w:tcBorders>
            <w:noWrap w:val="0"/>
            <w:vAlign w:val="center"/>
          </w:tcPr>
          <w:p w14:paraId="2CD5322C">
            <w:pPr>
              <w:jc w:val="center"/>
              <w:rPr>
                <w:rFonts w:hint="eastAsia"/>
                <w:i/>
                <w:iCs/>
                <w:color w:val="FF0000"/>
                <w:sz w:val="18"/>
                <w:szCs w:val="18"/>
              </w:rPr>
            </w:pPr>
            <w:r>
              <w:rPr>
                <w:rFonts w:hint="eastAsia"/>
                <w:i/>
                <w:iCs/>
                <w:color w:val="FF0000"/>
                <w:sz w:val="18"/>
                <w:szCs w:val="18"/>
              </w:rPr>
              <w:t>R</w:t>
            </w:r>
            <w:r>
              <w:rPr>
                <w:rFonts w:hint="eastAsia"/>
                <w:i/>
                <w:iCs/>
                <w:color w:val="FF0000"/>
                <w:sz w:val="18"/>
                <w:szCs w:val="18"/>
                <w:vertAlign w:val="subscript"/>
              </w:rPr>
              <w:t>p</w:t>
            </w:r>
            <w:r>
              <w:rPr>
                <w:rFonts w:hint="eastAsia" w:eastAsia="Times New Roman"/>
                <w:i/>
                <w:iCs/>
                <w:color w:val="FF0000"/>
                <w:sz w:val="18"/>
                <w:szCs w:val="18"/>
                <w:vertAlign w:val="subscript"/>
                <w:lang w:val="en-US" w:eastAsia="zh-CN"/>
              </w:rPr>
              <w:t>1</w:t>
            </w:r>
            <w:r>
              <w:rPr>
                <w:rFonts w:hint="eastAsia"/>
                <w:i/>
                <w:iCs/>
                <w:color w:val="FF0000"/>
                <w:sz w:val="18"/>
                <w:szCs w:val="18"/>
                <w:lang w:val="en-US" w:eastAsia="zh-CN"/>
              </w:rPr>
              <w:t>≥</w:t>
            </w:r>
            <w:r>
              <w:rPr>
                <w:rFonts w:hint="eastAsia" w:eastAsia="Times New Roman"/>
                <w:i/>
                <w:iCs/>
                <w:color w:val="FF0000"/>
                <w:sz w:val="18"/>
                <w:szCs w:val="18"/>
                <w:lang w:val="en-US" w:eastAsia="zh-CN"/>
              </w:rPr>
              <w:t>1</w:t>
            </w:r>
            <w:r>
              <w:rPr>
                <w:rFonts w:hint="eastAsia"/>
                <w:i/>
                <w:iCs/>
                <w:color w:val="FF0000"/>
                <w:sz w:val="18"/>
                <w:szCs w:val="18"/>
                <w:lang w:val="en-US" w:eastAsia="zh-CN"/>
              </w:rPr>
              <w:t>.</w:t>
            </w:r>
            <w:r>
              <w:rPr>
                <w:rFonts w:hint="eastAsia" w:eastAsia="Times New Roman"/>
                <w:i/>
                <w:iCs/>
                <w:color w:val="FF0000"/>
                <w:sz w:val="18"/>
                <w:szCs w:val="18"/>
                <w:lang w:val="en-US" w:eastAsia="zh-CN"/>
              </w:rPr>
              <w:t>0</w:t>
            </w:r>
            <w:r>
              <w:rPr>
                <w:rFonts w:hint="eastAsia"/>
                <w:i/>
                <w:iCs/>
                <w:color w:val="FF0000"/>
                <w:sz w:val="18"/>
                <w:szCs w:val="18"/>
                <w:lang w:val="en-US" w:eastAsia="zh-CN"/>
              </w:rPr>
              <w:t>且R</w:t>
            </w:r>
            <w:r>
              <w:rPr>
                <w:rFonts w:hint="eastAsia"/>
                <w:i/>
                <w:iCs/>
                <w:color w:val="FF0000"/>
                <w:sz w:val="18"/>
                <w:szCs w:val="18"/>
                <w:vertAlign w:val="subscript"/>
                <w:lang w:val="en-US" w:eastAsia="zh-CN"/>
              </w:rPr>
              <w:t>p</w:t>
            </w:r>
            <w:r>
              <w:rPr>
                <w:rFonts w:hint="eastAsia"/>
                <w:i/>
                <w:iCs/>
                <w:color w:val="FF0000"/>
                <w:sz w:val="18"/>
                <w:szCs w:val="18"/>
                <w:lang w:val="en-US" w:eastAsia="zh-CN"/>
              </w:rPr>
              <w:t>＜</w:t>
            </w:r>
            <w:r>
              <w:rPr>
                <w:rFonts w:hint="eastAsia" w:eastAsia="Times New Roman"/>
                <w:i/>
                <w:iCs/>
                <w:color w:val="FF0000"/>
                <w:sz w:val="18"/>
                <w:szCs w:val="18"/>
                <w:lang w:val="en-US" w:eastAsia="zh-CN"/>
              </w:rPr>
              <w:t>60</w:t>
            </w:r>
            <w:r>
              <w:rPr>
                <w:rFonts w:hint="eastAsia"/>
                <w:i/>
                <w:iCs/>
                <w:color w:val="FF0000"/>
                <w:sz w:val="18"/>
                <w:szCs w:val="18"/>
                <w:lang w:val="en-US" w:eastAsia="zh-CN"/>
              </w:rPr>
              <w:t>%</w:t>
            </w:r>
          </w:p>
        </w:tc>
        <w:tc>
          <w:tcPr>
            <w:tcW w:w="634" w:type="dxa"/>
            <w:tcBorders>
              <w:tl2br w:val="nil"/>
              <w:tr2bl w:val="nil"/>
            </w:tcBorders>
            <w:noWrap w:val="0"/>
            <w:vAlign w:val="center"/>
          </w:tcPr>
          <w:p w14:paraId="75375268">
            <w:pPr>
              <w:jc w:val="center"/>
              <w:rPr>
                <w:rFonts w:hint="eastAsia"/>
                <w:i/>
                <w:iCs/>
                <w:color w:val="FF0000"/>
                <w:sz w:val="18"/>
                <w:szCs w:val="18"/>
              </w:rPr>
            </w:pPr>
            <w:r>
              <w:rPr>
                <w:rFonts w:hint="eastAsia" w:eastAsia="Times New Roman"/>
                <w:i/>
                <w:iCs/>
                <w:color w:val="FF0000"/>
                <w:sz w:val="18"/>
                <w:szCs w:val="18"/>
              </w:rPr>
              <w:t>12</w:t>
            </w:r>
          </w:p>
        </w:tc>
      </w:tr>
    </w:tbl>
    <w:p w14:paraId="5676ED1C">
      <w:pPr>
        <w:rPr>
          <w:rFonts w:hint="eastAsia"/>
          <w:color w:val="auto"/>
          <w:sz w:val="21"/>
          <w:szCs w:val="21"/>
          <w:u w:val="none"/>
          <w:lang w:val="en-US" w:eastAsia="zh-CN"/>
        </w:rPr>
      </w:pPr>
      <w:r>
        <w:rPr>
          <w:rFonts w:hint="eastAsia"/>
          <w:color w:val="auto"/>
          <w:sz w:val="28"/>
          <w:szCs w:val="28"/>
          <w:lang w:eastAsia="zh-CN"/>
        </w:rPr>
        <w:t>技术措施说明：</w:t>
      </w:r>
      <w:r>
        <w:rPr>
          <w:rFonts w:hint="eastAsia"/>
          <w:color w:val="auto"/>
          <w:sz w:val="21"/>
          <w:szCs w:val="21"/>
          <w:lang w:eastAsia="zh-CN"/>
        </w:rPr>
        <w:t>（</w:t>
      </w:r>
      <w:r>
        <w:rPr>
          <w:rFonts w:hint="eastAsia"/>
          <w:color w:val="auto"/>
          <w:sz w:val="21"/>
          <w:szCs w:val="21"/>
        </w:rPr>
        <w:t>说明地下</w:t>
      </w:r>
      <w:r>
        <w:rPr>
          <w:rFonts w:hint="eastAsia"/>
          <w:color w:val="auto"/>
          <w:sz w:val="21"/>
          <w:szCs w:val="21"/>
          <w:lang w:val="en-US" w:eastAsia="zh-CN"/>
        </w:rPr>
        <w:t>空间</w:t>
      </w:r>
      <w:r>
        <w:rPr>
          <w:rFonts w:hint="eastAsia"/>
          <w:color w:val="auto"/>
          <w:sz w:val="21"/>
          <w:szCs w:val="21"/>
        </w:rPr>
        <w:t>开发利用情况</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45EF9974">
      <w:p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地下空间利用计算书</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31646449">
      <w:pPr>
        <w:rPr>
          <w:rFonts w:hint="eastAsia"/>
          <w:color w:val="auto"/>
          <w:sz w:val="28"/>
          <w:szCs w:val="28"/>
          <w:lang w:eastAsia="zh-CN"/>
        </w:rPr>
      </w:pPr>
      <w:r>
        <w:rPr>
          <w:rFonts w:hint="eastAsia" w:eastAsia="Times New Roman"/>
          <w:color w:val="auto"/>
          <w:sz w:val="28"/>
          <w:szCs w:val="28"/>
          <w:lang w:val="en-US" w:eastAsia="zh-CN"/>
        </w:rPr>
        <w:t>16</w:t>
      </w:r>
      <w:r>
        <w:rPr>
          <w:rFonts w:hint="eastAsia"/>
          <w:color w:val="auto"/>
          <w:sz w:val="28"/>
          <w:szCs w:val="28"/>
          <w:lang w:val="en-US" w:eastAsia="zh-CN"/>
        </w:rPr>
        <w:t>、</w:t>
      </w:r>
      <w:r>
        <w:rPr>
          <w:rFonts w:hint="eastAsia"/>
          <w:color w:val="auto"/>
          <w:sz w:val="28"/>
          <w:szCs w:val="28"/>
        </w:rPr>
        <w:t>采用</w:t>
      </w:r>
      <w:r>
        <w:rPr>
          <w:rFonts w:hint="eastAsia"/>
          <w:color w:val="auto"/>
          <w:sz w:val="28"/>
          <w:szCs w:val="28"/>
          <w:lang w:val="en-US" w:eastAsia="zh-CN"/>
        </w:rPr>
        <w:t>机械式</w:t>
      </w:r>
      <w:r>
        <w:rPr>
          <w:rFonts w:hint="eastAsia"/>
          <w:color w:val="auto"/>
          <w:sz w:val="28"/>
          <w:szCs w:val="28"/>
        </w:rPr>
        <w:t>停车设施、</w:t>
      </w:r>
      <w:r>
        <w:rPr>
          <w:rFonts w:hint="eastAsia"/>
          <w:color w:val="auto"/>
          <w:sz w:val="28"/>
          <w:szCs w:val="28"/>
          <w:lang w:val="en-US" w:eastAsia="zh-CN"/>
        </w:rPr>
        <w:t>地下</w:t>
      </w:r>
      <w:r>
        <w:rPr>
          <w:rFonts w:hint="eastAsia"/>
          <w:color w:val="auto"/>
          <w:sz w:val="28"/>
          <w:szCs w:val="28"/>
        </w:rPr>
        <w:t>停车库或地面停车楼等方式</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004DE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61F241FF">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0409B8D7">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4E9AB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3E78C902">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8</w:t>
            </w:r>
          </w:p>
        </w:tc>
        <w:tc>
          <w:tcPr>
            <w:tcW w:w="1449" w:type="dxa"/>
            <w:noWrap w:val="0"/>
            <w:vAlign w:val="top"/>
          </w:tcPr>
          <w:p w14:paraId="35E38698">
            <w:pPr>
              <w:numPr>
                <w:ilvl w:val="0"/>
                <w:numId w:val="0"/>
              </w:numPr>
              <w:rPr>
                <w:rFonts w:hint="default"/>
                <w:b w:val="0"/>
                <w:bCs w:val="0"/>
                <w:color w:val="auto"/>
                <w:vertAlign w:val="baseline"/>
                <w:lang w:val="en-US" w:eastAsia="zh-CN"/>
              </w:rPr>
            </w:pPr>
          </w:p>
        </w:tc>
      </w:tr>
    </w:tbl>
    <w:p w14:paraId="74A88062">
      <w:pPr>
        <w:spacing w:line="360" w:lineRule="auto"/>
        <w:rPr>
          <w:rFonts w:hint="eastAsia" w:ascii="宋体" w:hAnsi="宋体" w:eastAsia="宋体" w:cs="宋体"/>
          <w:i/>
          <w:iCs/>
          <w:color w:val="FF0000"/>
          <w:sz w:val="24"/>
          <w:szCs w:val="24"/>
          <w:lang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7</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3</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eastAsia="zh-CN"/>
        </w:rPr>
        <w:t>釆用机械式停车设施，地下停车库或地面停车楼等方式，评价总分值为</w:t>
      </w:r>
      <w:r>
        <w:rPr>
          <w:rFonts w:hint="eastAsia" w:ascii="宋体" w:hAnsi="宋体" w:eastAsia="Times New Roman" w:cs="宋体"/>
          <w:i/>
          <w:iCs/>
          <w:color w:val="FF0000"/>
          <w:sz w:val="24"/>
          <w:szCs w:val="24"/>
          <w:lang w:eastAsia="zh-CN"/>
        </w:rPr>
        <w:t>8</w:t>
      </w:r>
      <w:r>
        <w:rPr>
          <w:rFonts w:hint="eastAsia" w:ascii="宋体" w:hAnsi="宋体" w:eastAsia="宋体" w:cs="宋体"/>
          <w:i/>
          <w:iCs/>
          <w:color w:val="FF0000"/>
          <w:sz w:val="24"/>
          <w:szCs w:val="24"/>
          <w:lang w:eastAsia="zh-CN"/>
        </w:rPr>
        <w:t>分，并按下列规则评分：</w:t>
      </w:r>
    </w:p>
    <w:p w14:paraId="2935EC02">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住宅建筑地面停车位数量与住宅总套数的比率小于</w:t>
      </w:r>
      <w:r>
        <w:rPr>
          <w:rFonts w:hint="eastAsia" w:ascii="宋体" w:hAnsi="宋体" w:eastAsia="Times New Roman" w:cs="宋体"/>
          <w:i/>
          <w:iCs/>
          <w:color w:val="FF0000"/>
          <w:sz w:val="24"/>
          <w:szCs w:val="24"/>
          <w:lang w:eastAsia="zh-CN"/>
        </w:rPr>
        <w:t>10</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8</w:t>
      </w:r>
      <w:r>
        <w:rPr>
          <w:rFonts w:hint="eastAsia" w:ascii="宋体" w:hAnsi="宋体" w:eastAsia="宋体" w:cs="宋体"/>
          <w:i/>
          <w:iCs/>
          <w:color w:val="FF0000"/>
          <w:sz w:val="24"/>
          <w:szCs w:val="24"/>
          <w:lang w:eastAsia="zh-CN"/>
        </w:rPr>
        <w:t>分。</w:t>
      </w:r>
    </w:p>
    <w:p w14:paraId="318249F6">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公共建筑地面停车占地面积与其总建设用地面积的比率小于</w:t>
      </w:r>
      <w:r>
        <w:rPr>
          <w:rFonts w:hint="eastAsia" w:ascii="宋体" w:hAnsi="宋体" w:eastAsia="Times New Roman" w:cs="宋体"/>
          <w:i/>
          <w:iCs/>
          <w:color w:val="FF0000"/>
          <w:sz w:val="24"/>
          <w:szCs w:val="24"/>
          <w:lang w:eastAsia="zh-CN"/>
        </w:rPr>
        <w:t>8</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8</w:t>
      </w:r>
      <w:r>
        <w:rPr>
          <w:rFonts w:hint="eastAsia" w:ascii="宋体" w:hAnsi="宋体" w:eastAsia="宋体" w:cs="宋体"/>
          <w:i/>
          <w:iCs/>
          <w:color w:val="FF0000"/>
          <w:sz w:val="24"/>
          <w:szCs w:val="24"/>
          <w:lang w:eastAsia="zh-CN"/>
        </w:rPr>
        <w:t>分。</w:t>
      </w:r>
    </w:p>
    <w:p w14:paraId="22E20EF0">
      <w:pPr>
        <w:rPr>
          <w:rFonts w:hint="default" w:eastAsia="宋体"/>
          <w:color w:val="auto"/>
          <w:sz w:val="28"/>
          <w:szCs w:val="28"/>
          <w:u w:val="none"/>
          <w:lang w:val="en-US" w:eastAsia="zh-CN"/>
        </w:rPr>
      </w:pPr>
      <w:r>
        <w:rPr>
          <w:rFonts w:hint="eastAsia"/>
          <w:color w:val="auto"/>
          <w:sz w:val="28"/>
          <w:szCs w:val="28"/>
          <w:lang w:eastAsia="zh-CN"/>
        </w:rPr>
        <w:t>技术措施说明：</w:t>
      </w:r>
      <w:r>
        <w:rPr>
          <w:rFonts w:hint="eastAsia"/>
          <w:color w:val="auto"/>
          <w:sz w:val="21"/>
          <w:szCs w:val="21"/>
          <w:lang w:eastAsia="zh-CN"/>
        </w:rPr>
        <w:t>（</w:t>
      </w:r>
      <w:r>
        <w:rPr>
          <w:rFonts w:hint="eastAsia"/>
          <w:color w:val="auto"/>
          <w:sz w:val="21"/>
          <w:szCs w:val="21"/>
        </w:rPr>
        <w:t>说明项目停车方式及建设情况</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7568FA9D">
      <w:pPr>
        <w:rPr>
          <w:rFonts w:hint="eastAsia" w:eastAsia="宋体"/>
          <w:color w:val="auto"/>
          <w:sz w:val="28"/>
          <w:szCs w:val="28"/>
          <w:lang w:eastAsia="zh-CN"/>
        </w:rPr>
      </w:pPr>
      <w:r>
        <w:rPr>
          <w:rFonts w:hint="eastAsia"/>
          <w:color w:val="auto"/>
          <w:sz w:val="28"/>
          <w:szCs w:val="28"/>
          <w:lang w:eastAsia="zh-CN"/>
        </w:rPr>
        <w:t>证明材料：□设计图纸（</w:t>
      </w:r>
      <w:r>
        <w:rPr>
          <w:rFonts w:hint="eastAsia"/>
          <w:color w:val="auto"/>
          <w:sz w:val="28"/>
          <w:szCs w:val="28"/>
          <w:lang w:val="en-US" w:eastAsia="zh-CN"/>
        </w:rPr>
        <w:t>名称、图号</w:t>
      </w:r>
      <w:r>
        <w:rPr>
          <w:rFonts w:hint="eastAsia"/>
          <w:color w:val="auto"/>
          <w:sz w:val="28"/>
          <w:szCs w:val="28"/>
          <w:lang w:eastAsia="zh-CN"/>
        </w:rPr>
        <w:t>）</w:t>
      </w:r>
    </w:p>
    <w:p w14:paraId="78509E99">
      <w:pPr>
        <w:rPr>
          <w:rFonts w:hint="eastAsia"/>
          <w:color w:val="auto"/>
          <w:sz w:val="28"/>
          <w:szCs w:val="28"/>
          <w:lang w:eastAsia="zh-CN"/>
        </w:rPr>
      </w:pPr>
      <w:r>
        <w:rPr>
          <w:rFonts w:hint="eastAsia" w:eastAsia="Times New Roman"/>
          <w:color w:val="auto"/>
          <w:sz w:val="28"/>
          <w:szCs w:val="28"/>
          <w:lang w:val="en-US" w:eastAsia="zh-CN"/>
        </w:rPr>
        <w:t>17</w:t>
      </w:r>
      <w:r>
        <w:rPr>
          <w:rFonts w:hint="eastAsia"/>
          <w:color w:val="auto"/>
          <w:sz w:val="28"/>
          <w:szCs w:val="28"/>
          <w:lang w:val="en-US" w:eastAsia="zh-CN"/>
        </w:rPr>
        <w:t>、</w:t>
      </w:r>
      <w:r>
        <w:rPr>
          <w:rFonts w:hint="eastAsia"/>
          <w:color w:val="auto"/>
          <w:sz w:val="28"/>
          <w:szCs w:val="28"/>
        </w:rPr>
        <w:t>优化建筑围护结构的热工性能</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0CA27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35E92C33">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094263E9">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5CFA7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12" w:type="dxa"/>
            <w:noWrap w:val="0"/>
            <w:vAlign w:val="top"/>
          </w:tcPr>
          <w:p w14:paraId="5DB9EB6D">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15</w:t>
            </w:r>
          </w:p>
        </w:tc>
        <w:tc>
          <w:tcPr>
            <w:tcW w:w="1449" w:type="dxa"/>
            <w:noWrap w:val="0"/>
            <w:vAlign w:val="top"/>
          </w:tcPr>
          <w:p w14:paraId="28E6E1E1">
            <w:pPr>
              <w:numPr>
                <w:ilvl w:val="0"/>
                <w:numId w:val="0"/>
              </w:numPr>
              <w:rPr>
                <w:rFonts w:hint="default"/>
                <w:b w:val="0"/>
                <w:bCs w:val="0"/>
                <w:color w:val="auto"/>
                <w:vertAlign w:val="baseline"/>
                <w:lang w:val="en-US" w:eastAsia="zh-CN"/>
              </w:rPr>
            </w:pPr>
          </w:p>
        </w:tc>
      </w:tr>
    </w:tbl>
    <w:p w14:paraId="17FE1FFE">
      <w:pPr>
        <w:spacing w:line="360" w:lineRule="auto"/>
        <w:rPr>
          <w:rFonts w:hint="eastAsia" w:ascii="宋体" w:hAnsi="宋体" w:eastAsia="宋体" w:cs="宋体"/>
          <w:i/>
          <w:iCs/>
          <w:color w:val="FF0000"/>
          <w:sz w:val="24"/>
          <w:szCs w:val="24"/>
          <w:lang w:val="en-US"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7</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4</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val="en-US" w:eastAsia="zh-CN"/>
        </w:rPr>
        <w:t>优化建筑围护结构的热工性能，评价总分值为</w:t>
      </w:r>
      <w:r>
        <w:rPr>
          <w:rFonts w:hint="eastAsia" w:ascii="宋体" w:hAnsi="宋体" w:eastAsia="Times New Roman" w:cs="宋体"/>
          <w:i/>
          <w:iCs/>
          <w:color w:val="FF0000"/>
          <w:sz w:val="24"/>
          <w:szCs w:val="24"/>
          <w:lang w:val="en-US" w:eastAsia="zh-CN"/>
        </w:rPr>
        <w:t>15</w:t>
      </w:r>
      <w:r>
        <w:rPr>
          <w:rFonts w:hint="eastAsia" w:ascii="宋体" w:hAnsi="宋体" w:eastAsia="宋体" w:cs="宋体"/>
          <w:i/>
          <w:iCs/>
          <w:color w:val="FF0000"/>
          <w:sz w:val="24"/>
          <w:szCs w:val="24"/>
          <w:lang w:val="en-US" w:eastAsia="zh-CN"/>
        </w:rPr>
        <w:t>分，并按下列规则评分：</w:t>
      </w:r>
    </w:p>
    <w:p w14:paraId="11DBF6E4">
      <w:pPr>
        <w:spacing w:line="360" w:lineRule="auto"/>
        <w:ind w:firstLine="480" w:firstLineChars="2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val="en-US" w:eastAsia="zh-CN"/>
        </w:rPr>
        <w:t>围护结构热工性能比国家现行相关建筑节能设计标准规定的提高幅度达到</w:t>
      </w:r>
      <w:r>
        <w:rPr>
          <w:rFonts w:hint="eastAsia" w:ascii="宋体" w:hAnsi="宋体" w:eastAsia="Times New Roman" w:cs="宋体"/>
          <w:i/>
          <w:iCs/>
          <w:color w:val="FF0000"/>
          <w:sz w:val="24"/>
          <w:szCs w:val="24"/>
          <w:lang w:val="en-US" w:eastAsia="zh-CN"/>
        </w:rPr>
        <w:t>5</w:t>
      </w:r>
      <w:r>
        <w:rPr>
          <w:rFonts w:hint="eastAsia" w:ascii="宋体" w:hAnsi="宋体" w:eastAsia="宋体" w:cs="宋体"/>
          <w:i/>
          <w:iCs/>
          <w:color w:val="FF0000"/>
          <w:sz w:val="24"/>
          <w:szCs w:val="24"/>
          <w:lang w:val="en-US" w:eastAsia="zh-CN"/>
        </w:rPr>
        <w:t>%，得</w:t>
      </w:r>
      <w:r>
        <w:rPr>
          <w:rFonts w:hint="eastAsia" w:ascii="宋体" w:hAnsi="宋体" w:eastAsia="Times New Roman" w:cs="宋体"/>
          <w:i/>
          <w:iCs/>
          <w:color w:val="FF0000"/>
          <w:sz w:val="24"/>
          <w:szCs w:val="24"/>
          <w:lang w:val="en-US" w:eastAsia="zh-CN"/>
        </w:rPr>
        <w:t>5</w:t>
      </w:r>
      <w:r>
        <w:rPr>
          <w:rFonts w:hint="eastAsia" w:ascii="宋体" w:hAnsi="宋体" w:eastAsia="宋体" w:cs="宋体"/>
          <w:i/>
          <w:iCs/>
          <w:color w:val="FF0000"/>
          <w:sz w:val="24"/>
          <w:szCs w:val="24"/>
          <w:lang w:val="en-US" w:eastAsia="zh-CN"/>
        </w:rPr>
        <w:t>分；达到</w:t>
      </w:r>
      <w:r>
        <w:rPr>
          <w:rFonts w:hint="eastAsia" w:ascii="宋体" w:hAnsi="宋体" w:eastAsia="Times New Roman" w:cs="宋体"/>
          <w:i/>
          <w:iCs/>
          <w:color w:val="FF0000"/>
          <w:sz w:val="24"/>
          <w:szCs w:val="24"/>
          <w:lang w:val="en-US" w:eastAsia="zh-CN"/>
        </w:rPr>
        <w:t>10</w:t>
      </w:r>
      <w:r>
        <w:rPr>
          <w:rFonts w:hint="eastAsia" w:ascii="宋体" w:hAnsi="宋体" w:eastAsia="宋体" w:cs="宋体"/>
          <w:i/>
          <w:iCs/>
          <w:color w:val="FF0000"/>
          <w:sz w:val="24"/>
          <w:szCs w:val="24"/>
          <w:lang w:val="en-US" w:eastAsia="zh-CN"/>
        </w:rPr>
        <w:t>%，得</w:t>
      </w:r>
      <w:r>
        <w:rPr>
          <w:rFonts w:hint="eastAsia" w:ascii="宋体" w:hAnsi="宋体" w:eastAsia="Times New Roman" w:cs="宋体"/>
          <w:i/>
          <w:iCs/>
          <w:color w:val="FF0000"/>
          <w:sz w:val="24"/>
          <w:szCs w:val="24"/>
          <w:lang w:val="en-US" w:eastAsia="zh-CN"/>
        </w:rPr>
        <w:t>10</w:t>
      </w:r>
      <w:r>
        <w:rPr>
          <w:rFonts w:hint="eastAsia" w:ascii="宋体" w:hAnsi="宋体" w:eastAsia="宋体" w:cs="宋体"/>
          <w:i/>
          <w:iCs/>
          <w:color w:val="FF0000"/>
          <w:sz w:val="24"/>
          <w:szCs w:val="24"/>
          <w:lang w:val="en-US" w:eastAsia="zh-CN"/>
        </w:rPr>
        <w:t>分；达到</w:t>
      </w:r>
      <w:r>
        <w:rPr>
          <w:rFonts w:hint="eastAsia" w:ascii="宋体" w:hAnsi="宋体" w:eastAsia="Times New Roman" w:cs="宋体"/>
          <w:i/>
          <w:iCs/>
          <w:color w:val="FF0000"/>
          <w:sz w:val="24"/>
          <w:szCs w:val="24"/>
          <w:lang w:val="en-US" w:eastAsia="zh-CN"/>
        </w:rPr>
        <w:t>15</w:t>
      </w:r>
      <w:r>
        <w:rPr>
          <w:rFonts w:hint="eastAsia" w:ascii="宋体" w:hAnsi="宋体" w:eastAsia="宋体" w:cs="宋体"/>
          <w:i/>
          <w:iCs/>
          <w:color w:val="FF0000"/>
          <w:sz w:val="24"/>
          <w:szCs w:val="24"/>
          <w:lang w:val="en-US" w:eastAsia="zh-CN"/>
        </w:rPr>
        <w:t>%，得</w:t>
      </w:r>
      <w:r>
        <w:rPr>
          <w:rFonts w:hint="eastAsia" w:ascii="宋体" w:hAnsi="宋体" w:eastAsia="Times New Roman" w:cs="宋体"/>
          <w:i/>
          <w:iCs/>
          <w:color w:val="FF0000"/>
          <w:sz w:val="24"/>
          <w:szCs w:val="24"/>
          <w:lang w:val="en-US" w:eastAsia="zh-CN"/>
        </w:rPr>
        <w:t>15</w:t>
      </w:r>
      <w:r>
        <w:rPr>
          <w:rFonts w:hint="eastAsia" w:ascii="宋体" w:hAnsi="宋体" w:eastAsia="宋体" w:cs="宋体"/>
          <w:i/>
          <w:iCs/>
          <w:color w:val="FF0000"/>
          <w:sz w:val="24"/>
          <w:szCs w:val="24"/>
          <w:lang w:val="en-US" w:eastAsia="zh-CN"/>
        </w:rPr>
        <w:t>分。</w:t>
      </w:r>
    </w:p>
    <w:p w14:paraId="35BC530B">
      <w:pPr>
        <w:spacing w:line="360" w:lineRule="auto"/>
        <w:ind w:firstLine="480" w:firstLineChars="2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val="en-US" w:eastAsia="zh-CN"/>
        </w:rPr>
        <w:t>建筑供暖空调负荷降低</w:t>
      </w:r>
      <w:r>
        <w:rPr>
          <w:rFonts w:hint="eastAsia" w:ascii="宋体" w:hAnsi="宋体" w:eastAsia="Times New Roman" w:cs="宋体"/>
          <w:i/>
          <w:iCs/>
          <w:color w:val="FF0000"/>
          <w:sz w:val="24"/>
          <w:szCs w:val="24"/>
          <w:lang w:val="en-US" w:eastAsia="zh-CN"/>
        </w:rPr>
        <w:t>5</w:t>
      </w:r>
      <w:r>
        <w:rPr>
          <w:rFonts w:hint="eastAsia" w:ascii="宋体" w:hAnsi="宋体" w:eastAsia="宋体" w:cs="宋体"/>
          <w:i/>
          <w:iCs/>
          <w:color w:val="FF0000"/>
          <w:sz w:val="24"/>
          <w:szCs w:val="24"/>
          <w:lang w:val="en-US" w:eastAsia="zh-CN"/>
        </w:rPr>
        <w:t>%，得</w:t>
      </w:r>
      <w:r>
        <w:rPr>
          <w:rFonts w:hint="eastAsia" w:ascii="宋体" w:hAnsi="宋体" w:eastAsia="Times New Roman" w:cs="宋体"/>
          <w:i/>
          <w:iCs/>
          <w:color w:val="FF0000"/>
          <w:sz w:val="24"/>
          <w:szCs w:val="24"/>
          <w:lang w:val="en-US" w:eastAsia="zh-CN"/>
        </w:rPr>
        <w:t>5</w:t>
      </w:r>
      <w:r>
        <w:rPr>
          <w:rFonts w:hint="eastAsia" w:ascii="宋体" w:hAnsi="宋体" w:eastAsia="宋体" w:cs="宋体"/>
          <w:i/>
          <w:iCs/>
          <w:color w:val="FF0000"/>
          <w:sz w:val="24"/>
          <w:szCs w:val="24"/>
          <w:lang w:val="en-US" w:eastAsia="zh-CN"/>
        </w:rPr>
        <w:t>分；降低</w:t>
      </w:r>
      <w:r>
        <w:rPr>
          <w:rFonts w:hint="eastAsia" w:ascii="宋体" w:hAnsi="宋体" w:eastAsia="Times New Roman" w:cs="宋体"/>
          <w:i/>
          <w:iCs/>
          <w:color w:val="FF0000"/>
          <w:sz w:val="24"/>
          <w:szCs w:val="24"/>
          <w:lang w:val="en-US" w:eastAsia="zh-CN"/>
        </w:rPr>
        <w:t>10</w:t>
      </w:r>
      <w:r>
        <w:rPr>
          <w:rFonts w:hint="eastAsia" w:ascii="宋体" w:hAnsi="宋体" w:eastAsia="宋体" w:cs="宋体"/>
          <w:i/>
          <w:iCs/>
          <w:color w:val="FF0000"/>
          <w:sz w:val="24"/>
          <w:szCs w:val="24"/>
          <w:lang w:val="en-US" w:eastAsia="zh-CN"/>
        </w:rPr>
        <w:t>%，得</w:t>
      </w:r>
      <w:r>
        <w:rPr>
          <w:rFonts w:hint="eastAsia" w:ascii="宋体" w:hAnsi="宋体" w:eastAsia="Times New Roman" w:cs="宋体"/>
          <w:i/>
          <w:iCs/>
          <w:color w:val="FF0000"/>
          <w:sz w:val="24"/>
          <w:szCs w:val="24"/>
          <w:lang w:val="en-US" w:eastAsia="zh-CN"/>
        </w:rPr>
        <w:t>10</w:t>
      </w:r>
      <w:r>
        <w:rPr>
          <w:rFonts w:hint="eastAsia" w:ascii="宋体" w:hAnsi="宋体" w:eastAsia="宋体" w:cs="宋体"/>
          <w:i/>
          <w:iCs/>
          <w:color w:val="FF0000"/>
          <w:sz w:val="24"/>
          <w:szCs w:val="24"/>
          <w:lang w:val="en-US" w:eastAsia="zh-CN"/>
        </w:rPr>
        <w:t>分；降低</w:t>
      </w:r>
      <w:r>
        <w:rPr>
          <w:rFonts w:hint="eastAsia" w:ascii="宋体" w:hAnsi="宋体" w:eastAsia="Times New Roman" w:cs="宋体"/>
          <w:i/>
          <w:iCs/>
          <w:color w:val="FF0000"/>
          <w:sz w:val="24"/>
          <w:szCs w:val="24"/>
          <w:lang w:val="en-US" w:eastAsia="zh-CN"/>
        </w:rPr>
        <w:t>15</w:t>
      </w:r>
      <w:r>
        <w:rPr>
          <w:rFonts w:hint="eastAsia" w:ascii="宋体" w:hAnsi="宋体" w:eastAsia="宋体" w:cs="宋体"/>
          <w:i/>
          <w:iCs/>
          <w:color w:val="FF0000"/>
          <w:sz w:val="24"/>
          <w:szCs w:val="24"/>
          <w:lang w:val="en-US" w:eastAsia="zh-CN"/>
        </w:rPr>
        <w:t>%，得</w:t>
      </w:r>
      <w:r>
        <w:rPr>
          <w:rFonts w:hint="eastAsia" w:ascii="宋体" w:hAnsi="宋体" w:eastAsia="Times New Roman" w:cs="宋体"/>
          <w:i/>
          <w:iCs/>
          <w:color w:val="FF0000"/>
          <w:sz w:val="24"/>
          <w:szCs w:val="24"/>
          <w:lang w:val="en-US" w:eastAsia="zh-CN"/>
        </w:rPr>
        <w:t>15</w:t>
      </w:r>
      <w:r>
        <w:rPr>
          <w:rFonts w:hint="eastAsia" w:ascii="宋体" w:hAnsi="宋体" w:eastAsia="宋体" w:cs="宋体"/>
          <w:i/>
          <w:iCs/>
          <w:color w:val="FF0000"/>
          <w:sz w:val="24"/>
          <w:szCs w:val="24"/>
          <w:lang w:val="en-US" w:eastAsia="zh-CN"/>
        </w:rPr>
        <w:t>分。</w:t>
      </w:r>
    </w:p>
    <w:p w14:paraId="651150BE">
      <w:pPr>
        <w:rPr>
          <w:rFonts w:hint="default"/>
          <w:color w:val="auto"/>
          <w:sz w:val="28"/>
          <w:szCs w:val="28"/>
          <w:u w:val="none"/>
          <w:lang w:val="en-US" w:eastAsia="zh-CN"/>
        </w:rPr>
      </w:pPr>
      <w:r>
        <w:rPr>
          <w:rFonts w:hint="eastAsia"/>
          <w:color w:val="auto"/>
          <w:sz w:val="28"/>
          <w:szCs w:val="28"/>
          <w:lang w:eastAsia="zh-CN"/>
        </w:rPr>
        <w:t>技术措施说明：</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143082E1">
      <w:p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节能计算书</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2D95D168">
      <w:pPr>
        <w:numPr>
          <w:ilvl w:val="0"/>
          <w:numId w:val="0"/>
        </w:numPr>
        <w:rPr>
          <w:rFonts w:hint="eastAsia"/>
          <w:color w:val="auto"/>
          <w:sz w:val="28"/>
          <w:szCs w:val="28"/>
          <w:lang w:eastAsia="zh-CN"/>
        </w:rPr>
      </w:pPr>
      <w:r>
        <w:rPr>
          <w:rFonts w:hint="eastAsia" w:eastAsia="Times New Roman"/>
          <w:color w:val="auto"/>
          <w:sz w:val="28"/>
          <w:szCs w:val="28"/>
          <w:lang w:val="en-US" w:eastAsia="zh-CN"/>
        </w:rPr>
        <w:t>18</w:t>
      </w:r>
      <w:r>
        <w:rPr>
          <w:rFonts w:hint="eastAsia"/>
          <w:color w:val="auto"/>
          <w:sz w:val="28"/>
          <w:szCs w:val="28"/>
          <w:lang w:val="en-US" w:eastAsia="zh-CN"/>
        </w:rPr>
        <w:t>、</w:t>
      </w:r>
      <w:r>
        <w:rPr>
          <w:rFonts w:hint="eastAsia"/>
          <w:color w:val="auto"/>
          <w:sz w:val="28"/>
          <w:szCs w:val="28"/>
        </w:rPr>
        <w:t>建筑所有区域实施土建工程与装修工程一体化设计及施工</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2FABC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6F167E7C">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62C16432">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7BF04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11B41537">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8</w:t>
            </w:r>
          </w:p>
        </w:tc>
        <w:tc>
          <w:tcPr>
            <w:tcW w:w="1449" w:type="dxa"/>
            <w:noWrap w:val="0"/>
            <w:vAlign w:val="top"/>
          </w:tcPr>
          <w:p w14:paraId="176B1BC7">
            <w:pPr>
              <w:numPr>
                <w:ilvl w:val="0"/>
                <w:numId w:val="0"/>
              </w:numPr>
              <w:rPr>
                <w:rFonts w:hint="default"/>
                <w:b w:val="0"/>
                <w:bCs w:val="0"/>
                <w:color w:val="auto"/>
                <w:vertAlign w:val="baseline"/>
                <w:lang w:val="en-US" w:eastAsia="zh-CN"/>
              </w:rPr>
            </w:pPr>
          </w:p>
        </w:tc>
      </w:tr>
    </w:tbl>
    <w:p w14:paraId="6B8FD12D">
      <w:pPr>
        <w:numPr>
          <w:ilvl w:val="0"/>
          <w:numId w:val="0"/>
        </w:numPr>
        <w:spacing w:line="360" w:lineRule="auto"/>
        <w:rPr>
          <w:rFonts w:hint="eastAsia"/>
          <w:i/>
          <w:iCs/>
          <w:color w:val="FF0000"/>
          <w:sz w:val="24"/>
          <w:szCs w:val="24"/>
          <w:lang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7</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14</w:t>
      </w:r>
      <w:r>
        <w:rPr>
          <w:rFonts w:hint="eastAsia"/>
          <w:i/>
          <w:iCs/>
          <w:color w:val="FF0000"/>
          <w:sz w:val="24"/>
          <w:szCs w:val="24"/>
          <w:lang w:val="en-US" w:eastAsia="zh-CN"/>
        </w:rPr>
        <w:t xml:space="preserve">  </w:t>
      </w:r>
      <w:r>
        <w:rPr>
          <w:rFonts w:hint="eastAsia"/>
          <w:i/>
          <w:iCs/>
          <w:color w:val="FF0000"/>
          <w:sz w:val="24"/>
          <w:szCs w:val="24"/>
          <w:lang w:eastAsia="zh-CN"/>
        </w:rPr>
        <w:t>建筑所有区域实施土建工程与装修工程一体化设计及施工，评价分值为</w:t>
      </w:r>
      <w:r>
        <w:rPr>
          <w:rFonts w:hint="eastAsia" w:eastAsia="Times New Roman"/>
          <w:i/>
          <w:iCs/>
          <w:color w:val="FF0000"/>
          <w:sz w:val="24"/>
          <w:szCs w:val="24"/>
          <w:lang w:eastAsia="zh-CN"/>
        </w:rPr>
        <w:t>8</w:t>
      </w:r>
      <w:r>
        <w:rPr>
          <w:rFonts w:hint="eastAsia"/>
          <w:i/>
          <w:iCs/>
          <w:color w:val="FF0000"/>
          <w:sz w:val="24"/>
          <w:szCs w:val="24"/>
          <w:lang w:eastAsia="zh-CN"/>
        </w:rPr>
        <w:t>分。</w:t>
      </w:r>
    </w:p>
    <w:p w14:paraId="0CD327BD">
      <w:pPr>
        <w:numPr>
          <w:ilvl w:val="0"/>
          <w:numId w:val="0"/>
        </w:numPr>
        <w:rPr>
          <w:rFonts w:hint="default"/>
          <w:color w:val="auto"/>
          <w:sz w:val="28"/>
          <w:szCs w:val="28"/>
          <w:u w:val="none"/>
          <w:lang w:val="en-US" w:eastAsia="zh-CN"/>
        </w:rPr>
      </w:pPr>
      <w:r>
        <w:rPr>
          <w:rFonts w:hint="eastAsia"/>
          <w:color w:val="auto"/>
          <w:sz w:val="28"/>
          <w:szCs w:val="28"/>
          <w:lang w:eastAsia="zh-CN"/>
        </w:rPr>
        <w:t>技术措施说明：</w:t>
      </w:r>
      <w:r>
        <w:rPr>
          <w:rFonts w:hint="eastAsia"/>
          <w:color w:val="auto"/>
          <w:sz w:val="21"/>
          <w:szCs w:val="21"/>
          <w:lang w:eastAsia="zh-CN"/>
        </w:rPr>
        <w:t>（</w:t>
      </w:r>
      <w:r>
        <w:rPr>
          <w:rFonts w:hint="eastAsia"/>
          <w:color w:val="auto"/>
          <w:sz w:val="21"/>
          <w:szCs w:val="21"/>
        </w:rPr>
        <w:t>说明土建和装修一体化的设计、施工情况</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08C273D3">
      <w:pPr>
        <w:numPr>
          <w:ilvl w:val="0"/>
          <w:numId w:val="0"/>
        </w:num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r>
        <w:rPr>
          <w:rFonts w:hint="eastAsia"/>
          <w:color w:val="auto"/>
          <w:sz w:val="28"/>
          <w:szCs w:val="28"/>
        </w:rPr>
        <w:t>二次设计达标</w:t>
      </w:r>
      <w:r>
        <w:rPr>
          <w:rFonts w:hint="eastAsia"/>
          <w:color w:val="auto"/>
          <w:sz w:val="28"/>
          <w:szCs w:val="28"/>
          <w:lang w:val="en-US" w:eastAsia="zh-CN"/>
        </w:rPr>
        <w:t>承诺函</w:t>
      </w:r>
    </w:p>
    <w:p w14:paraId="440EC2D1">
      <w:pPr>
        <w:rPr>
          <w:rFonts w:hint="eastAsia"/>
          <w:color w:val="auto"/>
          <w:sz w:val="28"/>
          <w:szCs w:val="28"/>
          <w:lang w:eastAsia="zh-CN"/>
        </w:rPr>
      </w:pPr>
      <w:r>
        <w:rPr>
          <w:rFonts w:hint="eastAsia" w:eastAsia="Times New Roman"/>
          <w:color w:val="auto"/>
          <w:sz w:val="28"/>
          <w:szCs w:val="28"/>
          <w:lang w:val="en-US" w:eastAsia="zh-CN"/>
        </w:rPr>
        <w:t>19</w:t>
      </w:r>
      <w:r>
        <w:rPr>
          <w:rFonts w:hint="eastAsia"/>
          <w:color w:val="auto"/>
          <w:sz w:val="28"/>
          <w:szCs w:val="28"/>
          <w:lang w:val="en-US" w:eastAsia="zh-CN"/>
        </w:rPr>
        <w:t>、</w:t>
      </w:r>
      <w:r>
        <w:rPr>
          <w:rFonts w:hint="eastAsia"/>
          <w:color w:val="auto"/>
          <w:sz w:val="28"/>
          <w:szCs w:val="28"/>
        </w:rPr>
        <w:t>建筑装修选用工业化内装部品</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259BF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64771B58">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7ADA373C">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5887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787792D8">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8</w:t>
            </w:r>
          </w:p>
        </w:tc>
        <w:tc>
          <w:tcPr>
            <w:tcW w:w="1449" w:type="dxa"/>
            <w:noWrap w:val="0"/>
            <w:vAlign w:val="top"/>
          </w:tcPr>
          <w:p w14:paraId="7F0DFD9F">
            <w:pPr>
              <w:numPr>
                <w:ilvl w:val="0"/>
                <w:numId w:val="0"/>
              </w:numPr>
              <w:rPr>
                <w:rFonts w:hint="default"/>
                <w:b w:val="0"/>
                <w:bCs w:val="0"/>
                <w:color w:val="auto"/>
                <w:vertAlign w:val="baseline"/>
                <w:lang w:val="en-US" w:eastAsia="zh-CN"/>
              </w:rPr>
            </w:pPr>
          </w:p>
        </w:tc>
      </w:tr>
    </w:tbl>
    <w:p w14:paraId="0D4B2AF9">
      <w:pPr>
        <w:spacing w:line="360" w:lineRule="auto"/>
        <w:rPr>
          <w:rFonts w:hint="eastAsia" w:ascii="宋体" w:hAnsi="宋体" w:eastAsia="宋体" w:cs="宋体"/>
          <w:i/>
          <w:iCs/>
          <w:color w:val="FF0000"/>
          <w:sz w:val="24"/>
          <w:szCs w:val="24"/>
          <w:lang w:val="en-US"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7</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16</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val="en-US" w:eastAsia="zh-CN"/>
        </w:rPr>
        <w:t>建筑装修选用工业化内装部品，评价总分值为</w:t>
      </w:r>
      <w:r>
        <w:rPr>
          <w:rFonts w:hint="eastAsia" w:ascii="宋体" w:hAnsi="宋体" w:eastAsia="Times New Roman" w:cs="宋体"/>
          <w:i/>
          <w:iCs/>
          <w:color w:val="FF0000"/>
          <w:sz w:val="24"/>
          <w:szCs w:val="24"/>
          <w:lang w:val="en-US" w:eastAsia="zh-CN"/>
        </w:rPr>
        <w:t>8</w:t>
      </w:r>
      <w:r>
        <w:rPr>
          <w:rFonts w:hint="eastAsia" w:ascii="宋体" w:hAnsi="宋体" w:eastAsia="宋体" w:cs="宋体"/>
          <w:i/>
          <w:iCs/>
          <w:color w:val="FF0000"/>
          <w:sz w:val="24"/>
          <w:szCs w:val="24"/>
          <w:lang w:val="en-US" w:eastAsia="zh-CN"/>
        </w:rPr>
        <w:t>分。建筑装修选用工业化内装部品占同类部品用量比例达到</w:t>
      </w:r>
      <w:r>
        <w:rPr>
          <w:rFonts w:hint="eastAsia" w:ascii="宋体" w:hAnsi="宋体" w:eastAsia="Times New Roman" w:cs="宋体"/>
          <w:i/>
          <w:iCs/>
          <w:color w:val="FF0000"/>
          <w:sz w:val="24"/>
          <w:szCs w:val="24"/>
          <w:lang w:val="en-US" w:eastAsia="zh-CN"/>
        </w:rPr>
        <w:t>50</w:t>
      </w:r>
      <w:r>
        <w:rPr>
          <w:rFonts w:hint="eastAsia" w:ascii="宋体" w:hAnsi="宋体" w:eastAsia="宋体" w:cs="宋体"/>
          <w:i/>
          <w:iCs/>
          <w:color w:val="FF0000"/>
          <w:sz w:val="24"/>
          <w:szCs w:val="24"/>
          <w:lang w:val="en-US" w:eastAsia="zh-CN"/>
        </w:rPr>
        <w:t>%以上的部品种类，达到</w:t>
      </w:r>
      <w:r>
        <w:rPr>
          <w:rFonts w:hint="eastAsia" w:ascii="宋体" w:hAnsi="宋体" w:eastAsia="Times New Roman" w:cs="宋体"/>
          <w:i/>
          <w:iCs/>
          <w:color w:val="FF0000"/>
          <w:sz w:val="24"/>
          <w:szCs w:val="24"/>
          <w:lang w:val="en-US" w:eastAsia="zh-CN"/>
        </w:rPr>
        <w:t>1</w:t>
      </w:r>
      <w:r>
        <w:rPr>
          <w:rFonts w:hint="eastAsia" w:ascii="宋体" w:hAnsi="宋体" w:eastAsia="宋体" w:cs="宋体"/>
          <w:i/>
          <w:iCs/>
          <w:color w:val="FF0000"/>
          <w:sz w:val="24"/>
          <w:szCs w:val="24"/>
          <w:lang w:val="en-US" w:eastAsia="zh-CN"/>
        </w:rPr>
        <w:t>种，得</w:t>
      </w:r>
      <w:r>
        <w:rPr>
          <w:rFonts w:hint="eastAsia" w:ascii="宋体" w:hAnsi="宋体" w:eastAsia="Times New Roman" w:cs="宋体"/>
          <w:i/>
          <w:iCs/>
          <w:color w:val="FF0000"/>
          <w:sz w:val="24"/>
          <w:szCs w:val="24"/>
          <w:lang w:val="en-US" w:eastAsia="zh-CN"/>
        </w:rPr>
        <w:t>3</w:t>
      </w:r>
      <w:r>
        <w:rPr>
          <w:rFonts w:hint="eastAsia" w:ascii="宋体" w:hAnsi="宋体" w:eastAsia="宋体" w:cs="宋体"/>
          <w:i/>
          <w:iCs/>
          <w:color w:val="FF0000"/>
          <w:sz w:val="24"/>
          <w:szCs w:val="24"/>
          <w:lang w:val="en-US" w:eastAsia="zh-CN"/>
        </w:rPr>
        <w:t>分；达到</w:t>
      </w:r>
      <w:r>
        <w:rPr>
          <w:rFonts w:hint="eastAsia" w:ascii="宋体" w:hAnsi="宋体" w:eastAsia="Times New Roman" w:cs="宋体"/>
          <w:i/>
          <w:iCs/>
          <w:color w:val="FF0000"/>
          <w:sz w:val="24"/>
          <w:szCs w:val="24"/>
          <w:lang w:val="en-US" w:eastAsia="zh-CN"/>
        </w:rPr>
        <w:t>3</w:t>
      </w:r>
      <w:r>
        <w:rPr>
          <w:rFonts w:hint="eastAsia" w:ascii="宋体" w:hAnsi="宋体" w:eastAsia="宋体" w:cs="宋体"/>
          <w:i/>
          <w:iCs/>
          <w:color w:val="FF0000"/>
          <w:sz w:val="24"/>
          <w:szCs w:val="24"/>
          <w:lang w:val="en-US" w:eastAsia="zh-CN"/>
        </w:rPr>
        <w:t>种，得</w:t>
      </w:r>
      <w:r>
        <w:rPr>
          <w:rFonts w:hint="eastAsia" w:ascii="宋体" w:hAnsi="宋体" w:eastAsia="Times New Roman" w:cs="宋体"/>
          <w:i/>
          <w:iCs/>
          <w:color w:val="FF0000"/>
          <w:sz w:val="24"/>
          <w:szCs w:val="24"/>
          <w:lang w:val="en-US" w:eastAsia="zh-CN"/>
        </w:rPr>
        <w:t>5</w:t>
      </w:r>
      <w:r>
        <w:rPr>
          <w:rFonts w:hint="eastAsia" w:ascii="宋体" w:hAnsi="宋体" w:eastAsia="宋体" w:cs="宋体"/>
          <w:i/>
          <w:iCs/>
          <w:color w:val="FF0000"/>
          <w:sz w:val="24"/>
          <w:szCs w:val="24"/>
          <w:lang w:val="en-US" w:eastAsia="zh-CN"/>
        </w:rPr>
        <w:t>分；达到</w:t>
      </w:r>
      <w:r>
        <w:rPr>
          <w:rFonts w:hint="eastAsia" w:ascii="宋体" w:hAnsi="宋体" w:eastAsia="Times New Roman" w:cs="宋体"/>
          <w:i/>
          <w:iCs/>
          <w:color w:val="FF0000"/>
          <w:sz w:val="24"/>
          <w:szCs w:val="24"/>
          <w:lang w:val="en-US" w:eastAsia="zh-CN"/>
        </w:rPr>
        <w:t>3</w:t>
      </w:r>
      <w:r>
        <w:rPr>
          <w:rFonts w:hint="eastAsia" w:ascii="宋体" w:hAnsi="宋体" w:eastAsia="宋体" w:cs="宋体"/>
          <w:i/>
          <w:iCs/>
          <w:color w:val="FF0000"/>
          <w:sz w:val="24"/>
          <w:szCs w:val="24"/>
          <w:lang w:val="en-US" w:eastAsia="zh-CN"/>
        </w:rPr>
        <w:t>种以上，得</w:t>
      </w:r>
      <w:r>
        <w:rPr>
          <w:rFonts w:hint="eastAsia" w:ascii="宋体" w:hAnsi="宋体" w:eastAsia="Times New Roman" w:cs="宋体"/>
          <w:i/>
          <w:iCs/>
          <w:color w:val="FF0000"/>
          <w:sz w:val="24"/>
          <w:szCs w:val="24"/>
          <w:lang w:val="en-US" w:eastAsia="zh-CN"/>
        </w:rPr>
        <w:t>8</w:t>
      </w:r>
      <w:r>
        <w:rPr>
          <w:rFonts w:hint="eastAsia" w:ascii="宋体" w:hAnsi="宋体" w:eastAsia="宋体" w:cs="宋体"/>
          <w:i/>
          <w:iCs/>
          <w:color w:val="FF0000"/>
          <w:sz w:val="24"/>
          <w:szCs w:val="24"/>
          <w:lang w:val="en-US" w:eastAsia="zh-CN"/>
        </w:rPr>
        <w:t>分。</w:t>
      </w:r>
    </w:p>
    <w:p w14:paraId="39281A68">
      <w:pPr>
        <w:rPr>
          <w:rFonts w:hint="default" w:eastAsia="宋体"/>
          <w:color w:val="auto"/>
          <w:sz w:val="21"/>
          <w:szCs w:val="21"/>
          <w:u w:val="none"/>
          <w:lang w:val="en-US" w:eastAsia="zh-CN"/>
        </w:rPr>
      </w:pPr>
      <w:r>
        <w:rPr>
          <w:rFonts w:hint="eastAsia"/>
          <w:color w:val="auto"/>
          <w:sz w:val="28"/>
          <w:szCs w:val="28"/>
          <w:lang w:eastAsia="zh-CN"/>
        </w:rPr>
        <w:t>技术措施说明：</w:t>
      </w:r>
      <w:r>
        <w:rPr>
          <w:rFonts w:hint="eastAsia"/>
          <w:color w:val="auto"/>
          <w:sz w:val="21"/>
          <w:szCs w:val="21"/>
          <w:lang w:eastAsia="zh-CN"/>
        </w:rPr>
        <w:t>（</w:t>
      </w:r>
      <w:r>
        <w:rPr>
          <w:rFonts w:hint="eastAsia"/>
          <w:color w:val="auto"/>
          <w:sz w:val="21"/>
          <w:szCs w:val="21"/>
        </w:rPr>
        <w:t>说明项</w:t>
      </w:r>
      <w:r>
        <w:rPr>
          <w:rFonts w:hint="eastAsia"/>
          <w:color w:val="auto"/>
          <w:sz w:val="21"/>
          <w:szCs w:val="21"/>
          <w:lang w:val="en-US" w:eastAsia="zh-CN"/>
        </w:rPr>
        <w:t>目</w:t>
      </w:r>
      <w:r>
        <w:rPr>
          <w:rFonts w:hint="eastAsia"/>
          <w:color w:val="auto"/>
          <w:sz w:val="21"/>
          <w:szCs w:val="21"/>
        </w:rPr>
        <w:t>装修采用工业化内装部品的情况</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4E43331D">
      <w:pPr>
        <w:rPr>
          <w:rFonts w:hint="eastAsia"/>
          <w:color w:val="auto"/>
          <w:sz w:val="28"/>
          <w:szCs w:val="28"/>
          <w:lang w:val="en-US"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工业化内装部品用量比例计算书</w:t>
      </w:r>
      <w:r>
        <w:rPr>
          <w:rFonts w:hint="eastAsia"/>
          <w:color w:val="auto"/>
          <w:sz w:val="28"/>
          <w:szCs w:val="28"/>
          <w:lang w:eastAsia="zh-CN"/>
        </w:rPr>
        <w:t>；□</w:t>
      </w:r>
      <w:r>
        <w:rPr>
          <w:rFonts w:hint="eastAsia"/>
          <w:color w:val="auto"/>
          <w:sz w:val="28"/>
          <w:szCs w:val="28"/>
        </w:rPr>
        <w:t>设计</w:t>
      </w:r>
      <w:r>
        <w:rPr>
          <w:rFonts w:hint="eastAsia"/>
          <w:color w:val="auto"/>
          <w:sz w:val="28"/>
          <w:szCs w:val="28"/>
          <w:lang w:val="en-US" w:eastAsia="zh-CN"/>
        </w:rPr>
        <w:t>图</w:t>
      </w:r>
      <w:r>
        <w:rPr>
          <w:rFonts w:hint="eastAsia"/>
          <w:color w:val="auto"/>
          <w:sz w:val="28"/>
          <w:szCs w:val="28"/>
        </w:rPr>
        <w:t>紙</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r>
        <w:rPr>
          <w:rFonts w:hint="eastAsia"/>
          <w:color w:val="auto"/>
          <w:sz w:val="28"/>
          <w:szCs w:val="28"/>
        </w:rPr>
        <w:t>二次设计达标</w:t>
      </w:r>
      <w:r>
        <w:rPr>
          <w:rFonts w:hint="eastAsia"/>
          <w:color w:val="auto"/>
          <w:sz w:val="28"/>
          <w:szCs w:val="28"/>
          <w:lang w:val="en-US" w:eastAsia="zh-CN"/>
        </w:rPr>
        <w:t>承诺函</w:t>
      </w:r>
    </w:p>
    <w:p w14:paraId="7155CB6C">
      <w:pPr>
        <w:rPr>
          <w:rFonts w:hint="eastAsia"/>
          <w:color w:val="auto"/>
          <w:sz w:val="28"/>
          <w:szCs w:val="28"/>
          <w:lang w:eastAsia="zh-CN"/>
        </w:rPr>
      </w:pPr>
      <w:r>
        <w:rPr>
          <w:rFonts w:hint="eastAsia" w:eastAsia="Times New Roman"/>
          <w:color w:val="auto"/>
          <w:sz w:val="28"/>
          <w:szCs w:val="28"/>
          <w:lang w:val="en-US" w:eastAsia="zh-CN"/>
        </w:rPr>
        <w:t>20</w:t>
      </w:r>
      <w:r>
        <w:rPr>
          <w:rFonts w:hint="eastAsia"/>
          <w:color w:val="auto"/>
          <w:sz w:val="28"/>
          <w:szCs w:val="28"/>
          <w:lang w:val="en-US" w:eastAsia="zh-CN"/>
        </w:rPr>
        <w:t>、</w:t>
      </w:r>
      <w:r>
        <w:rPr>
          <w:rFonts w:hint="eastAsia"/>
          <w:color w:val="auto"/>
          <w:sz w:val="28"/>
          <w:szCs w:val="28"/>
        </w:rPr>
        <w:t>选用可再循环材料、可再利用材料及利废建材</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0227D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0166F9F1">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329CC497">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1F80B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1E125522">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12</w:t>
            </w:r>
          </w:p>
        </w:tc>
        <w:tc>
          <w:tcPr>
            <w:tcW w:w="1449" w:type="dxa"/>
            <w:noWrap w:val="0"/>
            <w:vAlign w:val="top"/>
          </w:tcPr>
          <w:p w14:paraId="288AD005">
            <w:pPr>
              <w:numPr>
                <w:ilvl w:val="0"/>
                <w:numId w:val="0"/>
              </w:numPr>
              <w:rPr>
                <w:rFonts w:hint="default"/>
                <w:b w:val="0"/>
                <w:bCs w:val="0"/>
                <w:color w:val="auto"/>
                <w:vertAlign w:val="baseline"/>
                <w:lang w:val="en-US" w:eastAsia="zh-CN"/>
              </w:rPr>
            </w:pPr>
          </w:p>
        </w:tc>
      </w:tr>
    </w:tbl>
    <w:p w14:paraId="21E26C62">
      <w:pPr>
        <w:spacing w:line="360" w:lineRule="auto"/>
        <w:rPr>
          <w:rFonts w:hint="eastAsia" w:ascii="宋体" w:hAnsi="宋体" w:eastAsia="宋体" w:cs="宋体"/>
          <w:i/>
          <w:iCs/>
          <w:color w:val="FF0000"/>
          <w:sz w:val="24"/>
          <w:szCs w:val="24"/>
          <w:lang w:val="en-US"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7</w:t>
      </w:r>
      <w:r>
        <w:rPr>
          <w:rFonts w:hint="eastAsia"/>
          <w:i/>
          <w:iCs/>
          <w:color w:val="FF0000"/>
          <w:sz w:val="24"/>
          <w:szCs w:val="24"/>
          <w:lang w:val="en-US" w:eastAsia="zh-CN"/>
        </w:rPr>
        <w:t>.</w:t>
      </w:r>
      <w:r>
        <w:rPr>
          <w:rFonts w:hint="eastAsia" w:eastAsia="Times New Roman"/>
          <w:i/>
          <w:iCs/>
          <w:color w:val="FF0000"/>
          <w:sz w:val="24"/>
          <w:szCs w:val="24"/>
        </w:rPr>
        <w:t>2</w:t>
      </w:r>
      <w:r>
        <w:rPr>
          <w:rFonts w:hint="eastAsia"/>
          <w:i/>
          <w:iCs/>
          <w:color w:val="FF0000"/>
          <w:sz w:val="24"/>
          <w:szCs w:val="24"/>
        </w:rPr>
        <w:t>.</w:t>
      </w:r>
      <w:r>
        <w:rPr>
          <w:rFonts w:hint="eastAsia" w:eastAsia="Times New Roman"/>
          <w:i/>
          <w:iCs/>
          <w:color w:val="FF0000"/>
          <w:sz w:val="24"/>
          <w:szCs w:val="24"/>
        </w:rPr>
        <w:t>17</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val="en-US" w:eastAsia="zh-CN"/>
        </w:rPr>
        <w:t>选用可再循环材料</w:t>
      </w:r>
      <w:r>
        <w:rPr>
          <w:rFonts w:hint="eastAsia" w:ascii="宋体" w:hAnsi="宋体" w:cs="宋体"/>
          <w:i/>
          <w:iCs/>
          <w:color w:val="FF0000"/>
          <w:sz w:val="24"/>
          <w:szCs w:val="24"/>
          <w:lang w:val="en-US" w:eastAsia="zh-CN"/>
        </w:rPr>
        <w:t>、</w:t>
      </w:r>
      <w:r>
        <w:rPr>
          <w:rFonts w:hint="eastAsia" w:ascii="宋体" w:hAnsi="宋体" w:eastAsia="宋体" w:cs="宋体"/>
          <w:i/>
          <w:iCs/>
          <w:color w:val="FF0000"/>
          <w:sz w:val="24"/>
          <w:szCs w:val="24"/>
          <w:lang w:val="en-US" w:eastAsia="zh-CN"/>
        </w:rPr>
        <w:t>可再利用材料及利废建材，评价总分值为</w:t>
      </w:r>
      <w:r>
        <w:rPr>
          <w:rFonts w:hint="eastAsia" w:ascii="宋体" w:hAnsi="宋体" w:eastAsia="Times New Roman" w:cs="宋体"/>
          <w:i/>
          <w:iCs/>
          <w:color w:val="FF0000"/>
          <w:sz w:val="24"/>
          <w:szCs w:val="24"/>
          <w:lang w:val="en-US" w:eastAsia="zh-CN"/>
        </w:rPr>
        <w:t>12</w:t>
      </w:r>
      <w:r>
        <w:rPr>
          <w:rFonts w:hint="eastAsia" w:ascii="宋体" w:hAnsi="宋体" w:eastAsia="宋体" w:cs="宋体"/>
          <w:i/>
          <w:iCs/>
          <w:color w:val="FF0000"/>
          <w:sz w:val="24"/>
          <w:szCs w:val="24"/>
          <w:lang w:val="en-US" w:eastAsia="zh-CN"/>
        </w:rPr>
        <w:t>分，并按下列规则分别评分并累计：</w:t>
      </w:r>
    </w:p>
    <w:p w14:paraId="4CA94199">
      <w:pPr>
        <w:spacing w:line="360" w:lineRule="auto"/>
        <w:ind w:firstLine="480" w:firstLineChars="2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val="en-US" w:eastAsia="zh-CN"/>
        </w:rPr>
        <w:t>可再循环材料和可再利用材料用量比例，按下列规则评分：</w:t>
      </w:r>
    </w:p>
    <w:p w14:paraId="0EAB5C42">
      <w:pPr>
        <w:spacing w:line="360" w:lineRule="auto"/>
        <w:ind w:firstLine="720" w:firstLineChars="3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1</w:t>
      </w:r>
      <w:r>
        <w:rPr>
          <w:rFonts w:hint="eastAsia" w:ascii="宋体" w:hAnsi="宋体" w:eastAsia="宋体" w:cs="宋体"/>
          <w:i/>
          <w:iCs/>
          <w:color w:val="FF0000"/>
          <w:sz w:val="24"/>
          <w:szCs w:val="24"/>
          <w:lang w:val="en-US" w:eastAsia="zh-CN"/>
        </w:rPr>
        <w:t>）住宅建筑达到</w:t>
      </w:r>
      <w:r>
        <w:rPr>
          <w:rFonts w:hint="eastAsia" w:ascii="宋体" w:hAnsi="宋体" w:eastAsia="Times New Roman" w:cs="宋体"/>
          <w:i/>
          <w:iCs/>
          <w:color w:val="FF0000"/>
          <w:sz w:val="24"/>
          <w:szCs w:val="24"/>
          <w:lang w:val="en-US" w:eastAsia="zh-CN"/>
        </w:rPr>
        <w:t>6</w:t>
      </w:r>
      <w:r>
        <w:rPr>
          <w:rFonts w:hint="eastAsia" w:ascii="宋体" w:hAnsi="宋体" w:eastAsia="宋体" w:cs="宋体"/>
          <w:i/>
          <w:iCs/>
          <w:color w:val="FF0000"/>
          <w:sz w:val="24"/>
          <w:szCs w:val="24"/>
          <w:lang w:val="en-US" w:eastAsia="zh-CN"/>
        </w:rPr>
        <w:t>%或公共建筑达到</w:t>
      </w:r>
      <w:r>
        <w:rPr>
          <w:rFonts w:hint="eastAsia" w:ascii="宋体" w:hAnsi="宋体" w:eastAsia="Times New Roman" w:cs="宋体"/>
          <w:i/>
          <w:iCs/>
          <w:color w:val="FF0000"/>
          <w:sz w:val="24"/>
          <w:szCs w:val="24"/>
          <w:lang w:val="en-US" w:eastAsia="zh-CN"/>
        </w:rPr>
        <w:t>10</w:t>
      </w:r>
      <w:r>
        <w:rPr>
          <w:rFonts w:hint="eastAsia" w:ascii="宋体" w:hAnsi="宋体" w:eastAsia="宋体" w:cs="宋体"/>
          <w:i/>
          <w:iCs/>
          <w:color w:val="FF0000"/>
          <w:sz w:val="24"/>
          <w:szCs w:val="24"/>
          <w:lang w:val="en-US" w:eastAsia="zh-CN"/>
        </w:rPr>
        <w:t>%，得</w:t>
      </w:r>
      <w:r>
        <w:rPr>
          <w:rFonts w:hint="eastAsia" w:ascii="宋体" w:hAnsi="宋体" w:eastAsia="Times New Roman" w:cs="宋体"/>
          <w:i/>
          <w:iCs/>
          <w:color w:val="FF0000"/>
          <w:sz w:val="24"/>
          <w:szCs w:val="24"/>
          <w:lang w:val="en-US" w:eastAsia="zh-CN"/>
        </w:rPr>
        <w:t>3</w:t>
      </w:r>
      <w:r>
        <w:rPr>
          <w:rFonts w:hint="eastAsia" w:ascii="宋体" w:hAnsi="宋体" w:eastAsia="宋体" w:cs="宋体"/>
          <w:i/>
          <w:iCs/>
          <w:color w:val="FF0000"/>
          <w:sz w:val="24"/>
          <w:szCs w:val="24"/>
          <w:lang w:val="en-US" w:eastAsia="zh-CN"/>
        </w:rPr>
        <w:t>分。</w:t>
      </w:r>
    </w:p>
    <w:p w14:paraId="41375609">
      <w:pPr>
        <w:spacing w:line="360" w:lineRule="auto"/>
        <w:ind w:firstLine="720" w:firstLineChars="3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2</w:t>
      </w:r>
      <w:r>
        <w:rPr>
          <w:rFonts w:hint="eastAsia" w:ascii="宋体" w:hAnsi="宋体" w:eastAsia="宋体" w:cs="宋体"/>
          <w:i/>
          <w:iCs/>
          <w:color w:val="FF0000"/>
          <w:sz w:val="24"/>
          <w:szCs w:val="24"/>
          <w:lang w:val="en-US" w:eastAsia="zh-CN"/>
        </w:rPr>
        <w:t>）住宅建筑达到</w:t>
      </w:r>
      <w:r>
        <w:rPr>
          <w:rFonts w:hint="eastAsia" w:ascii="宋体" w:hAnsi="宋体" w:eastAsia="Times New Roman" w:cs="宋体"/>
          <w:i/>
          <w:iCs/>
          <w:color w:val="FF0000"/>
          <w:sz w:val="24"/>
          <w:szCs w:val="24"/>
          <w:lang w:val="en-US" w:eastAsia="zh-CN"/>
        </w:rPr>
        <w:t>10</w:t>
      </w:r>
      <w:r>
        <w:rPr>
          <w:rFonts w:hint="eastAsia" w:ascii="宋体" w:hAnsi="宋体" w:eastAsia="宋体" w:cs="宋体"/>
          <w:i/>
          <w:iCs/>
          <w:color w:val="FF0000"/>
          <w:sz w:val="24"/>
          <w:szCs w:val="24"/>
          <w:lang w:val="en-US" w:eastAsia="zh-CN"/>
        </w:rPr>
        <w:t>%或公共建筑达到</w:t>
      </w:r>
      <w:r>
        <w:rPr>
          <w:rFonts w:hint="eastAsia" w:ascii="宋体" w:hAnsi="宋体" w:eastAsia="Times New Roman" w:cs="宋体"/>
          <w:i/>
          <w:iCs/>
          <w:color w:val="FF0000"/>
          <w:sz w:val="24"/>
          <w:szCs w:val="24"/>
          <w:lang w:val="en-US" w:eastAsia="zh-CN"/>
        </w:rPr>
        <w:t>15</w:t>
      </w:r>
      <w:r>
        <w:rPr>
          <w:rFonts w:hint="eastAsia" w:ascii="宋体" w:hAnsi="宋体" w:eastAsia="宋体" w:cs="宋体"/>
          <w:i/>
          <w:iCs/>
          <w:color w:val="FF0000"/>
          <w:sz w:val="24"/>
          <w:szCs w:val="24"/>
          <w:lang w:val="en-US" w:eastAsia="zh-CN"/>
        </w:rPr>
        <w:t>%，得</w:t>
      </w:r>
      <w:r>
        <w:rPr>
          <w:rFonts w:hint="eastAsia" w:ascii="宋体" w:hAnsi="宋体" w:eastAsia="Times New Roman" w:cs="宋体"/>
          <w:i/>
          <w:iCs/>
          <w:color w:val="FF0000"/>
          <w:sz w:val="24"/>
          <w:szCs w:val="24"/>
          <w:lang w:val="en-US" w:eastAsia="zh-CN"/>
        </w:rPr>
        <w:t>6</w:t>
      </w:r>
      <w:r>
        <w:rPr>
          <w:rFonts w:hint="eastAsia" w:ascii="宋体" w:hAnsi="宋体" w:eastAsia="宋体" w:cs="宋体"/>
          <w:i/>
          <w:iCs/>
          <w:color w:val="FF0000"/>
          <w:sz w:val="24"/>
          <w:szCs w:val="24"/>
          <w:lang w:val="en-US" w:eastAsia="zh-CN"/>
        </w:rPr>
        <w:t>分。</w:t>
      </w:r>
    </w:p>
    <w:p w14:paraId="44DF1779">
      <w:pPr>
        <w:spacing w:line="360" w:lineRule="auto"/>
        <w:ind w:firstLine="480" w:firstLineChars="2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val="en-US" w:eastAsia="zh-CN"/>
        </w:rPr>
        <w:t>利废建材选用及其用量比例，按下列规则评分：</w:t>
      </w:r>
    </w:p>
    <w:p w14:paraId="0FD5D5D2">
      <w:pPr>
        <w:spacing w:line="360" w:lineRule="auto"/>
        <w:ind w:firstLine="720" w:firstLineChars="3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1</w:t>
      </w:r>
      <w:r>
        <w:rPr>
          <w:rFonts w:hint="eastAsia" w:ascii="宋体" w:hAnsi="宋体" w:eastAsia="宋体" w:cs="宋体"/>
          <w:i/>
          <w:iCs/>
          <w:color w:val="FF0000"/>
          <w:sz w:val="24"/>
          <w:szCs w:val="24"/>
          <w:lang w:val="en-US" w:eastAsia="zh-CN"/>
        </w:rPr>
        <w:t>）采用一种利废建材，其占同类建材的用量比例不低于</w:t>
      </w:r>
      <w:r>
        <w:rPr>
          <w:rFonts w:hint="eastAsia" w:ascii="宋体" w:hAnsi="宋体" w:eastAsia="Times New Roman" w:cs="宋体"/>
          <w:i/>
          <w:iCs/>
          <w:color w:val="FF0000"/>
          <w:sz w:val="24"/>
          <w:szCs w:val="24"/>
          <w:lang w:val="en-US" w:eastAsia="zh-CN"/>
        </w:rPr>
        <w:t>50</w:t>
      </w:r>
      <w:r>
        <w:rPr>
          <w:rFonts w:hint="eastAsia" w:ascii="宋体" w:hAnsi="宋体" w:eastAsia="宋体" w:cs="宋体"/>
          <w:i/>
          <w:iCs/>
          <w:color w:val="FF0000"/>
          <w:sz w:val="24"/>
          <w:szCs w:val="24"/>
          <w:lang w:val="en-US" w:eastAsia="zh-CN"/>
        </w:rPr>
        <w:t>%，得</w:t>
      </w:r>
      <w:r>
        <w:rPr>
          <w:rFonts w:hint="eastAsia" w:ascii="宋体" w:hAnsi="宋体" w:eastAsia="Times New Roman" w:cs="宋体"/>
          <w:i/>
          <w:iCs/>
          <w:color w:val="FF0000"/>
          <w:sz w:val="24"/>
          <w:szCs w:val="24"/>
          <w:lang w:val="en-US" w:eastAsia="zh-CN"/>
        </w:rPr>
        <w:t>3</w:t>
      </w:r>
      <w:r>
        <w:rPr>
          <w:rFonts w:hint="eastAsia" w:ascii="宋体" w:hAnsi="宋体" w:eastAsia="宋体" w:cs="宋体"/>
          <w:i/>
          <w:iCs/>
          <w:color w:val="FF0000"/>
          <w:sz w:val="24"/>
          <w:szCs w:val="24"/>
          <w:lang w:val="en-US" w:eastAsia="zh-CN"/>
        </w:rPr>
        <w:t>分。</w:t>
      </w:r>
    </w:p>
    <w:p w14:paraId="064D1BA0">
      <w:pPr>
        <w:spacing w:line="360" w:lineRule="auto"/>
        <w:ind w:left="479" w:leftChars="228" w:firstLine="240" w:firstLineChars="1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2</w:t>
      </w:r>
      <w:r>
        <w:rPr>
          <w:rFonts w:hint="eastAsia" w:ascii="宋体" w:hAnsi="宋体" w:eastAsia="宋体" w:cs="宋体"/>
          <w:i/>
          <w:iCs/>
          <w:color w:val="FF0000"/>
          <w:sz w:val="24"/>
          <w:szCs w:val="24"/>
          <w:lang w:val="en-US" w:eastAsia="zh-CN"/>
        </w:rPr>
        <w:t>）选用两种及以上的利废建材，每一种占同类建材的用量比例均不低于</w:t>
      </w:r>
      <w:r>
        <w:rPr>
          <w:rFonts w:hint="eastAsia" w:ascii="宋体" w:hAnsi="宋体" w:eastAsia="Times New Roman" w:cs="宋体"/>
          <w:i/>
          <w:iCs/>
          <w:color w:val="FF0000"/>
          <w:sz w:val="24"/>
          <w:szCs w:val="24"/>
          <w:lang w:val="en-US" w:eastAsia="zh-CN"/>
        </w:rPr>
        <w:t>30</w:t>
      </w:r>
      <w:r>
        <w:rPr>
          <w:rFonts w:hint="eastAsia" w:ascii="宋体" w:hAnsi="宋体" w:eastAsia="宋体" w:cs="宋体"/>
          <w:i/>
          <w:iCs/>
          <w:color w:val="FF0000"/>
          <w:sz w:val="24"/>
          <w:szCs w:val="24"/>
          <w:lang w:val="en-US" w:eastAsia="zh-CN"/>
        </w:rPr>
        <w:t>%，得</w:t>
      </w:r>
      <w:r>
        <w:rPr>
          <w:rFonts w:hint="eastAsia" w:ascii="宋体" w:hAnsi="宋体" w:eastAsia="Times New Roman" w:cs="宋体"/>
          <w:i/>
          <w:iCs/>
          <w:color w:val="FF0000"/>
          <w:sz w:val="24"/>
          <w:szCs w:val="24"/>
          <w:lang w:val="en-US" w:eastAsia="zh-CN"/>
        </w:rPr>
        <w:t>6</w:t>
      </w:r>
      <w:r>
        <w:rPr>
          <w:rFonts w:hint="eastAsia" w:ascii="宋体" w:hAnsi="宋体" w:eastAsia="宋体" w:cs="宋体"/>
          <w:i/>
          <w:iCs/>
          <w:color w:val="FF0000"/>
          <w:sz w:val="24"/>
          <w:szCs w:val="24"/>
          <w:lang w:val="en-US" w:eastAsia="zh-CN"/>
        </w:rPr>
        <w:t>分。</w:t>
      </w:r>
    </w:p>
    <w:p w14:paraId="660BF978">
      <w:pPr>
        <w:rPr>
          <w:rFonts w:hint="default" w:eastAsia="宋体"/>
          <w:color w:val="auto"/>
          <w:sz w:val="21"/>
          <w:szCs w:val="21"/>
          <w:u w:val="single"/>
          <w:lang w:val="en-US" w:eastAsia="zh-CN"/>
        </w:rPr>
      </w:pPr>
      <w:r>
        <w:rPr>
          <w:rFonts w:hint="eastAsia"/>
          <w:color w:val="auto"/>
          <w:sz w:val="28"/>
          <w:szCs w:val="28"/>
          <w:lang w:eastAsia="zh-CN"/>
        </w:rPr>
        <w:t>技术措施说明：</w:t>
      </w:r>
      <w:r>
        <w:rPr>
          <w:rFonts w:hint="eastAsia"/>
          <w:color w:val="auto"/>
          <w:sz w:val="21"/>
          <w:szCs w:val="21"/>
          <w:lang w:eastAsia="zh-CN"/>
        </w:rPr>
        <w:t>（</w:t>
      </w:r>
      <w:r>
        <w:rPr>
          <w:rFonts w:hint="eastAsia"/>
          <w:color w:val="auto"/>
          <w:sz w:val="21"/>
          <w:szCs w:val="21"/>
        </w:rPr>
        <w:t>说明可再循环材料和可再利用材料、利废建材的使用情况</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r>
        <w:rPr>
          <w:rFonts w:hint="eastAsia"/>
          <w:color w:val="auto"/>
          <w:sz w:val="21"/>
          <w:szCs w:val="21"/>
          <w:u w:val="single"/>
          <w:lang w:val="en-US" w:eastAsia="zh-CN"/>
        </w:rPr>
        <w:t xml:space="preserve">  </w:t>
      </w:r>
    </w:p>
    <w:p w14:paraId="5EB40CFE">
      <w:pPr>
        <w:rPr>
          <w:rFonts w:hint="eastAsia" w:eastAsia="宋体"/>
          <w:color w:val="auto"/>
          <w:sz w:val="28"/>
          <w:szCs w:val="28"/>
          <w:lang w:eastAsia="zh-CN"/>
        </w:rPr>
      </w:pPr>
      <w:r>
        <w:rPr>
          <w:rFonts w:hint="eastAsia"/>
          <w:color w:val="auto"/>
          <w:sz w:val="28"/>
          <w:szCs w:val="28"/>
          <w:lang w:val="en-US" w:eastAsia="zh-CN"/>
        </w:rPr>
        <w:t>证</w:t>
      </w:r>
      <w:r>
        <w:rPr>
          <w:rFonts w:hint="eastAsia"/>
          <w:color w:val="auto"/>
          <w:sz w:val="28"/>
          <w:szCs w:val="28"/>
        </w:rPr>
        <w:t>明材料</w:t>
      </w:r>
      <w:r>
        <w:rPr>
          <w:rFonts w:hint="eastAsia"/>
          <w:color w:val="auto"/>
          <w:sz w:val="28"/>
          <w:szCs w:val="28"/>
          <w:lang w:eastAsia="zh-CN"/>
        </w:rPr>
        <w:t>：□</w:t>
      </w:r>
      <w:r>
        <w:rPr>
          <w:rFonts w:hint="eastAsia"/>
          <w:color w:val="auto"/>
          <w:sz w:val="28"/>
          <w:szCs w:val="28"/>
        </w:rPr>
        <w:t>可再</w:t>
      </w:r>
      <w:r>
        <w:rPr>
          <w:rFonts w:hint="eastAsia"/>
          <w:color w:val="auto"/>
          <w:sz w:val="28"/>
          <w:szCs w:val="28"/>
          <w:lang w:val="en-US" w:eastAsia="zh-CN"/>
        </w:rPr>
        <w:t>循</w:t>
      </w:r>
      <w:r>
        <w:rPr>
          <w:rFonts w:hint="eastAsia"/>
          <w:color w:val="auto"/>
          <w:sz w:val="28"/>
          <w:szCs w:val="28"/>
        </w:rPr>
        <w:t>环和可再利用材料用量计算</w:t>
      </w:r>
      <w:r>
        <w:rPr>
          <w:rFonts w:hint="eastAsia"/>
          <w:color w:val="auto"/>
          <w:sz w:val="28"/>
          <w:szCs w:val="28"/>
          <w:lang w:val="en-US" w:eastAsia="zh-CN"/>
        </w:rPr>
        <w:t>书</w:t>
      </w:r>
      <w:r>
        <w:rPr>
          <w:rFonts w:hint="eastAsia"/>
          <w:color w:val="auto"/>
          <w:sz w:val="28"/>
          <w:szCs w:val="28"/>
          <w:lang w:eastAsia="zh-CN"/>
        </w:rPr>
        <w:t>；□</w:t>
      </w:r>
      <w:r>
        <w:rPr>
          <w:rFonts w:hint="eastAsia"/>
          <w:color w:val="auto"/>
          <w:sz w:val="28"/>
          <w:szCs w:val="28"/>
        </w:rPr>
        <w:t>利</w:t>
      </w:r>
      <w:r>
        <w:rPr>
          <w:rFonts w:hint="eastAsia"/>
          <w:color w:val="auto"/>
          <w:sz w:val="28"/>
          <w:szCs w:val="28"/>
          <w:lang w:val="en-US" w:eastAsia="zh-CN"/>
        </w:rPr>
        <w:t>废</w:t>
      </w:r>
      <w:r>
        <w:rPr>
          <w:rFonts w:hint="eastAsia"/>
          <w:color w:val="auto"/>
          <w:sz w:val="28"/>
          <w:szCs w:val="28"/>
        </w:rPr>
        <w:t>建材使用量计算</w:t>
      </w:r>
      <w:r>
        <w:rPr>
          <w:rFonts w:hint="eastAsia"/>
          <w:color w:val="auto"/>
          <w:sz w:val="28"/>
          <w:szCs w:val="28"/>
          <w:lang w:val="en-US" w:eastAsia="zh-CN"/>
        </w:rPr>
        <w:t>书</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26BF48A9">
      <w:pPr>
        <w:rPr>
          <w:rFonts w:hint="eastAsia"/>
          <w:color w:val="auto"/>
          <w:sz w:val="28"/>
          <w:szCs w:val="28"/>
        </w:rPr>
      </w:pPr>
      <w:r>
        <w:rPr>
          <w:rFonts w:hint="eastAsia" w:eastAsia="Times New Roman"/>
          <w:color w:val="auto"/>
          <w:sz w:val="28"/>
          <w:szCs w:val="28"/>
          <w:lang w:val="en-US" w:eastAsia="zh-CN"/>
        </w:rPr>
        <w:t>21</w:t>
      </w:r>
      <w:r>
        <w:rPr>
          <w:rFonts w:hint="eastAsia"/>
          <w:color w:val="auto"/>
          <w:sz w:val="28"/>
          <w:szCs w:val="28"/>
          <w:lang w:val="en-US" w:eastAsia="zh-CN"/>
        </w:rPr>
        <w:t>、</w:t>
      </w:r>
      <w:r>
        <w:rPr>
          <w:rFonts w:hint="eastAsia"/>
          <w:color w:val="auto"/>
          <w:sz w:val="28"/>
          <w:szCs w:val="28"/>
        </w:rPr>
        <w:t>选用绿色建材</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0529D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0826EE4D">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05BAB61E">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203A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52A0C735">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12</w:t>
            </w:r>
          </w:p>
        </w:tc>
        <w:tc>
          <w:tcPr>
            <w:tcW w:w="1449" w:type="dxa"/>
            <w:noWrap w:val="0"/>
            <w:vAlign w:val="top"/>
          </w:tcPr>
          <w:p w14:paraId="5FD40027">
            <w:pPr>
              <w:numPr>
                <w:ilvl w:val="0"/>
                <w:numId w:val="0"/>
              </w:numPr>
              <w:rPr>
                <w:rFonts w:hint="default"/>
                <w:b w:val="0"/>
                <w:bCs w:val="0"/>
                <w:color w:val="auto"/>
                <w:vertAlign w:val="baseline"/>
                <w:lang w:val="en-US" w:eastAsia="zh-CN"/>
              </w:rPr>
            </w:pPr>
          </w:p>
        </w:tc>
      </w:tr>
    </w:tbl>
    <w:p w14:paraId="2FA19C13">
      <w:pPr>
        <w:spacing w:line="360" w:lineRule="auto"/>
        <w:rPr>
          <w:rFonts w:hint="eastAsia"/>
          <w:i/>
          <w:iCs/>
          <w:color w:val="FF0000"/>
          <w:sz w:val="28"/>
          <w:szCs w:val="28"/>
          <w:lang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7</w:t>
      </w:r>
      <w:r>
        <w:rPr>
          <w:rFonts w:hint="eastAsia"/>
          <w:i/>
          <w:iCs/>
          <w:color w:val="FF0000"/>
          <w:sz w:val="24"/>
          <w:szCs w:val="24"/>
        </w:rPr>
        <w:t>.</w:t>
      </w:r>
      <w:r>
        <w:rPr>
          <w:rFonts w:hint="eastAsia" w:eastAsia="Times New Roman"/>
          <w:i/>
          <w:iCs/>
          <w:color w:val="FF0000"/>
          <w:sz w:val="24"/>
          <w:szCs w:val="24"/>
        </w:rPr>
        <w:t>2</w:t>
      </w:r>
      <w:r>
        <w:rPr>
          <w:rFonts w:hint="eastAsia"/>
          <w:i/>
          <w:iCs/>
          <w:color w:val="FF0000"/>
          <w:sz w:val="24"/>
          <w:szCs w:val="24"/>
        </w:rPr>
        <w:t>.</w:t>
      </w:r>
      <w:r>
        <w:rPr>
          <w:rFonts w:hint="eastAsia" w:eastAsia="Times New Roman"/>
          <w:i/>
          <w:iCs/>
          <w:color w:val="FF0000"/>
          <w:sz w:val="24"/>
          <w:szCs w:val="24"/>
        </w:rPr>
        <w:t>18</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eastAsia="zh-CN"/>
        </w:rPr>
        <w:t>选用绿色建材，评价总分值为</w:t>
      </w:r>
      <w:r>
        <w:rPr>
          <w:rFonts w:hint="eastAsia" w:ascii="宋体" w:hAnsi="宋体" w:eastAsia="Times New Roman" w:cs="宋体"/>
          <w:i/>
          <w:iCs/>
          <w:color w:val="FF0000"/>
          <w:sz w:val="24"/>
          <w:szCs w:val="24"/>
          <w:lang w:eastAsia="zh-CN"/>
        </w:rPr>
        <w:t>12</w:t>
      </w:r>
      <w:r>
        <w:rPr>
          <w:rFonts w:hint="eastAsia" w:ascii="宋体" w:hAnsi="宋体" w:eastAsia="宋体" w:cs="宋体"/>
          <w:i/>
          <w:iCs/>
          <w:color w:val="FF0000"/>
          <w:sz w:val="24"/>
          <w:szCs w:val="24"/>
          <w:lang w:eastAsia="zh-CN"/>
        </w:rPr>
        <w:t>分。绿色建材应用比例不低于</w:t>
      </w:r>
      <w:r>
        <w:rPr>
          <w:rFonts w:hint="eastAsia" w:ascii="宋体" w:hAnsi="宋体" w:eastAsia="Times New Roman" w:cs="宋体"/>
          <w:i/>
          <w:iCs/>
          <w:color w:val="FF0000"/>
          <w:sz w:val="24"/>
          <w:szCs w:val="24"/>
          <w:lang w:eastAsia="zh-CN"/>
        </w:rPr>
        <w:t>30</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4</w:t>
      </w:r>
      <w:r>
        <w:rPr>
          <w:rFonts w:hint="eastAsia" w:ascii="宋体" w:hAnsi="宋体" w:eastAsia="宋体" w:cs="宋体"/>
          <w:i/>
          <w:iCs/>
          <w:color w:val="FF0000"/>
          <w:sz w:val="24"/>
          <w:szCs w:val="24"/>
          <w:lang w:eastAsia="zh-CN"/>
        </w:rPr>
        <w:t>分；不低于</w:t>
      </w:r>
      <w:r>
        <w:rPr>
          <w:rFonts w:hint="eastAsia" w:ascii="宋体" w:hAnsi="宋体" w:eastAsia="Times New Roman" w:cs="宋体"/>
          <w:i/>
          <w:iCs/>
          <w:color w:val="FF0000"/>
          <w:sz w:val="24"/>
          <w:szCs w:val="24"/>
          <w:lang w:eastAsia="zh-CN"/>
        </w:rPr>
        <w:t>50</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8</w:t>
      </w:r>
      <w:r>
        <w:rPr>
          <w:rFonts w:hint="eastAsia" w:ascii="宋体" w:hAnsi="宋体" w:eastAsia="宋体" w:cs="宋体"/>
          <w:i/>
          <w:iCs/>
          <w:color w:val="FF0000"/>
          <w:sz w:val="24"/>
          <w:szCs w:val="24"/>
          <w:lang w:eastAsia="zh-CN"/>
        </w:rPr>
        <w:t>分；不低于</w:t>
      </w:r>
      <w:r>
        <w:rPr>
          <w:rFonts w:hint="eastAsia" w:ascii="宋体" w:hAnsi="宋体" w:eastAsia="Times New Roman" w:cs="宋体"/>
          <w:i/>
          <w:iCs/>
          <w:color w:val="FF0000"/>
          <w:sz w:val="24"/>
          <w:szCs w:val="24"/>
          <w:lang w:eastAsia="zh-CN"/>
        </w:rPr>
        <w:t>70</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12</w:t>
      </w:r>
      <w:r>
        <w:rPr>
          <w:rFonts w:hint="eastAsia" w:ascii="宋体" w:hAnsi="宋体" w:eastAsia="宋体" w:cs="宋体"/>
          <w:i/>
          <w:iCs/>
          <w:color w:val="FF0000"/>
          <w:sz w:val="24"/>
          <w:szCs w:val="24"/>
          <w:lang w:eastAsia="zh-CN"/>
        </w:rPr>
        <w:t>分。</w:t>
      </w:r>
    </w:p>
    <w:p w14:paraId="2023BB52">
      <w:pPr>
        <w:rPr>
          <w:rFonts w:hint="default" w:eastAsia="宋体"/>
          <w:color w:val="auto"/>
          <w:sz w:val="28"/>
          <w:szCs w:val="28"/>
          <w:u w:val="none"/>
          <w:lang w:val="en-US" w:eastAsia="zh-CN"/>
        </w:rPr>
      </w:pPr>
      <w:r>
        <w:rPr>
          <w:rFonts w:hint="eastAsia"/>
          <w:color w:val="auto"/>
          <w:sz w:val="28"/>
          <w:szCs w:val="28"/>
          <w:lang w:eastAsia="zh-CN"/>
        </w:rPr>
        <w:t>技术措施说明：</w:t>
      </w:r>
      <w:r>
        <w:rPr>
          <w:rFonts w:hint="eastAsia"/>
          <w:color w:val="auto"/>
          <w:sz w:val="21"/>
          <w:szCs w:val="21"/>
          <w:lang w:eastAsia="zh-CN"/>
        </w:rPr>
        <w:t>（</w:t>
      </w:r>
      <w:r>
        <w:rPr>
          <w:rFonts w:hint="eastAsia"/>
          <w:color w:val="auto"/>
          <w:sz w:val="21"/>
          <w:szCs w:val="21"/>
        </w:rPr>
        <w:t>说明本项目绿色建材的应用</w:t>
      </w:r>
      <w:r>
        <w:rPr>
          <w:rFonts w:hint="eastAsia"/>
          <w:color w:val="auto"/>
          <w:sz w:val="21"/>
          <w:szCs w:val="21"/>
          <w:lang w:val="en-US" w:eastAsia="zh-CN"/>
        </w:rPr>
        <w:t>情况。）</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6299400B">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绿色建材应用比例计算书</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55D92DBA">
      <w:pPr>
        <w:rPr>
          <w:rFonts w:hint="eastAsia"/>
          <w:color w:val="auto"/>
          <w:sz w:val="28"/>
          <w:szCs w:val="28"/>
          <w:lang w:eastAsia="zh-CN"/>
        </w:rPr>
      </w:pPr>
      <w:r>
        <w:rPr>
          <w:rFonts w:hint="eastAsia" w:eastAsia="Times New Roman"/>
          <w:color w:val="auto"/>
          <w:sz w:val="28"/>
          <w:szCs w:val="28"/>
          <w:lang w:val="en-US" w:eastAsia="zh-CN"/>
        </w:rPr>
        <w:t>22</w:t>
      </w:r>
      <w:r>
        <w:rPr>
          <w:rFonts w:hint="eastAsia"/>
          <w:color w:val="auto"/>
          <w:sz w:val="28"/>
          <w:szCs w:val="28"/>
          <w:lang w:val="en-US" w:eastAsia="zh-CN"/>
        </w:rPr>
        <w:t>、</w:t>
      </w:r>
      <w:r>
        <w:rPr>
          <w:rFonts w:hint="eastAsia"/>
          <w:color w:val="auto"/>
          <w:sz w:val="28"/>
          <w:szCs w:val="28"/>
        </w:rPr>
        <w:t>场地内的环境</w:t>
      </w:r>
      <w:r>
        <w:rPr>
          <w:rFonts w:hint="eastAsia"/>
          <w:color w:val="auto"/>
          <w:sz w:val="28"/>
          <w:szCs w:val="28"/>
          <w:lang w:val="en-US" w:eastAsia="zh-CN"/>
        </w:rPr>
        <w:t>噪</w:t>
      </w:r>
      <w:r>
        <w:rPr>
          <w:rFonts w:hint="eastAsia"/>
          <w:color w:val="auto"/>
          <w:sz w:val="28"/>
          <w:szCs w:val="28"/>
        </w:rPr>
        <w:t>声优于现行国家标准《声环境质量标准》</w:t>
      </w:r>
      <w:r>
        <w:rPr>
          <w:rFonts w:hint="eastAsia"/>
          <w:color w:val="auto"/>
          <w:sz w:val="28"/>
          <w:szCs w:val="28"/>
          <w:lang w:eastAsia="zh-CN"/>
        </w:rPr>
        <w:t>GB</w:t>
      </w:r>
      <w:r>
        <w:rPr>
          <w:rFonts w:hint="eastAsia" w:eastAsia="Times New Roman"/>
          <w:color w:val="auto"/>
          <w:sz w:val="28"/>
          <w:szCs w:val="28"/>
          <w:lang w:eastAsia="zh-CN"/>
        </w:rPr>
        <w:t>3096</w:t>
      </w:r>
      <w:r>
        <w:rPr>
          <w:rFonts w:hint="eastAsia"/>
          <w:color w:val="auto"/>
          <w:sz w:val="28"/>
          <w:szCs w:val="28"/>
        </w:rPr>
        <w:t>的要求</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293DE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0F1DCD42">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44F00EB2">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1A686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7156E1EE">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10</w:t>
            </w:r>
          </w:p>
        </w:tc>
        <w:tc>
          <w:tcPr>
            <w:tcW w:w="1449" w:type="dxa"/>
            <w:noWrap w:val="0"/>
            <w:vAlign w:val="top"/>
          </w:tcPr>
          <w:p w14:paraId="3603BF05">
            <w:pPr>
              <w:numPr>
                <w:ilvl w:val="0"/>
                <w:numId w:val="0"/>
              </w:numPr>
              <w:rPr>
                <w:rFonts w:hint="default"/>
                <w:b w:val="0"/>
                <w:bCs w:val="0"/>
                <w:color w:val="auto"/>
                <w:vertAlign w:val="baseline"/>
                <w:lang w:val="en-US" w:eastAsia="zh-CN"/>
              </w:rPr>
            </w:pPr>
          </w:p>
        </w:tc>
      </w:tr>
    </w:tbl>
    <w:p w14:paraId="3505DC82">
      <w:pPr>
        <w:spacing w:line="360" w:lineRule="auto"/>
        <w:rPr>
          <w:rFonts w:hint="eastAsia" w:ascii="宋体" w:hAnsi="宋体" w:eastAsia="宋体" w:cs="宋体"/>
          <w:i/>
          <w:iCs/>
          <w:color w:val="FF0000"/>
          <w:sz w:val="24"/>
          <w:szCs w:val="24"/>
          <w:lang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8</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6</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eastAsia="zh-CN"/>
        </w:rPr>
        <w:t>场地内的环境噪声优于现行国家标准《声环境质量标准》GB</w:t>
      </w:r>
      <w:r>
        <w:rPr>
          <w:rFonts w:hint="eastAsia" w:ascii="宋体" w:hAnsi="宋体" w:cs="宋体"/>
          <w:i/>
          <w:iCs/>
          <w:color w:val="FF0000"/>
          <w:sz w:val="24"/>
          <w:szCs w:val="24"/>
          <w:lang w:val="en-US" w:eastAsia="zh-CN"/>
        </w:rPr>
        <w:t xml:space="preserve"> </w:t>
      </w:r>
      <w:r>
        <w:rPr>
          <w:rFonts w:hint="eastAsia" w:ascii="宋体" w:hAnsi="宋体" w:eastAsia="Times New Roman" w:cs="宋体"/>
          <w:i/>
          <w:iCs/>
          <w:color w:val="FF0000"/>
          <w:sz w:val="24"/>
          <w:szCs w:val="24"/>
          <w:lang w:eastAsia="zh-CN"/>
        </w:rPr>
        <w:t>3096</w:t>
      </w:r>
      <w:r>
        <w:rPr>
          <w:rFonts w:hint="eastAsia" w:ascii="宋体" w:hAnsi="宋体" w:eastAsia="宋体" w:cs="宋体"/>
          <w:i/>
          <w:iCs/>
          <w:color w:val="FF0000"/>
          <w:sz w:val="24"/>
          <w:szCs w:val="24"/>
          <w:lang w:eastAsia="zh-CN"/>
        </w:rPr>
        <w:t>的要求，评价总分值为</w:t>
      </w:r>
      <w:r>
        <w:rPr>
          <w:rFonts w:hint="eastAsia" w:ascii="宋体" w:hAnsi="宋体" w:eastAsia="Times New Roman" w:cs="宋体"/>
          <w:i/>
          <w:iCs/>
          <w:color w:val="FF0000"/>
          <w:sz w:val="24"/>
          <w:szCs w:val="24"/>
          <w:lang w:eastAsia="zh-CN"/>
        </w:rPr>
        <w:t>10</w:t>
      </w:r>
      <w:r>
        <w:rPr>
          <w:rFonts w:hint="eastAsia" w:ascii="宋体" w:hAnsi="宋体" w:eastAsia="宋体" w:cs="宋体"/>
          <w:i/>
          <w:iCs/>
          <w:color w:val="FF0000"/>
          <w:sz w:val="24"/>
          <w:szCs w:val="24"/>
          <w:lang w:eastAsia="zh-CN"/>
        </w:rPr>
        <w:t>分，并按下列规则评分：</w:t>
      </w:r>
    </w:p>
    <w:p w14:paraId="365574F1">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环境噪声值大于</w:t>
      </w:r>
      <w:r>
        <w:rPr>
          <w:rFonts w:hint="eastAsia" w:ascii="宋体" w:hAnsi="宋体" w:eastAsia="Times New Roman" w:cs="宋体"/>
          <w:i/>
          <w:iCs/>
          <w:color w:val="FF0000"/>
          <w:sz w:val="24"/>
          <w:szCs w:val="24"/>
          <w:lang w:eastAsia="zh-CN"/>
        </w:rPr>
        <w:t>2</w:t>
      </w:r>
      <w:r>
        <w:rPr>
          <w:rFonts w:hint="eastAsia" w:ascii="宋体" w:hAnsi="宋体" w:eastAsia="宋体" w:cs="宋体"/>
          <w:i/>
          <w:iCs/>
          <w:color w:val="FF0000"/>
          <w:sz w:val="24"/>
          <w:szCs w:val="24"/>
          <w:lang w:eastAsia="zh-CN"/>
        </w:rPr>
        <w:t>类声环境功能区标准限值，且小于或等于</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类声环境功能区标准限值，得</w:t>
      </w:r>
      <w:r>
        <w:rPr>
          <w:rFonts w:hint="eastAsia" w:ascii="宋体" w:hAnsi="宋体" w:eastAsia="Times New Roman" w:cs="宋体"/>
          <w:i/>
          <w:iCs/>
          <w:color w:val="FF0000"/>
          <w:sz w:val="24"/>
          <w:szCs w:val="24"/>
          <w:lang w:eastAsia="zh-CN"/>
        </w:rPr>
        <w:t>5</w:t>
      </w:r>
      <w:r>
        <w:rPr>
          <w:rFonts w:hint="eastAsia" w:ascii="宋体" w:hAnsi="宋体" w:eastAsia="宋体" w:cs="宋体"/>
          <w:i/>
          <w:iCs/>
          <w:color w:val="FF0000"/>
          <w:sz w:val="24"/>
          <w:szCs w:val="24"/>
          <w:lang w:eastAsia="zh-CN"/>
        </w:rPr>
        <w:t>分。</w:t>
      </w:r>
    </w:p>
    <w:p w14:paraId="324C2EC8">
      <w:pPr>
        <w:spacing w:line="360" w:lineRule="auto"/>
        <w:ind w:firstLine="480" w:firstLineChars="200"/>
        <w:rPr>
          <w:rFonts w:hint="eastAsia"/>
          <w:color w:val="FF0000"/>
          <w:sz w:val="28"/>
          <w:szCs w:val="28"/>
          <w:lang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环境噪声值小于或等于</w:t>
      </w:r>
      <w:r>
        <w:rPr>
          <w:rFonts w:hint="eastAsia" w:ascii="宋体" w:hAnsi="宋体" w:eastAsia="Times New Roman" w:cs="宋体"/>
          <w:i/>
          <w:iCs/>
          <w:color w:val="FF0000"/>
          <w:sz w:val="24"/>
          <w:szCs w:val="24"/>
          <w:lang w:eastAsia="zh-CN"/>
        </w:rPr>
        <w:t>2</w:t>
      </w:r>
      <w:r>
        <w:rPr>
          <w:rFonts w:hint="eastAsia" w:ascii="宋体" w:hAnsi="宋体" w:eastAsia="宋体" w:cs="宋体"/>
          <w:i/>
          <w:iCs/>
          <w:color w:val="FF0000"/>
          <w:sz w:val="24"/>
          <w:szCs w:val="24"/>
          <w:lang w:eastAsia="zh-CN"/>
        </w:rPr>
        <w:t>类声环境功能区标准限值，得</w:t>
      </w:r>
      <w:r>
        <w:rPr>
          <w:rFonts w:hint="eastAsia" w:ascii="宋体" w:hAnsi="宋体" w:eastAsia="Times New Roman" w:cs="宋体"/>
          <w:i/>
          <w:iCs/>
          <w:color w:val="FF0000"/>
          <w:sz w:val="24"/>
          <w:szCs w:val="24"/>
          <w:lang w:eastAsia="zh-CN"/>
        </w:rPr>
        <w:t>1</w:t>
      </w:r>
      <w:r>
        <w:rPr>
          <w:rFonts w:hint="eastAsia" w:ascii="宋体" w:hAnsi="宋体" w:eastAsia="Times New Roman" w:cs="宋体"/>
          <w:i/>
          <w:iCs/>
          <w:color w:val="FF0000"/>
          <w:sz w:val="24"/>
          <w:szCs w:val="24"/>
          <w:lang w:val="en-US" w:eastAsia="zh-CN"/>
        </w:rPr>
        <w:t>0</w:t>
      </w:r>
      <w:r>
        <w:rPr>
          <w:rFonts w:hint="eastAsia" w:ascii="宋体" w:hAnsi="宋体" w:eastAsia="宋体" w:cs="宋体"/>
          <w:i/>
          <w:iCs/>
          <w:color w:val="FF0000"/>
          <w:sz w:val="24"/>
          <w:szCs w:val="24"/>
          <w:lang w:eastAsia="zh-CN"/>
        </w:rPr>
        <w:t>分</w:t>
      </w:r>
      <w:r>
        <w:rPr>
          <w:rFonts w:hint="eastAsia"/>
          <w:i/>
          <w:iCs/>
          <w:color w:val="FF0000"/>
          <w:sz w:val="28"/>
          <w:szCs w:val="28"/>
          <w:lang w:eastAsia="zh-CN"/>
        </w:rPr>
        <w:t>。</w:t>
      </w:r>
    </w:p>
    <w:p w14:paraId="56A497B1">
      <w:pPr>
        <w:rPr>
          <w:rFonts w:hint="default"/>
          <w:color w:val="auto"/>
          <w:sz w:val="28"/>
          <w:szCs w:val="28"/>
          <w:u w:val="non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1A4024F4">
      <w:p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环评报告</w:t>
      </w:r>
      <w:r>
        <w:rPr>
          <w:rFonts w:hint="eastAsia"/>
          <w:color w:val="auto"/>
          <w:sz w:val="28"/>
          <w:szCs w:val="28"/>
          <w:lang w:eastAsia="zh-CN"/>
        </w:rPr>
        <w:t>；□</w:t>
      </w:r>
      <w:r>
        <w:rPr>
          <w:rFonts w:hint="eastAsia"/>
          <w:color w:val="auto"/>
          <w:sz w:val="28"/>
          <w:szCs w:val="28"/>
          <w:lang w:val="en-US" w:eastAsia="zh-CN"/>
        </w:rPr>
        <w:t>场地噪声检测报告；</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71B1AF71">
      <w:pPr>
        <w:rPr>
          <w:rFonts w:hint="eastAsia"/>
          <w:color w:val="auto"/>
          <w:sz w:val="28"/>
          <w:szCs w:val="28"/>
          <w:lang w:eastAsia="zh-CN"/>
        </w:rPr>
      </w:pPr>
      <w:r>
        <w:rPr>
          <w:rFonts w:hint="eastAsia" w:eastAsia="Times New Roman"/>
          <w:color w:val="auto"/>
          <w:sz w:val="28"/>
          <w:szCs w:val="28"/>
          <w:lang w:val="en-US" w:eastAsia="zh-CN"/>
        </w:rPr>
        <w:t>23</w:t>
      </w:r>
      <w:r>
        <w:rPr>
          <w:rFonts w:hint="eastAsia"/>
          <w:color w:val="auto"/>
          <w:sz w:val="28"/>
          <w:szCs w:val="28"/>
          <w:lang w:val="en-US" w:eastAsia="zh-CN"/>
        </w:rPr>
        <w:t>、</w:t>
      </w:r>
      <w:r>
        <w:rPr>
          <w:rFonts w:hint="eastAsia"/>
          <w:color w:val="auto"/>
          <w:sz w:val="28"/>
          <w:szCs w:val="28"/>
        </w:rPr>
        <w:t>建筑设计</w:t>
      </w:r>
      <w:r>
        <w:rPr>
          <w:rFonts w:hint="eastAsia"/>
          <w:color w:val="auto"/>
          <w:sz w:val="28"/>
          <w:szCs w:val="28"/>
          <w:lang w:val="en-US" w:eastAsia="zh-CN"/>
        </w:rPr>
        <w:t>避免</w:t>
      </w:r>
      <w:r>
        <w:rPr>
          <w:rFonts w:hint="eastAsia"/>
          <w:color w:val="auto"/>
          <w:sz w:val="28"/>
          <w:szCs w:val="28"/>
        </w:rPr>
        <w:t>产生光污染</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1"/>
        <w:gridCol w:w="1440"/>
      </w:tblGrid>
      <w:tr w14:paraId="4ADA0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1" w:type="dxa"/>
            <w:noWrap w:val="0"/>
            <w:vAlign w:val="top"/>
          </w:tcPr>
          <w:p w14:paraId="2A6844AE">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0" w:type="dxa"/>
            <w:noWrap w:val="0"/>
            <w:vAlign w:val="top"/>
          </w:tcPr>
          <w:p w14:paraId="2BFD45D3">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12DB5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1" w:type="dxa"/>
            <w:noWrap w:val="0"/>
            <w:vAlign w:val="top"/>
          </w:tcPr>
          <w:p w14:paraId="4E3D6615">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5</w:t>
            </w:r>
          </w:p>
        </w:tc>
        <w:tc>
          <w:tcPr>
            <w:tcW w:w="1440" w:type="dxa"/>
            <w:noWrap w:val="0"/>
            <w:vAlign w:val="top"/>
          </w:tcPr>
          <w:p w14:paraId="47351F24">
            <w:pPr>
              <w:numPr>
                <w:ilvl w:val="0"/>
                <w:numId w:val="0"/>
              </w:numPr>
              <w:rPr>
                <w:rFonts w:hint="default"/>
                <w:b w:val="0"/>
                <w:bCs w:val="0"/>
                <w:color w:val="auto"/>
                <w:vertAlign w:val="baseline"/>
                <w:lang w:val="en-US" w:eastAsia="zh-CN"/>
              </w:rPr>
            </w:pPr>
          </w:p>
        </w:tc>
      </w:tr>
    </w:tbl>
    <w:p w14:paraId="69D2E845">
      <w:pPr>
        <w:spacing w:line="360" w:lineRule="auto"/>
        <w:rPr>
          <w:rFonts w:hint="eastAsia"/>
          <w:i/>
          <w:iCs/>
          <w:color w:val="FF0000"/>
          <w:sz w:val="24"/>
          <w:szCs w:val="24"/>
          <w:lang w:eastAsia="zh-CN"/>
        </w:rPr>
      </w:pPr>
      <w:r>
        <w:rPr>
          <w:rFonts w:hint="eastAsia"/>
          <w:i/>
          <w:iCs/>
          <w:color w:val="FF0000"/>
          <w:sz w:val="24"/>
          <w:szCs w:val="24"/>
          <w:lang w:val="en-US" w:eastAsia="zh-CN"/>
        </w:rPr>
        <w:t>对应条文：</w:t>
      </w:r>
      <w:r>
        <w:rPr>
          <w:rFonts w:hint="eastAsia" w:eastAsia="Times New Roman"/>
          <w:i/>
          <w:iCs/>
          <w:color w:val="FF0000"/>
          <w:sz w:val="24"/>
          <w:szCs w:val="24"/>
        </w:rPr>
        <w:t>8</w:t>
      </w:r>
      <w:r>
        <w:rPr>
          <w:rFonts w:hint="eastAsia"/>
          <w:i/>
          <w:iCs/>
          <w:color w:val="FF0000"/>
          <w:sz w:val="24"/>
          <w:szCs w:val="24"/>
        </w:rPr>
        <w:t>.</w:t>
      </w:r>
      <w:r>
        <w:rPr>
          <w:rFonts w:hint="eastAsia" w:eastAsia="Times New Roman"/>
          <w:i/>
          <w:iCs/>
          <w:color w:val="FF0000"/>
          <w:sz w:val="24"/>
          <w:szCs w:val="24"/>
        </w:rPr>
        <w:t>2</w:t>
      </w:r>
      <w:r>
        <w:rPr>
          <w:rFonts w:hint="eastAsia"/>
          <w:i/>
          <w:iCs/>
          <w:color w:val="FF0000"/>
          <w:sz w:val="24"/>
          <w:szCs w:val="24"/>
        </w:rPr>
        <w:t>.</w:t>
      </w:r>
      <w:r>
        <w:rPr>
          <w:rFonts w:hint="eastAsia" w:eastAsia="Times New Roman"/>
          <w:i/>
          <w:iCs/>
          <w:color w:val="FF0000"/>
          <w:sz w:val="24"/>
          <w:szCs w:val="24"/>
          <w:lang w:val="en-US" w:eastAsia="zh-CN"/>
        </w:rPr>
        <w:t>7</w:t>
      </w:r>
      <w:r>
        <w:rPr>
          <w:rFonts w:hint="eastAsia"/>
          <w:i/>
          <w:iCs/>
          <w:color w:val="FF0000"/>
          <w:sz w:val="24"/>
          <w:szCs w:val="24"/>
        </w:rPr>
        <w:t>-</w:t>
      </w:r>
      <w:r>
        <w:rPr>
          <w:rFonts w:hint="eastAsia" w:eastAsia="Times New Roman"/>
          <w:i/>
          <w:iCs/>
          <w:color w:val="FF0000"/>
          <w:sz w:val="24"/>
          <w:szCs w:val="24"/>
        </w:rPr>
        <w:t>1</w:t>
      </w:r>
      <w:r>
        <w:rPr>
          <w:rFonts w:hint="eastAsia"/>
          <w:i/>
          <w:iCs/>
          <w:color w:val="FF0000"/>
          <w:sz w:val="24"/>
          <w:szCs w:val="24"/>
          <w:lang w:val="en-US" w:eastAsia="zh-CN"/>
        </w:rPr>
        <w:t xml:space="preserve">  </w:t>
      </w:r>
      <w:r>
        <w:rPr>
          <w:rFonts w:hint="eastAsia"/>
          <w:i/>
          <w:iCs/>
          <w:color w:val="FF0000"/>
          <w:sz w:val="24"/>
          <w:szCs w:val="24"/>
          <w:lang w:eastAsia="zh-CN"/>
        </w:rPr>
        <w:t>建筑及照明设计避免产生光污染，评价总分值为</w:t>
      </w:r>
      <w:r>
        <w:rPr>
          <w:rFonts w:hint="eastAsia" w:eastAsia="Times New Roman"/>
          <w:i/>
          <w:iCs/>
          <w:color w:val="FF0000"/>
          <w:sz w:val="24"/>
          <w:szCs w:val="24"/>
          <w:lang w:eastAsia="zh-CN"/>
        </w:rPr>
        <w:t>10</w:t>
      </w:r>
      <w:r>
        <w:rPr>
          <w:rFonts w:hint="eastAsia"/>
          <w:i/>
          <w:iCs/>
          <w:color w:val="FF0000"/>
          <w:sz w:val="24"/>
          <w:szCs w:val="24"/>
          <w:lang w:eastAsia="zh-CN"/>
        </w:rPr>
        <w:t>分，并按下列规则分别评分并累计：</w:t>
      </w:r>
    </w:p>
    <w:p w14:paraId="4AE25E05">
      <w:pPr>
        <w:spacing w:line="360" w:lineRule="auto"/>
        <w:ind w:firstLine="480" w:firstLineChars="200"/>
        <w:rPr>
          <w:rFonts w:hint="eastAsia"/>
          <w:i/>
          <w:iCs/>
          <w:color w:val="FF0000"/>
          <w:sz w:val="24"/>
          <w:szCs w:val="24"/>
          <w:lang w:eastAsia="zh-CN"/>
        </w:rPr>
      </w:pPr>
      <w:r>
        <w:rPr>
          <w:rFonts w:hint="eastAsia" w:eastAsia="Times New Roman"/>
          <w:i/>
          <w:iCs/>
          <w:color w:val="FF0000"/>
          <w:sz w:val="24"/>
          <w:szCs w:val="24"/>
          <w:lang w:val="en-US" w:eastAsia="zh-CN"/>
        </w:rPr>
        <w:t>1</w:t>
      </w:r>
      <w:r>
        <w:rPr>
          <w:rFonts w:hint="eastAsia"/>
          <w:i/>
          <w:iCs/>
          <w:color w:val="FF0000"/>
          <w:sz w:val="24"/>
          <w:szCs w:val="24"/>
          <w:lang w:val="en-US" w:eastAsia="zh-CN"/>
        </w:rPr>
        <w:t xml:space="preserve">  </w:t>
      </w:r>
      <w:r>
        <w:rPr>
          <w:rFonts w:hint="eastAsia"/>
          <w:i/>
          <w:iCs/>
          <w:color w:val="FF0000"/>
          <w:sz w:val="24"/>
          <w:szCs w:val="24"/>
          <w:lang w:eastAsia="zh-CN"/>
        </w:rPr>
        <w:t>玻璃幕墙的可见光反射比及反射光对周边环境的影响符合《玻璃幕墙光热性能》GB/T</w:t>
      </w:r>
      <w:r>
        <w:rPr>
          <w:rFonts w:hint="eastAsia" w:eastAsia="Times New Roman"/>
          <w:i/>
          <w:iCs/>
          <w:color w:val="FF0000"/>
          <w:sz w:val="24"/>
          <w:szCs w:val="24"/>
          <w:lang w:eastAsia="zh-CN"/>
        </w:rPr>
        <w:t>18091</w:t>
      </w:r>
      <w:r>
        <w:rPr>
          <w:rFonts w:hint="eastAsia"/>
          <w:i/>
          <w:iCs/>
          <w:color w:val="FF0000"/>
          <w:sz w:val="24"/>
          <w:szCs w:val="24"/>
          <w:lang w:eastAsia="zh-CN"/>
        </w:rPr>
        <w:t>的规定，得</w:t>
      </w:r>
      <w:r>
        <w:rPr>
          <w:rFonts w:hint="eastAsia" w:eastAsia="Times New Roman"/>
          <w:i/>
          <w:iCs/>
          <w:color w:val="FF0000"/>
          <w:sz w:val="24"/>
          <w:szCs w:val="24"/>
          <w:lang w:eastAsia="zh-CN"/>
        </w:rPr>
        <w:t>5</w:t>
      </w:r>
      <w:r>
        <w:rPr>
          <w:rFonts w:hint="eastAsia"/>
          <w:i/>
          <w:iCs/>
          <w:color w:val="FF0000"/>
          <w:sz w:val="24"/>
          <w:szCs w:val="24"/>
          <w:lang w:eastAsia="zh-CN"/>
        </w:rPr>
        <w:t>分；</w:t>
      </w:r>
    </w:p>
    <w:p w14:paraId="1A4B7643">
      <w:pPr>
        <w:spacing w:line="360" w:lineRule="auto"/>
        <w:ind w:firstLine="480" w:firstLineChars="200"/>
        <w:rPr>
          <w:rFonts w:hint="eastAsia"/>
          <w:i/>
          <w:iCs/>
          <w:color w:val="auto"/>
          <w:sz w:val="24"/>
          <w:szCs w:val="24"/>
          <w:lang w:eastAsia="zh-CN"/>
        </w:rPr>
      </w:pPr>
      <w:r>
        <w:rPr>
          <w:rFonts w:hint="eastAsia" w:eastAsia="Times New Roman"/>
          <w:i/>
          <w:iCs/>
          <w:color w:val="FF0000"/>
          <w:sz w:val="24"/>
          <w:szCs w:val="24"/>
          <w:lang w:val="en-US" w:eastAsia="zh-CN"/>
        </w:rPr>
        <w:t>2</w:t>
      </w:r>
      <w:r>
        <w:rPr>
          <w:rFonts w:hint="eastAsia"/>
          <w:i/>
          <w:iCs/>
          <w:color w:val="FF0000"/>
          <w:sz w:val="24"/>
          <w:szCs w:val="24"/>
          <w:lang w:val="en-US" w:eastAsia="zh-CN"/>
        </w:rPr>
        <w:t xml:space="preserve">  .......</w:t>
      </w:r>
    </w:p>
    <w:p w14:paraId="31201BBC">
      <w:pPr>
        <w:rPr>
          <w:rFonts w:hint="default"/>
          <w:color w:val="auto"/>
          <w:sz w:val="21"/>
          <w:szCs w:val="21"/>
          <w:u w:val="single"/>
          <w:lang w:val="en-US" w:eastAsia="zh-CN"/>
        </w:rPr>
      </w:pPr>
      <w:r>
        <w:rPr>
          <w:rFonts w:hint="eastAsia"/>
          <w:color w:val="auto"/>
          <w:sz w:val="28"/>
          <w:szCs w:val="28"/>
          <w:lang w:eastAsia="zh-CN"/>
        </w:rPr>
        <w:t>技术措施说明：</w:t>
      </w:r>
      <w:r>
        <w:rPr>
          <w:rFonts w:hint="eastAsia"/>
          <w:color w:val="auto"/>
          <w:sz w:val="21"/>
          <w:szCs w:val="21"/>
          <w:lang w:eastAsia="zh-CN"/>
        </w:rPr>
        <w:t>（</w:t>
      </w:r>
      <w:r>
        <w:rPr>
          <w:rFonts w:hint="eastAsia"/>
          <w:color w:val="auto"/>
          <w:sz w:val="21"/>
          <w:szCs w:val="21"/>
          <w:lang w:val="en-US" w:eastAsia="zh-CN"/>
        </w:rPr>
        <w:t>注：项目不设置玻璃幕墙直接得分。</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40C106CD">
      <w:pPr>
        <w:rPr>
          <w:rFonts w:hint="eastAsia"/>
          <w:color w:val="auto"/>
          <w:sz w:val="28"/>
          <w:szCs w:val="28"/>
          <w:lang w:val="en-US"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玻璃</w:t>
      </w:r>
      <w:r>
        <w:rPr>
          <w:rFonts w:hint="eastAsia"/>
          <w:color w:val="auto"/>
          <w:sz w:val="28"/>
          <w:szCs w:val="28"/>
          <w:lang w:val="en-US" w:eastAsia="zh-CN"/>
        </w:rPr>
        <w:t>幕墙</w:t>
      </w:r>
      <w:r>
        <w:rPr>
          <w:rFonts w:hint="eastAsia"/>
          <w:color w:val="auto"/>
          <w:sz w:val="28"/>
          <w:szCs w:val="28"/>
        </w:rPr>
        <w:t>光污染分析专项报告</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7B841883">
      <w:pPr>
        <w:rPr>
          <w:rFonts w:hint="eastAsia"/>
          <w:color w:val="auto"/>
          <w:sz w:val="28"/>
          <w:szCs w:val="28"/>
          <w:lang w:eastAsia="zh-CN"/>
        </w:rPr>
      </w:pPr>
      <w:r>
        <w:rPr>
          <w:rFonts w:hint="eastAsia" w:eastAsia="Times New Roman"/>
          <w:color w:val="auto"/>
          <w:sz w:val="28"/>
          <w:szCs w:val="28"/>
          <w:lang w:val="en-US" w:eastAsia="zh-CN"/>
        </w:rPr>
        <w:t>24</w:t>
      </w:r>
      <w:r>
        <w:rPr>
          <w:rFonts w:hint="eastAsia"/>
          <w:color w:val="auto"/>
          <w:sz w:val="28"/>
          <w:szCs w:val="28"/>
          <w:lang w:val="en-US" w:eastAsia="zh-CN"/>
        </w:rPr>
        <w:t>、</w:t>
      </w:r>
      <w:r>
        <w:rPr>
          <w:rFonts w:hint="eastAsia"/>
          <w:color w:val="auto"/>
          <w:sz w:val="28"/>
          <w:szCs w:val="28"/>
        </w:rPr>
        <w:t>采取措施进一步</w:t>
      </w:r>
      <w:r>
        <w:rPr>
          <w:rFonts w:hint="eastAsia"/>
          <w:color w:val="auto"/>
          <w:sz w:val="28"/>
          <w:szCs w:val="28"/>
          <w:lang w:val="en-US" w:eastAsia="zh-CN"/>
        </w:rPr>
        <w:t>降</w:t>
      </w:r>
      <w:r>
        <w:rPr>
          <w:rFonts w:hint="eastAsia"/>
          <w:color w:val="auto"/>
          <w:sz w:val="28"/>
          <w:szCs w:val="28"/>
        </w:rPr>
        <w:t>低建筑供暖空调系统的能耗</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1440"/>
      </w:tblGrid>
      <w:tr w14:paraId="38FD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0" w:type="dxa"/>
            <w:noWrap w:val="0"/>
            <w:vAlign w:val="top"/>
          </w:tcPr>
          <w:p w14:paraId="15F87D3D">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0" w:type="dxa"/>
            <w:noWrap w:val="0"/>
            <w:vAlign w:val="top"/>
          </w:tcPr>
          <w:p w14:paraId="678AD979">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4E93E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0" w:type="dxa"/>
            <w:noWrap w:val="0"/>
            <w:vAlign w:val="top"/>
          </w:tcPr>
          <w:p w14:paraId="113C470B">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30</w:t>
            </w:r>
          </w:p>
        </w:tc>
        <w:tc>
          <w:tcPr>
            <w:tcW w:w="1440" w:type="dxa"/>
            <w:noWrap w:val="0"/>
            <w:vAlign w:val="top"/>
          </w:tcPr>
          <w:p w14:paraId="0EC6226F">
            <w:pPr>
              <w:numPr>
                <w:ilvl w:val="0"/>
                <w:numId w:val="0"/>
              </w:numPr>
              <w:rPr>
                <w:rFonts w:hint="default"/>
                <w:b w:val="0"/>
                <w:bCs w:val="0"/>
                <w:color w:val="auto"/>
                <w:vertAlign w:val="baseline"/>
                <w:lang w:val="en-US" w:eastAsia="zh-CN"/>
              </w:rPr>
            </w:pPr>
          </w:p>
        </w:tc>
      </w:tr>
    </w:tbl>
    <w:p w14:paraId="59E36CE8">
      <w:pPr>
        <w:spacing w:line="360" w:lineRule="auto"/>
        <w:rPr>
          <w:rFonts w:hint="eastAsia"/>
          <w:i/>
          <w:iCs/>
          <w:color w:val="FF0000"/>
          <w:sz w:val="24"/>
          <w:szCs w:val="24"/>
          <w:lang w:eastAsia="zh-CN"/>
        </w:rPr>
      </w:pPr>
      <w:r>
        <w:rPr>
          <w:rFonts w:hint="eastAsia"/>
          <w:i/>
          <w:iCs/>
          <w:color w:val="FF0000"/>
          <w:sz w:val="24"/>
          <w:szCs w:val="24"/>
          <w:lang w:val="en-US" w:eastAsia="zh-CN"/>
        </w:rPr>
        <w:t>对应条文：</w:t>
      </w:r>
      <w:r>
        <w:rPr>
          <w:rFonts w:hint="eastAsia" w:eastAsia="Times New Roman"/>
          <w:i/>
          <w:iCs/>
          <w:color w:val="FF0000"/>
          <w:sz w:val="24"/>
          <w:szCs w:val="24"/>
        </w:rPr>
        <w:t>9</w:t>
      </w:r>
      <w:r>
        <w:rPr>
          <w:rFonts w:hint="eastAsia"/>
          <w:i/>
          <w:iCs/>
          <w:color w:val="FF0000"/>
          <w:sz w:val="24"/>
          <w:szCs w:val="24"/>
        </w:rPr>
        <w:t>.</w:t>
      </w:r>
      <w:r>
        <w:rPr>
          <w:rFonts w:hint="eastAsia" w:eastAsia="Times New Roman"/>
          <w:i/>
          <w:iCs/>
          <w:color w:val="FF0000"/>
          <w:sz w:val="24"/>
          <w:szCs w:val="24"/>
        </w:rPr>
        <w:t>2</w:t>
      </w:r>
      <w:r>
        <w:rPr>
          <w:rFonts w:hint="eastAsia"/>
          <w:i/>
          <w:iCs/>
          <w:color w:val="FF0000"/>
          <w:sz w:val="24"/>
          <w:szCs w:val="24"/>
        </w:rPr>
        <w:t>.</w:t>
      </w:r>
      <w:r>
        <w:rPr>
          <w:rFonts w:hint="eastAsia" w:eastAsia="Times New Roman"/>
          <w:i/>
          <w:iCs/>
          <w:color w:val="FF0000"/>
          <w:sz w:val="24"/>
          <w:szCs w:val="24"/>
        </w:rPr>
        <w:t>1</w:t>
      </w:r>
      <w:r>
        <w:rPr>
          <w:rFonts w:hint="eastAsia"/>
          <w:i/>
          <w:iCs/>
          <w:color w:val="FF0000"/>
          <w:sz w:val="24"/>
          <w:szCs w:val="24"/>
          <w:lang w:val="en-US" w:eastAsia="zh-CN"/>
        </w:rPr>
        <w:t xml:space="preserve">  </w:t>
      </w:r>
      <w:r>
        <w:rPr>
          <w:rFonts w:hint="eastAsia"/>
          <w:i/>
          <w:iCs/>
          <w:color w:val="FF0000"/>
          <w:sz w:val="24"/>
          <w:szCs w:val="24"/>
          <w:lang w:eastAsia="zh-CN"/>
        </w:rPr>
        <w:t>采取措施进一步降低建筑供暖空调系统的能耗，评价总分值为</w:t>
      </w:r>
      <w:r>
        <w:rPr>
          <w:rFonts w:hint="eastAsia" w:eastAsia="Times New Roman"/>
          <w:i/>
          <w:iCs/>
          <w:color w:val="FF0000"/>
          <w:sz w:val="24"/>
          <w:szCs w:val="24"/>
          <w:lang w:eastAsia="zh-CN"/>
        </w:rPr>
        <w:t>30</w:t>
      </w:r>
      <w:r>
        <w:rPr>
          <w:rFonts w:hint="eastAsia"/>
          <w:i/>
          <w:iCs/>
          <w:color w:val="FF0000"/>
          <w:sz w:val="24"/>
          <w:szCs w:val="24"/>
          <w:lang w:eastAsia="zh-CN"/>
        </w:rPr>
        <w:t>分。建筑供暖空调系统能耗相比国家现行有关建筑节能标准降低</w:t>
      </w:r>
      <w:r>
        <w:rPr>
          <w:rFonts w:hint="eastAsia" w:eastAsia="Times New Roman"/>
          <w:i/>
          <w:iCs/>
          <w:color w:val="FF0000"/>
          <w:sz w:val="24"/>
          <w:szCs w:val="24"/>
          <w:lang w:eastAsia="zh-CN"/>
        </w:rPr>
        <w:t>40</w:t>
      </w:r>
      <w:r>
        <w:rPr>
          <w:rFonts w:hint="eastAsia"/>
          <w:i/>
          <w:iCs/>
          <w:color w:val="FF0000"/>
          <w:sz w:val="24"/>
          <w:szCs w:val="24"/>
          <w:lang w:eastAsia="zh-CN"/>
        </w:rPr>
        <w:t>%，得</w:t>
      </w:r>
      <w:r>
        <w:rPr>
          <w:rFonts w:hint="eastAsia" w:eastAsia="Times New Roman"/>
          <w:i/>
          <w:iCs/>
          <w:color w:val="FF0000"/>
          <w:sz w:val="24"/>
          <w:szCs w:val="24"/>
          <w:lang w:eastAsia="zh-CN"/>
        </w:rPr>
        <w:t>10</w:t>
      </w:r>
      <w:r>
        <w:rPr>
          <w:rFonts w:hint="eastAsia"/>
          <w:i/>
          <w:iCs/>
          <w:color w:val="FF0000"/>
          <w:sz w:val="24"/>
          <w:szCs w:val="24"/>
          <w:lang w:eastAsia="zh-CN"/>
        </w:rPr>
        <w:t>分；每再降低</w:t>
      </w:r>
      <w:r>
        <w:rPr>
          <w:rFonts w:hint="eastAsia" w:eastAsia="Times New Roman"/>
          <w:i/>
          <w:iCs/>
          <w:color w:val="FF0000"/>
          <w:sz w:val="24"/>
          <w:szCs w:val="24"/>
          <w:lang w:eastAsia="zh-CN"/>
        </w:rPr>
        <w:t>10</w:t>
      </w:r>
      <w:r>
        <w:rPr>
          <w:rFonts w:hint="eastAsia"/>
          <w:i/>
          <w:iCs/>
          <w:color w:val="FF0000"/>
          <w:sz w:val="24"/>
          <w:szCs w:val="24"/>
          <w:lang w:eastAsia="zh-CN"/>
        </w:rPr>
        <w:t>%，再得</w:t>
      </w:r>
      <w:r>
        <w:rPr>
          <w:rFonts w:hint="eastAsia" w:eastAsia="Times New Roman"/>
          <w:i/>
          <w:iCs/>
          <w:color w:val="FF0000"/>
          <w:sz w:val="24"/>
          <w:szCs w:val="24"/>
          <w:lang w:eastAsia="zh-CN"/>
        </w:rPr>
        <w:t>5</w:t>
      </w:r>
      <w:r>
        <w:rPr>
          <w:rFonts w:hint="eastAsia"/>
          <w:i/>
          <w:iCs/>
          <w:color w:val="FF0000"/>
          <w:sz w:val="24"/>
          <w:szCs w:val="24"/>
          <w:lang w:eastAsia="zh-CN"/>
        </w:rPr>
        <w:t>分，最高得</w:t>
      </w:r>
      <w:r>
        <w:rPr>
          <w:rFonts w:hint="eastAsia" w:eastAsia="Times New Roman"/>
          <w:i/>
          <w:iCs/>
          <w:color w:val="FF0000"/>
          <w:sz w:val="24"/>
          <w:szCs w:val="24"/>
          <w:lang w:eastAsia="zh-CN"/>
        </w:rPr>
        <w:t>30</w:t>
      </w:r>
      <w:r>
        <w:rPr>
          <w:rFonts w:hint="eastAsia"/>
          <w:i/>
          <w:iCs/>
          <w:color w:val="FF0000"/>
          <w:sz w:val="24"/>
          <w:szCs w:val="24"/>
          <w:lang w:eastAsia="zh-CN"/>
        </w:rPr>
        <w:t>分。</w:t>
      </w:r>
    </w:p>
    <w:p w14:paraId="5F1B2456">
      <w:pPr>
        <w:rPr>
          <w:rFonts w:hint="default" w:eastAsia="宋体"/>
          <w:color w:val="auto"/>
          <w:sz w:val="21"/>
          <w:szCs w:val="21"/>
          <w:u w:val="non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说明项目供暖空调能耗分析结果</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04CA7CEF">
      <w:p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节能计算书</w:t>
      </w:r>
      <w:r>
        <w:rPr>
          <w:rFonts w:hint="eastAsia"/>
          <w:color w:val="auto"/>
          <w:sz w:val="28"/>
          <w:szCs w:val="28"/>
          <w:lang w:eastAsia="zh-CN"/>
        </w:rPr>
        <w:t>；□</w:t>
      </w:r>
      <w:r>
        <w:rPr>
          <w:rFonts w:hint="eastAsia"/>
          <w:color w:val="auto"/>
          <w:sz w:val="28"/>
          <w:szCs w:val="28"/>
        </w:rPr>
        <w:t>供暖空调系统能耗节能率分析报告</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15F286C9">
      <w:pPr>
        <w:rPr>
          <w:rFonts w:hint="eastAsia"/>
          <w:color w:val="auto"/>
          <w:sz w:val="28"/>
          <w:szCs w:val="28"/>
          <w:lang w:eastAsia="zh-CN"/>
        </w:rPr>
      </w:pPr>
      <w:r>
        <w:rPr>
          <w:rFonts w:hint="eastAsia" w:eastAsia="Times New Roman"/>
          <w:color w:val="auto"/>
          <w:sz w:val="28"/>
          <w:szCs w:val="28"/>
          <w:lang w:val="en-US" w:eastAsia="zh-CN"/>
        </w:rPr>
        <w:t>25</w:t>
      </w:r>
      <w:r>
        <w:rPr>
          <w:rFonts w:hint="eastAsia"/>
          <w:color w:val="auto"/>
          <w:sz w:val="28"/>
          <w:szCs w:val="28"/>
          <w:lang w:val="en-US" w:eastAsia="zh-CN"/>
        </w:rPr>
        <w:t>、</w:t>
      </w:r>
      <w:r>
        <w:rPr>
          <w:rFonts w:hint="eastAsia"/>
          <w:color w:val="auto"/>
          <w:sz w:val="28"/>
          <w:szCs w:val="28"/>
        </w:rPr>
        <w:t>采用</w:t>
      </w:r>
      <w:r>
        <w:rPr>
          <w:rFonts w:hint="eastAsia"/>
          <w:color w:val="auto"/>
          <w:sz w:val="28"/>
          <w:szCs w:val="28"/>
          <w:lang w:val="en-US" w:eastAsia="zh-CN"/>
        </w:rPr>
        <w:t>适宜</w:t>
      </w:r>
      <w:r>
        <w:rPr>
          <w:rFonts w:hint="eastAsia"/>
          <w:color w:val="auto"/>
          <w:sz w:val="28"/>
          <w:szCs w:val="28"/>
        </w:rPr>
        <w:t>地区特色的建筑</w:t>
      </w:r>
      <w:r>
        <w:rPr>
          <w:rFonts w:hint="eastAsia"/>
          <w:color w:val="auto"/>
          <w:sz w:val="28"/>
          <w:szCs w:val="28"/>
          <w:lang w:val="en-US" w:eastAsia="zh-CN"/>
        </w:rPr>
        <w:t>风貌</w:t>
      </w:r>
      <w:r>
        <w:rPr>
          <w:rFonts w:hint="eastAsia"/>
          <w:color w:val="auto"/>
          <w:sz w:val="28"/>
          <w:szCs w:val="28"/>
        </w:rPr>
        <w:t>设计，</w:t>
      </w:r>
      <w:r>
        <w:rPr>
          <w:rFonts w:hint="eastAsia"/>
          <w:color w:val="auto"/>
          <w:sz w:val="28"/>
          <w:szCs w:val="28"/>
          <w:lang w:val="en-US" w:eastAsia="zh-CN"/>
        </w:rPr>
        <w:t>因地制宜</w:t>
      </w:r>
      <w:r>
        <w:rPr>
          <w:rFonts w:hint="eastAsia"/>
          <w:color w:val="auto"/>
          <w:sz w:val="28"/>
          <w:szCs w:val="28"/>
        </w:rPr>
        <w:t>传承地域建筑文化</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5"/>
        <w:gridCol w:w="1485"/>
      </w:tblGrid>
      <w:tr w14:paraId="7BE8D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5" w:type="dxa"/>
            <w:noWrap w:val="0"/>
            <w:vAlign w:val="top"/>
          </w:tcPr>
          <w:p w14:paraId="2DA2845F">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85" w:type="dxa"/>
            <w:noWrap w:val="0"/>
            <w:vAlign w:val="top"/>
          </w:tcPr>
          <w:p w14:paraId="6061CE24">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31562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5" w:type="dxa"/>
            <w:noWrap w:val="0"/>
            <w:vAlign w:val="top"/>
          </w:tcPr>
          <w:p w14:paraId="0A0EB398">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20</w:t>
            </w:r>
          </w:p>
        </w:tc>
        <w:tc>
          <w:tcPr>
            <w:tcW w:w="1485" w:type="dxa"/>
            <w:noWrap w:val="0"/>
            <w:vAlign w:val="top"/>
          </w:tcPr>
          <w:p w14:paraId="46498132">
            <w:pPr>
              <w:numPr>
                <w:ilvl w:val="0"/>
                <w:numId w:val="0"/>
              </w:numPr>
              <w:rPr>
                <w:rFonts w:hint="default"/>
                <w:b w:val="0"/>
                <w:bCs w:val="0"/>
                <w:color w:val="auto"/>
                <w:vertAlign w:val="baseline"/>
                <w:lang w:val="en-US" w:eastAsia="zh-CN"/>
              </w:rPr>
            </w:pPr>
          </w:p>
        </w:tc>
      </w:tr>
    </w:tbl>
    <w:p w14:paraId="1D277ECE">
      <w:pPr>
        <w:spacing w:line="360" w:lineRule="auto"/>
        <w:rPr>
          <w:rFonts w:hint="eastAsia"/>
          <w:color w:val="FF0000"/>
          <w:sz w:val="28"/>
          <w:szCs w:val="28"/>
          <w:lang w:eastAsia="zh-CN"/>
        </w:rPr>
      </w:pPr>
      <w:r>
        <w:rPr>
          <w:rFonts w:hint="eastAsia"/>
          <w:i/>
          <w:iCs/>
          <w:color w:val="FF0000"/>
          <w:sz w:val="24"/>
          <w:szCs w:val="24"/>
          <w:lang w:val="en-US" w:eastAsia="zh-CN"/>
        </w:rPr>
        <w:t>对应条文：</w:t>
      </w:r>
      <w:r>
        <w:rPr>
          <w:rFonts w:hint="eastAsia" w:eastAsia="Times New Roman"/>
          <w:i/>
          <w:iCs/>
          <w:color w:val="FF0000"/>
          <w:sz w:val="24"/>
          <w:szCs w:val="24"/>
        </w:rPr>
        <w:t>9</w:t>
      </w:r>
      <w:r>
        <w:rPr>
          <w:rFonts w:hint="eastAsia"/>
          <w:i/>
          <w:iCs/>
          <w:color w:val="FF0000"/>
          <w:sz w:val="24"/>
          <w:szCs w:val="24"/>
        </w:rPr>
        <w:t>.</w:t>
      </w:r>
      <w:r>
        <w:rPr>
          <w:rFonts w:hint="eastAsia" w:eastAsia="Times New Roman"/>
          <w:i/>
          <w:iCs/>
          <w:color w:val="FF0000"/>
          <w:sz w:val="24"/>
          <w:szCs w:val="24"/>
        </w:rPr>
        <w:t>2</w:t>
      </w:r>
      <w:r>
        <w:rPr>
          <w:rFonts w:hint="eastAsia"/>
          <w:i/>
          <w:iCs/>
          <w:color w:val="FF0000"/>
          <w:sz w:val="24"/>
          <w:szCs w:val="24"/>
        </w:rPr>
        <w:t>.</w:t>
      </w:r>
      <w:r>
        <w:rPr>
          <w:rFonts w:hint="eastAsia" w:eastAsia="Times New Roman"/>
          <w:i/>
          <w:iCs/>
          <w:color w:val="FF0000"/>
          <w:sz w:val="24"/>
          <w:szCs w:val="24"/>
        </w:rPr>
        <w:t>2</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eastAsia="zh-CN"/>
        </w:rPr>
        <w:t>采用适宜地区特色的建筑风貌设计，因地制宜传承地域建筑文化，评价分值为</w:t>
      </w:r>
      <w:r>
        <w:rPr>
          <w:rFonts w:hint="eastAsia" w:ascii="宋体" w:hAnsi="宋体" w:eastAsia="Times New Roman" w:cs="宋体"/>
          <w:i/>
          <w:iCs/>
          <w:color w:val="FF0000"/>
          <w:sz w:val="24"/>
          <w:szCs w:val="24"/>
          <w:lang w:eastAsia="zh-CN"/>
        </w:rPr>
        <w:t>20</w:t>
      </w:r>
      <w:r>
        <w:rPr>
          <w:rFonts w:hint="eastAsia" w:ascii="宋体" w:hAnsi="宋体" w:eastAsia="宋体" w:cs="宋体"/>
          <w:i/>
          <w:iCs/>
          <w:color w:val="FF0000"/>
          <w:sz w:val="24"/>
          <w:szCs w:val="24"/>
          <w:lang w:eastAsia="zh-CN"/>
        </w:rPr>
        <w:t>分。</w:t>
      </w:r>
    </w:p>
    <w:p w14:paraId="6B61A2B3">
      <w:pPr>
        <w:rPr>
          <w:rFonts w:hint="default"/>
          <w:color w:val="auto"/>
          <w:sz w:val="28"/>
          <w:szCs w:val="28"/>
          <w:u w:val="single"/>
          <w:lang w:val="en-US" w:eastAsia="zh-CN"/>
        </w:rPr>
      </w:pPr>
      <w:r>
        <w:rPr>
          <w:rFonts w:hint="eastAsia"/>
          <w:color w:val="auto"/>
          <w:sz w:val="28"/>
          <w:szCs w:val="28"/>
          <w:lang w:eastAsia="zh-CN"/>
        </w:rPr>
        <w:t>技术措施说明：</w:t>
      </w:r>
      <w:r>
        <w:rPr>
          <w:rFonts w:hint="eastAsia"/>
          <w:color w:val="auto"/>
          <w:sz w:val="21"/>
          <w:szCs w:val="21"/>
          <w:lang w:eastAsia="zh-CN"/>
        </w:rPr>
        <w:t>（</w:t>
      </w:r>
      <w:r>
        <w:rPr>
          <w:rFonts w:hint="eastAsia"/>
          <w:color w:val="auto"/>
          <w:sz w:val="21"/>
          <w:szCs w:val="21"/>
        </w:rPr>
        <w:t>说明项目设计如何</w:t>
      </w:r>
      <w:r>
        <w:rPr>
          <w:rFonts w:hint="eastAsia"/>
          <w:color w:val="auto"/>
          <w:sz w:val="21"/>
          <w:szCs w:val="21"/>
          <w:lang w:val="en-US" w:eastAsia="zh-CN"/>
        </w:rPr>
        <w:t>适宜</w:t>
      </w:r>
      <w:r>
        <w:rPr>
          <w:rFonts w:hint="eastAsia"/>
          <w:color w:val="auto"/>
          <w:sz w:val="21"/>
          <w:szCs w:val="21"/>
        </w:rPr>
        <w:t>地区特色的建筑风貌以及传承建筑文化</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r>
        <w:rPr>
          <w:rFonts w:hint="eastAsia"/>
          <w:color w:val="auto"/>
          <w:sz w:val="21"/>
          <w:szCs w:val="21"/>
          <w:u w:val="single"/>
          <w:lang w:val="en-US" w:eastAsia="zh-CN"/>
        </w:rPr>
        <w:t xml:space="preserve">   </w:t>
      </w:r>
    </w:p>
    <w:p w14:paraId="254AE3CE">
      <w:pPr>
        <w:rPr>
          <w:rFonts w:hint="eastAsia"/>
          <w:color w:val="auto"/>
          <w:sz w:val="28"/>
          <w:szCs w:val="28"/>
          <w:lang w:eastAsia="zh-CN"/>
        </w:rPr>
      </w:pPr>
      <w:r>
        <w:rPr>
          <w:rFonts w:hint="eastAsia"/>
          <w:color w:val="auto"/>
          <w:sz w:val="28"/>
          <w:szCs w:val="28"/>
          <w:lang w:eastAsia="zh-CN"/>
        </w:rPr>
        <w:t>证明材料：□</w:t>
      </w:r>
      <w:r>
        <w:rPr>
          <w:rFonts w:hint="eastAsia"/>
          <w:color w:val="auto"/>
          <w:sz w:val="28"/>
          <w:szCs w:val="28"/>
        </w:rPr>
        <w:t>方案设计及传承建筑文化</w:t>
      </w:r>
      <w:r>
        <w:rPr>
          <w:rFonts w:hint="eastAsia"/>
          <w:color w:val="auto"/>
          <w:sz w:val="28"/>
          <w:szCs w:val="28"/>
          <w:lang w:val="en-US" w:eastAsia="zh-CN"/>
        </w:rPr>
        <w:t>的</w:t>
      </w:r>
      <w:r>
        <w:rPr>
          <w:rFonts w:hint="eastAsia"/>
          <w:color w:val="auto"/>
          <w:sz w:val="28"/>
          <w:szCs w:val="28"/>
        </w:rPr>
        <w:t>专项论证报告</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6F312001">
      <w:pPr>
        <w:rPr>
          <w:rFonts w:hint="eastAsia"/>
          <w:color w:val="auto"/>
          <w:sz w:val="28"/>
          <w:szCs w:val="28"/>
          <w:lang w:eastAsia="zh-CN"/>
        </w:rPr>
      </w:pPr>
      <w:r>
        <w:rPr>
          <w:rFonts w:hint="eastAsia" w:eastAsia="Times New Roman"/>
          <w:color w:val="auto"/>
          <w:sz w:val="28"/>
          <w:szCs w:val="28"/>
          <w:lang w:val="en-US" w:eastAsia="zh-CN"/>
        </w:rPr>
        <w:t>26</w:t>
      </w:r>
      <w:r>
        <w:rPr>
          <w:rFonts w:hint="eastAsia"/>
          <w:color w:val="auto"/>
          <w:sz w:val="28"/>
          <w:szCs w:val="28"/>
          <w:lang w:val="en-US" w:eastAsia="zh-CN"/>
        </w:rPr>
        <w:t>、</w:t>
      </w:r>
      <w:r>
        <w:rPr>
          <w:rFonts w:hint="eastAsia"/>
          <w:color w:val="auto"/>
          <w:sz w:val="28"/>
          <w:szCs w:val="28"/>
        </w:rPr>
        <w:t>合理选用</w:t>
      </w:r>
      <w:r>
        <w:rPr>
          <w:rFonts w:hint="eastAsia"/>
          <w:color w:val="auto"/>
          <w:sz w:val="28"/>
          <w:szCs w:val="28"/>
          <w:lang w:val="en-US" w:eastAsia="zh-CN"/>
        </w:rPr>
        <w:t>废弃</w:t>
      </w:r>
      <w:r>
        <w:rPr>
          <w:rFonts w:hint="eastAsia"/>
          <w:color w:val="auto"/>
          <w:sz w:val="28"/>
          <w:szCs w:val="28"/>
        </w:rPr>
        <w:t>场地进行建设，或充分利用尚可使用的</w:t>
      </w:r>
      <w:r>
        <w:rPr>
          <w:rFonts w:hint="eastAsia"/>
          <w:color w:val="auto"/>
          <w:sz w:val="28"/>
          <w:szCs w:val="28"/>
          <w:lang w:val="en-US" w:eastAsia="zh-CN"/>
        </w:rPr>
        <w:t>旧</w:t>
      </w:r>
      <w:r>
        <w:rPr>
          <w:rFonts w:hint="eastAsia"/>
          <w:color w:val="auto"/>
          <w:sz w:val="28"/>
          <w:szCs w:val="28"/>
        </w:rPr>
        <w:t>建筑</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1485"/>
      </w:tblGrid>
      <w:tr w14:paraId="62CE8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0" w:type="dxa"/>
            <w:noWrap w:val="0"/>
            <w:vAlign w:val="top"/>
          </w:tcPr>
          <w:p w14:paraId="2B397036">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85" w:type="dxa"/>
            <w:noWrap w:val="0"/>
            <w:vAlign w:val="top"/>
          </w:tcPr>
          <w:p w14:paraId="5D2BAC65">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4AB08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0" w:type="dxa"/>
            <w:noWrap w:val="0"/>
            <w:vAlign w:val="top"/>
          </w:tcPr>
          <w:p w14:paraId="0F6A1A75">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8</w:t>
            </w:r>
          </w:p>
        </w:tc>
        <w:tc>
          <w:tcPr>
            <w:tcW w:w="1485" w:type="dxa"/>
            <w:noWrap w:val="0"/>
            <w:vAlign w:val="top"/>
          </w:tcPr>
          <w:p w14:paraId="61C2CC8B">
            <w:pPr>
              <w:numPr>
                <w:ilvl w:val="0"/>
                <w:numId w:val="0"/>
              </w:numPr>
              <w:rPr>
                <w:rFonts w:hint="default"/>
                <w:b w:val="0"/>
                <w:bCs w:val="0"/>
                <w:color w:val="auto"/>
                <w:vertAlign w:val="baseline"/>
                <w:lang w:val="en-US" w:eastAsia="zh-CN"/>
              </w:rPr>
            </w:pPr>
          </w:p>
        </w:tc>
      </w:tr>
    </w:tbl>
    <w:p w14:paraId="30D54257">
      <w:pPr>
        <w:spacing w:line="360" w:lineRule="auto"/>
        <w:rPr>
          <w:rFonts w:hint="eastAsia" w:ascii="宋体" w:hAnsi="宋体" w:eastAsia="宋体" w:cs="宋体"/>
          <w:i/>
          <w:iCs/>
          <w:color w:val="FF0000"/>
          <w:sz w:val="24"/>
          <w:szCs w:val="24"/>
          <w:lang w:eastAsia="zh-CN"/>
        </w:rPr>
      </w:pPr>
      <w:r>
        <w:rPr>
          <w:rFonts w:hint="eastAsia"/>
          <w:i/>
          <w:iCs/>
          <w:color w:val="FF0000"/>
          <w:sz w:val="24"/>
          <w:szCs w:val="24"/>
          <w:lang w:val="en-US" w:eastAsia="zh-CN"/>
        </w:rPr>
        <w:t>对应条文：</w:t>
      </w:r>
      <w:r>
        <w:rPr>
          <w:rFonts w:hint="eastAsia" w:eastAsia="Times New Roman"/>
          <w:i/>
          <w:iCs/>
          <w:color w:val="FF0000"/>
          <w:sz w:val="24"/>
          <w:szCs w:val="24"/>
        </w:rPr>
        <w:t>9</w:t>
      </w:r>
      <w:r>
        <w:rPr>
          <w:rFonts w:hint="eastAsia"/>
          <w:i/>
          <w:iCs/>
          <w:color w:val="FF0000"/>
          <w:sz w:val="24"/>
          <w:szCs w:val="24"/>
        </w:rPr>
        <w:t>.</w:t>
      </w:r>
      <w:r>
        <w:rPr>
          <w:rFonts w:hint="eastAsia" w:eastAsia="Times New Roman"/>
          <w:i/>
          <w:iCs/>
          <w:color w:val="FF0000"/>
          <w:sz w:val="24"/>
          <w:szCs w:val="24"/>
        </w:rPr>
        <w:t>2</w:t>
      </w:r>
      <w:r>
        <w:rPr>
          <w:rFonts w:hint="eastAsia"/>
          <w:i/>
          <w:iCs/>
          <w:color w:val="FF0000"/>
          <w:sz w:val="24"/>
          <w:szCs w:val="24"/>
        </w:rPr>
        <w:t>.</w:t>
      </w:r>
      <w:r>
        <w:rPr>
          <w:rFonts w:hint="eastAsia" w:eastAsia="Times New Roman"/>
          <w:i/>
          <w:iCs/>
          <w:color w:val="FF0000"/>
          <w:sz w:val="24"/>
          <w:szCs w:val="24"/>
        </w:rPr>
        <w:t>3</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eastAsia="zh-CN"/>
        </w:rPr>
        <w:t>合理选用废弃场地进行建设，或充分利用尚可使用的旧建筑，评价分值为</w:t>
      </w:r>
      <w:r>
        <w:rPr>
          <w:rFonts w:hint="eastAsia" w:ascii="宋体" w:hAnsi="宋体" w:eastAsia="Times New Roman" w:cs="宋体"/>
          <w:i/>
          <w:iCs/>
          <w:color w:val="FF0000"/>
          <w:sz w:val="24"/>
          <w:szCs w:val="24"/>
          <w:lang w:eastAsia="zh-CN"/>
        </w:rPr>
        <w:t>8</w:t>
      </w:r>
      <w:r>
        <w:rPr>
          <w:rFonts w:hint="eastAsia" w:ascii="宋体" w:hAnsi="宋体" w:eastAsia="宋体" w:cs="宋体"/>
          <w:i/>
          <w:iCs/>
          <w:color w:val="FF0000"/>
          <w:sz w:val="24"/>
          <w:szCs w:val="24"/>
          <w:lang w:eastAsia="zh-CN"/>
        </w:rPr>
        <w:t>分。</w:t>
      </w:r>
    </w:p>
    <w:p w14:paraId="5D2A1FFC">
      <w:pPr>
        <w:rPr>
          <w:rFonts w:hint="default"/>
          <w:color w:val="auto"/>
          <w:sz w:val="21"/>
          <w:szCs w:val="21"/>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说明项目建设选用废弃场地或尚可使用的旧建筑的</w:t>
      </w:r>
      <w:r>
        <w:rPr>
          <w:rFonts w:hint="eastAsia"/>
          <w:color w:val="auto"/>
          <w:sz w:val="21"/>
          <w:szCs w:val="21"/>
          <w:lang w:eastAsia="zh-CN"/>
        </w:rPr>
        <w:t>实施情况。）</w:t>
      </w:r>
      <w:r>
        <w:rPr>
          <w:rFonts w:hint="eastAsia"/>
          <w:color w:val="auto"/>
          <w:sz w:val="21"/>
          <w:szCs w:val="21"/>
          <w:u w:val="single"/>
          <w:lang w:val="en-US" w:eastAsia="zh-CN"/>
        </w:rPr>
        <w:t xml:space="preserve">      </w:t>
      </w:r>
      <w:r>
        <w:rPr>
          <w:rFonts w:hint="eastAsia"/>
          <w:color w:val="auto"/>
          <w:sz w:val="21"/>
          <w:szCs w:val="21"/>
          <w:u w:val="none"/>
          <w:lang w:val="en-US" w:eastAsia="zh-CN"/>
        </w:rPr>
        <w:t>。</w:t>
      </w:r>
      <w:r>
        <w:rPr>
          <w:rFonts w:hint="eastAsia"/>
          <w:color w:val="auto"/>
          <w:sz w:val="21"/>
          <w:szCs w:val="21"/>
          <w:u w:val="single"/>
          <w:lang w:val="en-US" w:eastAsia="zh-CN"/>
        </w:rPr>
        <w:t xml:space="preserve">  </w:t>
      </w:r>
    </w:p>
    <w:p w14:paraId="6B03D9B0">
      <w:pPr>
        <w:rPr>
          <w:rFonts w:hint="eastAsia"/>
          <w:color w:val="auto"/>
          <w:sz w:val="28"/>
          <w:szCs w:val="28"/>
          <w:lang w:eastAsia="zh-CN"/>
        </w:rPr>
      </w:pPr>
      <w:r>
        <w:rPr>
          <w:rFonts w:hint="eastAsia"/>
          <w:color w:val="auto"/>
          <w:sz w:val="28"/>
          <w:szCs w:val="28"/>
          <w:lang w:val="en-US" w:eastAsia="zh-CN"/>
        </w:rPr>
        <w:t>证</w:t>
      </w:r>
      <w:r>
        <w:rPr>
          <w:rFonts w:hint="eastAsia"/>
          <w:color w:val="auto"/>
          <w:sz w:val="28"/>
          <w:szCs w:val="28"/>
        </w:rPr>
        <w:t>明材料</w:t>
      </w:r>
      <w:r>
        <w:rPr>
          <w:rFonts w:hint="eastAsia"/>
          <w:color w:val="auto"/>
          <w:sz w:val="28"/>
          <w:szCs w:val="28"/>
          <w:lang w:eastAsia="zh-CN"/>
        </w:rPr>
        <w:t>：□</w:t>
      </w:r>
      <w:r>
        <w:rPr>
          <w:rFonts w:hint="eastAsia"/>
          <w:color w:val="auto"/>
          <w:sz w:val="28"/>
          <w:szCs w:val="28"/>
        </w:rPr>
        <w:t>环评报告</w:t>
      </w:r>
      <w:r>
        <w:rPr>
          <w:rFonts w:hint="eastAsia"/>
          <w:color w:val="auto"/>
          <w:sz w:val="28"/>
          <w:szCs w:val="28"/>
          <w:lang w:eastAsia="zh-CN"/>
        </w:rPr>
        <w:t>；□</w:t>
      </w:r>
      <w:r>
        <w:rPr>
          <w:rFonts w:hint="eastAsia"/>
          <w:color w:val="auto"/>
          <w:sz w:val="28"/>
          <w:szCs w:val="28"/>
        </w:rPr>
        <w:t>旧建筑利用专项报告</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185587C8">
      <w:pPr>
        <w:rPr>
          <w:rFonts w:hint="default"/>
          <w:color w:val="auto"/>
          <w:sz w:val="28"/>
          <w:szCs w:val="28"/>
          <w:lang w:val="en-US" w:eastAsia="zh-CN"/>
        </w:rPr>
      </w:pPr>
      <w:r>
        <w:rPr>
          <w:rFonts w:hint="eastAsia"/>
          <w:b/>
          <w:bCs/>
          <w:color w:val="auto"/>
          <w:sz w:val="28"/>
          <w:szCs w:val="28"/>
          <w:lang w:val="en-US" w:eastAsia="zh-CN"/>
        </w:rPr>
        <w:t>小结：</w:t>
      </w:r>
      <w:r>
        <w:rPr>
          <w:rFonts w:hint="eastAsia"/>
          <w:color w:val="auto"/>
          <w:sz w:val="28"/>
          <w:szCs w:val="28"/>
          <w:lang w:val="en-US" w:eastAsia="zh-CN"/>
        </w:rPr>
        <w:t>建筑专篇中所有控制项满足要求，评分项得分汇总如下：</w:t>
      </w:r>
    </w:p>
    <w:tbl>
      <w:tblPr>
        <w:tblStyle w:val="20"/>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486"/>
        <w:gridCol w:w="1124"/>
        <w:gridCol w:w="1125"/>
        <w:gridCol w:w="1125"/>
        <w:gridCol w:w="1125"/>
        <w:gridCol w:w="1125"/>
        <w:gridCol w:w="1125"/>
        <w:gridCol w:w="1125"/>
      </w:tblGrid>
      <w:tr w14:paraId="6078348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86" w:type="dxa"/>
            <w:vMerge w:val="restart"/>
            <w:tcBorders>
              <w:tl2br w:val="nil"/>
              <w:tr2bl w:val="nil"/>
            </w:tcBorders>
            <w:noWrap w:val="0"/>
            <w:tcMar>
              <w:top w:w="15" w:type="dxa"/>
              <w:left w:w="15" w:type="dxa"/>
              <w:right w:w="15" w:type="dxa"/>
            </w:tcMar>
            <w:vAlign w:val="center"/>
          </w:tcPr>
          <w:p w14:paraId="7C2505F6">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宋体" w:cs="宋体"/>
                <w:i w:val="0"/>
                <w:color w:val="auto"/>
                <w:sz w:val="20"/>
                <w:szCs w:val="20"/>
                <w:u w:val="none"/>
                <w:lang w:val="en-US" w:eastAsia="zh-CN"/>
              </w:rPr>
              <w:t>建筑专业</w:t>
            </w:r>
          </w:p>
        </w:tc>
        <w:tc>
          <w:tcPr>
            <w:tcW w:w="1124" w:type="dxa"/>
            <w:tcBorders>
              <w:tl2br w:val="nil"/>
              <w:tr2bl w:val="nil"/>
            </w:tcBorders>
            <w:noWrap w:val="0"/>
            <w:tcMar>
              <w:top w:w="15" w:type="dxa"/>
              <w:left w:w="15" w:type="dxa"/>
              <w:right w:w="15" w:type="dxa"/>
            </w:tcMar>
            <w:vAlign w:val="center"/>
          </w:tcPr>
          <w:p w14:paraId="40EE734E">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评价指标</w:t>
            </w:r>
          </w:p>
        </w:tc>
        <w:tc>
          <w:tcPr>
            <w:tcW w:w="1125" w:type="dxa"/>
            <w:tcBorders>
              <w:tl2br w:val="nil"/>
              <w:tr2bl w:val="nil"/>
            </w:tcBorders>
            <w:noWrap w:val="0"/>
            <w:tcMar>
              <w:top w:w="15" w:type="dxa"/>
              <w:left w:w="15" w:type="dxa"/>
              <w:right w:w="15" w:type="dxa"/>
            </w:tcMar>
            <w:vAlign w:val="center"/>
          </w:tcPr>
          <w:p w14:paraId="7056CCF5">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安全耐久</w:t>
            </w:r>
          </w:p>
        </w:tc>
        <w:tc>
          <w:tcPr>
            <w:tcW w:w="1125" w:type="dxa"/>
            <w:tcBorders>
              <w:tl2br w:val="nil"/>
              <w:tr2bl w:val="nil"/>
            </w:tcBorders>
            <w:noWrap w:val="0"/>
            <w:tcMar>
              <w:top w:w="15" w:type="dxa"/>
              <w:left w:w="15" w:type="dxa"/>
              <w:right w:w="15" w:type="dxa"/>
            </w:tcMar>
            <w:vAlign w:val="center"/>
          </w:tcPr>
          <w:p w14:paraId="02D4CA28">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健康舒适</w:t>
            </w:r>
          </w:p>
        </w:tc>
        <w:tc>
          <w:tcPr>
            <w:tcW w:w="1125" w:type="dxa"/>
            <w:tcBorders>
              <w:tl2br w:val="nil"/>
              <w:tr2bl w:val="nil"/>
            </w:tcBorders>
            <w:noWrap w:val="0"/>
            <w:tcMar>
              <w:top w:w="15" w:type="dxa"/>
              <w:left w:w="15" w:type="dxa"/>
              <w:right w:w="15" w:type="dxa"/>
            </w:tcMar>
            <w:vAlign w:val="center"/>
          </w:tcPr>
          <w:p w14:paraId="3F204594">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生活便利</w:t>
            </w:r>
          </w:p>
        </w:tc>
        <w:tc>
          <w:tcPr>
            <w:tcW w:w="1125" w:type="dxa"/>
            <w:tcBorders>
              <w:tl2br w:val="nil"/>
              <w:tr2bl w:val="nil"/>
            </w:tcBorders>
            <w:noWrap w:val="0"/>
            <w:tcMar>
              <w:top w:w="15" w:type="dxa"/>
              <w:left w:w="15" w:type="dxa"/>
              <w:right w:w="15" w:type="dxa"/>
            </w:tcMar>
            <w:vAlign w:val="center"/>
          </w:tcPr>
          <w:p w14:paraId="5971BEEE">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资源节约</w:t>
            </w:r>
          </w:p>
        </w:tc>
        <w:tc>
          <w:tcPr>
            <w:tcW w:w="1125" w:type="dxa"/>
            <w:tcBorders>
              <w:tl2br w:val="nil"/>
              <w:tr2bl w:val="nil"/>
            </w:tcBorders>
            <w:noWrap w:val="0"/>
            <w:tcMar>
              <w:top w:w="15" w:type="dxa"/>
              <w:left w:w="15" w:type="dxa"/>
              <w:right w:w="15" w:type="dxa"/>
            </w:tcMar>
            <w:vAlign w:val="center"/>
          </w:tcPr>
          <w:p w14:paraId="541CCC3D">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环境宜居</w:t>
            </w:r>
          </w:p>
        </w:tc>
        <w:tc>
          <w:tcPr>
            <w:tcW w:w="1125" w:type="dxa"/>
            <w:tcBorders>
              <w:tl2br w:val="nil"/>
              <w:tr2bl w:val="nil"/>
            </w:tcBorders>
            <w:noWrap w:val="0"/>
            <w:tcMar>
              <w:top w:w="15" w:type="dxa"/>
              <w:left w:w="15" w:type="dxa"/>
              <w:right w:w="15" w:type="dxa"/>
            </w:tcMar>
            <w:vAlign w:val="center"/>
          </w:tcPr>
          <w:p w14:paraId="41F884A0">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提高与创新</w:t>
            </w:r>
          </w:p>
        </w:tc>
      </w:tr>
      <w:tr w14:paraId="57361E8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vMerge w:val="continue"/>
            <w:tcBorders>
              <w:tl2br w:val="nil"/>
              <w:tr2bl w:val="nil"/>
            </w:tcBorders>
            <w:noWrap w:val="0"/>
            <w:tcMar>
              <w:top w:w="15" w:type="dxa"/>
              <w:left w:w="15" w:type="dxa"/>
              <w:right w:w="15" w:type="dxa"/>
            </w:tcMar>
            <w:vAlign w:val="center"/>
          </w:tcPr>
          <w:p w14:paraId="71911B73">
            <w:pPr>
              <w:jc w:val="center"/>
              <w:rPr>
                <w:rFonts w:hint="eastAsia" w:ascii="宋体" w:hAnsi="宋体" w:eastAsia="宋体" w:cs="宋体"/>
                <w:i w:val="0"/>
                <w:color w:val="auto"/>
                <w:sz w:val="20"/>
                <w:szCs w:val="20"/>
                <w:u w:val="none"/>
              </w:rPr>
            </w:pPr>
          </w:p>
        </w:tc>
        <w:tc>
          <w:tcPr>
            <w:tcW w:w="1124" w:type="dxa"/>
            <w:tcBorders>
              <w:tl2br w:val="nil"/>
              <w:tr2bl w:val="nil"/>
            </w:tcBorders>
            <w:noWrap w:val="0"/>
            <w:tcMar>
              <w:top w:w="15" w:type="dxa"/>
              <w:left w:w="15" w:type="dxa"/>
              <w:right w:w="15" w:type="dxa"/>
            </w:tcMar>
            <w:vAlign w:val="center"/>
          </w:tcPr>
          <w:p w14:paraId="7B5A53E9">
            <w:pPr>
              <w:keepNext w:val="0"/>
              <w:keepLines w:val="0"/>
              <w:widowControl/>
              <w:suppressLineNumbers w:val="0"/>
              <w:jc w:val="center"/>
              <w:textAlignment w:val="center"/>
              <w:rPr>
                <w:rFonts w:hint="default" w:ascii="宋体" w:hAnsi="宋体" w:eastAsia="宋体" w:cs="宋体"/>
                <w:i w:val="0"/>
                <w:color w:val="auto"/>
                <w:sz w:val="20"/>
                <w:szCs w:val="20"/>
                <w:u w:val="none"/>
                <w:lang w:val="en-US"/>
              </w:rPr>
            </w:pPr>
            <w:r>
              <w:rPr>
                <w:rFonts w:hint="eastAsia" w:ascii="宋体" w:hAnsi="宋体" w:eastAsia="宋体" w:cs="宋体"/>
                <w:i w:val="0"/>
                <w:color w:val="auto"/>
                <w:kern w:val="0"/>
                <w:sz w:val="20"/>
                <w:szCs w:val="20"/>
                <w:u w:val="none"/>
                <w:lang w:val="en-US" w:eastAsia="zh-CN" w:bidi="ar"/>
              </w:rPr>
              <w:t>所属条文得分</w:t>
            </w:r>
          </w:p>
        </w:tc>
        <w:tc>
          <w:tcPr>
            <w:tcW w:w="1125" w:type="dxa"/>
            <w:tcBorders>
              <w:tl2br w:val="nil"/>
              <w:tr2bl w:val="nil"/>
            </w:tcBorders>
            <w:noWrap w:val="0"/>
            <w:tcMar>
              <w:top w:w="15" w:type="dxa"/>
              <w:left w:w="15" w:type="dxa"/>
              <w:right w:w="15" w:type="dxa"/>
            </w:tcMar>
            <w:vAlign w:val="center"/>
          </w:tcPr>
          <w:p w14:paraId="5389C131">
            <w:pPr>
              <w:keepNext w:val="0"/>
              <w:keepLines w:val="0"/>
              <w:widowControl/>
              <w:suppressLineNumbers w:val="0"/>
              <w:jc w:val="center"/>
              <w:textAlignment w:val="center"/>
              <w:rPr>
                <w:rFonts w:hint="default" w:ascii="宋体" w:hAnsi="宋体" w:eastAsia="宋体" w:cs="宋体"/>
                <w:i w:val="0"/>
                <w:color w:val="auto"/>
                <w:kern w:val="0"/>
                <w:sz w:val="20"/>
                <w:szCs w:val="20"/>
                <w:u w:val="none"/>
                <w:lang w:val="en-US" w:eastAsia="zh-CN" w:bidi="ar"/>
              </w:rPr>
            </w:pPr>
            <w:r>
              <w:rPr>
                <w:rFonts w:hint="eastAsia" w:ascii="宋体" w:hAnsi="宋体" w:eastAsia="Times New Roman" w:cs="宋体"/>
                <w:i w:val="0"/>
                <w:color w:val="auto"/>
                <w:kern w:val="0"/>
                <w:sz w:val="20"/>
                <w:szCs w:val="20"/>
                <w:u w:val="none"/>
                <w:lang w:val="en-US" w:eastAsia="zh-CN" w:bidi="ar"/>
              </w:rPr>
              <w:t>4</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2</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2</w:t>
            </w:r>
            <w:r>
              <w:rPr>
                <w:rFonts w:hint="eastAsia" w:ascii="宋体" w:hAnsi="宋体" w:eastAsia="宋体" w:cs="宋体"/>
                <w:i w:val="0"/>
                <w:color w:val="auto"/>
                <w:kern w:val="0"/>
                <w:sz w:val="20"/>
                <w:szCs w:val="20"/>
                <w:u w:val="none"/>
                <w:lang w:val="en-US" w:eastAsia="zh-CN" w:bidi="ar"/>
              </w:rPr>
              <w:t>（ ）</w:t>
            </w:r>
            <w:r>
              <w:rPr>
                <w:rFonts w:hint="eastAsia" w:ascii="宋体" w:hAnsi="宋体" w:eastAsia="Times New Roman" w:cs="宋体"/>
                <w:i w:val="0"/>
                <w:color w:val="auto"/>
                <w:kern w:val="0"/>
                <w:sz w:val="20"/>
                <w:szCs w:val="20"/>
                <w:u w:val="none"/>
                <w:lang w:val="en-US" w:eastAsia="zh-CN" w:bidi="ar"/>
              </w:rPr>
              <w:t>4</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2</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3</w:t>
            </w:r>
            <w:r>
              <w:rPr>
                <w:rFonts w:hint="eastAsia" w:ascii="宋体" w:hAnsi="宋体" w:eastAsia="宋体" w:cs="宋体"/>
                <w:i w:val="0"/>
                <w:color w:val="auto"/>
                <w:kern w:val="0"/>
                <w:sz w:val="20"/>
                <w:szCs w:val="20"/>
                <w:u w:val="none"/>
                <w:lang w:val="en-US" w:eastAsia="zh-CN" w:bidi="ar"/>
              </w:rPr>
              <w:t>（ ）</w:t>
            </w:r>
            <w:r>
              <w:rPr>
                <w:rFonts w:hint="eastAsia" w:ascii="宋体" w:hAnsi="宋体" w:eastAsia="Times New Roman" w:cs="宋体"/>
                <w:i w:val="0"/>
                <w:color w:val="auto"/>
                <w:kern w:val="0"/>
                <w:sz w:val="20"/>
                <w:szCs w:val="20"/>
                <w:u w:val="none"/>
                <w:lang w:val="en-US" w:eastAsia="zh-CN" w:bidi="ar"/>
              </w:rPr>
              <w:t>4</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2</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6</w:t>
            </w:r>
            <w:r>
              <w:rPr>
                <w:rFonts w:hint="eastAsia" w:ascii="宋体" w:hAnsi="宋体" w:eastAsia="宋体" w:cs="宋体"/>
                <w:i w:val="0"/>
                <w:color w:val="auto"/>
                <w:kern w:val="0"/>
                <w:sz w:val="20"/>
                <w:szCs w:val="20"/>
                <w:u w:val="none"/>
                <w:lang w:val="en-US" w:eastAsia="zh-CN" w:bidi="ar"/>
              </w:rPr>
              <w:t>（ ）</w:t>
            </w:r>
            <w:r>
              <w:rPr>
                <w:rFonts w:hint="eastAsia" w:ascii="宋体" w:hAnsi="宋体" w:eastAsia="Times New Roman" w:cs="宋体"/>
                <w:i w:val="0"/>
                <w:color w:val="auto"/>
                <w:kern w:val="0"/>
                <w:sz w:val="20"/>
                <w:szCs w:val="20"/>
                <w:u w:val="none"/>
                <w:lang w:val="en-US" w:eastAsia="zh-CN" w:bidi="ar"/>
              </w:rPr>
              <w:t>4</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2</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7</w:t>
            </w:r>
            <w:r>
              <w:rPr>
                <w:rFonts w:hint="eastAsia" w:ascii="宋体" w:hAnsi="宋体" w:eastAsia="宋体" w:cs="宋体"/>
                <w:i w:val="0"/>
                <w:color w:val="auto"/>
                <w:kern w:val="0"/>
                <w:sz w:val="20"/>
                <w:szCs w:val="20"/>
                <w:u w:val="none"/>
                <w:lang w:val="en-US" w:eastAsia="zh-CN" w:bidi="ar"/>
              </w:rPr>
              <w:t>（ ）</w:t>
            </w:r>
            <w:r>
              <w:rPr>
                <w:rFonts w:hint="eastAsia" w:ascii="宋体" w:hAnsi="宋体" w:eastAsia="Times New Roman" w:cs="宋体"/>
                <w:i w:val="0"/>
                <w:color w:val="auto"/>
                <w:kern w:val="0"/>
                <w:sz w:val="20"/>
                <w:szCs w:val="20"/>
                <w:u w:val="none"/>
                <w:lang w:val="en-US" w:eastAsia="zh-CN" w:bidi="ar"/>
              </w:rPr>
              <w:t>4</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2</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9</w:t>
            </w:r>
            <w:r>
              <w:rPr>
                <w:rFonts w:hint="eastAsia" w:ascii="宋体" w:hAnsi="宋体" w:eastAsia="宋体" w:cs="宋体"/>
                <w:i w:val="0"/>
                <w:color w:val="auto"/>
                <w:kern w:val="0"/>
                <w:sz w:val="20"/>
                <w:szCs w:val="20"/>
                <w:u w:val="none"/>
                <w:lang w:val="en-US" w:eastAsia="zh-CN" w:bidi="ar"/>
              </w:rPr>
              <w:t>（ ）</w:t>
            </w:r>
          </w:p>
        </w:tc>
        <w:tc>
          <w:tcPr>
            <w:tcW w:w="1125" w:type="dxa"/>
            <w:tcBorders>
              <w:tl2br w:val="nil"/>
              <w:tr2bl w:val="nil"/>
            </w:tcBorders>
            <w:noWrap w:val="0"/>
            <w:tcMar>
              <w:top w:w="15" w:type="dxa"/>
              <w:left w:w="15" w:type="dxa"/>
              <w:right w:w="15" w:type="dxa"/>
            </w:tcMar>
            <w:vAlign w:val="center"/>
          </w:tcPr>
          <w:p w14:paraId="1E7F61AE">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Times New Roman" w:cs="宋体"/>
                <w:i w:val="0"/>
                <w:color w:val="auto"/>
                <w:kern w:val="0"/>
                <w:sz w:val="20"/>
                <w:szCs w:val="20"/>
                <w:u w:val="none"/>
                <w:lang w:val="en-US" w:eastAsia="zh-CN" w:bidi="ar"/>
              </w:rPr>
              <w:t>5</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2</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1</w:t>
            </w:r>
            <w:r>
              <w:rPr>
                <w:rFonts w:hint="eastAsia" w:ascii="宋体" w:hAnsi="宋体" w:eastAsia="宋体" w:cs="宋体"/>
                <w:i w:val="0"/>
                <w:color w:val="auto"/>
                <w:kern w:val="0"/>
                <w:sz w:val="20"/>
                <w:szCs w:val="20"/>
                <w:u w:val="none"/>
                <w:lang w:val="en-US" w:eastAsia="zh-CN" w:bidi="ar"/>
              </w:rPr>
              <w:t>（ ）</w:t>
            </w:r>
            <w:r>
              <w:rPr>
                <w:rFonts w:hint="eastAsia" w:ascii="宋体" w:hAnsi="宋体" w:eastAsia="Times New Roman" w:cs="宋体"/>
                <w:i w:val="0"/>
                <w:color w:val="auto"/>
                <w:kern w:val="0"/>
                <w:sz w:val="20"/>
                <w:szCs w:val="20"/>
                <w:u w:val="none"/>
                <w:lang w:val="en-US" w:eastAsia="zh-CN" w:bidi="ar"/>
              </w:rPr>
              <w:t>5</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2</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2</w:t>
            </w:r>
            <w:r>
              <w:rPr>
                <w:rFonts w:hint="eastAsia" w:ascii="宋体" w:hAnsi="宋体" w:eastAsia="宋体" w:cs="宋体"/>
                <w:i w:val="0"/>
                <w:color w:val="auto"/>
                <w:kern w:val="0"/>
                <w:sz w:val="20"/>
                <w:szCs w:val="20"/>
                <w:u w:val="none"/>
                <w:lang w:val="en-US" w:eastAsia="zh-CN" w:bidi="ar"/>
              </w:rPr>
              <w:t>（ ）</w:t>
            </w:r>
            <w:r>
              <w:rPr>
                <w:rFonts w:hint="eastAsia" w:ascii="宋体" w:hAnsi="宋体" w:eastAsia="Times New Roman" w:cs="宋体"/>
                <w:i w:val="0"/>
                <w:color w:val="auto"/>
                <w:kern w:val="0"/>
                <w:sz w:val="20"/>
                <w:szCs w:val="20"/>
                <w:u w:val="none"/>
                <w:lang w:val="en-US" w:eastAsia="zh-CN" w:bidi="ar"/>
              </w:rPr>
              <w:t>5</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2</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6</w:t>
            </w:r>
            <w:r>
              <w:rPr>
                <w:rFonts w:hint="eastAsia" w:ascii="宋体" w:hAnsi="宋体" w:eastAsia="宋体" w:cs="宋体"/>
                <w:i w:val="0"/>
                <w:color w:val="auto"/>
                <w:kern w:val="0"/>
                <w:sz w:val="20"/>
                <w:szCs w:val="20"/>
                <w:u w:val="none"/>
                <w:lang w:val="en-US" w:eastAsia="zh-CN" w:bidi="ar"/>
              </w:rPr>
              <w:t>（ ）</w:t>
            </w:r>
            <w:r>
              <w:rPr>
                <w:rFonts w:hint="eastAsia" w:ascii="宋体" w:hAnsi="宋体" w:eastAsia="Times New Roman" w:cs="宋体"/>
                <w:i w:val="0"/>
                <w:color w:val="auto"/>
                <w:kern w:val="0"/>
                <w:sz w:val="20"/>
                <w:szCs w:val="20"/>
                <w:u w:val="none"/>
                <w:lang w:val="en-US" w:eastAsia="zh-CN" w:bidi="ar"/>
              </w:rPr>
              <w:t>5</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2</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7</w:t>
            </w:r>
            <w:r>
              <w:rPr>
                <w:rFonts w:hint="eastAsia" w:ascii="宋体" w:hAnsi="宋体" w:eastAsia="宋体" w:cs="宋体"/>
                <w:i w:val="0"/>
                <w:color w:val="auto"/>
                <w:kern w:val="0"/>
                <w:sz w:val="20"/>
                <w:szCs w:val="20"/>
                <w:u w:val="none"/>
                <w:lang w:val="en-US" w:eastAsia="zh-CN" w:bidi="ar"/>
              </w:rPr>
              <w:t>（ ）</w:t>
            </w:r>
            <w:r>
              <w:rPr>
                <w:rFonts w:hint="eastAsia" w:ascii="宋体" w:hAnsi="宋体" w:eastAsia="Times New Roman" w:cs="宋体"/>
                <w:i w:val="0"/>
                <w:color w:val="auto"/>
                <w:kern w:val="0"/>
                <w:sz w:val="20"/>
                <w:szCs w:val="20"/>
                <w:u w:val="none"/>
                <w:lang w:val="en-US" w:eastAsia="zh-CN" w:bidi="ar"/>
              </w:rPr>
              <w:t>5</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2</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8</w:t>
            </w:r>
            <w:r>
              <w:rPr>
                <w:rFonts w:hint="eastAsia" w:ascii="宋体" w:hAnsi="宋体" w:eastAsia="宋体" w:cs="宋体"/>
                <w:i w:val="0"/>
                <w:color w:val="auto"/>
                <w:kern w:val="0"/>
                <w:sz w:val="20"/>
                <w:szCs w:val="20"/>
                <w:u w:val="none"/>
                <w:lang w:val="en-US" w:eastAsia="zh-CN" w:bidi="ar"/>
              </w:rPr>
              <w:t>（ ）</w:t>
            </w:r>
            <w:r>
              <w:rPr>
                <w:rFonts w:hint="eastAsia" w:ascii="宋体" w:hAnsi="宋体" w:eastAsia="Times New Roman" w:cs="宋体"/>
                <w:i w:val="0"/>
                <w:color w:val="auto"/>
                <w:kern w:val="0"/>
                <w:sz w:val="20"/>
                <w:szCs w:val="20"/>
                <w:u w:val="none"/>
                <w:lang w:val="en-US" w:eastAsia="zh-CN" w:bidi="ar"/>
              </w:rPr>
              <w:t>5</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2</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10</w:t>
            </w:r>
            <w:r>
              <w:rPr>
                <w:rFonts w:hint="eastAsia" w:ascii="宋体" w:hAnsi="宋体" w:eastAsia="宋体" w:cs="宋体"/>
                <w:i w:val="0"/>
                <w:color w:val="auto"/>
                <w:kern w:val="0"/>
                <w:sz w:val="20"/>
                <w:szCs w:val="20"/>
                <w:u w:val="none"/>
                <w:lang w:val="en-US" w:eastAsia="zh-CN" w:bidi="ar"/>
              </w:rPr>
              <w:t>（ ）</w:t>
            </w:r>
            <w:r>
              <w:rPr>
                <w:rFonts w:hint="eastAsia" w:ascii="宋体" w:hAnsi="宋体" w:eastAsia="Times New Roman" w:cs="宋体"/>
                <w:i w:val="0"/>
                <w:color w:val="auto"/>
                <w:kern w:val="0"/>
                <w:sz w:val="20"/>
                <w:szCs w:val="20"/>
                <w:u w:val="none"/>
                <w:lang w:val="en-US" w:eastAsia="zh-CN" w:bidi="ar"/>
              </w:rPr>
              <w:t>5</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2</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11</w:t>
            </w:r>
            <w:r>
              <w:rPr>
                <w:rFonts w:hint="eastAsia" w:ascii="宋体" w:hAnsi="宋体" w:eastAsia="宋体" w:cs="宋体"/>
                <w:i w:val="0"/>
                <w:color w:val="auto"/>
                <w:kern w:val="0"/>
                <w:sz w:val="20"/>
                <w:szCs w:val="20"/>
                <w:u w:val="none"/>
                <w:lang w:val="en-US" w:eastAsia="zh-CN" w:bidi="ar"/>
              </w:rPr>
              <w:t>（ ）</w:t>
            </w:r>
          </w:p>
        </w:tc>
        <w:tc>
          <w:tcPr>
            <w:tcW w:w="1125" w:type="dxa"/>
            <w:tcBorders>
              <w:tl2br w:val="nil"/>
              <w:tr2bl w:val="nil"/>
            </w:tcBorders>
            <w:noWrap w:val="0"/>
            <w:tcMar>
              <w:top w:w="15" w:type="dxa"/>
              <w:left w:w="15" w:type="dxa"/>
              <w:right w:w="15" w:type="dxa"/>
            </w:tcMar>
            <w:vAlign w:val="center"/>
          </w:tcPr>
          <w:p w14:paraId="4CEB94BB">
            <w:pPr>
              <w:keepNext w:val="0"/>
              <w:keepLines w:val="0"/>
              <w:widowControl/>
              <w:suppressLineNumbers w:val="0"/>
              <w:jc w:val="both"/>
              <w:textAlignment w:val="center"/>
              <w:rPr>
                <w:rFonts w:hint="default" w:ascii="宋体" w:hAnsi="宋体" w:eastAsia="宋体" w:cs="宋体"/>
                <w:i w:val="0"/>
                <w:color w:val="auto"/>
                <w:sz w:val="20"/>
                <w:szCs w:val="20"/>
                <w:u w:val="none"/>
                <w:lang w:val="en-US" w:eastAsia="zh-CN"/>
              </w:rPr>
            </w:pPr>
            <w:r>
              <w:rPr>
                <w:rFonts w:hint="eastAsia" w:ascii="宋体" w:hAnsi="宋体" w:eastAsia="Times New Roman" w:cs="宋体"/>
                <w:i w:val="0"/>
                <w:color w:val="auto"/>
                <w:sz w:val="20"/>
                <w:szCs w:val="20"/>
                <w:u w:val="none"/>
                <w:lang w:val="en-US" w:eastAsia="zh-CN"/>
              </w:rPr>
              <w:t>6</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 ）</w:t>
            </w:r>
            <w:r>
              <w:rPr>
                <w:rFonts w:hint="eastAsia" w:ascii="宋体" w:hAnsi="宋体" w:eastAsia="Times New Roman" w:cs="宋体"/>
                <w:i w:val="0"/>
                <w:color w:val="auto"/>
                <w:sz w:val="20"/>
                <w:szCs w:val="20"/>
                <w:u w:val="none"/>
                <w:lang w:val="en-US" w:eastAsia="zh-CN"/>
              </w:rPr>
              <w:t>6</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5</w:t>
            </w:r>
            <w:r>
              <w:rPr>
                <w:rFonts w:hint="eastAsia" w:ascii="宋体" w:hAnsi="宋体" w:eastAsia="宋体" w:cs="宋体"/>
                <w:i w:val="0"/>
                <w:color w:val="auto"/>
                <w:sz w:val="20"/>
                <w:szCs w:val="20"/>
                <w:u w:val="none"/>
                <w:lang w:val="en-US" w:eastAsia="zh-CN"/>
              </w:rPr>
              <w:t>（ ）</w:t>
            </w:r>
          </w:p>
        </w:tc>
        <w:tc>
          <w:tcPr>
            <w:tcW w:w="1125" w:type="dxa"/>
            <w:tcBorders>
              <w:tl2br w:val="nil"/>
              <w:tr2bl w:val="nil"/>
            </w:tcBorders>
            <w:noWrap w:val="0"/>
            <w:tcMar>
              <w:top w:w="15" w:type="dxa"/>
              <w:left w:w="15" w:type="dxa"/>
              <w:right w:w="15" w:type="dxa"/>
            </w:tcMar>
            <w:vAlign w:val="center"/>
          </w:tcPr>
          <w:p w14:paraId="75938694">
            <w:pPr>
              <w:keepNext w:val="0"/>
              <w:keepLines w:val="0"/>
              <w:widowControl/>
              <w:suppressLineNumbers w:val="0"/>
              <w:jc w:val="both"/>
              <w:textAlignment w:val="center"/>
              <w:rPr>
                <w:rFonts w:hint="eastAsia" w:ascii="宋体" w:hAnsi="宋体" w:eastAsia="宋体" w:cs="宋体"/>
                <w:i w:val="0"/>
                <w:color w:val="auto"/>
                <w:sz w:val="20"/>
                <w:szCs w:val="20"/>
                <w:u w:val="none"/>
                <w:lang w:val="en-US" w:eastAsia="zh-CN"/>
              </w:rPr>
            </w:pPr>
            <w:r>
              <w:rPr>
                <w:rFonts w:hint="eastAsia" w:ascii="宋体" w:hAnsi="宋体" w:eastAsia="Times New Roman" w:cs="宋体"/>
                <w:i w:val="0"/>
                <w:color w:val="auto"/>
                <w:sz w:val="20"/>
                <w:szCs w:val="20"/>
                <w:u w:val="none"/>
                <w:lang w:val="en-US" w:eastAsia="zh-CN"/>
              </w:rPr>
              <w:t>7</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 ）</w:t>
            </w:r>
            <w:r>
              <w:rPr>
                <w:rFonts w:hint="eastAsia" w:ascii="宋体" w:hAnsi="宋体" w:eastAsia="Times New Roman" w:cs="宋体"/>
                <w:i w:val="0"/>
                <w:color w:val="auto"/>
                <w:sz w:val="20"/>
                <w:szCs w:val="20"/>
                <w:u w:val="none"/>
                <w:lang w:val="en-US" w:eastAsia="zh-CN"/>
              </w:rPr>
              <w:t>7</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3</w:t>
            </w:r>
            <w:r>
              <w:rPr>
                <w:rFonts w:hint="eastAsia" w:ascii="宋体" w:hAnsi="宋体" w:eastAsia="宋体" w:cs="宋体"/>
                <w:i w:val="0"/>
                <w:color w:val="auto"/>
                <w:sz w:val="20"/>
                <w:szCs w:val="20"/>
                <w:u w:val="none"/>
                <w:lang w:val="en-US" w:eastAsia="zh-CN"/>
              </w:rPr>
              <w:t>（ ）</w:t>
            </w:r>
            <w:r>
              <w:rPr>
                <w:rFonts w:hint="eastAsia" w:ascii="宋体" w:hAnsi="宋体" w:eastAsia="Times New Roman" w:cs="宋体"/>
                <w:i w:val="0"/>
                <w:color w:val="auto"/>
                <w:sz w:val="20"/>
                <w:szCs w:val="20"/>
                <w:u w:val="none"/>
                <w:lang w:val="en-US" w:eastAsia="zh-CN"/>
              </w:rPr>
              <w:t>7</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4</w:t>
            </w:r>
            <w:r>
              <w:rPr>
                <w:rFonts w:hint="eastAsia" w:ascii="宋体" w:hAnsi="宋体" w:eastAsia="宋体" w:cs="宋体"/>
                <w:i w:val="0"/>
                <w:color w:val="auto"/>
                <w:sz w:val="20"/>
                <w:szCs w:val="20"/>
                <w:u w:val="none"/>
                <w:lang w:val="en-US" w:eastAsia="zh-CN"/>
              </w:rPr>
              <w:t>（</w:t>
            </w:r>
            <w:r>
              <w:rPr>
                <w:rFonts w:hint="eastAsia" w:ascii="宋体" w:hAnsi="宋体" w:cs="宋体"/>
                <w:i w:val="0"/>
                <w:color w:val="auto"/>
                <w:sz w:val="20"/>
                <w:szCs w:val="20"/>
                <w:u w:val="none"/>
                <w:lang w:val="en-US" w:eastAsia="zh-CN"/>
              </w:rPr>
              <w:t xml:space="preserve"> </w:t>
            </w:r>
            <w:r>
              <w:rPr>
                <w:rFonts w:hint="eastAsia" w:ascii="宋体" w:hAnsi="宋体" w:eastAsia="宋体" w:cs="宋体"/>
                <w:i w:val="0"/>
                <w:color w:val="auto"/>
                <w:sz w:val="20"/>
                <w:szCs w:val="20"/>
                <w:u w:val="none"/>
                <w:lang w:val="en-US" w:eastAsia="zh-CN"/>
              </w:rPr>
              <w:t xml:space="preserve"> ）</w:t>
            </w:r>
          </w:p>
          <w:p w14:paraId="54698C89">
            <w:pPr>
              <w:keepNext w:val="0"/>
              <w:keepLines w:val="0"/>
              <w:widowControl/>
              <w:suppressLineNumbers w:val="0"/>
              <w:jc w:val="both"/>
              <w:textAlignment w:val="center"/>
              <w:rPr>
                <w:rFonts w:hint="eastAsia" w:ascii="宋体" w:hAnsi="宋体" w:eastAsia="宋体" w:cs="宋体"/>
                <w:i w:val="0"/>
                <w:color w:val="auto"/>
                <w:sz w:val="20"/>
                <w:szCs w:val="20"/>
                <w:u w:val="none"/>
                <w:lang w:val="en-US" w:eastAsia="zh-CN"/>
              </w:rPr>
            </w:pPr>
            <w:r>
              <w:rPr>
                <w:rFonts w:hint="eastAsia" w:ascii="宋体" w:hAnsi="宋体" w:eastAsia="Times New Roman" w:cs="宋体"/>
                <w:i w:val="0"/>
                <w:color w:val="auto"/>
                <w:sz w:val="20"/>
                <w:szCs w:val="20"/>
                <w:u w:val="none"/>
                <w:lang w:val="en-US" w:eastAsia="zh-CN"/>
              </w:rPr>
              <w:t>7</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14</w:t>
            </w:r>
            <w:r>
              <w:rPr>
                <w:rFonts w:hint="eastAsia" w:ascii="宋体" w:hAnsi="宋体" w:eastAsia="宋体" w:cs="宋体"/>
                <w:i w:val="0"/>
                <w:color w:val="auto"/>
                <w:sz w:val="20"/>
                <w:szCs w:val="20"/>
                <w:u w:val="none"/>
                <w:lang w:val="en-US" w:eastAsia="zh-CN"/>
              </w:rPr>
              <w:t>（ ）</w:t>
            </w:r>
          </w:p>
          <w:p w14:paraId="6C534F10">
            <w:pPr>
              <w:keepNext w:val="0"/>
              <w:keepLines w:val="0"/>
              <w:widowControl/>
              <w:suppressLineNumbers w:val="0"/>
              <w:jc w:val="both"/>
              <w:textAlignment w:val="center"/>
              <w:rPr>
                <w:rFonts w:hint="default" w:ascii="宋体" w:hAnsi="宋体" w:eastAsia="宋体" w:cs="宋体"/>
                <w:i w:val="0"/>
                <w:color w:val="auto"/>
                <w:sz w:val="20"/>
                <w:szCs w:val="20"/>
                <w:u w:val="none"/>
                <w:lang w:val="en-US" w:eastAsia="zh-CN"/>
              </w:rPr>
            </w:pPr>
            <w:r>
              <w:rPr>
                <w:rFonts w:hint="eastAsia" w:ascii="宋体" w:hAnsi="宋体" w:eastAsia="Times New Roman" w:cs="宋体"/>
                <w:i w:val="0"/>
                <w:color w:val="auto"/>
                <w:sz w:val="20"/>
                <w:szCs w:val="20"/>
                <w:u w:val="none"/>
                <w:lang w:val="en-US" w:eastAsia="zh-CN"/>
              </w:rPr>
              <w:t>7</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16</w:t>
            </w:r>
            <w:r>
              <w:rPr>
                <w:rFonts w:hint="eastAsia" w:ascii="宋体" w:hAnsi="宋体" w:eastAsia="宋体" w:cs="宋体"/>
                <w:i w:val="0"/>
                <w:color w:val="auto"/>
                <w:sz w:val="20"/>
                <w:szCs w:val="20"/>
                <w:u w:val="none"/>
                <w:lang w:val="en-US" w:eastAsia="zh-CN"/>
              </w:rPr>
              <w:t>（ ）</w:t>
            </w:r>
            <w:r>
              <w:rPr>
                <w:rFonts w:hint="eastAsia" w:ascii="宋体" w:hAnsi="宋体" w:eastAsia="Times New Roman" w:cs="宋体"/>
                <w:i w:val="0"/>
                <w:color w:val="auto"/>
                <w:sz w:val="20"/>
                <w:szCs w:val="20"/>
                <w:u w:val="none"/>
                <w:lang w:val="en-US" w:eastAsia="zh-CN"/>
              </w:rPr>
              <w:t>7</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17</w:t>
            </w:r>
            <w:r>
              <w:rPr>
                <w:rFonts w:hint="eastAsia" w:ascii="宋体" w:hAnsi="宋体" w:eastAsia="宋体" w:cs="宋体"/>
                <w:i w:val="0"/>
                <w:color w:val="auto"/>
                <w:sz w:val="20"/>
                <w:szCs w:val="20"/>
                <w:u w:val="none"/>
                <w:lang w:val="en-US" w:eastAsia="zh-CN"/>
              </w:rPr>
              <w:t>（ ）</w:t>
            </w:r>
            <w:r>
              <w:rPr>
                <w:rFonts w:hint="eastAsia" w:ascii="宋体" w:hAnsi="宋体" w:eastAsia="Times New Roman" w:cs="宋体"/>
                <w:i w:val="0"/>
                <w:color w:val="auto"/>
                <w:sz w:val="20"/>
                <w:szCs w:val="20"/>
                <w:u w:val="none"/>
                <w:lang w:val="en-US" w:eastAsia="zh-CN"/>
              </w:rPr>
              <w:t>7</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18</w:t>
            </w:r>
            <w:r>
              <w:rPr>
                <w:rFonts w:hint="eastAsia" w:ascii="宋体" w:hAnsi="宋体" w:eastAsia="宋体" w:cs="宋体"/>
                <w:i w:val="0"/>
                <w:color w:val="auto"/>
                <w:sz w:val="20"/>
                <w:szCs w:val="20"/>
                <w:u w:val="none"/>
                <w:lang w:val="en-US" w:eastAsia="zh-CN"/>
              </w:rPr>
              <w:t>（ ）</w:t>
            </w:r>
          </w:p>
        </w:tc>
        <w:tc>
          <w:tcPr>
            <w:tcW w:w="1125" w:type="dxa"/>
            <w:tcBorders>
              <w:tl2br w:val="nil"/>
              <w:tr2bl w:val="nil"/>
            </w:tcBorders>
            <w:noWrap w:val="0"/>
            <w:tcMar>
              <w:top w:w="15" w:type="dxa"/>
              <w:left w:w="15" w:type="dxa"/>
              <w:right w:w="15" w:type="dxa"/>
            </w:tcMar>
            <w:vAlign w:val="center"/>
          </w:tcPr>
          <w:p w14:paraId="63230038">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Times New Roman" w:cs="宋体"/>
                <w:i w:val="0"/>
                <w:color w:val="auto"/>
                <w:sz w:val="20"/>
                <w:szCs w:val="20"/>
                <w:u w:val="none"/>
                <w:lang w:val="en-US" w:eastAsia="zh-CN"/>
              </w:rPr>
              <w:t>8</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6</w:t>
            </w:r>
            <w:r>
              <w:rPr>
                <w:rFonts w:hint="eastAsia" w:ascii="宋体" w:hAnsi="宋体" w:eastAsia="宋体" w:cs="宋体"/>
                <w:i w:val="0"/>
                <w:color w:val="auto"/>
                <w:sz w:val="20"/>
                <w:szCs w:val="20"/>
                <w:u w:val="none"/>
                <w:lang w:val="en-US" w:eastAsia="zh-CN"/>
              </w:rPr>
              <w:t>（ ）</w:t>
            </w:r>
            <w:r>
              <w:rPr>
                <w:rFonts w:hint="eastAsia" w:ascii="宋体" w:hAnsi="宋体" w:eastAsia="Times New Roman" w:cs="宋体"/>
                <w:i w:val="0"/>
                <w:color w:val="auto"/>
                <w:sz w:val="20"/>
                <w:szCs w:val="20"/>
                <w:u w:val="none"/>
                <w:lang w:val="en-US" w:eastAsia="zh-CN"/>
              </w:rPr>
              <w:t>8</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7</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1</w:t>
            </w:r>
            <w:r>
              <w:rPr>
                <w:rFonts w:hint="eastAsia" w:ascii="宋体" w:hAnsi="宋体" w:eastAsia="宋体" w:cs="宋体"/>
                <w:i w:val="0"/>
                <w:color w:val="auto"/>
                <w:sz w:val="20"/>
                <w:szCs w:val="20"/>
                <w:u w:val="none"/>
                <w:lang w:val="en-US" w:eastAsia="zh-CN"/>
              </w:rPr>
              <w:t>（ ）</w:t>
            </w:r>
          </w:p>
        </w:tc>
        <w:tc>
          <w:tcPr>
            <w:tcW w:w="1125" w:type="dxa"/>
            <w:tcBorders>
              <w:tl2br w:val="nil"/>
              <w:tr2bl w:val="nil"/>
            </w:tcBorders>
            <w:noWrap w:val="0"/>
            <w:tcMar>
              <w:top w:w="15" w:type="dxa"/>
              <w:left w:w="15" w:type="dxa"/>
              <w:right w:w="15" w:type="dxa"/>
            </w:tcMar>
            <w:vAlign w:val="center"/>
          </w:tcPr>
          <w:p w14:paraId="6A02DA11">
            <w:pPr>
              <w:keepNext w:val="0"/>
              <w:keepLines w:val="0"/>
              <w:widowControl/>
              <w:suppressLineNumbers w:val="0"/>
              <w:jc w:val="center"/>
              <w:textAlignment w:val="center"/>
              <w:rPr>
                <w:rFonts w:hint="default" w:ascii="宋体" w:hAnsi="宋体" w:eastAsia="宋体" w:cs="宋体"/>
                <w:i w:val="0"/>
                <w:color w:val="auto"/>
                <w:sz w:val="20"/>
                <w:szCs w:val="20"/>
                <w:u w:val="none"/>
                <w:lang w:val="en-US"/>
              </w:rPr>
            </w:pPr>
            <w:r>
              <w:rPr>
                <w:rFonts w:hint="eastAsia" w:ascii="宋体" w:hAnsi="宋体" w:eastAsia="Times New Roman" w:cs="宋体"/>
                <w:i w:val="0"/>
                <w:color w:val="auto"/>
                <w:kern w:val="0"/>
                <w:sz w:val="20"/>
                <w:szCs w:val="20"/>
                <w:u w:val="none"/>
                <w:lang w:val="en-US" w:eastAsia="zh-CN" w:bidi="ar"/>
              </w:rPr>
              <w:t>9</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2</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1</w:t>
            </w:r>
            <w:r>
              <w:rPr>
                <w:rFonts w:hint="eastAsia" w:ascii="宋体" w:hAnsi="宋体" w:eastAsia="宋体" w:cs="宋体"/>
                <w:i w:val="0"/>
                <w:color w:val="auto"/>
                <w:kern w:val="0"/>
                <w:sz w:val="20"/>
                <w:szCs w:val="20"/>
                <w:u w:val="none"/>
                <w:lang w:val="en-US" w:eastAsia="zh-CN" w:bidi="ar"/>
              </w:rPr>
              <w:t>（ ）</w:t>
            </w:r>
            <w:r>
              <w:rPr>
                <w:rFonts w:hint="eastAsia" w:ascii="宋体" w:hAnsi="宋体" w:eastAsia="Times New Roman" w:cs="宋体"/>
                <w:i w:val="0"/>
                <w:color w:val="auto"/>
                <w:kern w:val="0"/>
                <w:sz w:val="20"/>
                <w:szCs w:val="20"/>
                <w:u w:val="none"/>
                <w:lang w:val="en-US" w:eastAsia="zh-CN" w:bidi="ar"/>
              </w:rPr>
              <w:t>9</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2</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2</w:t>
            </w:r>
            <w:r>
              <w:rPr>
                <w:rFonts w:hint="eastAsia" w:ascii="宋体" w:hAnsi="宋体" w:eastAsia="宋体" w:cs="宋体"/>
                <w:i w:val="0"/>
                <w:color w:val="auto"/>
                <w:kern w:val="0"/>
                <w:sz w:val="20"/>
                <w:szCs w:val="20"/>
                <w:u w:val="none"/>
                <w:lang w:val="en-US" w:eastAsia="zh-CN" w:bidi="ar"/>
              </w:rPr>
              <w:t>（ ）</w:t>
            </w:r>
            <w:r>
              <w:rPr>
                <w:rFonts w:hint="eastAsia" w:ascii="宋体" w:hAnsi="宋体" w:eastAsia="Times New Roman" w:cs="宋体"/>
                <w:i w:val="0"/>
                <w:color w:val="auto"/>
                <w:kern w:val="0"/>
                <w:sz w:val="20"/>
                <w:szCs w:val="20"/>
                <w:u w:val="none"/>
                <w:lang w:val="en-US" w:eastAsia="zh-CN" w:bidi="ar"/>
              </w:rPr>
              <w:t>9</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2</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3</w:t>
            </w:r>
            <w:r>
              <w:rPr>
                <w:rFonts w:hint="eastAsia" w:ascii="宋体" w:hAnsi="宋体" w:eastAsia="宋体" w:cs="宋体"/>
                <w:i w:val="0"/>
                <w:color w:val="auto"/>
                <w:kern w:val="0"/>
                <w:sz w:val="20"/>
                <w:szCs w:val="20"/>
                <w:u w:val="none"/>
                <w:lang w:val="en-US" w:eastAsia="zh-CN" w:bidi="ar"/>
              </w:rPr>
              <w:t>（ ）</w:t>
            </w:r>
          </w:p>
        </w:tc>
      </w:tr>
      <w:tr w14:paraId="7571D5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vMerge w:val="continue"/>
            <w:tcBorders>
              <w:tl2br w:val="nil"/>
              <w:tr2bl w:val="nil"/>
            </w:tcBorders>
            <w:noWrap w:val="0"/>
            <w:tcMar>
              <w:top w:w="15" w:type="dxa"/>
              <w:left w:w="15" w:type="dxa"/>
              <w:right w:w="15" w:type="dxa"/>
            </w:tcMar>
            <w:vAlign w:val="center"/>
          </w:tcPr>
          <w:p w14:paraId="573CB2B6">
            <w:pPr>
              <w:jc w:val="center"/>
              <w:rPr>
                <w:rFonts w:hint="eastAsia" w:ascii="宋体" w:hAnsi="宋体" w:eastAsia="宋体" w:cs="宋体"/>
                <w:i w:val="0"/>
                <w:color w:val="auto"/>
                <w:sz w:val="20"/>
                <w:szCs w:val="20"/>
                <w:u w:val="none"/>
              </w:rPr>
            </w:pPr>
          </w:p>
        </w:tc>
        <w:tc>
          <w:tcPr>
            <w:tcW w:w="1124" w:type="dxa"/>
            <w:tcBorders>
              <w:tl2br w:val="nil"/>
              <w:tr2bl w:val="nil"/>
            </w:tcBorders>
            <w:noWrap w:val="0"/>
            <w:tcMar>
              <w:top w:w="15" w:type="dxa"/>
              <w:left w:w="15" w:type="dxa"/>
              <w:right w:w="15" w:type="dxa"/>
            </w:tcMar>
            <w:vAlign w:val="center"/>
          </w:tcPr>
          <w:p w14:paraId="04A6C600">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r>
              <w:rPr>
                <w:rFonts w:hint="eastAsia" w:ascii="宋体" w:hAnsi="宋体" w:eastAsia="宋体" w:cs="宋体"/>
                <w:i w:val="0"/>
                <w:color w:val="auto"/>
                <w:kern w:val="0"/>
                <w:sz w:val="20"/>
                <w:szCs w:val="20"/>
                <w:u w:val="none"/>
                <w:lang w:val="en-US" w:eastAsia="zh-CN" w:bidi="ar"/>
              </w:rPr>
              <w:t>评分项得分</w:t>
            </w:r>
          </w:p>
        </w:tc>
        <w:tc>
          <w:tcPr>
            <w:tcW w:w="1125" w:type="dxa"/>
            <w:tcBorders>
              <w:tl2br w:val="nil"/>
              <w:tr2bl w:val="nil"/>
            </w:tcBorders>
            <w:noWrap w:val="0"/>
            <w:tcMar>
              <w:top w:w="15" w:type="dxa"/>
              <w:left w:w="15" w:type="dxa"/>
              <w:right w:w="15" w:type="dxa"/>
            </w:tcMar>
            <w:vAlign w:val="center"/>
          </w:tcPr>
          <w:p w14:paraId="535103AF">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10C5B390">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67859553">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3B49EFD5">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33B812EC">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627AE909">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r>
      <w:tr w14:paraId="5EBA30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tcBorders>
              <w:tl2br w:val="nil"/>
              <w:tr2bl w:val="nil"/>
            </w:tcBorders>
            <w:noWrap w:val="0"/>
            <w:tcMar>
              <w:top w:w="15" w:type="dxa"/>
              <w:left w:w="15" w:type="dxa"/>
              <w:right w:w="15" w:type="dxa"/>
            </w:tcMar>
            <w:vAlign w:val="center"/>
          </w:tcPr>
          <w:p w14:paraId="642F9A4B">
            <w:pPr>
              <w:jc w:val="center"/>
              <w:rPr>
                <w:rFonts w:hint="eastAsia" w:ascii="宋体" w:hAnsi="宋体" w:eastAsia="宋体" w:cs="宋体"/>
                <w:i w:val="0"/>
                <w:color w:val="auto"/>
                <w:sz w:val="20"/>
                <w:szCs w:val="20"/>
                <w:u w:val="none"/>
              </w:rPr>
            </w:pPr>
          </w:p>
        </w:tc>
        <w:tc>
          <w:tcPr>
            <w:tcW w:w="7874" w:type="dxa"/>
            <w:gridSpan w:val="7"/>
            <w:tcBorders>
              <w:tl2br w:val="nil"/>
              <w:tr2bl w:val="nil"/>
            </w:tcBorders>
            <w:noWrap w:val="0"/>
            <w:tcMar>
              <w:top w:w="15" w:type="dxa"/>
              <w:left w:w="15" w:type="dxa"/>
              <w:right w:w="15" w:type="dxa"/>
            </w:tcMar>
            <w:vAlign w:val="center"/>
          </w:tcPr>
          <w:p w14:paraId="6F7ED930">
            <w:pPr>
              <w:rPr>
                <w:rFonts w:hint="eastAsia" w:ascii="宋体" w:hAnsi="宋体" w:eastAsia="宋体" w:cs="宋体"/>
                <w:i w:val="0"/>
                <w:color w:val="auto"/>
                <w:kern w:val="0"/>
                <w:sz w:val="20"/>
                <w:szCs w:val="20"/>
                <w:u w:val="none"/>
                <w:lang w:val="en-US" w:eastAsia="zh-CN" w:bidi="ar"/>
              </w:rPr>
            </w:pPr>
            <w:r>
              <w:rPr>
                <w:rFonts w:hint="eastAsia"/>
                <w:color w:val="auto"/>
                <w:sz w:val="20"/>
                <w:szCs w:val="20"/>
                <w:lang w:val="en-US" w:eastAsia="zh-CN"/>
              </w:rPr>
              <w:t>承诺达标得分的条文：</w:t>
            </w:r>
            <w:r>
              <w:rPr>
                <w:rFonts w:hint="eastAsia"/>
                <w:color w:val="auto"/>
                <w:sz w:val="20"/>
                <w:szCs w:val="20"/>
                <w:u w:val="single"/>
                <w:lang w:val="en-US" w:eastAsia="zh-CN"/>
              </w:rPr>
              <w:t xml:space="preserve">                    </w:t>
            </w:r>
          </w:p>
        </w:tc>
      </w:tr>
    </w:tbl>
    <w:p w14:paraId="6AACA16A">
      <w:pPr>
        <w:rPr>
          <w:rFonts w:hint="eastAsia"/>
          <w:b/>
          <w:bCs/>
          <w:color w:val="auto"/>
          <w:sz w:val="28"/>
          <w:szCs w:val="28"/>
          <w:lang w:eastAsia="zh-CN"/>
        </w:rPr>
      </w:pPr>
    </w:p>
    <w:p w14:paraId="76D947E6">
      <w:pPr>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8"/>
          <w:szCs w:val="28"/>
          <w:lang w:val="en-US" w:eastAsia="zh-CN"/>
        </w:rPr>
        <w:t>三</w:t>
      </w: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8"/>
          <w:szCs w:val="28"/>
        </w:rPr>
        <w:t>景观</w:t>
      </w:r>
    </w:p>
    <w:p w14:paraId="6C22DD12">
      <w:pPr>
        <w:rPr>
          <w:rFonts w:hint="default"/>
          <w:b/>
          <w:bCs/>
          <w:color w:val="auto"/>
          <w:sz w:val="28"/>
          <w:szCs w:val="28"/>
          <w:lang w:val="en-US" w:eastAsia="zh-CN"/>
        </w:rPr>
      </w:pPr>
      <w:r>
        <w:rPr>
          <w:rFonts w:hint="eastAsia" w:ascii="宋体" w:hAnsi="宋体" w:eastAsia="宋体" w:cs="宋体"/>
          <w:b/>
          <w:bCs/>
          <w:color w:val="auto"/>
          <w:sz w:val="28"/>
          <w:szCs w:val="28"/>
          <w:lang w:val="en-US" w:eastAsia="zh-CN"/>
        </w:rPr>
        <w:t>A.必须说明内容（控制项）</w:t>
      </w:r>
    </w:p>
    <w:p w14:paraId="35826D32">
      <w:pPr>
        <w:rPr>
          <w:rFonts w:hint="eastAsia"/>
          <w:color w:val="auto"/>
          <w:sz w:val="28"/>
          <w:szCs w:val="28"/>
          <w:lang w:eastAsia="zh-CN"/>
        </w:rPr>
      </w:pP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color w:val="auto"/>
          <w:sz w:val="28"/>
          <w:szCs w:val="28"/>
        </w:rPr>
        <w:t>建筑、室外场地、公共绿地、</w:t>
      </w:r>
      <w:r>
        <w:rPr>
          <w:rFonts w:hint="eastAsia"/>
          <w:color w:val="auto"/>
          <w:sz w:val="28"/>
          <w:szCs w:val="28"/>
          <w:lang w:val="en-US" w:eastAsia="zh-CN"/>
        </w:rPr>
        <w:t>城</w:t>
      </w:r>
      <w:r>
        <w:rPr>
          <w:rFonts w:hint="eastAsia"/>
          <w:color w:val="auto"/>
          <w:sz w:val="28"/>
          <w:szCs w:val="28"/>
        </w:rPr>
        <w:t>市道路相互之间应设置连贯的无障碍步行系统</w:t>
      </w:r>
      <w:r>
        <w:rPr>
          <w:rFonts w:hint="eastAsia"/>
          <w:color w:val="auto"/>
          <w:sz w:val="28"/>
          <w:szCs w:val="28"/>
          <w:lang w:eastAsia="zh-CN"/>
        </w:rPr>
        <w:t>。（</w:t>
      </w:r>
      <w:r>
        <w:rPr>
          <w:rFonts w:hint="eastAsia" w:eastAsia="Times New Roman"/>
          <w:color w:val="auto"/>
          <w:sz w:val="28"/>
          <w:szCs w:val="28"/>
          <w:lang w:val="en-US" w:eastAsia="zh-CN"/>
        </w:rPr>
        <w:t>6</w:t>
      </w:r>
      <w:r>
        <w:rPr>
          <w:rFonts w:hint="eastAsia"/>
          <w:color w:val="auto"/>
          <w:sz w:val="28"/>
          <w:szCs w:val="28"/>
          <w:lang w:val="en-US" w:eastAsia="zh-CN"/>
        </w:rPr>
        <w:t>.</w:t>
      </w: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eastAsia="Times New Roman"/>
          <w:color w:val="auto"/>
          <w:sz w:val="28"/>
          <w:szCs w:val="28"/>
          <w:lang w:val="en-US" w:eastAsia="zh-CN"/>
        </w:rPr>
        <w:t>1</w:t>
      </w:r>
      <w:r>
        <w:rPr>
          <w:rFonts w:hint="eastAsia"/>
          <w:color w:val="auto"/>
          <w:sz w:val="28"/>
          <w:szCs w:val="28"/>
          <w:lang w:val="en-US" w:eastAsia="zh-CN"/>
        </w:rPr>
        <w:t>条</w:t>
      </w:r>
      <w:r>
        <w:rPr>
          <w:rFonts w:hint="eastAsia"/>
          <w:color w:val="auto"/>
          <w:sz w:val="28"/>
          <w:szCs w:val="28"/>
          <w:lang w:eastAsia="zh-CN"/>
        </w:rPr>
        <w:t>）</w:t>
      </w:r>
    </w:p>
    <w:p w14:paraId="282C1365">
      <w:pPr>
        <w:rPr>
          <w:rFonts w:hint="eastAsia" w:eastAsia="宋体"/>
          <w:color w:val="auto"/>
          <w:sz w:val="28"/>
          <w:szCs w:val="28"/>
          <w:lang w:eastAsia="zh-CN"/>
        </w:rPr>
      </w:pPr>
      <w:r>
        <w:rPr>
          <w:rFonts w:hint="eastAsia"/>
          <w:color w:val="auto"/>
          <w:sz w:val="28"/>
          <w:szCs w:val="28"/>
        </w:rPr>
        <w:t>技术</w:t>
      </w:r>
      <w:r>
        <w:rPr>
          <w:rFonts w:hint="eastAsia"/>
          <w:color w:val="auto"/>
          <w:sz w:val="28"/>
          <w:szCs w:val="28"/>
          <w:lang w:val="en-US" w:eastAsia="zh-CN"/>
        </w:rPr>
        <w:t>措施</w:t>
      </w:r>
      <w:r>
        <w:rPr>
          <w:rFonts w:hint="eastAsia"/>
          <w:color w:val="auto"/>
          <w:sz w:val="28"/>
          <w:szCs w:val="28"/>
        </w:rPr>
        <w:t>说明</w:t>
      </w:r>
      <w:r>
        <w:rPr>
          <w:rFonts w:hint="eastAsia"/>
          <w:color w:val="auto"/>
          <w:sz w:val="28"/>
          <w:szCs w:val="28"/>
          <w:lang w:eastAsia="zh-CN"/>
        </w:rPr>
        <w:t>：</w:t>
      </w:r>
      <w:r>
        <w:rPr>
          <w:rFonts w:hint="eastAsia"/>
          <w:color w:val="auto"/>
          <w:sz w:val="28"/>
          <w:szCs w:val="28"/>
          <w:u w:val="single"/>
          <w:lang w:val="en-US" w:eastAsia="zh-CN"/>
        </w:rPr>
        <w:t>本项目场</w:t>
      </w:r>
      <w:r>
        <w:rPr>
          <w:rFonts w:hint="eastAsia"/>
          <w:color w:val="auto"/>
          <w:sz w:val="28"/>
          <w:szCs w:val="28"/>
          <w:u w:val="single"/>
        </w:rPr>
        <w:t>地外有无</w:t>
      </w:r>
      <w:r>
        <w:rPr>
          <w:rFonts w:hint="eastAsia"/>
          <w:color w:val="auto"/>
          <w:sz w:val="28"/>
          <w:szCs w:val="28"/>
          <w:u w:val="single"/>
          <w:lang w:val="en-US" w:eastAsia="zh-CN"/>
        </w:rPr>
        <w:t>障碍</w:t>
      </w:r>
      <w:r>
        <w:rPr>
          <w:rFonts w:hint="eastAsia"/>
          <w:color w:val="auto"/>
          <w:sz w:val="28"/>
          <w:szCs w:val="28"/>
          <w:u w:val="single"/>
        </w:rPr>
        <w:t>通道，场地内无</w:t>
      </w:r>
      <w:r>
        <w:rPr>
          <w:rFonts w:hint="eastAsia"/>
          <w:color w:val="auto"/>
          <w:sz w:val="28"/>
          <w:szCs w:val="28"/>
          <w:u w:val="single"/>
          <w:lang w:val="en-US" w:eastAsia="zh-CN"/>
        </w:rPr>
        <w:t>障碍</w:t>
      </w:r>
      <w:r>
        <w:rPr>
          <w:rFonts w:hint="eastAsia"/>
          <w:color w:val="auto"/>
          <w:sz w:val="28"/>
          <w:szCs w:val="28"/>
          <w:u w:val="single"/>
        </w:rPr>
        <w:t>通道与场地外</w:t>
      </w:r>
      <w:r>
        <w:rPr>
          <w:rFonts w:hint="eastAsia"/>
          <w:color w:val="auto"/>
          <w:sz w:val="28"/>
          <w:szCs w:val="28"/>
          <w:u w:val="single"/>
          <w:lang w:val="en-US" w:eastAsia="zh-CN"/>
        </w:rPr>
        <w:t>相连。</w:t>
      </w:r>
    </w:p>
    <w:p w14:paraId="59479483">
      <w:pPr>
        <w:rPr>
          <w:rFonts w:hint="eastAsia"/>
          <w:color w:val="auto"/>
          <w:sz w:val="28"/>
          <w:szCs w:val="28"/>
          <w:lang w:eastAsia="zh-CN"/>
        </w:rPr>
      </w:pPr>
      <w:r>
        <w:rPr>
          <w:rFonts w:hint="eastAsia"/>
          <w:color w:val="auto"/>
          <w:sz w:val="28"/>
          <w:szCs w:val="28"/>
          <w:lang w:eastAsia="zh-CN"/>
        </w:rPr>
        <w:t>证明材料：□</w:t>
      </w:r>
      <w:r>
        <w:rPr>
          <w:rFonts w:hint="eastAsia"/>
          <w:color w:val="auto"/>
          <w:sz w:val="28"/>
          <w:szCs w:val="28"/>
        </w:rPr>
        <w:t>设计</w:t>
      </w:r>
      <w:r>
        <w:rPr>
          <w:rFonts w:hint="eastAsia"/>
          <w:color w:val="auto"/>
          <w:sz w:val="28"/>
          <w:szCs w:val="28"/>
          <w:lang w:val="en-US" w:eastAsia="zh-CN"/>
        </w:rPr>
        <w:t>图</w:t>
      </w:r>
      <w:r>
        <w:rPr>
          <w:rFonts w:hint="eastAsia"/>
          <w:color w:val="auto"/>
          <w:sz w:val="28"/>
          <w:szCs w:val="28"/>
        </w:rPr>
        <w:t>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0B02F252">
      <w:pPr>
        <w:rPr>
          <w:rFonts w:hint="eastAsia"/>
          <w:color w:val="auto"/>
          <w:sz w:val="28"/>
          <w:szCs w:val="28"/>
          <w:lang w:eastAsia="zh-CN"/>
        </w:rPr>
      </w:pPr>
      <w:r>
        <w:rPr>
          <w:rFonts w:hint="eastAsia" w:eastAsia="Times New Roman"/>
          <w:color w:val="auto"/>
          <w:sz w:val="28"/>
          <w:szCs w:val="28"/>
          <w:lang w:val="en-US" w:eastAsia="zh-CN"/>
        </w:rPr>
        <w:t>2</w:t>
      </w:r>
      <w:r>
        <w:rPr>
          <w:rFonts w:hint="eastAsia"/>
          <w:color w:val="auto"/>
          <w:sz w:val="28"/>
          <w:szCs w:val="28"/>
          <w:lang w:val="en-US" w:eastAsia="zh-CN"/>
        </w:rPr>
        <w:t>、</w:t>
      </w:r>
      <w:r>
        <w:rPr>
          <w:rFonts w:hint="eastAsia"/>
          <w:color w:val="auto"/>
          <w:sz w:val="28"/>
          <w:szCs w:val="28"/>
        </w:rPr>
        <w:t>室外热</w:t>
      </w:r>
      <w:r>
        <w:rPr>
          <w:rFonts w:hint="eastAsia"/>
          <w:color w:val="auto"/>
          <w:sz w:val="28"/>
          <w:szCs w:val="28"/>
          <w:lang w:val="en-US" w:eastAsia="zh-CN"/>
        </w:rPr>
        <w:t>环境</w:t>
      </w:r>
      <w:r>
        <w:rPr>
          <w:rFonts w:hint="eastAsia"/>
          <w:color w:val="auto"/>
          <w:sz w:val="28"/>
          <w:szCs w:val="28"/>
        </w:rPr>
        <w:t>应满足国家</w:t>
      </w:r>
      <w:r>
        <w:rPr>
          <w:rFonts w:hint="eastAsia"/>
          <w:color w:val="auto"/>
          <w:sz w:val="28"/>
          <w:szCs w:val="28"/>
          <w:lang w:val="en-US" w:eastAsia="zh-CN"/>
        </w:rPr>
        <w:t>现行</w:t>
      </w:r>
      <w:r>
        <w:rPr>
          <w:rFonts w:hint="eastAsia"/>
          <w:color w:val="auto"/>
          <w:sz w:val="28"/>
          <w:szCs w:val="28"/>
        </w:rPr>
        <w:t>有关标准的要求</w:t>
      </w:r>
      <w:r>
        <w:rPr>
          <w:rFonts w:hint="eastAsia"/>
          <w:color w:val="auto"/>
          <w:sz w:val="28"/>
          <w:szCs w:val="28"/>
          <w:lang w:eastAsia="zh-CN"/>
        </w:rPr>
        <w:t>。（</w:t>
      </w:r>
      <w:r>
        <w:rPr>
          <w:rFonts w:hint="eastAsia" w:eastAsia="Times New Roman"/>
          <w:color w:val="auto"/>
          <w:sz w:val="28"/>
          <w:szCs w:val="28"/>
          <w:lang w:val="en-US" w:eastAsia="zh-CN"/>
        </w:rPr>
        <w:t>8</w:t>
      </w:r>
      <w:r>
        <w:rPr>
          <w:rFonts w:hint="eastAsia"/>
          <w:color w:val="auto"/>
          <w:sz w:val="28"/>
          <w:szCs w:val="28"/>
          <w:lang w:val="en-US" w:eastAsia="zh-CN"/>
        </w:rPr>
        <w:t>.</w:t>
      </w: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eastAsia="Times New Roman"/>
          <w:color w:val="auto"/>
          <w:sz w:val="28"/>
          <w:szCs w:val="28"/>
          <w:lang w:val="en-US" w:eastAsia="zh-CN"/>
        </w:rPr>
        <w:t>2</w:t>
      </w:r>
      <w:r>
        <w:rPr>
          <w:rFonts w:hint="eastAsia"/>
          <w:color w:val="auto"/>
          <w:sz w:val="28"/>
          <w:szCs w:val="28"/>
          <w:lang w:val="en-US" w:eastAsia="zh-CN"/>
        </w:rPr>
        <w:t>条</w:t>
      </w:r>
      <w:r>
        <w:rPr>
          <w:rFonts w:hint="eastAsia"/>
          <w:color w:val="auto"/>
          <w:sz w:val="28"/>
          <w:szCs w:val="28"/>
          <w:lang w:eastAsia="zh-CN"/>
        </w:rPr>
        <w:t>）</w:t>
      </w:r>
    </w:p>
    <w:p w14:paraId="74B33618">
      <w:pPr>
        <w:rPr>
          <w:rFonts w:hint="default" w:eastAsia="宋体"/>
          <w:color w:val="auto"/>
          <w:sz w:val="21"/>
          <w:szCs w:val="21"/>
          <w:u w:val="single"/>
          <w:lang w:val="en-US" w:eastAsia="zh-CN"/>
        </w:rPr>
      </w:pPr>
      <w:r>
        <w:rPr>
          <w:rFonts w:hint="eastAsia"/>
          <w:color w:val="auto"/>
          <w:sz w:val="28"/>
          <w:szCs w:val="28"/>
          <w:lang w:eastAsia="zh-CN"/>
        </w:rPr>
        <w:t>技术措施说明：</w:t>
      </w:r>
      <w:r>
        <w:rPr>
          <w:rFonts w:hint="eastAsia"/>
          <w:color w:val="auto"/>
          <w:sz w:val="21"/>
          <w:szCs w:val="21"/>
          <w:lang w:eastAsia="zh-CN"/>
        </w:rPr>
        <w:t>（</w:t>
      </w:r>
      <w:r>
        <w:rPr>
          <w:rFonts w:hint="eastAsia"/>
          <w:color w:val="auto"/>
          <w:sz w:val="21"/>
          <w:szCs w:val="21"/>
          <w:lang w:val="en-US" w:eastAsia="zh-CN"/>
        </w:rPr>
        <w:t>说明项目降低热岛强度、提高环境舒适度的措施。）</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5AEFA25A">
      <w:pPr>
        <w:rPr>
          <w:rFonts w:hint="default"/>
          <w:color w:val="auto"/>
          <w:sz w:val="28"/>
          <w:szCs w:val="28"/>
          <w:lang w:val="en-US" w:eastAsia="zh-CN"/>
        </w:rPr>
      </w:pPr>
      <w:r>
        <w:rPr>
          <w:rFonts w:hint="eastAsia"/>
          <w:color w:val="auto"/>
          <w:sz w:val="28"/>
          <w:szCs w:val="28"/>
          <w:lang w:eastAsia="zh-CN"/>
        </w:rPr>
        <w:t>证明材料：□</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r>
        <w:rPr>
          <w:rFonts w:hint="eastAsia"/>
          <w:b w:val="0"/>
          <w:bCs w:val="0"/>
          <w:color w:val="auto"/>
          <w:sz w:val="28"/>
          <w:szCs w:val="28"/>
          <w:lang w:eastAsia="zh-CN"/>
        </w:rPr>
        <w:t>；□</w:t>
      </w:r>
      <w:r>
        <w:rPr>
          <w:rFonts w:hint="eastAsia"/>
          <w:b w:val="0"/>
          <w:bCs w:val="0"/>
          <w:color w:val="auto"/>
          <w:sz w:val="28"/>
          <w:szCs w:val="28"/>
          <w:lang w:val="en-US" w:eastAsia="zh-CN"/>
        </w:rPr>
        <w:t>场地热环境计算报告</w:t>
      </w:r>
      <w:r>
        <w:rPr>
          <w:rFonts w:hint="eastAsia"/>
          <w:b w:val="0"/>
          <w:bCs w:val="0"/>
          <w:color w:val="auto"/>
          <w:sz w:val="21"/>
          <w:szCs w:val="21"/>
          <w:lang w:val="en-US" w:eastAsia="zh-CN"/>
        </w:rPr>
        <w:t>（仅城市居住区需提供）</w:t>
      </w:r>
    </w:p>
    <w:p w14:paraId="7BF3532C">
      <w:pPr>
        <w:rPr>
          <w:rFonts w:hint="eastAsia"/>
          <w:color w:val="auto"/>
          <w:sz w:val="28"/>
          <w:szCs w:val="28"/>
          <w:lang w:eastAsia="zh-CN"/>
        </w:rPr>
      </w:pPr>
      <w:r>
        <w:rPr>
          <w:rFonts w:hint="eastAsia" w:eastAsia="Times New Roman"/>
          <w:color w:val="auto"/>
          <w:sz w:val="28"/>
          <w:szCs w:val="28"/>
          <w:lang w:val="en-US" w:eastAsia="zh-CN"/>
        </w:rPr>
        <w:t>3</w:t>
      </w:r>
      <w:r>
        <w:rPr>
          <w:rFonts w:hint="eastAsia"/>
          <w:color w:val="auto"/>
          <w:sz w:val="28"/>
          <w:szCs w:val="28"/>
          <w:lang w:val="en-US" w:eastAsia="zh-CN"/>
        </w:rPr>
        <w:t>、配</w:t>
      </w:r>
      <w:r>
        <w:rPr>
          <w:rFonts w:hint="eastAsia"/>
          <w:color w:val="auto"/>
          <w:sz w:val="28"/>
          <w:szCs w:val="28"/>
        </w:rPr>
        <w:t>建的</w:t>
      </w:r>
      <w:r>
        <w:rPr>
          <w:rFonts w:hint="eastAsia"/>
          <w:color w:val="auto"/>
          <w:sz w:val="28"/>
          <w:szCs w:val="28"/>
          <w:lang w:val="en-US" w:eastAsia="zh-CN"/>
        </w:rPr>
        <w:t>绿地</w:t>
      </w:r>
      <w:r>
        <w:rPr>
          <w:rFonts w:hint="eastAsia"/>
          <w:color w:val="auto"/>
          <w:sz w:val="28"/>
          <w:szCs w:val="28"/>
        </w:rPr>
        <w:t>应符合所在地</w:t>
      </w:r>
      <w:r>
        <w:rPr>
          <w:rFonts w:hint="eastAsia"/>
          <w:color w:val="auto"/>
          <w:sz w:val="28"/>
          <w:szCs w:val="28"/>
          <w:lang w:val="en-US" w:eastAsia="zh-CN"/>
        </w:rPr>
        <w:t>城乡</w:t>
      </w:r>
      <w:r>
        <w:rPr>
          <w:rFonts w:hint="eastAsia"/>
          <w:color w:val="auto"/>
          <w:sz w:val="28"/>
          <w:szCs w:val="28"/>
        </w:rPr>
        <w:t>规划</w:t>
      </w:r>
      <w:r>
        <w:rPr>
          <w:rFonts w:hint="eastAsia"/>
          <w:color w:val="auto"/>
          <w:sz w:val="28"/>
          <w:szCs w:val="28"/>
          <w:lang w:val="en-US" w:eastAsia="zh-CN"/>
        </w:rPr>
        <w:t>的</w:t>
      </w:r>
      <w:r>
        <w:rPr>
          <w:rFonts w:hint="eastAsia"/>
          <w:color w:val="auto"/>
          <w:sz w:val="28"/>
          <w:szCs w:val="28"/>
        </w:rPr>
        <w:t>要求，应合理选择绿化方式</w:t>
      </w:r>
      <w:r>
        <w:rPr>
          <w:rFonts w:hint="eastAsia"/>
          <w:color w:val="auto"/>
          <w:sz w:val="28"/>
          <w:szCs w:val="28"/>
          <w:lang w:eastAsia="zh-CN"/>
        </w:rPr>
        <w:t>，</w:t>
      </w:r>
      <w:r>
        <w:rPr>
          <w:rFonts w:hint="eastAsia"/>
          <w:color w:val="auto"/>
          <w:sz w:val="28"/>
          <w:szCs w:val="28"/>
        </w:rPr>
        <w:t>植物种植应适应当地气候和</w:t>
      </w:r>
      <w:r>
        <w:rPr>
          <w:rFonts w:hint="eastAsia"/>
          <w:color w:val="auto"/>
          <w:sz w:val="28"/>
          <w:szCs w:val="28"/>
          <w:lang w:val="en-US" w:eastAsia="zh-CN"/>
        </w:rPr>
        <w:t>土壤</w:t>
      </w:r>
      <w:r>
        <w:rPr>
          <w:rFonts w:hint="eastAsia"/>
          <w:color w:val="auto"/>
          <w:sz w:val="28"/>
          <w:szCs w:val="28"/>
        </w:rPr>
        <w:t>，且应无</w:t>
      </w:r>
      <w:r>
        <w:rPr>
          <w:rFonts w:hint="eastAsia"/>
          <w:color w:val="auto"/>
          <w:sz w:val="28"/>
          <w:szCs w:val="28"/>
          <w:lang w:val="en-US" w:eastAsia="zh-CN"/>
        </w:rPr>
        <w:t>毒害</w:t>
      </w:r>
      <w:r>
        <w:rPr>
          <w:rFonts w:hint="eastAsia"/>
          <w:color w:val="auto"/>
          <w:sz w:val="28"/>
          <w:szCs w:val="28"/>
        </w:rPr>
        <w:t>、易</w:t>
      </w:r>
      <w:r>
        <w:rPr>
          <w:rFonts w:hint="eastAsia"/>
          <w:color w:val="auto"/>
          <w:sz w:val="28"/>
          <w:szCs w:val="28"/>
          <w:lang w:val="en-US" w:eastAsia="zh-CN"/>
        </w:rPr>
        <w:t>维护</w:t>
      </w:r>
      <w:r>
        <w:rPr>
          <w:rFonts w:hint="eastAsia"/>
          <w:color w:val="auto"/>
          <w:sz w:val="28"/>
          <w:szCs w:val="28"/>
        </w:rPr>
        <w:t>、种植区域</w:t>
      </w:r>
      <w:r>
        <w:rPr>
          <w:rFonts w:hint="eastAsia"/>
          <w:color w:val="auto"/>
          <w:sz w:val="28"/>
          <w:szCs w:val="28"/>
          <w:lang w:val="en-US" w:eastAsia="zh-CN"/>
        </w:rPr>
        <w:t>覆</w:t>
      </w:r>
      <w:r>
        <w:rPr>
          <w:rFonts w:hint="eastAsia"/>
          <w:color w:val="auto"/>
          <w:sz w:val="28"/>
          <w:szCs w:val="28"/>
        </w:rPr>
        <w:t>土深度和排水能力应满足植物生长需求，并应采用复层绿化方式</w:t>
      </w:r>
      <w:r>
        <w:rPr>
          <w:rFonts w:hint="eastAsia"/>
          <w:color w:val="auto"/>
          <w:sz w:val="28"/>
          <w:szCs w:val="28"/>
          <w:lang w:eastAsia="zh-CN"/>
        </w:rPr>
        <w:t>。（</w:t>
      </w:r>
      <w:r>
        <w:rPr>
          <w:rFonts w:hint="eastAsia" w:eastAsia="Times New Roman"/>
          <w:color w:val="auto"/>
          <w:sz w:val="28"/>
          <w:szCs w:val="28"/>
          <w:lang w:val="en-US" w:eastAsia="zh-CN"/>
        </w:rPr>
        <w:t>8</w:t>
      </w:r>
      <w:r>
        <w:rPr>
          <w:rFonts w:hint="eastAsia"/>
          <w:color w:val="auto"/>
          <w:sz w:val="28"/>
          <w:szCs w:val="28"/>
          <w:lang w:val="en-US" w:eastAsia="zh-CN"/>
        </w:rPr>
        <w:t>.</w:t>
      </w: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eastAsia="Times New Roman"/>
          <w:color w:val="auto"/>
          <w:sz w:val="28"/>
          <w:szCs w:val="28"/>
          <w:lang w:val="en-US" w:eastAsia="zh-CN"/>
        </w:rPr>
        <w:t>3</w:t>
      </w:r>
      <w:r>
        <w:rPr>
          <w:rFonts w:hint="eastAsia"/>
          <w:color w:val="auto"/>
          <w:sz w:val="28"/>
          <w:szCs w:val="28"/>
          <w:lang w:val="en-US" w:eastAsia="zh-CN"/>
        </w:rPr>
        <w:t>条</w:t>
      </w:r>
      <w:r>
        <w:rPr>
          <w:rFonts w:hint="eastAsia"/>
          <w:color w:val="auto"/>
          <w:sz w:val="28"/>
          <w:szCs w:val="28"/>
          <w:lang w:eastAsia="zh-CN"/>
        </w:rPr>
        <w:t>）</w:t>
      </w:r>
    </w:p>
    <w:p w14:paraId="190E3979">
      <w:pPr>
        <w:rPr>
          <w:rFonts w:hint="default"/>
          <w:color w:val="auto"/>
          <w:sz w:val="28"/>
          <w:szCs w:val="28"/>
          <w:u w:val="single"/>
          <w:lang w:val="en-US" w:eastAsia="zh-CN"/>
        </w:rPr>
      </w:pPr>
      <w:r>
        <w:rPr>
          <w:rFonts w:hint="eastAsia"/>
          <w:color w:val="auto"/>
          <w:sz w:val="28"/>
          <w:szCs w:val="28"/>
        </w:rPr>
        <w:t>技术</w:t>
      </w:r>
      <w:r>
        <w:rPr>
          <w:rFonts w:hint="eastAsia"/>
          <w:color w:val="auto"/>
          <w:sz w:val="28"/>
          <w:szCs w:val="28"/>
          <w:lang w:val="en-US" w:eastAsia="zh-CN"/>
        </w:rPr>
        <w:t>措施</w:t>
      </w:r>
      <w:r>
        <w:rPr>
          <w:rFonts w:hint="eastAsia"/>
          <w:color w:val="auto"/>
          <w:sz w:val="28"/>
          <w:szCs w:val="28"/>
        </w:rPr>
        <w:t>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lang w:val="en-US" w:eastAsia="zh-CN"/>
        </w:rPr>
        <w:t>说明项目选择的绿化方式、植物类型。）</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3C50DD3C">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179A7F1C">
      <w:pPr>
        <w:rPr>
          <w:rFonts w:hint="eastAsia"/>
          <w:color w:val="auto"/>
          <w:sz w:val="28"/>
          <w:szCs w:val="28"/>
          <w:lang w:eastAsia="zh-CN"/>
        </w:rPr>
      </w:pPr>
      <w:r>
        <w:rPr>
          <w:rFonts w:hint="eastAsia" w:eastAsia="Times New Roman"/>
          <w:color w:val="auto"/>
          <w:sz w:val="28"/>
          <w:szCs w:val="28"/>
          <w:lang w:val="en-US" w:eastAsia="zh-CN"/>
        </w:rPr>
        <w:t>4</w:t>
      </w:r>
      <w:r>
        <w:rPr>
          <w:rFonts w:hint="eastAsia"/>
          <w:color w:val="auto"/>
          <w:sz w:val="28"/>
          <w:szCs w:val="28"/>
          <w:lang w:val="en-US" w:eastAsia="zh-CN"/>
        </w:rPr>
        <w:t>、</w:t>
      </w:r>
      <w:r>
        <w:rPr>
          <w:rFonts w:hint="eastAsia"/>
          <w:color w:val="auto"/>
          <w:sz w:val="28"/>
          <w:szCs w:val="28"/>
        </w:rPr>
        <w:t>生活</w:t>
      </w:r>
      <w:r>
        <w:rPr>
          <w:rFonts w:hint="eastAsia"/>
          <w:color w:val="auto"/>
          <w:sz w:val="28"/>
          <w:szCs w:val="28"/>
          <w:lang w:val="en-US" w:eastAsia="zh-CN"/>
        </w:rPr>
        <w:t>垃圾</w:t>
      </w:r>
      <w:r>
        <w:rPr>
          <w:rFonts w:hint="eastAsia"/>
          <w:color w:val="auto"/>
          <w:sz w:val="28"/>
          <w:szCs w:val="28"/>
        </w:rPr>
        <w:t>应分类</w:t>
      </w:r>
      <w:r>
        <w:rPr>
          <w:rFonts w:hint="eastAsia"/>
          <w:color w:val="auto"/>
          <w:sz w:val="28"/>
          <w:szCs w:val="28"/>
          <w:lang w:val="en-US" w:eastAsia="zh-CN"/>
        </w:rPr>
        <w:t>收集</w:t>
      </w:r>
      <w:r>
        <w:rPr>
          <w:rFonts w:hint="eastAsia"/>
          <w:color w:val="auto"/>
          <w:sz w:val="28"/>
          <w:szCs w:val="28"/>
        </w:rPr>
        <w:t>，垃扱</w:t>
      </w:r>
      <w:r>
        <w:rPr>
          <w:rFonts w:hint="eastAsia"/>
          <w:color w:val="auto"/>
          <w:sz w:val="28"/>
          <w:szCs w:val="28"/>
          <w:lang w:val="en-US" w:eastAsia="zh-CN"/>
        </w:rPr>
        <w:t>容器</w:t>
      </w:r>
      <w:r>
        <w:rPr>
          <w:rFonts w:hint="eastAsia"/>
          <w:color w:val="auto"/>
          <w:sz w:val="28"/>
          <w:szCs w:val="28"/>
        </w:rPr>
        <w:t>和收集点的设置应合理并应与周围景观协调</w:t>
      </w:r>
      <w:r>
        <w:rPr>
          <w:rFonts w:hint="eastAsia"/>
          <w:color w:val="auto"/>
          <w:sz w:val="28"/>
          <w:szCs w:val="28"/>
          <w:lang w:eastAsia="zh-CN"/>
        </w:rPr>
        <w:t>。（</w:t>
      </w:r>
      <w:r>
        <w:rPr>
          <w:rFonts w:hint="eastAsia" w:eastAsia="Times New Roman"/>
          <w:color w:val="auto"/>
          <w:sz w:val="28"/>
          <w:szCs w:val="28"/>
        </w:rPr>
        <w:t>8</w:t>
      </w:r>
      <w:r>
        <w:rPr>
          <w:rFonts w:hint="eastAsia"/>
          <w:color w:val="auto"/>
          <w:sz w:val="28"/>
          <w:szCs w:val="28"/>
        </w:rPr>
        <w:t>.</w:t>
      </w:r>
      <w:r>
        <w:rPr>
          <w:rFonts w:hint="eastAsia" w:eastAsia="Times New Roman"/>
          <w:color w:val="auto"/>
          <w:sz w:val="28"/>
          <w:szCs w:val="28"/>
        </w:rPr>
        <w:t>1</w:t>
      </w:r>
      <w:r>
        <w:rPr>
          <w:rFonts w:hint="eastAsia"/>
          <w:color w:val="auto"/>
          <w:sz w:val="28"/>
          <w:szCs w:val="28"/>
        </w:rPr>
        <w:t>.</w:t>
      </w:r>
      <w:r>
        <w:rPr>
          <w:rFonts w:hint="eastAsia" w:eastAsia="Times New Roman"/>
          <w:color w:val="auto"/>
          <w:sz w:val="28"/>
          <w:szCs w:val="28"/>
          <w:lang w:val="en-US" w:eastAsia="zh-CN"/>
        </w:rPr>
        <w:t>7</w:t>
      </w:r>
      <w:r>
        <w:rPr>
          <w:rFonts w:hint="eastAsia"/>
          <w:color w:val="auto"/>
          <w:sz w:val="28"/>
          <w:szCs w:val="28"/>
          <w:lang w:val="en-US" w:eastAsia="zh-CN"/>
        </w:rPr>
        <w:t>条</w:t>
      </w:r>
      <w:r>
        <w:rPr>
          <w:rFonts w:hint="eastAsia"/>
          <w:color w:val="auto"/>
          <w:sz w:val="28"/>
          <w:szCs w:val="28"/>
          <w:lang w:eastAsia="zh-CN"/>
        </w:rPr>
        <w:t>）</w:t>
      </w:r>
    </w:p>
    <w:p w14:paraId="6279A7D1">
      <w:pPr>
        <w:rPr>
          <w:rFonts w:hint="default" w:eastAsia="宋体"/>
          <w:color w:val="auto"/>
          <w:sz w:val="28"/>
          <w:szCs w:val="28"/>
          <w:u w:val="single"/>
          <w:lang w:val="en-US" w:eastAsia="zh-CN"/>
        </w:rPr>
      </w:pPr>
      <w:r>
        <w:rPr>
          <w:rFonts w:hint="eastAsia"/>
          <w:color w:val="auto"/>
          <w:sz w:val="28"/>
          <w:szCs w:val="28"/>
          <w:lang w:eastAsia="zh-CN"/>
        </w:rPr>
        <w:t>技术措施说明：</w:t>
      </w:r>
      <w:r>
        <w:rPr>
          <w:rFonts w:hint="eastAsia"/>
          <w:color w:val="auto"/>
          <w:sz w:val="21"/>
          <w:szCs w:val="21"/>
          <w:lang w:eastAsia="zh-CN"/>
        </w:rPr>
        <w:t>（</w:t>
      </w:r>
      <w:r>
        <w:rPr>
          <w:rFonts w:hint="eastAsia"/>
          <w:color w:val="auto"/>
          <w:sz w:val="21"/>
          <w:szCs w:val="21"/>
          <w:lang w:val="en-US" w:eastAsia="zh-CN"/>
        </w:rPr>
        <w:t>说明项目垃圾管理制度的相关内容。）</w:t>
      </w:r>
      <w:r>
        <w:rPr>
          <w:rFonts w:hint="eastAsia"/>
          <w:color w:val="auto"/>
          <w:sz w:val="21"/>
          <w:szCs w:val="21"/>
          <w:u w:val="single"/>
          <w:lang w:val="en-US" w:eastAsia="zh-CN"/>
        </w:rPr>
        <w:t xml:space="preserve">                           </w:t>
      </w:r>
      <w:r>
        <w:rPr>
          <w:rFonts w:hint="eastAsia"/>
          <w:color w:val="auto"/>
          <w:sz w:val="21"/>
          <w:szCs w:val="21"/>
          <w:u w:val="none"/>
          <w:lang w:val="en-US" w:eastAsia="zh-CN"/>
        </w:rPr>
        <w:t>。</w:t>
      </w:r>
      <w:r>
        <w:rPr>
          <w:rFonts w:hint="eastAsia"/>
          <w:color w:val="auto"/>
          <w:sz w:val="21"/>
          <w:szCs w:val="21"/>
          <w:u w:val="single"/>
          <w:lang w:val="en-US" w:eastAsia="zh-CN"/>
        </w:rPr>
        <w:t xml:space="preserve">   </w:t>
      </w:r>
    </w:p>
    <w:p w14:paraId="4C3CCE63">
      <w:pPr>
        <w:rPr>
          <w:rFonts w:hint="eastAsia"/>
          <w:color w:val="auto"/>
          <w:sz w:val="28"/>
          <w:szCs w:val="28"/>
          <w:lang w:val="en-US" w:eastAsia="zh-CN"/>
        </w:rPr>
      </w:pPr>
      <w:r>
        <w:rPr>
          <w:rFonts w:hint="eastAsia"/>
          <w:color w:val="auto"/>
          <w:sz w:val="28"/>
          <w:szCs w:val="28"/>
          <w:lang w:val="en-US" w:eastAsia="zh-CN"/>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5B11D2C9">
      <w:pPr>
        <w:rPr>
          <w:rFonts w:hint="eastAsia"/>
          <w:b/>
          <w:bCs/>
          <w:color w:val="auto"/>
          <w:sz w:val="28"/>
          <w:szCs w:val="28"/>
          <w:lang w:val="en-US" w:eastAsia="zh-CN"/>
        </w:rPr>
      </w:pPr>
      <w:r>
        <w:rPr>
          <w:rFonts w:hint="eastAsia"/>
          <w:b/>
          <w:bCs/>
          <w:color w:val="auto"/>
          <w:sz w:val="28"/>
          <w:szCs w:val="28"/>
          <w:lang w:val="en-US" w:eastAsia="zh-CN"/>
        </w:rPr>
        <w:t>B.自选说明内容（评分项）</w:t>
      </w:r>
    </w:p>
    <w:p w14:paraId="2DBEB839">
      <w:pPr>
        <w:rPr>
          <w:rFonts w:hint="eastAsia"/>
          <w:color w:val="auto"/>
          <w:sz w:val="28"/>
          <w:szCs w:val="28"/>
          <w:lang w:val="en-US" w:eastAsia="zh-CN"/>
        </w:rPr>
      </w:pPr>
      <w:r>
        <w:rPr>
          <w:rFonts w:hint="eastAsia" w:eastAsia="Times New Roman"/>
          <w:color w:val="auto"/>
          <w:sz w:val="28"/>
          <w:szCs w:val="28"/>
          <w:lang w:val="en-US" w:eastAsia="zh-CN"/>
        </w:rPr>
        <w:t>1</w:t>
      </w:r>
      <w:r>
        <w:rPr>
          <w:rFonts w:hint="eastAsia"/>
          <w:color w:val="auto"/>
          <w:sz w:val="28"/>
          <w:szCs w:val="28"/>
          <w:lang w:val="en-US" w:eastAsia="zh-CN"/>
        </w:rPr>
        <w:t>、室</w:t>
      </w:r>
      <w:r>
        <w:rPr>
          <w:rFonts w:hint="eastAsia"/>
          <w:color w:val="auto"/>
          <w:sz w:val="28"/>
          <w:szCs w:val="28"/>
        </w:rPr>
        <w:t>内外地面或路面设置防滑</w:t>
      </w:r>
      <w:r>
        <w:rPr>
          <w:rFonts w:hint="eastAsia"/>
          <w:color w:val="auto"/>
          <w:sz w:val="28"/>
          <w:szCs w:val="28"/>
          <w:lang w:val="en-US" w:eastAsia="zh-CN"/>
        </w:rPr>
        <w:t>措施。</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440"/>
      </w:tblGrid>
      <w:tr w14:paraId="10BDF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0" w:type="dxa"/>
            <w:noWrap w:val="0"/>
            <w:vAlign w:val="top"/>
          </w:tcPr>
          <w:p w14:paraId="02729026">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0" w:type="dxa"/>
            <w:noWrap w:val="0"/>
            <w:vAlign w:val="top"/>
          </w:tcPr>
          <w:p w14:paraId="790BBCF2">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05C04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0" w:type="dxa"/>
            <w:noWrap w:val="0"/>
            <w:vAlign w:val="top"/>
          </w:tcPr>
          <w:p w14:paraId="56001E1F">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10</w:t>
            </w:r>
          </w:p>
        </w:tc>
        <w:tc>
          <w:tcPr>
            <w:tcW w:w="1440" w:type="dxa"/>
            <w:noWrap w:val="0"/>
            <w:vAlign w:val="top"/>
          </w:tcPr>
          <w:p w14:paraId="77ECE994">
            <w:pPr>
              <w:numPr>
                <w:ilvl w:val="0"/>
                <w:numId w:val="0"/>
              </w:numPr>
              <w:rPr>
                <w:rFonts w:hint="default"/>
                <w:b w:val="0"/>
                <w:bCs w:val="0"/>
                <w:color w:val="auto"/>
                <w:vertAlign w:val="baseline"/>
                <w:lang w:val="en-US" w:eastAsia="zh-CN"/>
              </w:rPr>
            </w:pPr>
          </w:p>
        </w:tc>
      </w:tr>
    </w:tbl>
    <w:p w14:paraId="18B729C8">
      <w:pPr>
        <w:spacing w:line="360" w:lineRule="auto"/>
        <w:rPr>
          <w:rFonts w:hint="eastAsia" w:ascii="宋体" w:hAnsi="宋体" w:eastAsia="宋体" w:cs="宋体"/>
          <w:i/>
          <w:iCs/>
          <w:color w:val="FF0000"/>
          <w:sz w:val="24"/>
          <w:szCs w:val="24"/>
          <w:lang w:val="en-US" w:eastAsia="zh-CN"/>
        </w:rPr>
      </w:pPr>
      <w:r>
        <w:rPr>
          <w:rFonts w:hint="eastAsia"/>
          <w:i/>
          <w:iCs/>
          <w:color w:val="FF0000"/>
          <w:sz w:val="24"/>
          <w:szCs w:val="24"/>
          <w:lang w:val="en-US" w:eastAsia="zh-CN"/>
        </w:rPr>
        <w:t>对应条文</w:t>
      </w:r>
      <w:r>
        <w:rPr>
          <w:rFonts w:hint="eastAsia"/>
          <w:color w:val="FF0000"/>
          <w:sz w:val="24"/>
          <w:szCs w:val="24"/>
          <w:lang w:val="en-US" w:eastAsia="zh-CN"/>
        </w:rPr>
        <w:t>：</w:t>
      </w:r>
      <w:r>
        <w:rPr>
          <w:rFonts w:hint="eastAsia" w:eastAsia="Times New Roman"/>
          <w:i/>
          <w:iCs/>
          <w:color w:val="FF0000"/>
          <w:sz w:val="24"/>
          <w:szCs w:val="24"/>
        </w:rPr>
        <w:t>4</w:t>
      </w:r>
      <w:r>
        <w:rPr>
          <w:rFonts w:hint="eastAsia"/>
          <w:i/>
          <w:iCs/>
          <w:color w:val="FF0000"/>
          <w:sz w:val="24"/>
          <w:szCs w:val="24"/>
        </w:rPr>
        <w:t>.</w:t>
      </w:r>
      <w:r>
        <w:rPr>
          <w:rFonts w:hint="eastAsia" w:eastAsia="Times New Roman"/>
          <w:i/>
          <w:iCs/>
          <w:color w:val="FF0000"/>
          <w:sz w:val="24"/>
          <w:szCs w:val="24"/>
        </w:rPr>
        <w:t>2</w:t>
      </w:r>
      <w:r>
        <w:rPr>
          <w:rFonts w:hint="eastAsia"/>
          <w:i/>
          <w:iCs/>
          <w:color w:val="FF0000"/>
          <w:sz w:val="24"/>
          <w:szCs w:val="24"/>
        </w:rPr>
        <w:t>.</w:t>
      </w:r>
      <w:r>
        <w:rPr>
          <w:rFonts w:hint="eastAsia" w:eastAsia="Times New Roman"/>
          <w:i/>
          <w:iCs/>
          <w:color w:val="FF0000"/>
          <w:sz w:val="24"/>
          <w:szCs w:val="24"/>
        </w:rPr>
        <w:t>4</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val="en-US" w:eastAsia="zh-CN"/>
        </w:rPr>
        <w:t>室内外地面或路面设置防滑措施，评价总分值为</w:t>
      </w:r>
      <w:r>
        <w:rPr>
          <w:rFonts w:hint="eastAsia" w:ascii="宋体" w:hAnsi="宋体" w:eastAsia="Times New Roman" w:cs="宋体"/>
          <w:i/>
          <w:iCs/>
          <w:color w:val="FF0000"/>
          <w:sz w:val="24"/>
          <w:szCs w:val="24"/>
          <w:lang w:val="en-US" w:eastAsia="zh-CN"/>
        </w:rPr>
        <w:t>10</w:t>
      </w:r>
      <w:r>
        <w:rPr>
          <w:rFonts w:hint="eastAsia" w:ascii="宋体" w:hAnsi="宋体" w:eastAsia="宋体" w:cs="宋体"/>
          <w:i/>
          <w:iCs/>
          <w:color w:val="FF0000"/>
          <w:sz w:val="24"/>
          <w:szCs w:val="24"/>
          <w:lang w:val="en-US" w:eastAsia="zh-CN"/>
        </w:rPr>
        <w:t>分，并按下列规则分别评分并累计：</w:t>
      </w:r>
    </w:p>
    <w:p w14:paraId="69EF2400">
      <w:pPr>
        <w:spacing w:line="360" w:lineRule="auto"/>
        <w:ind w:firstLine="480" w:firstLineChars="2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val="en-US" w:eastAsia="zh-CN"/>
        </w:rPr>
        <w:t xml:space="preserve">建筑岀入口及平台、公共走廊、电梯门厅、厨房、浴室、卫生间等设置防滑措施，防滑等级不低于现行行业标准《建筑地面工程防滑技术规程》JGJ/T </w:t>
      </w:r>
      <w:r>
        <w:rPr>
          <w:rFonts w:hint="eastAsia" w:ascii="宋体" w:hAnsi="宋体" w:eastAsia="Times New Roman" w:cs="宋体"/>
          <w:i/>
          <w:iCs/>
          <w:color w:val="FF0000"/>
          <w:sz w:val="24"/>
          <w:szCs w:val="24"/>
          <w:lang w:val="en-US" w:eastAsia="zh-CN"/>
        </w:rPr>
        <w:t>331</w:t>
      </w:r>
      <w:r>
        <w:rPr>
          <w:rFonts w:hint="eastAsia" w:ascii="宋体" w:hAnsi="宋体" w:eastAsia="宋体" w:cs="宋体"/>
          <w:i/>
          <w:iCs/>
          <w:color w:val="FF0000"/>
          <w:sz w:val="24"/>
          <w:szCs w:val="24"/>
          <w:lang w:val="en-US" w:eastAsia="zh-CN"/>
        </w:rPr>
        <w:t>规定的B</w:t>
      </w:r>
      <w:r>
        <w:rPr>
          <w:rFonts w:hint="eastAsia" w:ascii="宋体" w:hAnsi="宋体" w:eastAsia="宋体" w:cs="宋体"/>
          <w:i/>
          <w:iCs/>
          <w:color w:val="FF0000"/>
          <w:sz w:val="24"/>
          <w:szCs w:val="24"/>
          <w:vertAlign w:val="subscript"/>
          <w:lang w:val="en-US" w:eastAsia="zh-CN"/>
        </w:rPr>
        <w:t>d</w:t>
      </w:r>
      <w:r>
        <w:rPr>
          <w:rFonts w:hint="eastAsia" w:ascii="宋体" w:hAnsi="宋体" w:eastAsia="宋体" w:cs="宋体"/>
          <w:i/>
          <w:iCs/>
          <w:color w:val="FF0000"/>
          <w:sz w:val="24"/>
          <w:szCs w:val="24"/>
          <w:lang w:val="en-US" w:eastAsia="zh-CN"/>
        </w:rPr>
        <w:t>、B</w:t>
      </w:r>
      <w:r>
        <w:rPr>
          <w:rFonts w:hint="eastAsia" w:ascii="宋体" w:hAnsi="宋体" w:eastAsia="宋体" w:cs="宋体"/>
          <w:i/>
          <w:iCs/>
          <w:color w:val="FF0000"/>
          <w:sz w:val="24"/>
          <w:szCs w:val="24"/>
          <w:vertAlign w:val="subscript"/>
          <w:lang w:val="en-US" w:eastAsia="zh-CN"/>
        </w:rPr>
        <w:t>w</w:t>
      </w:r>
      <w:r>
        <w:rPr>
          <w:rFonts w:hint="eastAsia" w:ascii="宋体" w:hAnsi="宋体" w:eastAsia="宋体" w:cs="宋体"/>
          <w:i/>
          <w:iCs/>
          <w:color w:val="FF0000"/>
          <w:sz w:val="24"/>
          <w:szCs w:val="24"/>
          <w:lang w:val="en-US" w:eastAsia="zh-CN"/>
        </w:rPr>
        <w:t>级，得</w:t>
      </w:r>
      <w:r>
        <w:rPr>
          <w:rFonts w:hint="eastAsia" w:ascii="宋体" w:hAnsi="宋体" w:eastAsia="Times New Roman" w:cs="宋体"/>
          <w:i/>
          <w:iCs/>
          <w:color w:val="FF0000"/>
          <w:sz w:val="24"/>
          <w:szCs w:val="24"/>
          <w:lang w:val="en-US" w:eastAsia="zh-CN"/>
        </w:rPr>
        <w:t>3</w:t>
      </w:r>
      <w:r>
        <w:rPr>
          <w:rFonts w:hint="eastAsia" w:ascii="宋体" w:hAnsi="宋体" w:eastAsia="宋体" w:cs="宋体"/>
          <w:i/>
          <w:iCs/>
          <w:color w:val="FF0000"/>
          <w:sz w:val="24"/>
          <w:szCs w:val="24"/>
          <w:lang w:val="en-US" w:eastAsia="zh-CN"/>
        </w:rPr>
        <w:t>分；</w:t>
      </w:r>
    </w:p>
    <w:p w14:paraId="019807FE">
      <w:pPr>
        <w:spacing w:line="360" w:lineRule="auto"/>
        <w:ind w:firstLine="480" w:firstLineChars="2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val="en-US" w:eastAsia="zh-CN"/>
        </w:rPr>
        <w:t>建筑室内外活动场所采用防滑地面，防滑等级达到现行行业标准《建筑地面工程防滑技术规程》JGJ/T</w:t>
      </w:r>
      <w:r>
        <w:rPr>
          <w:rFonts w:hint="eastAsia" w:ascii="宋体" w:hAnsi="宋体" w:cs="宋体"/>
          <w:i/>
          <w:iCs/>
          <w:color w:val="FF0000"/>
          <w:sz w:val="24"/>
          <w:szCs w:val="24"/>
          <w:lang w:val="en-US" w:eastAsia="zh-CN"/>
        </w:rPr>
        <w:t xml:space="preserve"> </w:t>
      </w:r>
      <w:r>
        <w:rPr>
          <w:rFonts w:hint="eastAsia" w:ascii="宋体" w:hAnsi="宋体" w:eastAsia="Times New Roman" w:cs="宋体"/>
          <w:i/>
          <w:iCs/>
          <w:color w:val="FF0000"/>
          <w:sz w:val="24"/>
          <w:szCs w:val="24"/>
          <w:lang w:val="en-US" w:eastAsia="zh-CN"/>
        </w:rPr>
        <w:t>331</w:t>
      </w:r>
      <w:r>
        <w:rPr>
          <w:rFonts w:hint="eastAsia" w:ascii="宋体" w:hAnsi="宋体" w:eastAsia="宋体" w:cs="宋体"/>
          <w:i/>
          <w:iCs/>
          <w:color w:val="FF0000"/>
          <w:sz w:val="24"/>
          <w:szCs w:val="24"/>
          <w:lang w:val="en-US" w:eastAsia="zh-CN"/>
        </w:rPr>
        <w:t>规定的A</w:t>
      </w:r>
      <w:r>
        <w:rPr>
          <w:rFonts w:hint="eastAsia" w:ascii="宋体" w:hAnsi="宋体" w:eastAsia="宋体" w:cs="宋体"/>
          <w:i/>
          <w:iCs/>
          <w:color w:val="FF0000"/>
          <w:sz w:val="24"/>
          <w:szCs w:val="24"/>
          <w:vertAlign w:val="subscript"/>
          <w:lang w:val="en-US" w:eastAsia="zh-CN"/>
        </w:rPr>
        <w:t>d</w:t>
      </w:r>
      <w:r>
        <w:rPr>
          <w:rFonts w:hint="eastAsia" w:ascii="宋体" w:hAnsi="宋体" w:eastAsia="宋体" w:cs="宋体"/>
          <w:i/>
          <w:iCs/>
          <w:color w:val="FF0000"/>
          <w:sz w:val="24"/>
          <w:szCs w:val="24"/>
          <w:lang w:val="en-US" w:eastAsia="zh-CN"/>
        </w:rPr>
        <w:t>、A</w:t>
      </w:r>
      <w:r>
        <w:rPr>
          <w:rFonts w:hint="eastAsia" w:ascii="宋体" w:hAnsi="宋体" w:eastAsia="宋体" w:cs="宋体"/>
          <w:i/>
          <w:iCs/>
          <w:color w:val="FF0000"/>
          <w:sz w:val="24"/>
          <w:szCs w:val="24"/>
          <w:vertAlign w:val="subscript"/>
          <w:lang w:val="en-US" w:eastAsia="zh-CN"/>
        </w:rPr>
        <w:t>w</w:t>
      </w:r>
      <w:r>
        <w:rPr>
          <w:rFonts w:hint="eastAsia" w:ascii="宋体" w:hAnsi="宋体" w:eastAsia="宋体" w:cs="宋体"/>
          <w:i/>
          <w:iCs/>
          <w:color w:val="FF0000"/>
          <w:sz w:val="24"/>
          <w:szCs w:val="24"/>
          <w:lang w:val="en-US" w:eastAsia="zh-CN"/>
        </w:rPr>
        <w:t>级，得</w:t>
      </w:r>
      <w:r>
        <w:rPr>
          <w:rFonts w:hint="eastAsia" w:ascii="宋体" w:hAnsi="宋体" w:eastAsia="Times New Roman" w:cs="宋体"/>
          <w:i/>
          <w:iCs/>
          <w:color w:val="FF0000"/>
          <w:sz w:val="24"/>
          <w:szCs w:val="24"/>
          <w:lang w:val="en-US" w:eastAsia="zh-CN"/>
        </w:rPr>
        <w:t>4</w:t>
      </w:r>
      <w:r>
        <w:rPr>
          <w:rFonts w:hint="eastAsia" w:ascii="宋体" w:hAnsi="宋体" w:eastAsia="宋体" w:cs="宋体"/>
          <w:i/>
          <w:iCs/>
          <w:color w:val="FF0000"/>
          <w:sz w:val="24"/>
          <w:szCs w:val="24"/>
          <w:lang w:val="en-US" w:eastAsia="zh-CN"/>
        </w:rPr>
        <w:t>分；</w:t>
      </w:r>
    </w:p>
    <w:p w14:paraId="0CCEC1AD">
      <w:pPr>
        <w:spacing w:line="360" w:lineRule="auto"/>
        <w:ind w:firstLine="480" w:firstLineChars="2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3</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val="en-US" w:eastAsia="zh-CN"/>
        </w:rPr>
        <w:t>建筑坡道、楼梯踏步防滑等级达到现行行业标准《建筑地面工程防滑技术规程》JGJ/T</w:t>
      </w:r>
      <w:r>
        <w:rPr>
          <w:rFonts w:hint="eastAsia" w:ascii="宋体" w:hAnsi="宋体" w:cs="宋体"/>
          <w:i/>
          <w:iCs/>
          <w:color w:val="FF0000"/>
          <w:sz w:val="24"/>
          <w:szCs w:val="24"/>
          <w:lang w:val="en-US" w:eastAsia="zh-CN"/>
        </w:rPr>
        <w:t xml:space="preserve"> </w:t>
      </w:r>
      <w:r>
        <w:rPr>
          <w:rFonts w:hint="eastAsia" w:ascii="宋体" w:hAnsi="宋体" w:eastAsia="Times New Roman" w:cs="宋体"/>
          <w:i/>
          <w:iCs/>
          <w:color w:val="FF0000"/>
          <w:sz w:val="24"/>
          <w:szCs w:val="24"/>
          <w:lang w:val="en-US" w:eastAsia="zh-CN"/>
        </w:rPr>
        <w:t>331</w:t>
      </w:r>
      <w:r>
        <w:rPr>
          <w:rFonts w:hint="eastAsia" w:ascii="宋体" w:hAnsi="宋体" w:eastAsia="宋体" w:cs="宋体"/>
          <w:i/>
          <w:iCs/>
          <w:color w:val="FF0000"/>
          <w:sz w:val="24"/>
          <w:szCs w:val="24"/>
          <w:lang w:val="en-US" w:eastAsia="zh-CN"/>
        </w:rPr>
        <w:t>规定的A</w:t>
      </w:r>
      <w:r>
        <w:rPr>
          <w:rFonts w:hint="eastAsia" w:ascii="宋体" w:hAnsi="宋体" w:eastAsia="宋体" w:cs="宋体"/>
          <w:i/>
          <w:iCs/>
          <w:color w:val="FF0000"/>
          <w:sz w:val="24"/>
          <w:szCs w:val="24"/>
          <w:vertAlign w:val="subscript"/>
          <w:lang w:val="en-US" w:eastAsia="zh-CN"/>
        </w:rPr>
        <w:t>d</w:t>
      </w:r>
      <w:r>
        <w:rPr>
          <w:rFonts w:hint="eastAsia" w:ascii="宋体" w:hAnsi="宋体" w:eastAsia="宋体" w:cs="宋体"/>
          <w:i/>
          <w:iCs/>
          <w:color w:val="FF0000"/>
          <w:sz w:val="24"/>
          <w:szCs w:val="24"/>
          <w:lang w:val="en-US" w:eastAsia="zh-CN"/>
        </w:rPr>
        <w:t>、A</w:t>
      </w:r>
      <w:r>
        <w:rPr>
          <w:rFonts w:hint="eastAsia" w:ascii="宋体" w:hAnsi="宋体" w:eastAsia="宋体" w:cs="宋体"/>
          <w:i/>
          <w:iCs/>
          <w:color w:val="FF0000"/>
          <w:sz w:val="24"/>
          <w:szCs w:val="24"/>
          <w:vertAlign w:val="subscript"/>
          <w:lang w:val="en-US" w:eastAsia="zh-CN"/>
        </w:rPr>
        <w:t>w</w:t>
      </w:r>
      <w:r>
        <w:rPr>
          <w:rFonts w:hint="eastAsia" w:ascii="宋体" w:hAnsi="宋体" w:eastAsia="宋体" w:cs="宋体"/>
          <w:i/>
          <w:iCs/>
          <w:color w:val="FF0000"/>
          <w:sz w:val="24"/>
          <w:szCs w:val="24"/>
          <w:lang w:val="en-US" w:eastAsia="zh-CN"/>
        </w:rPr>
        <w:t>级或按水平地面等级提高一级，并采用防滑条等防滑构造技术措施，得</w:t>
      </w:r>
      <w:r>
        <w:rPr>
          <w:rFonts w:hint="eastAsia" w:ascii="宋体" w:hAnsi="宋体" w:eastAsia="Times New Roman" w:cs="宋体"/>
          <w:i/>
          <w:iCs/>
          <w:color w:val="FF0000"/>
          <w:sz w:val="24"/>
          <w:szCs w:val="24"/>
          <w:lang w:val="en-US" w:eastAsia="zh-CN"/>
        </w:rPr>
        <w:t>3</w:t>
      </w:r>
      <w:r>
        <w:rPr>
          <w:rFonts w:hint="eastAsia" w:ascii="宋体" w:hAnsi="宋体" w:eastAsia="宋体" w:cs="宋体"/>
          <w:i/>
          <w:iCs/>
          <w:color w:val="FF0000"/>
          <w:sz w:val="24"/>
          <w:szCs w:val="24"/>
          <w:lang w:val="en-US" w:eastAsia="zh-CN"/>
        </w:rPr>
        <w:t>分。</w:t>
      </w:r>
    </w:p>
    <w:p w14:paraId="5AF2D17C">
      <w:pPr>
        <w:rPr>
          <w:rFonts w:hint="default" w:eastAsia="宋体"/>
          <w:color w:val="auto"/>
          <w:sz w:val="28"/>
          <w:szCs w:val="28"/>
          <w:u w:val="single"/>
          <w:lang w:val="en-US" w:eastAsia="zh-CN"/>
        </w:rPr>
      </w:pPr>
      <w:r>
        <w:rPr>
          <w:rFonts w:hint="eastAsia"/>
          <w:color w:val="auto"/>
          <w:sz w:val="28"/>
          <w:szCs w:val="28"/>
          <w:lang w:eastAsia="zh-CN"/>
        </w:rPr>
        <w:t>技术措施说明：</w:t>
      </w:r>
      <w:r>
        <w:rPr>
          <w:rFonts w:hint="eastAsia"/>
          <w:color w:val="auto"/>
          <w:sz w:val="21"/>
          <w:szCs w:val="21"/>
          <w:lang w:eastAsia="zh-CN"/>
        </w:rPr>
        <w:t>（</w:t>
      </w:r>
      <w:r>
        <w:rPr>
          <w:rFonts w:hint="eastAsia"/>
          <w:color w:val="auto"/>
          <w:sz w:val="21"/>
          <w:szCs w:val="21"/>
        </w:rPr>
        <w:t>说明室内外防滑</w:t>
      </w:r>
      <w:r>
        <w:rPr>
          <w:rFonts w:hint="eastAsia"/>
          <w:color w:val="auto"/>
          <w:sz w:val="21"/>
          <w:szCs w:val="21"/>
          <w:lang w:val="en-US" w:eastAsia="zh-CN"/>
        </w:rPr>
        <w:t>措施</w:t>
      </w:r>
      <w:r>
        <w:rPr>
          <w:rFonts w:hint="eastAsia"/>
          <w:color w:val="auto"/>
          <w:sz w:val="21"/>
          <w:szCs w:val="21"/>
        </w:rPr>
        <w:t>的设置情况</w:t>
      </w:r>
      <w:r>
        <w:rPr>
          <w:rFonts w:hint="eastAsia"/>
          <w:color w:val="auto"/>
          <w:sz w:val="21"/>
          <w:szCs w:val="21"/>
          <w:lang w:eastAsia="zh-CN"/>
        </w:rPr>
        <w:t>。）</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2FA31CEB">
      <w:pPr>
        <w:rPr>
          <w:rFonts w:hint="eastAsia"/>
          <w:color w:val="auto"/>
          <w:sz w:val="28"/>
          <w:szCs w:val="28"/>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w:t>
      </w:r>
      <w:r>
        <w:rPr>
          <w:rFonts w:hint="eastAsia"/>
          <w:color w:val="auto"/>
          <w:sz w:val="28"/>
          <w:szCs w:val="28"/>
          <w:lang w:val="en-US" w:eastAsia="zh-CN"/>
        </w:rPr>
        <w:t>图</w:t>
      </w:r>
      <w:r>
        <w:rPr>
          <w:rFonts w:hint="eastAsia"/>
          <w:color w:val="auto"/>
          <w:sz w:val="28"/>
          <w:szCs w:val="28"/>
        </w:rPr>
        <w:t>纸</w:t>
      </w:r>
      <w:r>
        <w:rPr>
          <w:rFonts w:hint="eastAsia"/>
          <w:color w:val="auto"/>
          <w:sz w:val="28"/>
          <w:szCs w:val="28"/>
          <w:lang w:eastAsia="zh-CN"/>
        </w:rPr>
        <w:t>（名称、图号）；□</w:t>
      </w:r>
      <w:r>
        <w:rPr>
          <w:rFonts w:hint="eastAsia"/>
          <w:color w:val="auto"/>
          <w:sz w:val="28"/>
          <w:szCs w:val="28"/>
        </w:rPr>
        <w:t>二次设计达标承诺函</w:t>
      </w:r>
    </w:p>
    <w:p w14:paraId="735C2A9F">
      <w:pPr>
        <w:rPr>
          <w:rFonts w:hint="eastAsia"/>
          <w:color w:val="auto"/>
          <w:sz w:val="28"/>
          <w:szCs w:val="28"/>
          <w:lang w:eastAsia="zh-CN"/>
        </w:rPr>
      </w:pPr>
      <w:r>
        <w:rPr>
          <w:rFonts w:hint="eastAsia" w:eastAsia="Times New Roman"/>
          <w:color w:val="auto"/>
          <w:sz w:val="28"/>
          <w:szCs w:val="28"/>
          <w:lang w:val="en-US" w:eastAsia="zh-CN"/>
        </w:rPr>
        <w:t>2</w:t>
      </w:r>
      <w:r>
        <w:rPr>
          <w:rFonts w:hint="eastAsia"/>
          <w:color w:val="auto"/>
          <w:sz w:val="28"/>
          <w:szCs w:val="28"/>
          <w:lang w:val="en-US" w:eastAsia="zh-CN"/>
        </w:rPr>
        <w:t>、绿</w:t>
      </w:r>
      <w:r>
        <w:rPr>
          <w:rFonts w:hint="eastAsia"/>
          <w:color w:val="auto"/>
          <w:sz w:val="28"/>
          <w:szCs w:val="28"/>
        </w:rPr>
        <w:t>化</w:t>
      </w:r>
      <w:r>
        <w:rPr>
          <w:rFonts w:hint="eastAsia"/>
          <w:color w:val="auto"/>
          <w:sz w:val="28"/>
          <w:szCs w:val="28"/>
          <w:lang w:val="en-US" w:eastAsia="zh-CN"/>
        </w:rPr>
        <w:t>灌溉</w:t>
      </w:r>
      <w:r>
        <w:rPr>
          <w:rFonts w:hint="eastAsia"/>
          <w:color w:val="auto"/>
          <w:sz w:val="28"/>
          <w:szCs w:val="28"/>
        </w:rPr>
        <w:t>采用节水设备或技术</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1"/>
        <w:gridCol w:w="1320"/>
      </w:tblGrid>
      <w:tr w14:paraId="19C87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1" w:type="dxa"/>
            <w:noWrap w:val="0"/>
            <w:vAlign w:val="top"/>
          </w:tcPr>
          <w:p w14:paraId="451FF5E7">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320" w:type="dxa"/>
            <w:noWrap w:val="0"/>
            <w:vAlign w:val="top"/>
          </w:tcPr>
          <w:p w14:paraId="6A3448D1">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064F5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1" w:type="dxa"/>
            <w:noWrap w:val="0"/>
            <w:vAlign w:val="top"/>
          </w:tcPr>
          <w:p w14:paraId="2AC73632">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6</w:t>
            </w:r>
          </w:p>
        </w:tc>
        <w:tc>
          <w:tcPr>
            <w:tcW w:w="1320" w:type="dxa"/>
            <w:noWrap w:val="0"/>
            <w:vAlign w:val="top"/>
          </w:tcPr>
          <w:p w14:paraId="69AF303A">
            <w:pPr>
              <w:numPr>
                <w:ilvl w:val="0"/>
                <w:numId w:val="0"/>
              </w:numPr>
              <w:rPr>
                <w:rFonts w:hint="default"/>
                <w:b w:val="0"/>
                <w:bCs w:val="0"/>
                <w:color w:val="auto"/>
                <w:vertAlign w:val="baseline"/>
                <w:lang w:val="en-US" w:eastAsia="zh-CN"/>
              </w:rPr>
            </w:pPr>
          </w:p>
        </w:tc>
      </w:tr>
    </w:tbl>
    <w:p w14:paraId="295ADC5E">
      <w:pPr>
        <w:spacing w:line="360" w:lineRule="auto"/>
        <w:rPr>
          <w:rFonts w:hint="eastAsia" w:ascii="宋体" w:hAnsi="宋体" w:eastAsia="宋体" w:cs="宋体"/>
          <w:i/>
          <w:iCs/>
          <w:color w:val="FF0000"/>
          <w:sz w:val="24"/>
          <w:szCs w:val="24"/>
          <w:lang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7</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11</w:t>
      </w:r>
      <w:r>
        <w:rPr>
          <w:rFonts w:hint="eastAsia"/>
          <w:i/>
          <w:iCs/>
          <w:color w:val="FF0000"/>
          <w:sz w:val="24"/>
          <w:szCs w:val="24"/>
          <w:lang w:val="en-US" w:eastAsia="zh-CN"/>
        </w:rPr>
        <w:t>-</w:t>
      </w:r>
      <w:r>
        <w:rPr>
          <w:rFonts w:hint="eastAsia" w:eastAsia="Times New Roman"/>
          <w:i/>
          <w:iCs/>
          <w:color w:val="FF0000"/>
          <w:sz w:val="24"/>
          <w:szCs w:val="24"/>
          <w:lang w:val="en-US" w:eastAsia="zh-CN"/>
        </w:rPr>
        <w:t>1</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eastAsia="zh-CN"/>
        </w:rPr>
        <w:t>绿化灌溉及空调冷却水系统采用节水设备或技术，评价总分值为</w:t>
      </w:r>
      <w:r>
        <w:rPr>
          <w:rFonts w:hint="eastAsia" w:ascii="宋体" w:hAnsi="宋体" w:eastAsia="Times New Roman" w:cs="宋体"/>
          <w:i/>
          <w:iCs/>
          <w:color w:val="FF0000"/>
          <w:sz w:val="24"/>
          <w:szCs w:val="24"/>
          <w:lang w:eastAsia="zh-CN"/>
        </w:rPr>
        <w:t>12</w:t>
      </w:r>
      <w:r>
        <w:rPr>
          <w:rFonts w:hint="eastAsia" w:ascii="宋体" w:hAnsi="宋体" w:eastAsia="宋体" w:cs="宋体"/>
          <w:i/>
          <w:iCs/>
          <w:color w:val="FF0000"/>
          <w:sz w:val="24"/>
          <w:szCs w:val="24"/>
          <w:lang w:eastAsia="zh-CN"/>
        </w:rPr>
        <w:t>分，并按下列规则分别评分并累计：</w:t>
      </w:r>
    </w:p>
    <w:p w14:paraId="67DBB51F">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绿化灌溉采用节水设备或技术，并按下列规则评分：</w:t>
      </w:r>
    </w:p>
    <w:p w14:paraId="6976EB12">
      <w:pPr>
        <w:spacing w:line="360" w:lineRule="auto"/>
        <w:ind w:firstLine="720" w:firstLineChars="3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1</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采用节水灌溉系统，得</w:t>
      </w:r>
      <w:r>
        <w:rPr>
          <w:rFonts w:hint="eastAsia" w:ascii="宋体" w:hAnsi="宋体" w:eastAsia="Times New Roman" w:cs="宋体"/>
          <w:i/>
          <w:iCs/>
          <w:color w:val="FF0000"/>
          <w:sz w:val="24"/>
          <w:szCs w:val="24"/>
          <w:lang w:eastAsia="zh-CN"/>
        </w:rPr>
        <w:t>4</w:t>
      </w:r>
      <w:r>
        <w:rPr>
          <w:rFonts w:hint="eastAsia" w:ascii="宋体" w:hAnsi="宋体" w:eastAsia="宋体" w:cs="宋体"/>
          <w:i/>
          <w:iCs/>
          <w:color w:val="FF0000"/>
          <w:sz w:val="24"/>
          <w:szCs w:val="24"/>
          <w:lang w:eastAsia="zh-CN"/>
        </w:rPr>
        <w:t>分。</w:t>
      </w:r>
    </w:p>
    <w:p w14:paraId="582E64D9">
      <w:pPr>
        <w:spacing w:line="360" w:lineRule="auto"/>
        <w:ind w:left="479" w:leftChars="228" w:firstLine="240" w:firstLineChars="1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2</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在采用节水灌溉系统的基础上</w:t>
      </w:r>
      <w:r>
        <w:rPr>
          <w:rFonts w:hint="eastAsia" w:ascii="宋体" w:hAnsi="宋体" w:cs="宋体"/>
          <w:i/>
          <w:iCs/>
          <w:color w:val="FF0000"/>
          <w:sz w:val="24"/>
          <w:szCs w:val="24"/>
          <w:lang w:eastAsia="zh-CN"/>
        </w:rPr>
        <w:t>，</w:t>
      </w:r>
      <w:r>
        <w:rPr>
          <w:rFonts w:hint="eastAsia" w:ascii="宋体" w:hAnsi="宋体" w:eastAsia="宋体" w:cs="宋体"/>
          <w:i/>
          <w:iCs/>
          <w:color w:val="FF0000"/>
          <w:sz w:val="24"/>
          <w:szCs w:val="24"/>
          <w:lang w:eastAsia="zh-CN"/>
        </w:rPr>
        <w:t>设置土壤湿度感应器、雨天自动关闭装置等节水控制措施</w:t>
      </w:r>
      <w:r>
        <w:rPr>
          <w:rFonts w:hint="eastAsia" w:ascii="宋体" w:hAnsi="宋体" w:cs="宋体"/>
          <w:i/>
          <w:iCs/>
          <w:color w:val="FF0000"/>
          <w:sz w:val="24"/>
          <w:szCs w:val="24"/>
          <w:lang w:eastAsia="zh-CN"/>
        </w:rPr>
        <w:t>，</w:t>
      </w:r>
      <w:r>
        <w:rPr>
          <w:rFonts w:hint="eastAsia" w:ascii="宋体" w:hAnsi="宋体" w:eastAsia="宋体" w:cs="宋体"/>
          <w:i/>
          <w:iCs/>
          <w:color w:val="FF0000"/>
          <w:sz w:val="24"/>
          <w:szCs w:val="24"/>
          <w:lang w:eastAsia="zh-CN"/>
        </w:rPr>
        <w:t>或种植无须永久灌溉植物，得</w:t>
      </w:r>
      <w:r>
        <w:rPr>
          <w:rFonts w:hint="eastAsia" w:ascii="宋体" w:hAnsi="宋体" w:eastAsia="Times New Roman" w:cs="宋体"/>
          <w:i/>
          <w:iCs/>
          <w:color w:val="FF0000"/>
          <w:sz w:val="24"/>
          <w:szCs w:val="24"/>
          <w:lang w:eastAsia="zh-CN"/>
        </w:rPr>
        <w:t>6</w:t>
      </w:r>
      <w:r>
        <w:rPr>
          <w:rFonts w:hint="eastAsia" w:ascii="宋体" w:hAnsi="宋体" w:eastAsia="宋体" w:cs="宋体"/>
          <w:i/>
          <w:iCs/>
          <w:color w:val="FF0000"/>
          <w:sz w:val="24"/>
          <w:szCs w:val="24"/>
          <w:lang w:eastAsia="zh-CN"/>
        </w:rPr>
        <w:t>分。</w:t>
      </w:r>
    </w:p>
    <w:p w14:paraId="0FA3633E">
      <w:pPr>
        <w:spacing w:line="360" w:lineRule="auto"/>
        <w:ind w:firstLine="480" w:firstLineChars="200"/>
        <w:rPr>
          <w:rFonts w:hint="default"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p>
    <w:p w14:paraId="2A51B64F">
      <w:pPr>
        <w:rPr>
          <w:rFonts w:hint="default"/>
          <w:color w:val="auto"/>
          <w:sz w:val="28"/>
          <w:szCs w:val="28"/>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说明项目</w:t>
      </w:r>
      <w:r>
        <w:rPr>
          <w:rFonts w:hint="eastAsia"/>
          <w:color w:val="auto"/>
          <w:sz w:val="21"/>
          <w:szCs w:val="21"/>
          <w:lang w:val="en-US" w:eastAsia="zh-CN"/>
        </w:rPr>
        <w:t>节</w:t>
      </w:r>
      <w:r>
        <w:rPr>
          <w:rFonts w:hint="eastAsia"/>
          <w:color w:val="auto"/>
          <w:sz w:val="21"/>
          <w:szCs w:val="21"/>
        </w:rPr>
        <w:t>水灌溉方式和节水</w:t>
      </w:r>
      <w:r>
        <w:rPr>
          <w:rFonts w:hint="eastAsia"/>
          <w:color w:val="auto"/>
          <w:sz w:val="21"/>
          <w:szCs w:val="21"/>
          <w:lang w:val="en-US" w:eastAsia="zh-CN"/>
        </w:rPr>
        <w:t>控制</w:t>
      </w:r>
      <w:r>
        <w:rPr>
          <w:rFonts w:hint="eastAsia"/>
          <w:color w:val="auto"/>
          <w:sz w:val="21"/>
          <w:szCs w:val="21"/>
        </w:rPr>
        <w:t>措施及其应用效果</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r>
        <w:rPr>
          <w:rFonts w:hint="eastAsia"/>
          <w:color w:val="auto"/>
          <w:sz w:val="21"/>
          <w:szCs w:val="21"/>
          <w:u w:val="single"/>
          <w:lang w:val="en-US" w:eastAsia="zh-CN"/>
        </w:rPr>
        <w:t xml:space="preserve">    </w:t>
      </w:r>
    </w:p>
    <w:p w14:paraId="722AB60E">
      <w:pPr>
        <w:rPr>
          <w:rFonts w:hint="eastAsia" w:eastAsia="宋体"/>
          <w:color w:val="auto"/>
          <w:sz w:val="28"/>
          <w:szCs w:val="28"/>
          <w:lang w:eastAsia="zh-CN"/>
        </w:rPr>
      </w:pPr>
      <w:r>
        <w:rPr>
          <w:rFonts w:hint="eastAsia"/>
          <w:color w:val="auto"/>
          <w:sz w:val="28"/>
          <w:szCs w:val="28"/>
          <w:lang w:eastAsia="zh-CN"/>
        </w:rPr>
        <w:t>证明材料：□设计图纸（名称、图号）；□</w:t>
      </w:r>
      <w:r>
        <w:rPr>
          <w:rFonts w:hint="eastAsia"/>
          <w:color w:val="auto"/>
          <w:sz w:val="28"/>
          <w:szCs w:val="28"/>
          <w:lang w:val="en-US" w:eastAsia="zh-CN"/>
        </w:rPr>
        <w:t>二</w:t>
      </w:r>
      <w:r>
        <w:rPr>
          <w:rFonts w:hint="eastAsia"/>
          <w:color w:val="auto"/>
          <w:sz w:val="28"/>
          <w:szCs w:val="28"/>
        </w:rPr>
        <w:t>次设计达标承诺函</w:t>
      </w:r>
    </w:p>
    <w:p w14:paraId="7222E174">
      <w:pPr>
        <w:rPr>
          <w:rFonts w:hint="eastAsia"/>
          <w:color w:val="auto"/>
          <w:sz w:val="28"/>
          <w:szCs w:val="28"/>
          <w:lang w:eastAsia="zh-CN"/>
        </w:rPr>
      </w:pPr>
      <w:r>
        <w:rPr>
          <w:rFonts w:hint="eastAsia" w:eastAsia="Times New Roman"/>
          <w:color w:val="auto"/>
          <w:sz w:val="28"/>
          <w:szCs w:val="28"/>
          <w:lang w:val="en-US" w:eastAsia="zh-CN"/>
        </w:rPr>
        <w:t>3</w:t>
      </w:r>
      <w:r>
        <w:rPr>
          <w:rFonts w:hint="eastAsia"/>
          <w:color w:val="auto"/>
          <w:sz w:val="28"/>
          <w:szCs w:val="28"/>
          <w:lang w:val="en-US" w:eastAsia="zh-CN"/>
        </w:rPr>
        <w:t>、结合</w:t>
      </w:r>
      <w:r>
        <w:rPr>
          <w:rFonts w:hint="eastAsia"/>
          <w:color w:val="auto"/>
          <w:sz w:val="28"/>
          <w:szCs w:val="28"/>
        </w:rPr>
        <w:t>雨水</w:t>
      </w:r>
      <w:r>
        <w:rPr>
          <w:rFonts w:hint="eastAsia"/>
          <w:color w:val="auto"/>
          <w:sz w:val="28"/>
          <w:szCs w:val="28"/>
          <w:lang w:val="en-US" w:eastAsia="zh-CN"/>
        </w:rPr>
        <w:t>综合</w:t>
      </w:r>
      <w:r>
        <w:rPr>
          <w:rFonts w:hint="eastAsia"/>
          <w:color w:val="auto"/>
          <w:sz w:val="28"/>
          <w:szCs w:val="28"/>
        </w:rPr>
        <w:t>利用设施营造室外景观水体，室外景观水体利用雨水的补水量大于水体</w:t>
      </w:r>
      <w:r>
        <w:rPr>
          <w:rFonts w:hint="eastAsia"/>
          <w:color w:val="auto"/>
          <w:sz w:val="28"/>
          <w:szCs w:val="28"/>
          <w:lang w:val="en-US" w:eastAsia="zh-CN"/>
        </w:rPr>
        <w:t>蒸发量</w:t>
      </w:r>
      <w:r>
        <w:rPr>
          <w:rFonts w:hint="eastAsia"/>
          <w:color w:val="auto"/>
          <w:sz w:val="28"/>
          <w:szCs w:val="28"/>
        </w:rPr>
        <w:t>的</w:t>
      </w:r>
      <w:r>
        <w:rPr>
          <w:rFonts w:hint="eastAsia" w:eastAsia="Times New Roman"/>
          <w:color w:val="auto"/>
          <w:sz w:val="28"/>
          <w:szCs w:val="28"/>
        </w:rPr>
        <w:t>6</w:t>
      </w:r>
      <w:r>
        <w:rPr>
          <w:rFonts w:hint="eastAsia" w:eastAsia="Times New Roman"/>
          <w:color w:val="auto"/>
          <w:sz w:val="28"/>
          <w:szCs w:val="28"/>
          <w:lang w:val="en-US" w:eastAsia="zh-CN"/>
        </w:rPr>
        <w:t>0</w:t>
      </w:r>
      <w:r>
        <w:rPr>
          <w:rFonts w:hint="eastAsia"/>
          <w:color w:val="auto"/>
          <w:sz w:val="28"/>
          <w:szCs w:val="28"/>
          <w:lang w:val="en-US" w:eastAsia="zh-CN"/>
        </w:rPr>
        <w:t>%，</w:t>
      </w:r>
      <w:r>
        <w:rPr>
          <w:rFonts w:hint="eastAsia"/>
          <w:color w:val="auto"/>
          <w:sz w:val="28"/>
          <w:szCs w:val="28"/>
        </w:rPr>
        <w:t>且采用保障水体水质</w:t>
      </w:r>
      <w:r>
        <w:rPr>
          <w:rFonts w:hint="eastAsia"/>
          <w:color w:val="auto"/>
          <w:sz w:val="28"/>
          <w:szCs w:val="28"/>
          <w:lang w:val="en-US" w:eastAsia="zh-CN"/>
        </w:rPr>
        <w:t>的</w:t>
      </w:r>
      <w:r>
        <w:rPr>
          <w:rFonts w:hint="eastAsia"/>
          <w:color w:val="auto"/>
          <w:sz w:val="28"/>
          <w:szCs w:val="28"/>
        </w:rPr>
        <w:t>生态水</w:t>
      </w:r>
      <w:r>
        <w:rPr>
          <w:rFonts w:hint="eastAsia"/>
          <w:color w:val="auto"/>
          <w:sz w:val="28"/>
          <w:szCs w:val="28"/>
          <w:lang w:val="en-US" w:eastAsia="zh-CN"/>
        </w:rPr>
        <w:t>处理</w:t>
      </w:r>
      <w:r>
        <w:rPr>
          <w:rFonts w:hint="eastAsia"/>
          <w:color w:val="auto"/>
          <w:sz w:val="28"/>
          <w:szCs w:val="28"/>
        </w:rPr>
        <w:t>技术</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1327"/>
      </w:tblGrid>
      <w:tr w14:paraId="2087B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noWrap w:val="0"/>
            <w:vAlign w:val="top"/>
          </w:tcPr>
          <w:p w14:paraId="168A36C4">
            <w:pPr>
              <w:numPr>
                <w:ilvl w:val="0"/>
                <w:numId w:val="0"/>
              </w:numP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327" w:type="dxa"/>
            <w:noWrap w:val="0"/>
            <w:vAlign w:val="top"/>
          </w:tcPr>
          <w:p w14:paraId="15EF71BD">
            <w:pPr>
              <w:numPr>
                <w:ilvl w:val="0"/>
                <w:numId w:val="0"/>
              </w:numP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312AD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noWrap w:val="0"/>
            <w:vAlign w:val="top"/>
          </w:tcPr>
          <w:p w14:paraId="056D6F82">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8</w:t>
            </w:r>
          </w:p>
        </w:tc>
        <w:tc>
          <w:tcPr>
            <w:tcW w:w="1327" w:type="dxa"/>
            <w:noWrap w:val="0"/>
            <w:vAlign w:val="top"/>
          </w:tcPr>
          <w:p w14:paraId="64E8C484">
            <w:pPr>
              <w:numPr>
                <w:ilvl w:val="0"/>
                <w:numId w:val="0"/>
              </w:numPr>
              <w:rPr>
                <w:rFonts w:hint="default"/>
                <w:b w:val="0"/>
                <w:bCs w:val="0"/>
                <w:color w:val="auto"/>
                <w:vertAlign w:val="baseline"/>
                <w:lang w:val="en-US" w:eastAsia="zh-CN"/>
              </w:rPr>
            </w:pPr>
          </w:p>
        </w:tc>
      </w:tr>
    </w:tbl>
    <w:p w14:paraId="5BF3702E">
      <w:pPr>
        <w:spacing w:line="360" w:lineRule="auto"/>
        <w:rPr>
          <w:rFonts w:hint="eastAsia"/>
          <w:i/>
          <w:iCs/>
          <w:color w:val="FF0000"/>
          <w:sz w:val="24"/>
          <w:szCs w:val="24"/>
          <w:lang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7</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12</w:t>
      </w:r>
      <w:r>
        <w:rPr>
          <w:rFonts w:hint="eastAsia"/>
          <w:i/>
          <w:iCs/>
          <w:color w:val="FF0000"/>
          <w:sz w:val="24"/>
          <w:szCs w:val="24"/>
          <w:lang w:val="en-US" w:eastAsia="zh-CN"/>
        </w:rPr>
        <w:t xml:space="preserve">  </w:t>
      </w:r>
      <w:r>
        <w:rPr>
          <w:rFonts w:hint="eastAsia"/>
          <w:i/>
          <w:iCs/>
          <w:color w:val="FF0000"/>
          <w:sz w:val="24"/>
          <w:szCs w:val="24"/>
          <w:lang w:eastAsia="zh-CN"/>
        </w:rPr>
        <w:t>结合雨水综合利用设施营造室外景观水体，室外景观水体利用雨水的补水量大于水体蒸发量的</w:t>
      </w:r>
      <w:r>
        <w:rPr>
          <w:rFonts w:hint="eastAsia" w:eastAsia="Times New Roman"/>
          <w:i/>
          <w:iCs/>
          <w:color w:val="FF0000"/>
          <w:sz w:val="24"/>
          <w:szCs w:val="24"/>
          <w:lang w:eastAsia="zh-CN"/>
        </w:rPr>
        <w:t>60</w:t>
      </w:r>
      <w:r>
        <w:rPr>
          <w:rFonts w:hint="eastAsia"/>
          <w:i/>
          <w:iCs/>
          <w:color w:val="FF0000"/>
          <w:sz w:val="24"/>
          <w:szCs w:val="24"/>
          <w:lang w:val="en-US" w:eastAsia="zh-CN"/>
        </w:rPr>
        <w:t>%</w:t>
      </w:r>
      <w:r>
        <w:rPr>
          <w:rFonts w:hint="eastAsia"/>
          <w:i/>
          <w:iCs/>
          <w:color w:val="FF0000"/>
          <w:sz w:val="24"/>
          <w:szCs w:val="24"/>
          <w:lang w:eastAsia="zh-CN"/>
        </w:rPr>
        <w:t>，且采用保障水体水质的生态水处理技术，评价总分值为</w:t>
      </w:r>
      <w:r>
        <w:rPr>
          <w:rFonts w:hint="eastAsia" w:eastAsia="Times New Roman"/>
          <w:i/>
          <w:iCs/>
          <w:color w:val="FF0000"/>
          <w:sz w:val="24"/>
          <w:szCs w:val="24"/>
          <w:lang w:eastAsia="zh-CN"/>
        </w:rPr>
        <w:t>8</w:t>
      </w:r>
      <w:r>
        <w:rPr>
          <w:rFonts w:hint="eastAsia"/>
          <w:i/>
          <w:iCs/>
          <w:color w:val="FF0000"/>
          <w:sz w:val="24"/>
          <w:szCs w:val="24"/>
          <w:lang w:eastAsia="zh-CN"/>
        </w:rPr>
        <w:t>分，并按下列规则分别评分并累计：</w:t>
      </w:r>
    </w:p>
    <w:p w14:paraId="1B45587F">
      <w:pPr>
        <w:spacing w:line="360" w:lineRule="auto"/>
        <w:ind w:firstLine="480" w:firstLineChars="200"/>
        <w:rPr>
          <w:rFonts w:hint="eastAsia"/>
          <w:i/>
          <w:iCs/>
          <w:color w:val="FF0000"/>
          <w:sz w:val="24"/>
          <w:szCs w:val="24"/>
          <w:lang w:eastAsia="zh-CN"/>
        </w:rPr>
      </w:pPr>
      <w:r>
        <w:rPr>
          <w:rFonts w:hint="eastAsia" w:eastAsia="Times New Roman"/>
          <w:i/>
          <w:iCs/>
          <w:color w:val="FF0000"/>
          <w:sz w:val="24"/>
          <w:szCs w:val="24"/>
          <w:lang w:val="en-US" w:eastAsia="zh-CN"/>
        </w:rPr>
        <w:t>1</w:t>
      </w:r>
      <w:r>
        <w:rPr>
          <w:rFonts w:hint="eastAsia"/>
          <w:i/>
          <w:iCs/>
          <w:color w:val="FF0000"/>
          <w:sz w:val="24"/>
          <w:szCs w:val="24"/>
          <w:lang w:val="en-US" w:eastAsia="zh-CN"/>
        </w:rPr>
        <w:t xml:space="preserve">  </w:t>
      </w:r>
      <w:r>
        <w:rPr>
          <w:rFonts w:hint="eastAsia"/>
          <w:i/>
          <w:iCs/>
          <w:color w:val="FF0000"/>
          <w:sz w:val="24"/>
          <w:szCs w:val="24"/>
          <w:lang w:eastAsia="zh-CN"/>
        </w:rPr>
        <w:t>对进入室外景观水体的雨水，利用生态设施削减径流污染，得</w:t>
      </w:r>
      <w:r>
        <w:rPr>
          <w:rFonts w:hint="eastAsia" w:eastAsia="Times New Roman"/>
          <w:i/>
          <w:iCs/>
          <w:color w:val="FF0000"/>
          <w:sz w:val="24"/>
          <w:szCs w:val="24"/>
          <w:lang w:eastAsia="zh-CN"/>
        </w:rPr>
        <w:t>4</w:t>
      </w:r>
      <w:r>
        <w:rPr>
          <w:rFonts w:hint="eastAsia"/>
          <w:i/>
          <w:iCs/>
          <w:color w:val="FF0000"/>
          <w:sz w:val="24"/>
          <w:szCs w:val="24"/>
          <w:lang w:eastAsia="zh-CN"/>
        </w:rPr>
        <w:t>分；</w:t>
      </w:r>
    </w:p>
    <w:p w14:paraId="2303F9B3">
      <w:pPr>
        <w:spacing w:line="360" w:lineRule="auto"/>
        <w:ind w:firstLine="480" w:firstLineChars="200"/>
        <w:rPr>
          <w:rFonts w:hint="eastAsia"/>
          <w:i/>
          <w:iCs/>
          <w:color w:val="FF0000"/>
          <w:sz w:val="24"/>
          <w:szCs w:val="24"/>
          <w:lang w:eastAsia="zh-CN"/>
        </w:rPr>
      </w:pPr>
      <w:r>
        <w:rPr>
          <w:rFonts w:hint="eastAsia" w:eastAsia="Times New Roman"/>
          <w:i/>
          <w:iCs/>
          <w:color w:val="FF0000"/>
          <w:sz w:val="24"/>
          <w:szCs w:val="24"/>
          <w:lang w:val="en-US" w:eastAsia="zh-CN"/>
        </w:rPr>
        <w:t>2</w:t>
      </w:r>
      <w:r>
        <w:rPr>
          <w:rFonts w:hint="eastAsia"/>
          <w:i/>
          <w:iCs/>
          <w:color w:val="FF0000"/>
          <w:sz w:val="24"/>
          <w:szCs w:val="24"/>
          <w:lang w:val="en-US" w:eastAsia="zh-CN"/>
        </w:rPr>
        <w:t xml:space="preserve">  </w:t>
      </w:r>
      <w:r>
        <w:rPr>
          <w:rFonts w:hint="eastAsia"/>
          <w:i/>
          <w:iCs/>
          <w:color w:val="FF0000"/>
          <w:sz w:val="24"/>
          <w:szCs w:val="24"/>
          <w:lang w:eastAsia="zh-CN"/>
        </w:rPr>
        <w:t>利用水生动、植物保障室外景观水体水质，得</w:t>
      </w:r>
      <w:r>
        <w:rPr>
          <w:rFonts w:hint="eastAsia" w:eastAsia="Times New Roman"/>
          <w:i/>
          <w:iCs/>
          <w:color w:val="FF0000"/>
          <w:sz w:val="24"/>
          <w:szCs w:val="24"/>
          <w:lang w:eastAsia="zh-CN"/>
        </w:rPr>
        <w:t>4</w:t>
      </w:r>
      <w:r>
        <w:rPr>
          <w:rFonts w:hint="eastAsia"/>
          <w:i/>
          <w:iCs/>
          <w:color w:val="FF0000"/>
          <w:sz w:val="24"/>
          <w:szCs w:val="24"/>
          <w:lang w:eastAsia="zh-CN"/>
        </w:rPr>
        <w:t>分。</w:t>
      </w:r>
    </w:p>
    <w:p w14:paraId="7A02B7ED">
      <w:pPr>
        <w:rPr>
          <w:rFonts w:hint="default"/>
          <w:color w:val="auto"/>
          <w:sz w:val="21"/>
          <w:szCs w:val="21"/>
          <w:u w:val="single"/>
          <w:lang w:val="en-US" w:eastAsia="zh-CN"/>
        </w:rPr>
      </w:pPr>
      <w:r>
        <w:rPr>
          <w:rFonts w:hint="eastAsia"/>
          <w:color w:val="auto"/>
          <w:sz w:val="28"/>
          <w:szCs w:val="28"/>
        </w:rPr>
        <w:t>技术</w:t>
      </w:r>
      <w:r>
        <w:rPr>
          <w:rFonts w:hint="eastAsia"/>
          <w:color w:val="auto"/>
          <w:sz w:val="28"/>
          <w:szCs w:val="28"/>
          <w:lang w:val="en-US" w:eastAsia="zh-CN"/>
        </w:rPr>
        <w:t>措施</w:t>
      </w:r>
      <w:r>
        <w:rPr>
          <w:rFonts w:hint="eastAsia"/>
          <w:color w:val="auto"/>
          <w:sz w:val="28"/>
          <w:szCs w:val="28"/>
        </w:rPr>
        <w:t>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说明景观水体的径流污染削减</w:t>
      </w:r>
      <w:r>
        <w:rPr>
          <w:rFonts w:hint="eastAsia"/>
          <w:color w:val="auto"/>
          <w:sz w:val="21"/>
          <w:szCs w:val="21"/>
          <w:lang w:eastAsia="zh-CN"/>
        </w:rPr>
        <w:t>措施</w:t>
      </w:r>
      <w:r>
        <w:rPr>
          <w:rFonts w:hint="eastAsia"/>
          <w:color w:val="auto"/>
          <w:sz w:val="21"/>
          <w:szCs w:val="21"/>
        </w:rPr>
        <w:t>、水质控制</w:t>
      </w:r>
      <w:r>
        <w:rPr>
          <w:rFonts w:hint="eastAsia"/>
          <w:color w:val="auto"/>
          <w:sz w:val="21"/>
          <w:szCs w:val="21"/>
          <w:lang w:val="en-US" w:eastAsia="zh-CN"/>
        </w:rPr>
        <w:t>措施</w:t>
      </w:r>
      <w:r>
        <w:rPr>
          <w:rFonts w:hint="eastAsia"/>
          <w:color w:val="auto"/>
          <w:sz w:val="21"/>
          <w:szCs w:val="21"/>
        </w:rPr>
        <w:t>及其实际效果</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 xml:space="preserve">。  </w:t>
      </w:r>
      <w:r>
        <w:rPr>
          <w:rFonts w:hint="eastAsia"/>
          <w:color w:val="auto"/>
          <w:sz w:val="21"/>
          <w:szCs w:val="21"/>
          <w:u w:val="single"/>
          <w:lang w:val="en-US" w:eastAsia="zh-CN"/>
        </w:rPr>
        <w:t xml:space="preserve">    </w:t>
      </w:r>
    </w:p>
    <w:p w14:paraId="4B46A7C4">
      <w:pPr>
        <w:rPr>
          <w:rFonts w:hint="eastAsia"/>
          <w:color w:val="auto"/>
          <w:sz w:val="28"/>
          <w:szCs w:val="28"/>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r>
        <w:rPr>
          <w:rFonts w:hint="eastAsia"/>
          <w:color w:val="auto"/>
          <w:sz w:val="28"/>
          <w:szCs w:val="28"/>
        </w:rPr>
        <w:t>二次设计达标承诺函</w:t>
      </w:r>
    </w:p>
    <w:p w14:paraId="35026378">
      <w:pPr>
        <w:rPr>
          <w:rFonts w:hint="eastAsia"/>
          <w:color w:val="auto"/>
          <w:sz w:val="28"/>
          <w:szCs w:val="28"/>
          <w:lang w:eastAsia="zh-CN"/>
        </w:rPr>
      </w:pPr>
      <w:r>
        <w:rPr>
          <w:rFonts w:hint="eastAsia" w:eastAsia="Times New Roman"/>
          <w:color w:val="auto"/>
          <w:sz w:val="28"/>
          <w:szCs w:val="28"/>
          <w:lang w:val="en-US" w:eastAsia="zh-CN"/>
        </w:rPr>
        <w:t>4</w:t>
      </w:r>
      <w:r>
        <w:rPr>
          <w:rFonts w:hint="eastAsia"/>
          <w:color w:val="auto"/>
          <w:sz w:val="28"/>
          <w:szCs w:val="28"/>
          <w:lang w:val="en-US" w:eastAsia="zh-CN"/>
        </w:rPr>
        <w:t>、</w:t>
      </w:r>
      <w:r>
        <w:rPr>
          <w:rFonts w:hint="eastAsia"/>
          <w:color w:val="auto"/>
          <w:sz w:val="28"/>
          <w:szCs w:val="28"/>
        </w:rPr>
        <w:t>室外吸烟区位置布局合理</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1327"/>
      </w:tblGrid>
      <w:tr w14:paraId="248E3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noWrap w:val="0"/>
            <w:vAlign w:val="top"/>
          </w:tcPr>
          <w:p w14:paraId="41031503">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327" w:type="dxa"/>
            <w:noWrap w:val="0"/>
            <w:vAlign w:val="top"/>
          </w:tcPr>
          <w:p w14:paraId="0D50E176">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69315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noWrap w:val="0"/>
            <w:vAlign w:val="top"/>
          </w:tcPr>
          <w:p w14:paraId="3082B080">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9</w:t>
            </w:r>
          </w:p>
        </w:tc>
        <w:tc>
          <w:tcPr>
            <w:tcW w:w="1327" w:type="dxa"/>
            <w:noWrap w:val="0"/>
            <w:vAlign w:val="top"/>
          </w:tcPr>
          <w:p w14:paraId="0D5A9326">
            <w:pPr>
              <w:numPr>
                <w:ilvl w:val="0"/>
                <w:numId w:val="0"/>
              </w:numPr>
              <w:rPr>
                <w:rFonts w:hint="default"/>
                <w:b w:val="0"/>
                <w:bCs w:val="0"/>
                <w:color w:val="auto"/>
                <w:vertAlign w:val="baseline"/>
                <w:lang w:val="en-US" w:eastAsia="zh-CN"/>
              </w:rPr>
            </w:pPr>
          </w:p>
        </w:tc>
      </w:tr>
    </w:tbl>
    <w:p w14:paraId="1E4EA967">
      <w:pPr>
        <w:spacing w:line="360" w:lineRule="auto"/>
        <w:rPr>
          <w:rFonts w:hint="eastAsia" w:ascii="宋体" w:hAnsi="宋体" w:eastAsia="宋体" w:cs="宋体"/>
          <w:i/>
          <w:iCs/>
          <w:color w:val="FF0000"/>
          <w:sz w:val="24"/>
          <w:szCs w:val="24"/>
          <w:lang w:val="en-US"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8</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4</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val="en-US" w:eastAsia="zh-CN"/>
        </w:rPr>
        <w:t>室外吸烟区位置布局合理，评价总分值为</w:t>
      </w:r>
      <w:r>
        <w:rPr>
          <w:rFonts w:hint="eastAsia" w:ascii="宋体" w:hAnsi="宋体" w:eastAsia="Times New Roman" w:cs="宋体"/>
          <w:i/>
          <w:iCs/>
          <w:color w:val="FF0000"/>
          <w:sz w:val="24"/>
          <w:szCs w:val="24"/>
          <w:lang w:val="en-US" w:eastAsia="zh-CN"/>
        </w:rPr>
        <w:t>9</w:t>
      </w:r>
      <w:r>
        <w:rPr>
          <w:rFonts w:hint="eastAsia" w:ascii="宋体" w:hAnsi="宋体" w:eastAsia="宋体" w:cs="宋体"/>
          <w:i/>
          <w:iCs/>
          <w:color w:val="FF0000"/>
          <w:sz w:val="24"/>
          <w:szCs w:val="24"/>
          <w:lang w:val="en-US" w:eastAsia="zh-CN"/>
        </w:rPr>
        <w:t>分，并按下列规则分别评分并累计：</w:t>
      </w:r>
    </w:p>
    <w:p w14:paraId="4ACF3B37">
      <w:pPr>
        <w:spacing w:line="360" w:lineRule="auto"/>
        <w:ind w:firstLine="480" w:firstLineChars="2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val="en-US" w:eastAsia="zh-CN"/>
        </w:rPr>
        <w:t>室外吸烟区布置在建筑主岀入口的主导风的下风向，与所有建筑岀入口</w:t>
      </w:r>
      <w:r>
        <w:rPr>
          <w:rFonts w:hint="eastAsia" w:ascii="宋体" w:hAnsi="宋体" w:cs="宋体"/>
          <w:i/>
          <w:iCs/>
          <w:color w:val="FF0000"/>
          <w:sz w:val="24"/>
          <w:szCs w:val="24"/>
          <w:lang w:val="en-US" w:eastAsia="zh-CN"/>
        </w:rPr>
        <w:t>、</w:t>
      </w:r>
      <w:r>
        <w:rPr>
          <w:rFonts w:hint="eastAsia" w:ascii="宋体" w:hAnsi="宋体" w:eastAsia="宋体" w:cs="宋体"/>
          <w:i/>
          <w:iCs/>
          <w:color w:val="FF0000"/>
          <w:sz w:val="24"/>
          <w:szCs w:val="24"/>
          <w:lang w:val="en-US" w:eastAsia="zh-CN"/>
        </w:rPr>
        <w:t>新风进气口和可开启窗扇的距离不少于</w:t>
      </w:r>
      <w:r>
        <w:rPr>
          <w:rFonts w:hint="eastAsia" w:ascii="宋体" w:hAnsi="宋体" w:eastAsia="Times New Roman" w:cs="宋体"/>
          <w:i/>
          <w:iCs/>
          <w:color w:val="FF0000"/>
          <w:sz w:val="24"/>
          <w:szCs w:val="24"/>
          <w:lang w:val="en-US" w:eastAsia="zh-CN"/>
        </w:rPr>
        <w:t>8</w:t>
      </w:r>
      <w:r>
        <w:rPr>
          <w:rFonts w:hint="eastAsia" w:ascii="宋体" w:hAnsi="宋体" w:eastAsia="宋体" w:cs="宋体"/>
          <w:i/>
          <w:iCs/>
          <w:color w:val="FF0000"/>
          <w:sz w:val="24"/>
          <w:szCs w:val="24"/>
          <w:lang w:val="en-US" w:eastAsia="zh-CN"/>
        </w:rPr>
        <w:t>m，且距离儿童和老人活动场地不少于</w:t>
      </w:r>
      <w:r>
        <w:rPr>
          <w:rFonts w:hint="eastAsia" w:ascii="宋体" w:hAnsi="宋体" w:eastAsia="Times New Roman" w:cs="宋体"/>
          <w:i/>
          <w:iCs/>
          <w:color w:val="FF0000"/>
          <w:sz w:val="24"/>
          <w:szCs w:val="24"/>
          <w:lang w:val="en-US" w:eastAsia="zh-CN"/>
        </w:rPr>
        <w:t>8</w:t>
      </w:r>
      <w:r>
        <w:rPr>
          <w:rFonts w:hint="eastAsia" w:ascii="宋体" w:hAnsi="宋体" w:eastAsia="宋体" w:cs="宋体"/>
          <w:i/>
          <w:iCs/>
          <w:color w:val="FF0000"/>
          <w:sz w:val="24"/>
          <w:szCs w:val="24"/>
          <w:lang w:val="en-US" w:eastAsia="zh-CN"/>
        </w:rPr>
        <w:t>m，得</w:t>
      </w:r>
      <w:r>
        <w:rPr>
          <w:rFonts w:hint="eastAsia" w:ascii="宋体" w:hAnsi="宋体" w:eastAsia="Times New Roman" w:cs="宋体"/>
          <w:i/>
          <w:iCs/>
          <w:color w:val="FF0000"/>
          <w:sz w:val="24"/>
          <w:szCs w:val="24"/>
          <w:lang w:val="en-US" w:eastAsia="zh-CN"/>
        </w:rPr>
        <w:t>5</w:t>
      </w:r>
      <w:r>
        <w:rPr>
          <w:rFonts w:hint="eastAsia" w:ascii="宋体" w:hAnsi="宋体" w:eastAsia="宋体" w:cs="宋体"/>
          <w:i/>
          <w:iCs/>
          <w:color w:val="FF0000"/>
          <w:sz w:val="24"/>
          <w:szCs w:val="24"/>
          <w:lang w:val="en-US" w:eastAsia="zh-CN"/>
        </w:rPr>
        <w:t>分；</w:t>
      </w:r>
    </w:p>
    <w:p w14:paraId="49057892">
      <w:pPr>
        <w:spacing w:line="360" w:lineRule="auto"/>
        <w:ind w:firstLine="480" w:firstLineChars="2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val="en-US" w:eastAsia="zh-CN"/>
        </w:rPr>
        <w:t>室外吸烟区与绿植结合布置，并合理配置座椅和带烟头收集的垃圾筒，从建筑主岀入口至室外吸烟区的导向标识完整、定位标识醒目，吸烟区设置吸烟有害健康的警示标识，得</w:t>
      </w:r>
      <w:r>
        <w:rPr>
          <w:rFonts w:hint="eastAsia" w:ascii="宋体" w:hAnsi="宋体" w:eastAsia="Times New Roman" w:cs="宋体"/>
          <w:i/>
          <w:iCs/>
          <w:color w:val="FF0000"/>
          <w:sz w:val="24"/>
          <w:szCs w:val="24"/>
          <w:lang w:val="en-US" w:eastAsia="zh-CN"/>
        </w:rPr>
        <w:t>4</w:t>
      </w:r>
      <w:r>
        <w:rPr>
          <w:rFonts w:hint="eastAsia" w:ascii="宋体" w:hAnsi="宋体" w:eastAsia="宋体" w:cs="宋体"/>
          <w:i/>
          <w:iCs/>
          <w:color w:val="FF0000"/>
          <w:sz w:val="24"/>
          <w:szCs w:val="24"/>
          <w:lang w:val="en-US" w:eastAsia="zh-CN"/>
        </w:rPr>
        <w:t>分。</w:t>
      </w:r>
    </w:p>
    <w:p w14:paraId="7B1E34CD">
      <w:pPr>
        <w:rPr>
          <w:rFonts w:hint="eastAsia"/>
          <w:color w:val="auto"/>
          <w:sz w:val="28"/>
          <w:szCs w:val="28"/>
          <w:u w:val="single"/>
          <w:lang w:val="en-US" w:eastAsia="zh-CN"/>
        </w:rPr>
      </w:pPr>
      <w:r>
        <w:rPr>
          <w:rFonts w:hint="eastAsia"/>
          <w:color w:val="auto"/>
          <w:sz w:val="28"/>
          <w:szCs w:val="28"/>
        </w:rPr>
        <w:t>技术</w:t>
      </w:r>
      <w:r>
        <w:rPr>
          <w:rFonts w:hint="eastAsia"/>
          <w:color w:val="auto"/>
          <w:sz w:val="28"/>
          <w:szCs w:val="28"/>
          <w:lang w:val="en-US" w:eastAsia="zh-CN"/>
        </w:rPr>
        <w:t>措施</w:t>
      </w:r>
      <w:r>
        <w:rPr>
          <w:rFonts w:hint="eastAsia"/>
          <w:color w:val="auto"/>
          <w:sz w:val="28"/>
          <w:szCs w:val="28"/>
        </w:rPr>
        <w:t>说明</w:t>
      </w:r>
      <w:r>
        <w:rPr>
          <w:rFonts w:hint="eastAsia"/>
          <w:color w:val="auto"/>
          <w:sz w:val="28"/>
          <w:szCs w:val="28"/>
          <w:lang w:eastAsia="zh-CN"/>
        </w:rPr>
        <w:t>：</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44CA7951">
      <w:p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r>
        <w:rPr>
          <w:rFonts w:hint="eastAsia"/>
          <w:color w:val="auto"/>
          <w:sz w:val="28"/>
          <w:szCs w:val="28"/>
        </w:rPr>
        <w:t>二次设计达标承诺函</w:t>
      </w:r>
    </w:p>
    <w:p w14:paraId="1F4D5A82">
      <w:pPr>
        <w:rPr>
          <w:rFonts w:hint="eastAsia"/>
          <w:color w:val="auto"/>
          <w:sz w:val="28"/>
          <w:szCs w:val="28"/>
          <w:lang w:val="en-US" w:eastAsia="zh-CN"/>
        </w:rPr>
      </w:pPr>
      <w:r>
        <w:rPr>
          <w:rFonts w:hint="eastAsia" w:eastAsia="Times New Roman"/>
          <w:color w:val="auto"/>
          <w:sz w:val="28"/>
          <w:szCs w:val="28"/>
          <w:lang w:val="en-US" w:eastAsia="zh-CN"/>
        </w:rPr>
        <w:t>5</w:t>
      </w:r>
      <w:r>
        <w:rPr>
          <w:rFonts w:hint="eastAsia"/>
          <w:color w:val="auto"/>
          <w:sz w:val="28"/>
          <w:szCs w:val="28"/>
          <w:lang w:val="en-US" w:eastAsia="zh-CN"/>
        </w:rPr>
        <w:t>、</w:t>
      </w:r>
      <w:r>
        <w:rPr>
          <w:rFonts w:hint="eastAsia"/>
          <w:color w:val="auto"/>
          <w:sz w:val="28"/>
          <w:szCs w:val="28"/>
        </w:rPr>
        <w:t>采取</w:t>
      </w:r>
      <w:r>
        <w:rPr>
          <w:rFonts w:hint="eastAsia"/>
          <w:color w:val="auto"/>
          <w:sz w:val="28"/>
          <w:szCs w:val="28"/>
          <w:lang w:val="en-US" w:eastAsia="zh-CN"/>
        </w:rPr>
        <w:t>措施</w:t>
      </w:r>
      <w:r>
        <w:rPr>
          <w:rFonts w:hint="eastAsia"/>
          <w:color w:val="auto"/>
          <w:sz w:val="28"/>
          <w:szCs w:val="28"/>
        </w:rPr>
        <w:t>降低热岛强</w:t>
      </w:r>
      <w:r>
        <w:rPr>
          <w:rFonts w:hint="eastAsia"/>
          <w:color w:val="auto"/>
          <w:sz w:val="28"/>
          <w:szCs w:val="28"/>
          <w:lang w:val="en-US" w:eastAsia="zh-CN"/>
        </w:rPr>
        <w:t>度。</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1327"/>
      </w:tblGrid>
      <w:tr w14:paraId="6D46E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noWrap w:val="0"/>
            <w:vAlign w:val="top"/>
          </w:tcPr>
          <w:p w14:paraId="57F5C1B3">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327" w:type="dxa"/>
            <w:noWrap w:val="0"/>
            <w:vAlign w:val="top"/>
          </w:tcPr>
          <w:p w14:paraId="436AFCF9">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6F48C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noWrap w:val="0"/>
            <w:vAlign w:val="top"/>
          </w:tcPr>
          <w:p w14:paraId="4FE99690">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10</w:t>
            </w:r>
          </w:p>
        </w:tc>
        <w:tc>
          <w:tcPr>
            <w:tcW w:w="1327" w:type="dxa"/>
            <w:noWrap w:val="0"/>
            <w:vAlign w:val="top"/>
          </w:tcPr>
          <w:p w14:paraId="763455E4">
            <w:pPr>
              <w:numPr>
                <w:ilvl w:val="0"/>
                <w:numId w:val="0"/>
              </w:numPr>
              <w:rPr>
                <w:rFonts w:hint="default"/>
                <w:b w:val="0"/>
                <w:bCs w:val="0"/>
                <w:color w:val="auto"/>
                <w:vertAlign w:val="baseline"/>
                <w:lang w:val="en-US" w:eastAsia="zh-CN"/>
              </w:rPr>
            </w:pPr>
          </w:p>
        </w:tc>
      </w:tr>
    </w:tbl>
    <w:p w14:paraId="0E86956A">
      <w:pPr>
        <w:spacing w:line="360" w:lineRule="auto"/>
        <w:rPr>
          <w:rFonts w:hint="eastAsia" w:ascii="宋体" w:hAnsi="宋体" w:eastAsia="宋体" w:cs="宋体"/>
          <w:i/>
          <w:iCs/>
          <w:color w:val="FF0000"/>
          <w:sz w:val="24"/>
          <w:szCs w:val="24"/>
          <w:lang w:val="en-US" w:eastAsia="zh-CN"/>
        </w:rPr>
      </w:pPr>
      <w:r>
        <w:rPr>
          <w:rFonts w:hint="eastAsia"/>
          <w:i/>
          <w:iCs/>
          <w:color w:val="FF0000"/>
          <w:sz w:val="24"/>
          <w:szCs w:val="24"/>
          <w:lang w:val="en-US" w:eastAsia="zh-CN"/>
        </w:rPr>
        <w:t>对应条文：</w:t>
      </w:r>
      <w:r>
        <w:rPr>
          <w:rFonts w:hint="eastAsia" w:eastAsia="Times New Roman"/>
          <w:i/>
          <w:iCs/>
          <w:color w:val="FF0000"/>
          <w:sz w:val="24"/>
          <w:szCs w:val="24"/>
        </w:rPr>
        <w:t>8</w:t>
      </w:r>
      <w:r>
        <w:rPr>
          <w:rFonts w:hint="eastAsia"/>
          <w:i/>
          <w:iCs/>
          <w:color w:val="FF0000"/>
          <w:sz w:val="24"/>
          <w:szCs w:val="24"/>
        </w:rPr>
        <w:t>.</w:t>
      </w:r>
      <w:r>
        <w:rPr>
          <w:rFonts w:hint="eastAsia" w:eastAsia="Times New Roman"/>
          <w:i/>
          <w:iCs/>
          <w:color w:val="FF0000"/>
          <w:sz w:val="24"/>
          <w:szCs w:val="24"/>
        </w:rPr>
        <w:t>2</w:t>
      </w:r>
      <w:r>
        <w:rPr>
          <w:rFonts w:hint="eastAsia"/>
          <w:i/>
          <w:iCs/>
          <w:color w:val="FF0000"/>
          <w:sz w:val="24"/>
          <w:szCs w:val="24"/>
        </w:rPr>
        <w:t>.</w:t>
      </w:r>
      <w:r>
        <w:rPr>
          <w:rFonts w:hint="eastAsia" w:eastAsia="Times New Roman"/>
          <w:i/>
          <w:iCs/>
          <w:color w:val="FF0000"/>
          <w:sz w:val="24"/>
          <w:szCs w:val="24"/>
        </w:rPr>
        <w:t>9</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val="en-US" w:eastAsia="zh-CN"/>
        </w:rPr>
        <w:t>采取措施降低热岛强度，评价总分值为</w:t>
      </w:r>
      <w:r>
        <w:rPr>
          <w:rFonts w:hint="eastAsia" w:ascii="宋体" w:hAnsi="宋体" w:eastAsia="Times New Roman" w:cs="宋体"/>
          <w:i/>
          <w:iCs/>
          <w:color w:val="FF0000"/>
          <w:sz w:val="24"/>
          <w:szCs w:val="24"/>
          <w:lang w:val="en-US" w:eastAsia="zh-CN"/>
        </w:rPr>
        <w:t>10</w:t>
      </w:r>
      <w:r>
        <w:rPr>
          <w:rFonts w:hint="eastAsia" w:ascii="宋体" w:hAnsi="宋体" w:eastAsia="宋体" w:cs="宋体"/>
          <w:i/>
          <w:iCs/>
          <w:color w:val="FF0000"/>
          <w:sz w:val="24"/>
          <w:szCs w:val="24"/>
          <w:lang w:val="en-US" w:eastAsia="zh-CN"/>
        </w:rPr>
        <w:t>分，按下列规则分别评分并累计：</w:t>
      </w:r>
    </w:p>
    <w:p w14:paraId="3152C565">
      <w:pPr>
        <w:spacing w:line="360" w:lineRule="auto"/>
        <w:ind w:firstLine="480" w:firstLineChars="2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val="en-US" w:eastAsia="zh-CN"/>
        </w:rPr>
        <w:t>场地中处于建筑阴影区外的步道、游憩场、庭院、广场等室外活动场地设有乔木、花架等遮阴措施的面积比例，住宅建筑达到</w:t>
      </w:r>
      <w:r>
        <w:rPr>
          <w:rFonts w:hint="eastAsia" w:ascii="宋体" w:hAnsi="宋体" w:eastAsia="Times New Roman" w:cs="宋体"/>
          <w:i/>
          <w:iCs/>
          <w:color w:val="FF0000"/>
          <w:sz w:val="24"/>
          <w:szCs w:val="24"/>
          <w:lang w:val="en-US" w:eastAsia="zh-CN"/>
        </w:rPr>
        <w:t>30</w:t>
      </w:r>
      <w:r>
        <w:rPr>
          <w:rFonts w:hint="eastAsia" w:ascii="宋体" w:hAnsi="宋体" w:eastAsia="宋体" w:cs="宋体"/>
          <w:i/>
          <w:iCs/>
          <w:color w:val="FF0000"/>
          <w:sz w:val="24"/>
          <w:szCs w:val="24"/>
          <w:lang w:val="en-US" w:eastAsia="zh-CN"/>
        </w:rPr>
        <w:t>%，公共建筑达到</w:t>
      </w:r>
      <w:r>
        <w:rPr>
          <w:rFonts w:hint="eastAsia" w:ascii="宋体" w:hAnsi="宋体" w:eastAsia="Times New Roman" w:cs="宋体"/>
          <w:i/>
          <w:iCs/>
          <w:color w:val="FF0000"/>
          <w:sz w:val="24"/>
          <w:szCs w:val="24"/>
          <w:lang w:val="en-US" w:eastAsia="zh-CN"/>
        </w:rPr>
        <w:t>10</w:t>
      </w:r>
      <w:r>
        <w:rPr>
          <w:rFonts w:hint="eastAsia" w:ascii="宋体" w:hAnsi="宋体" w:eastAsia="宋体" w:cs="宋体"/>
          <w:i/>
          <w:iCs/>
          <w:color w:val="FF0000"/>
          <w:sz w:val="24"/>
          <w:szCs w:val="24"/>
          <w:lang w:val="en-US" w:eastAsia="zh-CN"/>
        </w:rPr>
        <w:t>%，得</w:t>
      </w:r>
      <w:r>
        <w:rPr>
          <w:rFonts w:hint="eastAsia" w:ascii="宋体" w:hAnsi="宋体" w:eastAsia="Times New Roman" w:cs="宋体"/>
          <w:i/>
          <w:iCs/>
          <w:color w:val="FF0000"/>
          <w:sz w:val="24"/>
          <w:szCs w:val="24"/>
          <w:lang w:val="en-US" w:eastAsia="zh-CN"/>
        </w:rPr>
        <w:t>2</w:t>
      </w:r>
      <w:r>
        <w:rPr>
          <w:rFonts w:hint="eastAsia" w:ascii="宋体" w:hAnsi="宋体" w:eastAsia="宋体" w:cs="宋体"/>
          <w:i/>
          <w:iCs/>
          <w:color w:val="FF0000"/>
          <w:sz w:val="24"/>
          <w:szCs w:val="24"/>
          <w:lang w:val="en-US" w:eastAsia="zh-CN"/>
        </w:rPr>
        <w:t>分；住宅建筑达到</w:t>
      </w:r>
      <w:r>
        <w:rPr>
          <w:rFonts w:hint="eastAsia" w:ascii="宋体" w:hAnsi="宋体" w:eastAsia="Times New Roman" w:cs="宋体"/>
          <w:i/>
          <w:iCs/>
          <w:color w:val="FF0000"/>
          <w:sz w:val="24"/>
          <w:szCs w:val="24"/>
          <w:lang w:val="en-US" w:eastAsia="zh-CN"/>
        </w:rPr>
        <w:t>50</w:t>
      </w:r>
      <w:r>
        <w:rPr>
          <w:rFonts w:hint="eastAsia" w:ascii="宋体" w:hAnsi="宋体" w:eastAsia="宋体" w:cs="宋体"/>
          <w:i/>
          <w:iCs/>
          <w:color w:val="FF0000"/>
          <w:sz w:val="24"/>
          <w:szCs w:val="24"/>
          <w:lang w:val="en-US" w:eastAsia="zh-CN"/>
        </w:rPr>
        <w:t>%，公共建筑达到</w:t>
      </w:r>
      <w:r>
        <w:rPr>
          <w:rFonts w:hint="eastAsia" w:ascii="宋体" w:hAnsi="宋体" w:eastAsia="Times New Roman" w:cs="宋体"/>
          <w:i/>
          <w:iCs/>
          <w:color w:val="FF0000"/>
          <w:sz w:val="24"/>
          <w:szCs w:val="24"/>
          <w:lang w:val="en-US" w:eastAsia="zh-CN"/>
        </w:rPr>
        <w:t>20</w:t>
      </w:r>
      <w:r>
        <w:rPr>
          <w:rFonts w:hint="eastAsia" w:ascii="宋体" w:hAnsi="宋体" w:eastAsia="宋体" w:cs="宋体"/>
          <w:i/>
          <w:iCs/>
          <w:color w:val="FF0000"/>
          <w:sz w:val="24"/>
          <w:szCs w:val="24"/>
          <w:lang w:val="en-US" w:eastAsia="zh-CN"/>
        </w:rPr>
        <w:t>%，得</w:t>
      </w:r>
      <w:r>
        <w:rPr>
          <w:rFonts w:hint="eastAsia" w:ascii="宋体" w:hAnsi="宋体" w:eastAsia="Times New Roman" w:cs="宋体"/>
          <w:i/>
          <w:iCs/>
          <w:color w:val="FF0000"/>
          <w:sz w:val="24"/>
          <w:szCs w:val="24"/>
          <w:lang w:val="en-US" w:eastAsia="zh-CN"/>
        </w:rPr>
        <w:t>3</w:t>
      </w:r>
      <w:r>
        <w:rPr>
          <w:rFonts w:hint="eastAsia" w:ascii="宋体" w:hAnsi="宋体" w:eastAsia="宋体" w:cs="宋体"/>
          <w:i/>
          <w:iCs/>
          <w:color w:val="FF0000"/>
          <w:sz w:val="24"/>
          <w:szCs w:val="24"/>
          <w:lang w:val="en-US" w:eastAsia="zh-CN"/>
        </w:rPr>
        <w:t>分；</w:t>
      </w:r>
    </w:p>
    <w:p w14:paraId="456EE875">
      <w:pPr>
        <w:spacing w:line="360" w:lineRule="auto"/>
        <w:ind w:firstLine="480" w:firstLineChars="2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val="en-US" w:eastAsia="zh-CN"/>
        </w:rPr>
        <w:t>场地中处于建筑阴影区外的机动车道，路面太阳辐射反射系数不小于</w:t>
      </w:r>
      <w:r>
        <w:rPr>
          <w:rFonts w:hint="eastAsia" w:ascii="宋体" w:hAnsi="宋体" w:eastAsia="Times New Roman" w:cs="宋体"/>
          <w:i/>
          <w:iCs/>
          <w:color w:val="FF0000"/>
          <w:sz w:val="24"/>
          <w:szCs w:val="24"/>
          <w:lang w:val="en-US" w:eastAsia="zh-CN"/>
        </w:rPr>
        <w:t>0</w:t>
      </w:r>
      <w:r>
        <w:rPr>
          <w:rFonts w:hint="eastAsia" w:ascii="宋体" w:hAnsi="宋体" w:eastAsia="宋体" w:cs="宋体"/>
          <w:i/>
          <w:iCs/>
          <w:color w:val="FF0000"/>
          <w:sz w:val="24"/>
          <w:szCs w:val="24"/>
          <w:lang w:val="en-US" w:eastAsia="zh-CN"/>
        </w:rPr>
        <w:t>.</w:t>
      </w:r>
      <w:r>
        <w:rPr>
          <w:rFonts w:hint="eastAsia" w:ascii="宋体" w:hAnsi="宋体" w:eastAsia="Times New Roman" w:cs="宋体"/>
          <w:i/>
          <w:iCs/>
          <w:color w:val="FF0000"/>
          <w:sz w:val="24"/>
          <w:szCs w:val="24"/>
          <w:lang w:val="en-US" w:eastAsia="zh-CN"/>
        </w:rPr>
        <w:t>4</w:t>
      </w:r>
      <w:r>
        <w:rPr>
          <w:rFonts w:hint="eastAsia" w:ascii="宋体" w:hAnsi="宋体" w:eastAsia="宋体" w:cs="宋体"/>
          <w:i/>
          <w:iCs/>
          <w:color w:val="FF0000"/>
          <w:sz w:val="24"/>
          <w:szCs w:val="24"/>
          <w:lang w:val="en-US" w:eastAsia="zh-CN"/>
        </w:rPr>
        <w:t>或设有遮阴面积较大的行道树的路段长度超过</w:t>
      </w:r>
      <w:r>
        <w:rPr>
          <w:rFonts w:hint="eastAsia" w:ascii="宋体" w:hAnsi="宋体" w:eastAsia="Times New Roman" w:cs="宋体"/>
          <w:i/>
          <w:iCs/>
          <w:color w:val="FF0000"/>
          <w:sz w:val="24"/>
          <w:szCs w:val="24"/>
          <w:lang w:val="en-US" w:eastAsia="zh-CN"/>
        </w:rPr>
        <w:t>70</w:t>
      </w:r>
      <w:r>
        <w:rPr>
          <w:rFonts w:hint="eastAsia" w:ascii="宋体" w:hAnsi="宋体" w:eastAsia="宋体" w:cs="宋体"/>
          <w:i/>
          <w:iCs/>
          <w:color w:val="FF0000"/>
          <w:sz w:val="24"/>
          <w:szCs w:val="24"/>
          <w:lang w:val="en-US" w:eastAsia="zh-CN"/>
        </w:rPr>
        <w:t>%，得</w:t>
      </w:r>
      <w:r>
        <w:rPr>
          <w:rFonts w:hint="eastAsia" w:ascii="宋体" w:hAnsi="宋体" w:eastAsia="Times New Roman" w:cs="宋体"/>
          <w:i/>
          <w:iCs/>
          <w:color w:val="FF0000"/>
          <w:sz w:val="24"/>
          <w:szCs w:val="24"/>
          <w:lang w:val="en-US" w:eastAsia="zh-CN"/>
        </w:rPr>
        <w:t>3</w:t>
      </w:r>
      <w:r>
        <w:rPr>
          <w:rFonts w:hint="eastAsia" w:ascii="宋体" w:hAnsi="宋体" w:eastAsia="宋体" w:cs="宋体"/>
          <w:i/>
          <w:iCs/>
          <w:color w:val="FF0000"/>
          <w:sz w:val="24"/>
          <w:szCs w:val="24"/>
          <w:lang w:val="en-US" w:eastAsia="zh-CN"/>
        </w:rPr>
        <w:t>分；</w:t>
      </w:r>
    </w:p>
    <w:p w14:paraId="3DD01D68">
      <w:pPr>
        <w:spacing w:line="360" w:lineRule="auto"/>
        <w:ind w:firstLine="480" w:firstLineChars="2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3</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val="en-US" w:eastAsia="zh-CN"/>
        </w:rPr>
        <w:t>屋顶的绿化面积</w:t>
      </w:r>
      <w:r>
        <w:rPr>
          <w:rFonts w:hint="eastAsia" w:ascii="宋体" w:hAnsi="宋体" w:cs="宋体"/>
          <w:i/>
          <w:iCs/>
          <w:color w:val="FF0000"/>
          <w:sz w:val="24"/>
          <w:szCs w:val="24"/>
          <w:lang w:val="en-US" w:eastAsia="zh-CN"/>
        </w:rPr>
        <w:t>、</w:t>
      </w:r>
      <w:r>
        <w:rPr>
          <w:rFonts w:hint="eastAsia" w:ascii="宋体" w:hAnsi="宋体" w:eastAsia="宋体" w:cs="宋体"/>
          <w:i/>
          <w:iCs/>
          <w:color w:val="FF0000"/>
          <w:sz w:val="24"/>
          <w:szCs w:val="24"/>
          <w:lang w:val="en-US" w:eastAsia="zh-CN"/>
        </w:rPr>
        <w:t>太阳能板水平投影面积以及太阳辐射反射系数不小于</w:t>
      </w:r>
      <w:r>
        <w:rPr>
          <w:rFonts w:hint="eastAsia" w:ascii="宋体" w:hAnsi="宋体" w:eastAsia="Times New Roman" w:cs="宋体"/>
          <w:i/>
          <w:iCs/>
          <w:color w:val="FF0000"/>
          <w:sz w:val="24"/>
          <w:szCs w:val="24"/>
          <w:lang w:val="en-US" w:eastAsia="zh-CN"/>
        </w:rPr>
        <w:t>0</w:t>
      </w:r>
      <w:r>
        <w:rPr>
          <w:rFonts w:hint="eastAsia" w:ascii="宋体" w:hAnsi="宋体" w:eastAsia="宋体" w:cs="宋体"/>
          <w:i/>
          <w:iCs/>
          <w:color w:val="FF0000"/>
          <w:sz w:val="24"/>
          <w:szCs w:val="24"/>
          <w:lang w:val="en-US" w:eastAsia="zh-CN"/>
        </w:rPr>
        <w:t>.</w:t>
      </w:r>
      <w:r>
        <w:rPr>
          <w:rFonts w:hint="eastAsia" w:ascii="宋体" w:hAnsi="宋体" w:eastAsia="Times New Roman" w:cs="宋体"/>
          <w:i/>
          <w:iCs/>
          <w:color w:val="FF0000"/>
          <w:sz w:val="24"/>
          <w:szCs w:val="24"/>
          <w:lang w:val="en-US" w:eastAsia="zh-CN"/>
        </w:rPr>
        <w:t>4</w:t>
      </w:r>
      <w:r>
        <w:rPr>
          <w:rFonts w:hint="eastAsia" w:ascii="宋体" w:hAnsi="宋体" w:eastAsia="宋体" w:cs="宋体"/>
          <w:i/>
          <w:iCs/>
          <w:color w:val="FF0000"/>
          <w:sz w:val="24"/>
          <w:szCs w:val="24"/>
          <w:lang w:val="en-US" w:eastAsia="zh-CN"/>
        </w:rPr>
        <w:t>的屋面面积合计达到</w:t>
      </w:r>
      <w:r>
        <w:rPr>
          <w:rFonts w:hint="eastAsia" w:ascii="宋体" w:hAnsi="宋体" w:eastAsia="Times New Roman" w:cs="宋体"/>
          <w:i/>
          <w:iCs/>
          <w:color w:val="FF0000"/>
          <w:sz w:val="24"/>
          <w:szCs w:val="24"/>
          <w:lang w:val="en-US" w:eastAsia="zh-CN"/>
        </w:rPr>
        <w:t>75</w:t>
      </w:r>
      <w:r>
        <w:rPr>
          <w:rFonts w:hint="eastAsia" w:ascii="宋体" w:hAnsi="宋体" w:eastAsia="宋体" w:cs="宋体"/>
          <w:i/>
          <w:iCs/>
          <w:color w:val="FF0000"/>
          <w:sz w:val="24"/>
          <w:szCs w:val="24"/>
          <w:lang w:val="en-US" w:eastAsia="zh-CN"/>
        </w:rPr>
        <w:t>%，得</w:t>
      </w:r>
      <w:r>
        <w:rPr>
          <w:rFonts w:hint="eastAsia" w:ascii="宋体" w:hAnsi="宋体" w:eastAsia="Times New Roman" w:cs="宋体"/>
          <w:i/>
          <w:iCs/>
          <w:color w:val="FF0000"/>
          <w:sz w:val="24"/>
          <w:szCs w:val="24"/>
          <w:lang w:val="en-US" w:eastAsia="zh-CN"/>
        </w:rPr>
        <w:t>4</w:t>
      </w:r>
      <w:r>
        <w:rPr>
          <w:rFonts w:hint="eastAsia" w:ascii="宋体" w:hAnsi="宋体" w:eastAsia="宋体" w:cs="宋体"/>
          <w:i/>
          <w:iCs/>
          <w:color w:val="FF0000"/>
          <w:sz w:val="24"/>
          <w:szCs w:val="24"/>
          <w:lang w:val="en-US" w:eastAsia="zh-CN"/>
        </w:rPr>
        <w:t>分。</w:t>
      </w:r>
    </w:p>
    <w:p w14:paraId="706DDA8D">
      <w:pPr>
        <w:rPr>
          <w:rFonts w:hint="default" w:eastAsia="宋体"/>
          <w:color w:val="auto"/>
          <w:sz w:val="21"/>
          <w:szCs w:val="21"/>
          <w:u w:val="single"/>
          <w:lang w:val="en-US" w:eastAsia="zh-CN"/>
        </w:rPr>
      </w:pPr>
      <w:r>
        <w:rPr>
          <w:rFonts w:hint="eastAsia"/>
          <w:color w:val="auto"/>
          <w:sz w:val="28"/>
          <w:szCs w:val="28"/>
          <w:lang w:val="en-US" w:eastAsia="zh-CN"/>
        </w:rPr>
        <w:t>技术措施</w:t>
      </w:r>
      <w:r>
        <w:rPr>
          <w:rFonts w:hint="eastAsia"/>
          <w:color w:val="auto"/>
          <w:sz w:val="28"/>
          <w:szCs w:val="28"/>
        </w:rPr>
        <w:t>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说明项目降低热岛强度的具体</w:t>
      </w:r>
      <w:r>
        <w:rPr>
          <w:rFonts w:hint="eastAsia"/>
          <w:color w:val="auto"/>
          <w:sz w:val="21"/>
          <w:szCs w:val="21"/>
          <w:lang w:val="en-US" w:eastAsia="zh-CN"/>
        </w:rPr>
        <w:t>措施。</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6E9864CA">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活动场地</w:t>
      </w:r>
      <w:r>
        <w:rPr>
          <w:rFonts w:hint="eastAsia"/>
          <w:color w:val="auto"/>
          <w:sz w:val="28"/>
          <w:szCs w:val="28"/>
          <w:lang w:val="en-US" w:eastAsia="zh-CN"/>
        </w:rPr>
        <w:t>遮</w:t>
      </w:r>
      <w:r>
        <w:rPr>
          <w:rFonts w:hint="eastAsia"/>
          <w:color w:val="auto"/>
          <w:sz w:val="28"/>
          <w:szCs w:val="28"/>
        </w:rPr>
        <w:t>阴比例计算书</w:t>
      </w:r>
      <w:r>
        <w:rPr>
          <w:rFonts w:hint="eastAsia"/>
          <w:color w:val="auto"/>
          <w:sz w:val="28"/>
          <w:szCs w:val="28"/>
          <w:lang w:eastAsia="zh-CN"/>
        </w:rPr>
        <w:t>；□</w:t>
      </w:r>
      <w:r>
        <w:rPr>
          <w:rFonts w:hint="eastAsia"/>
          <w:color w:val="auto"/>
          <w:sz w:val="28"/>
          <w:szCs w:val="28"/>
        </w:rPr>
        <w:t>机动车道、屋面</w:t>
      </w:r>
      <w:r>
        <w:rPr>
          <w:rFonts w:hint="eastAsia"/>
          <w:color w:val="auto"/>
          <w:sz w:val="28"/>
          <w:szCs w:val="28"/>
          <w:lang w:val="en-US" w:eastAsia="zh-CN"/>
        </w:rPr>
        <w:t>遮</w:t>
      </w:r>
      <w:r>
        <w:rPr>
          <w:rFonts w:hint="eastAsia"/>
          <w:color w:val="auto"/>
          <w:sz w:val="28"/>
          <w:szCs w:val="28"/>
        </w:rPr>
        <w:t>阴及高反射面积比例计算书</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r>
        <w:rPr>
          <w:rFonts w:hint="eastAsia"/>
          <w:color w:val="auto"/>
          <w:sz w:val="28"/>
          <w:szCs w:val="28"/>
        </w:rPr>
        <w:t>热岛分析计算书</w:t>
      </w:r>
    </w:p>
    <w:p w14:paraId="7DE88CFB">
      <w:pPr>
        <w:rPr>
          <w:rFonts w:hint="eastAsia"/>
          <w:color w:val="auto"/>
          <w:sz w:val="28"/>
          <w:szCs w:val="28"/>
          <w:lang w:eastAsia="zh-CN"/>
        </w:rPr>
      </w:pPr>
      <w:r>
        <w:rPr>
          <w:rFonts w:hint="eastAsia" w:eastAsia="Times New Roman"/>
          <w:color w:val="auto"/>
          <w:sz w:val="28"/>
          <w:szCs w:val="28"/>
          <w:lang w:val="en-US" w:eastAsia="zh-CN"/>
        </w:rPr>
        <w:t>6</w:t>
      </w:r>
      <w:r>
        <w:rPr>
          <w:rFonts w:hint="eastAsia"/>
          <w:color w:val="auto"/>
          <w:sz w:val="28"/>
          <w:szCs w:val="28"/>
          <w:lang w:val="en-US" w:eastAsia="zh-CN"/>
        </w:rPr>
        <w:t>、</w:t>
      </w:r>
      <w:r>
        <w:rPr>
          <w:rFonts w:hint="eastAsia"/>
          <w:color w:val="auto"/>
          <w:sz w:val="28"/>
          <w:szCs w:val="28"/>
        </w:rPr>
        <w:t>场地绿容率不低于</w:t>
      </w:r>
      <w:r>
        <w:rPr>
          <w:rFonts w:hint="eastAsia" w:eastAsia="Times New Roman"/>
          <w:color w:val="auto"/>
          <w:sz w:val="28"/>
          <w:szCs w:val="28"/>
        </w:rPr>
        <w:t>3</w:t>
      </w:r>
      <w:r>
        <w:rPr>
          <w:rFonts w:hint="eastAsia"/>
          <w:color w:val="auto"/>
          <w:sz w:val="28"/>
          <w:szCs w:val="28"/>
        </w:rPr>
        <w:t>.</w:t>
      </w:r>
      <w:r>
        <w:rPr>
          <w:rFonts w:hint="eastAsia" w:eastAsia="Times New Roman"/>
          <w:color w:val="auto"/>
          <w:sz w:val="28"/>
          <w:szCs w:val="28"/>
        </w:rPr>
        <w:t>0</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1327"/>
      </w:tblGrid>
      <w:tr w14:paraId="7B1F8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noWrap w:val="0"/>
            <w:vAlign w:val="top"/>
          </w:tcPr>
          <w:p w14:paraId="6E013E15">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327" w:type="dxa"/>
            <w:noWrap w:val="0"/>
            <w:vAlign w:val="top"/>
          </w:tcPr>
          <w:p w14:paraId="6EC45CA8">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0FE9B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noWrap w:val="0"/>
            <w:vAlign w:val="top"/>
          </w:tcPr>
          <w:p w14:paraId="7D58DDC7">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5</w:t>
            </w:r>
          </w:p>
        </w:tc>
        <w:tc>
          <w:tcPr>
            <w:tcW w:w="1327" w:type="dxa"/>
            <w:noWrap w:val="0"/>
            <w:vAlign w:val="top"/>
          </w:tcPr>
          <w:p w14:paraId="182D66A6">
            <w:pPr>
              <w:numPr>
                <w:ilvl w:val="0"/>
                <w:numId w:val="0"/>
              </w:numPr>
              <w:rPr>
                <w:rFonts w:hint="default"/>
                <w:b w:val="0"/>
                <w:bCs w:val="0"/>
                <w:color w:val="auto"/>
                <w:vertAlign w:val="baseline"/>
                <w:lang w:val="en-US" w:eastAsia="zh-CN"/>
              </w:rPr>
            </w:pPr>
          </w:p>
        </w:tc>
      </w:tr>
    </w:tbl>
    <w:p w14:paraId="150DADA8">
      <w:pPr>
        <w:spacing w:line="360" w:lineRule="auto"/>
        <w:rPr>
          <w:rFonts w:hint="eastAsia" w:ascii="宋体" w:hAnsi="宋体" w:eastAsia="宋体" w:cs="宋体"/>
          <w:i/>
          <w:iCs/>
          <w:color w:val="FF0000"/>
          <w:sz w:val="24"/>
          <w:szCs w:val="24"/>
          <w:lang w:eastAsia="zh-CN"/>
        </w:rPr>
      </w:pPr>
      <w:r>
        <w:rPr>
          <w:rFonts w:hint="eastAsia"/>
          <w:i/>
          <w:iCs/>
          <w:color w:val="FF0000"/>
          <w:sz w:val="24"/>
          <w:szCs w:val="24"/>
          <w:lang w:val="en-US" w:eastAsia="zh-CN"/>
        </w:rPr>
        <w:t>对应条文：</w:t>
      </w:r>
      <w:r>
        <w:rPr>
          <w:rFonts w:hint="eastAsia" w:eastAsia="Times New Roman"/>
          <w:i/>
          <w:iCs/>
          <w:color w:val="FF0000"/>
          <w:sz w:val="24"/>
          <w:szCs w:val="24"/>
        </w:rPr>
        <w:t>9</w:t>
      </w:r>
      <w:r>
        <w:rPr>
          <w:rFonts w:hint="eastAsia"/>
          <w:i/>
          <w:iCs/>
          <w:color w:val="FF0000"/>
          <w:sz w:val="24"/>
          <w:szCs w:val="24"/>
        </w:rPr>
        <w:t>.</w:t>
      </w:r>
      <w:r>
        <w:rPr>
          <w:rFonts w:hint="eastAsia" w:eastAsia="Times New Roman"/>
          <w:i/>
          <w:iCs/>
          <w:color w:val="FF0000"/>
          <w:sz w:val="24"/>
          <w:szCs w:val="24"/>
        </w:rPr>
        <w:t>2</w:t>
      </w:r>
      <w:r>
        <w:rPr>
          <w:rFonts w:hint="eastAsia"/>
          <w:i/>
          <w:iCs/>
          <w:color w:val="FF0000"/>
          <w:sz w:val="24"/>
          <w:szCs w:val="24"/>
        </w:rPr>
        <w:t>.</w:t>
      </w:r>
      <w:r>
        <w:rPr>
          <w:rFonts w:hint="eastAsia" w:eastAsia="Times New Roman"/>
          <w:i/>
          <w:iCs/>
          <w:color w:val="FF0000"/>
          <w:sz w:val="24"/>
          <w:szCs w:val="24"/>
        </w:rPr>
        <w:t>4</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eastAsia="zh-CN"/>
        </w:rPr>
        <w:t>场地绿容率不低于</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w:t>
      </w:r>
      <w:r>
        <w:rPr>
          <w:rFonts w:hint="eastAsia" w:ascii="宋体" w:hAnsi="宋体" w:eastAsia="Times New Roman" w:cs="宋体"/>
          <w:i/>
          <w:iCs/>
          <w:color w:val="FF0000"/>
          <w:sz w:val="24"/>
          <w:szCs w:val="24"/>
          <w:lang w:eastAsia="zh-CN"/>
        </w:rPr>
        <w:t>0</w:t>
      </w:r>
      <w:r>
        <w:rPr>
          <w:rFonts w:hint="eastAsia" w:ascii="宋体" w:hAnsi="宋体" w:eastAsia="宋体" w:cs="宋体"/>
          <w:i/>
          <w:iCs/>
          <w:color w:val="FF0000"/>
          <w:sz w:val="24"/>
          <w:szCs w:val="24"/>
          <w:lang w:eastAsia="zh-CN"/>
        </w:rPr>
        <w:t>，评价总分值为</w:t>
      </w:r>
      <w:r>
        <w:rPr>
          <w:rFonts w:hint="eastAsia" w:ascii="宋体" w:hAnsi="宋体" w:eastAsia="Times New Roman" w:cs="宋体"/>
          <w:i/>
          <w:iCs/>
          <w:color w:val="FF0000"/>
          <w:sz w:val="24"/>
          <w:szCs w:val="24"/>
          <w:lang w:eastAsia="zh-CN"/>
        </w:rPr>
        <w:t>5</w:t>
      </w:r>
      <w:r>
        <w:rPr>
          <w:rFonts w:hint="eastAsia" w:ascii="宋体" w:hAnsi="宋体" w:eastAsia="宋体" w:cs="宋体"/>
          <w:i/>
          <w:iCs/>
          <w:color w:val="FF0000"/>
          <w:sz w:val="24"/>
          <w:szCs w:val="24"/>
          <w:lang w:eastAsia="zh-CN"/>
        </w:rPr>
        <w:t>分，并按下列规则评分：</w:t>
      </w:r>
    </w:p>
    <w:p w14:paraId="159D9901">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场地绿容率计算值不低于</w:t>
      </w:r>
      <w:r>
        <w:rPr>
          <w:rFonts w:hint="eastAsia" w:ascii="宋体" w:hAnsi="宋体" w:eastAsia="Times New Roman" w:cs="宋体"/>
          <w:i/>
          <w:iCs/>
          <w:color w:val="FF0000"/>
          <w:sz w:val="24"/>
          <w:szCs w:val="24"/>
          <w:lang w:val="en-US" w:eastAsia="zh-CN"/>
        </w:rPr>
        <w:t>3</w:t>
      </w:r>
      <w:r>
        <w:rPr>
          <w:rFonts w:hint="eastAsia" w:ascii="宋体" w:hAnsi="宋体" w:eastAsia="宋体" w:cs="宋体"/>
          <w:i/>
          <w:iCs/>
          <w:color w:val="FF0000"/>
          <w:sz w:val="24"/>
          <w:szCs w:val="24"/>
          <w:lang w:val="en-US" w:eastAsia="zh-CN"/>
        </w:rPr>
        <w:t>.</w:t>
      </w:r>
      <w:r>
        <w:rPr>
          <w:rFonts w:hint="eastAsia" w:ascii="宋体" w:hAnsi="宋体" w:eastAsia="Times New Roman" w:cs="宋体"/>
          <w:i/>
          <w:iCs/>
          <w:color w:val="FF0000"/>
          <w:sz w:val="24"/>
          <w:szCs w:val="24"/>
          <w:lang w:val="en-US" w:eastAsia="zh-CN"/>
        </w:rPr>
        <w:t>0</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分。</w:t>
      </w:r>
    </w:p>
    <w:p w14:paraId="7D291445">
      <w:pPr>
        <w:spacing w:line="360" w:lineRule="auto"/>
        <w:ind w:firstLine="480" w:firstLineChars="200"/>
        <w:rPr>
          <w:rFonts w:hint="eastAsia"/>
          <w:i/>
          <w:iCs/>
          <w:color w:val="FF0000"/>
          <w:sz w:val="28"/>
          <w:szCs w:val="28"/>
          <w:lang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场地绿容率实测值不低于</w:t>
      </w:r>
      <w:r>
        <w:rPr>
          <w:rFonts w:hint="eastAsia" w:ascii="宋体" w:hAnsi="宋体" w:eastAsia="Times New Roman" w:cs="宋体"/>
          <w:i/>
          <w:iCs/>
          <w:color w:val="FF0000"/>
          <w:sz w:val="24"/>
          <w:szCs w:val="24"/>
          <w:lang w:val="en-US" w:eastAsia="zh-CN"/>
        </w:rPr>
        <w:t>3</w:t>
      </w:r>
      <w:r>
        <w:rPr>
          <w:rFonts w:hint="eastAsia" w:ascii="宋体" w:hAnsi="宋体" w:eastAsia="宋体" w:cs="宋体"/>
          <w:i/>
          <w:iCs/>
          <w:color w:val="FF0000"/>
          <w:sz w:val="24"/>
          <w:szCs w:val="24"/>
          <w:lang w:val="en-US" w:eastAsia="zh-CN"/>
        </w:rPr>
        <w:t>.</w:t>
      </w:r>
      <w:r>
        <w:rPr>
          <w:rFonts w:hint="eastAsia" w:ascii="宋体" w:hAnsi="宋体" w:eastAsia="Times New Roman" w:cs="宋体"/>
          <w:i/>
          <w:iCs/>
          <w:color w:val="FF0000"/>
          <w:sz w:val="24"/>
          <w:szCs w:val="24"/>
          <w:lang w:val="en-US" w:eastAsia="zh-CN"/>
        </w:rPr>
        <w:t>0</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5</w:t>
      </w:r>
      <w:r>
        <w:rPr>
          <w:rFonts w:hint="eastAsia" w:ascii="宋体" w:hAnsi="宋体" w:eastAsia="宋体" w:cs="宋体"/>
          <w:i/>
          <w:iCs/>
          <w:color w:val="FF0000"/>
          <w:sz w:val="24"/>
          <w:szCs w:val="24"/>
          <w:lang w:eastAsia="zh-CN"/>
        </w:rPr>
        <w:t>分。</w:t>
      </w:r>
    </w:p>
    <w:p w14:paraId="7AA371BE">
      <w:pPr>
        <w:rPr>
          <w:rFonts w:hint="default" w:eastAsia="宋体"/>
          <w:color w:val="auto"/>
          <w:sz w:val="28"/>
          <w:szCs w:val="28"/>
          <w:u w:val="single"/>
          <w:lang w:val="en-US" w:eastAsia="zh-CN"/>
        </w:rPr>
      </w:pPr>
      <w:r>
        <w:rPr>
          <w:rFonts w:hint="eastAsia"/>
          <w:color w:val="auto"/>
          <w:sz w:val="28"/>
          <w:szCs w:val="28"/>
          <w:lang w:eastAsia="zh-CN"/>
        </w:rPr>
        <w:t>技术措施说明：</w:t>
      </w:r>
      <w:r>
        <w:rPr>
          <w:rFonts w:hint="eastAsia"/>
          <w:color w:val="auto"/>
          <w:sz w:val="21"/>
          <w:szCs w:val="21"/>
          <w:lang w:eastAsia="zh-CN"/>
        </w:rPr>
        <w:t>（</w:t>
      </w:r>
      <w:r>
        <w:rPr>
          <w:rFonts w:hint="eastAsia"/>
          <w:color w:val="auto"/>
          <w:sz w:val="21"/>
          <w:szCs w:val="21"/>
        </w:rPr>
        <w:t>说明场地绿容</w:t>
      </w:r>
      <w:r>
        <w:rPr>
          <w:rFonts w:hint="eastAsia"/>
          <w:color w:val="auto"/>
          <w:sz w:val="21"/>
          <w:szCs w:val="21"/>
          <w:lang w:val="en-US" w:eastAsia="zh-CN"/>
        </w:rPr>
        <w:t>率</w:t>
      </w:r>
      <w:r>
        <w:rPr>
          <w:rFonts w:hint="eastAsia"/>
          <w:color w:val="auto"/>
          <w:sz w:val="21"/>
          <w:szCs w:val="21"/>
        </w:rPr>
        <w:t>的计算过程</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22399107">
      <w:pPr>
        <w:rPr>
          <w:rFonts w:hint="eastAsia"/>
          <w:color w:val="auto"/>
          <w:sz w:val="28"/>
          <w:szCs w:val="28"/>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绿容率计算书</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r>
        <w:rPr>
          <w:rFonts w:hint="eastAsia"/>
          <w:color w:val="auto"/>
          <w:sz w:val="28"/>
          <w:szCs w:val="28"/>
          <w:lang w:val="en-US" w:eastAsia="zh-CN"/>
        </w:rPr>
        <w:t>二</w:t>
      </w:r>
      <w:r>
        <w:rPr>
          <w:rFonts w:hint="eastAsia"/>
          <w:color w:val="auto"/>
          <w:sz w:val="28"/>
          <w:szCs w:val="28"/>
        </w:rPr>
        <w:t>次设计达标承诺函</w:t>
      </w:r>
    </w:p>
    <w:p w14:paraId="109BF7EB">
      <w:pPr>
        <w:rPr>
          <w:rFonts w:hint="default"/>
          <w:color w:val="auto"/>
          <w:sz w:val="28"/>
          <w:szCs w:val="28"/>
          <w:lang w:val="en-US" w:eastAsia="zh-CN"/>
        </w:rPr>
      </w:pPr>
      <w:r>
        <w:rPr>
          <w:rFonts w:hint="eastAsia"/>
          <w:b/>
          <w:bCs/>
          <w:color w:val="auto"/>
          <w:sz w:val="28"/>
          <w:szCs w:val="28"/>
          <w:lang w:val="en-US" w:eastAsia="zh-CN"/>
        </w:rPr>
        <w:t>小结</w:t>
      </w:r>
      <w:r>
        <w:rPr>
          <w:rFonts w:hint="eastAsia"/>
          <w:color w:val="auto"/>
          <w:sz w:val="28"/>
          <w:szCs w:val="28"/>
          <w:lang w:val="en-US" w:eastAsia="zh-CN"/>
        </w:rPr>
        <w:t>：景观专篇中控制项全部满足要求，评分项得分汇总如下：</w:t>
      </w:r>
    </w:p>
    <w:tbl>
      <w:tblPr>
        <w:tblStyle w:val="20"/>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486"/>
        <w:gridCol w:w="1124"/>
        <w:gridCol w:w="1125"/>
        <w:gridCol w:w="1009"/>
        <w:gridCol w:w="1010"/>
        <w:gridCol w:w="1356"/>
        <w:gridCol w:w="1125"/>
        <w:gridCol w:w="1125"/>
      </w:tblGrid>
      <w:tr w14:paraId="5AA85F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86" w:type="dxa"/>
            <w:vMerge w:val="restart"/>
            <w:tcBorders>
              <w:tl2br w:val="nil"/>
              <w:tr2bl w:val="nil"/>
            </w:tcBorders>
            <w:noWrap w:val="0"/>
            <w:tcMar>
              <w:top w:w="15" w:type="dxa"/>
              <w:left w:w="15" w:type="dxa"/>
              <w:right w:w="15" w:type="dxa"/>
            </w:tcMar>
            <w:vAlign w:val="center"/>
          </w:tcPr>
          <w:p w14:paraId="513AAE66">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宋体" w:cs="宋体"/>
                <w:i w:val="0"/>
                <w:color w:val="auto"/>
                <w:sz w:val="20"/>
                <w:szCs w:val="20"/>
                <w:u w:val="none"/>
                <w:lang w:val="en-US" w:eastAsia="zh-CN"/>
              </w:rPr>
              <w:t>景观专业</w:t>
            </w:r>
          </w:p>
        </w:tc>
        <w:tc>
          <w:tcPr>
            <w:tcW w:w="1124" w:type="dxa"/>
            <w:tcBorders>
              <w:tl2br w:val="nil"/>
              <w:tr2bl w:val="nil"/>
            </w:tcBorders>
            <w:noWrap w:val="0"/>
            <w:tcMar>
              <w:top w:w="15" w:type="dxa"/>
              <w:left w:w="15" w:type="dxa"/>
              <w:right w:w="15" w:type="dxa"/>
            </w:tcMar>
            <w:vAlign w:val="center"/>
          </w:tcPr>
          <w:p w14:paraId="6C77F4E0">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评价指标</w:t>
            </w:r>
          </w:p>
        </w:tc>
        <w:tc>
          <w:tcPr>
            <w:tcW w:w="1125" w:type="dxa"/>
            <w:tcBorders>
              <w:tl2br w:val="nil"/>
              <w:tr2bl w:val="nil"/>
            </w:tcBorders>
            <w:noWrap w:val="0"/>
            <w:tcMar>
              <w:top w:w="15" w:type="dxa"/>
              <w:left w:w="15" w:type="dxa"/>
              <w:right w:w="15" w:type="dxa"/>
            </w:tcMar>
            <w:vAlign w:val="center"/>
          </w:tcPr>
          <w:p w14:paraId="2894876D">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安全耐久</w:t>
            </w:r>
          </w:p>
        </w:tc>
        <w:tc>
          <w:tcPr>
            <w:tcW w:w="1009" w:type="dxa"/>
            <w:tcBorders>
              <w:tl2br w:val="nil"/>
              <w:tr2bl w:val="nil"/>
            </w:tcBorders>
            <w:noWrap w:val="0"/>
            <w:tcMar>
              <w:top w:w="15" w:type="dxa"/>
              <w:left w:w="15" w:type="dxa"/>
              <w:right w:w="15" w:type="dxa"/>
            </w:tcMar>
            <w:vAlign w:val="center"/>
          </w:tcPr>
          <w:p w14:paraId="0C693BB4">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健康舒适</w:t>
            </w:r>
          </w:p>
        </w:tc>
        <w:tc>
          <w:tcPr>
            <w:tcW w:w="1010" w:type="dxa"/>
            <w:tcBorders>
              <w:tl2br w:val="nil"/>
              <w:tr2bl w:val="nil"/>
            </w:tcBorders>
            <w:noWrap w:val="0"/>
            <w:tcMar>
              <w:top w:w="15" w:type="dxa"/>
              <w:left w:w="15" w:type="dxa"/>
              <w:right w:w="15" w:type="dxa"/>
            </w:tcMar>
            <w:vAlign w:val="center"/>
          </w:tcPr>
          <w:p w14:paraId="50EF003B">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生活便利</w:t>
            </w:r>
          </w:p>
        </w:tc>
        <w:tc>
          <w:tcPr>
            <w:tcW w:w="1356" w:type="dxa"/>
            <w:tcBorders>
              <w:tl2br w:val="nil"/>
              <w:tr2bl w:val="nil"/>
            </w:tcBorders>
            <w:noWrap w:val="0"/>
            <w:tcMar>
              <w:top w:w="15" w:type="dxa"/>
              <w:left w:w="15" w:type="dxa"/>
              <w:right w:w="15" w:type="dxa"/>
            </w:tcMar>
            <w:vAlign w:val="center"/>
          </w:tcPr>
          <w:p w14:paraId="3B705C5C">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资源节约</w:t>
            </w:r>
          </w:p>
        </w:tc>
        <w:tc>
          <w:tcPr>
            <w:tcW w:w="1125" w:type="dxa"/>
            <w:tcBorders>
              <w:tl2br w:val="nil"/>
              <w:tr2bl w:val="nil"/>
            </w:tcBorders>
            <w:noWrap w:val="0"/>
            <w:tcMar>
              <w:top w:w="15" w:type="dxa"/>
              <w:left w:w="15" w:type="dxa"/>
              <w:right w:w="15" w:type="dxa"/>
            </w:tcMar>
            <w:vAlign w:val="center"/>
          </w:tcPr>
          <w:p w14:paraId="2A789B8F">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环境宜居</w:t>
            </w:r>
          </w:p>
        </w:tc>
        <w:tc>
          <w:tcPr>
            <w:tcW w:w="1125" w:type="dxa"/>
            <w:tcBorders>
              <w:tl2br w:val="nil"/>
              <w:tr2bl w:val="nil"/>
            </w:tcBorders>
            <w:noWrap w:val="0"/>
            <w:tcMar>
              <w:top w:w="15" w:type="dxa"/>
              <w:left w:w="15" w:type="dxa"/>
              <w:right w:w="15" w:type="dxa"/>
            </w:tcMar>
            <w:vAlign w:val="center"/>
          </w:tcPr>
          <w:p w14:paraId="5656D2EC">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提高与创新</w:t>
            </w:r>
          </w:p>
        </w:tc>
      </w:tr>
      <w:tr w14:paraId="1FDB2B5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vMerge w:val="continue"/>
            <w:tcBorders>
              <w:tl2br w:val="nil"/>
              <w:tr2bl w:val="nil"/>
            </w:tcBorders>
            <w:noWrap w:val="0"/>
            <w:tcMar>
              <w:top w:w="15" w:type="dxa"/>
              <w:left w:w="15" w:type="dxa"/>
              <w:right w:w="15" w:type="dxa"/>
            </w:tcMar>
            <w:vAlign w:val="center"/>
          </w:tcPr>
          <w:p w14:paraId="4E28A1E2">
            <w:pPr>
              <w:jc w:val="center"/>
              <w:rPr>
                <w:rFonts w:hint="eastAsia" w:ascii="宋体" w:hAnsi="宋体" w:eastAsia="宋体" w:cs="宋体"/>
                <w:i w:val="0"/>
                <w:color w:val="auto"/>
                <w:sz w:val="20"/>
                <w:szCs w:val="20"/>
                <w:u w:val="none"/>
              </w:rPr>
            </w:pPr>
          </w:p>
        </w:tc>
        <w:tc>
          <w:tcPr>
            <w:tcW w:w="1124" w:type="dxa"/>
            <w:tcBorders>
              <w:tl2br w:val="nil"/>
              <w:tr2bl w:val="nil"/>
            </w:tcBorders>
            <w:noWrap w:val="0"/>
            <w:tcMar>
              <w:top w:w="15" w:type="dxa"/>
              <w:left w:w="15" w:type="dxa"/>
              <w:right w:w="15" w:type="dxa"/>
            </w:tcMar>
            <w:vAlign w:val="center"/>
          </w:tcPr>
          <w:p w14:paraId="23F1D18D">
            <w:pPr>
              <w:keepNext w:val="0"/>
              <w:keepLines w:val="0"/>
              <w:widowControl/>
              <w:suppressLineNumbers w:val="0"/>
              <w:jc w:val="center"/>
              <w:textAlignment w:val="center"/>
              <w:rPr>
                <w:rFonts w:hint="default" w:ascii="宋体" w:hAnsi="宋体" w:eastAsia="宋体" w:cs="宋体"/>
                <w:i w:val="0"/>
                <w:color w:val="auto"/>
                <w:sz w:val="20"/>
                <w:szCs w:val="20"/>
                <w:u w:val="none"/>
                <w:lang w:val="en-US"/>
              </w:rPr>
            </w:pPr>
            <w:r>
              <w:rPr>
                <w:rFonts w:hint="eastAsia" w:ascii="宋体" w:hAnsi="宋体" w:eastAsia="宋体" w:cs="宋体"/>
                <w:i w:val="0"/>
                <w:color w:val="auto"/>
                <w:kern w:val="0"/>
                <w:sz w:val="20"/>
                <w:szCs w:val="20"/>
                <w:u w:val="none"/>
                <w:lang w:val="en-US" w:eastAsia="zh-CN" w:bidi="ar"/>
              </w:rPr>
              <w:t>所属条文得分</w:t>
            </w:r>
          </w:p>
        </w:tc>
        <w:tc>
          <w:tcPr>
            <w:tcW w:w="1125" w:type="dxa"/>
            <w:tcBorders>
              <w:tl2br w:val="nil"/>
              <w:tr2bl w:val="nil"/>
            </w:tcBorders>
            <w:noWrap w:val="0"/>
            <w:tcMar>
              <w:top w:w="15" w:type="dxa"/>
              <w:left w:w="15" w:type="dxa"/>
              <w:right w:w="15" w:type="dxa"/>
            </w:tcMar>
            <w:vAlign w:val="center"/>
          </w:tcPr>
          <w:p w14:paraId="3A3DBC1B">
            <w:pPr>
              <w:keepNext w:val="0"/>
              <w:keepLines w:val="0"/>
              <w:widowControl/>
              <w:suppressLineNumbers w:val="0"/>
              <w:jc w:val="center"/>
              <w:textAlignment w:val="center"/>
              <w:rPr>
                <w:rFonts w:hint="default" w:ascii="宋体" w:hAnsi="宋体" w:eastAsia="宋体" w:cs="宋体"/>
                <w:i w:val="0"/>
                <w:color w:val="auto"/>
                <w:kern w:val="0"/>
                <w:sz w:val="20"/>
                <w:szCs w:val="20"/>
                <w:u w:val="none"/>
                <w:lang w:val="en-US" w:eastAsia="zh-CN" w:bidi="ar"/>
              </w:rPr>
            </w:pPr>
            <w:r>
              <w:rPr>
                <w:rFonts w:hint="eastAsia" w:ascii="宋体" w:hAnsi="宋体" w:eastAsia="Times New Roman" w:cs="宋体"/>
                <w:i w:val="0"/>
                <w:color w:val="auto"/>
                <w:kern w:val="0"/>
                <w:sz w:val="20"/>
                <w:szCs w:val="20"/>
                <w:u w:val="none"/>
                <w:lang w:val="en-US" w:eastAsia="zh-CN" w:bidi="ar"/>
              </w:rPr>
              <w:t>4</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2</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4</w:t>
            </w:r>
            <w:r>
              <w:rPr>
                <w:rFonts w:hint="eastAsia" w:ascii="宋体" w:hAnsi="宋体" w:eastAsia="宋体" w:cs="宋体"/>
                <w:i w:val="0"/>
                <w:color w:val="auto"/>
                <w:kern w:val="0"/>
                <w:sz w:val="20"/>
                <w:szCs w:val="20"/>
                <w:u w:val="none"/>
                <w:lang w:val="en-US" w:eastAsia="zh-CN" w:bidi="ar"/>
              </w:rPr>
              <w:t>（ ）</w:t>
            </w:r>
          </w:p>
        </w:tc>
        <w:tc>
          <w:tcPr>
            <w:tcW w:w="1009" w:type="dxa"/>
            <w:tcBorders>
              <w:tl2br w:val="nil"/>
              <w:tr2bl w:val="nil"/>
            </w:tcBorders>
            <w:noWrap w:val="0"/>
            <w:tcMar>
              <w:top w:w="15" w:type="dxa"/>
              <w:left w:w="15" w:type="dxa"/>
              <w:right w:w="15" w:type="dxa"/>
            </w:tcMar>
            <w:vAlign w:val="center"/>
          </w:tcPr>
          <w:p w14:paraId="71A9B445">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cs="宋体"/>
                <w:i w:val="0"/>
                <w:color w:val="auto"/>
                <w:kern w:val="0"/>
                <w:sz w:val="20"/>
                <w:szCs w:val="20"/>
                <w:u w:val="none"/>
                <w:lang w:val="en-US" w:eastAsia="zh-CN" w:bidi="ar"/>
              </w:rPr>
              <w:t>—</w:t>
            </w:r>
          </w:p>
        </w:tc>
        <w:tc>
          <w:tcPr>
            <w:tcW w:w="1010" w:type="dxa"/>
            <w:tcBorders>
              <w:tl2br w:val="nil"/>
              <w:tr2bl w:val="nil"/>
            </w:tcBorders>
            <w:noWrap w:val="0"/>
            <w:tcMar>
              <w:top w:w="15" w:type="dxa"/>
              <w:left w:w="15" w:type="dxa"/>
              <w:right w:w="15" w:type="dxa"/>
            </w:tcMar>
            <w:vAlign w:val="center"/>
          </w:tcPr>
          <w:p w14:paraId="5D2D54A9">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cs="宋体"/>
                <w:i w:val="0"/>
                <w:color w:val="auto"/>
                <w:kern w:val="0"/>
                <w:sz w:val="20"/>
                <w:szCs w:val="20"/>
                <w:u w:val="none"/>
                <w:lang w:val="en-US" w:eastAsia="zh-CN" w:bidi="ar"/>
              </w:rPr>
              <w:t>—</w:t>
            </w:r>
          </w:p>
        </w:tc>
        <w:tc>
          <w:tcPr>
            <w:tcW w:w="1356" w:type="dxa"/>
            <w:tcBorders>
              <w:tl2br w:val="nil"/>
              <w:tr2bl w:val="nil"/>
            </w:tcBorders>
            <w:noWrap w:val="0"/>
            <w:tcMar>
              <w:top w:w="15" w:type="dxa"/>
              <w:left w:w="15" w:type="dxa"/>
              <w:right w:w="15" w:type="dxa"/>
            </w:tcMar>
            <w:vAlign w:val="center"/>
          </w:tcPr>
          <w:p w14:paraId="480F8CD4">
            <w:pPr>
              <w:keepNext w:val="0"/>
              <w:keepLines w:val="0"/>
              <w:widowControl/>
              <w:suppressLineNumbers w:val="0"/>
              <w:jc w:val="both"/>
              <w:textAlignment w:val="center"/>
              <w:rPr>
                <w:rFonts w:hint="eastAsia" w:ascii="宋体" w:hAnsi="宋体" w:cs="宋体"/>
                <w:i w:val="0"/>
                <w:color w:val="auto"/>
                <w:sz w:val="20"/>
                <w:szCs w:val="20"/>
                <w:u w:val="none"/>
                <w:lang w:val="en-US" w:eastAsia="zh-CN"/>
              </w:rPr>
            </w:pPr>
            <w:r>
              <w:rPr>
                <w:rFonts w:hint="eastAsia" w:ascii="宋体" w:hAnsi="宋体" w:eastAsia="Times New Roman" w:cs="宋体"/>
                <w:i w:val="0"/>
                <w:color w:val="auto"/>
                <w:sz w:val="20"/>
                <w:szCs w:val="20"/>
                <w:u w:val="none"/>
                <w:lang w:val="en-US" w:eastAsia="zh-CN"/>
              </w:rPr>
              <w:t>7</w:t>
            </w:r>
            <w:r>
              <w:rPr>
                <w:rFonts w:hint="eastAsia" w:ascii="宋体" w:hAnsi="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11</w:t>
            </w:r>
            <w:r>
              <w:rPr>
                <w:rFonts w:hint="eastAsia" w:ascii="宋体" w:hAnsi="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1</w:t>
            </w:r>
            <w:r>
              <w:rPr>
                <w:rFonts w:hint="eastAsia" w:ascii="宋体" w:hAnsi="宋体" w:cs="宋体"/>
                <w:i w:val="0"/>
                <w:color w:val="auto"/>
                <w:sz w:val="20"/>
                <w:szCs w:val="20"/>
                <w:u w:val="none"/>
                <w:lang w:val="en-US" w:eastAsia="zh-CN"/>
              </w:rPr>
              <w:t>（ ）</w:t>
            </w:r>
          </w:p>
          <w:p w14:paraId="2C768769">
            <w:pPr>
              <w:keepNext w:val="0"/>
              <w:keepLines w:val="0"/>
              <w:widowControl/>
              <w:suppressLineNumbers w:val="0"/>
              <w:jc w:val="both"/>
              <w:textAlignment w:val="center"/>
              <w:rPr>
                <w:rFonts w:hint="default" w:ascii="宋体" w:hAnsi="宋体" w:cs="宋体"/>
                <w:i w:val="0"/>
                <w:color w:val="auto"/>
                <w:sz w:val="20"/>
                <w:szCs w:val="20"/>
                <w:u w:val="none"/>
                <w:lang w:val="en-US" w:eastAsia="zh-CN"/>
              </w:rPr>
            </w:pPr>
            <w:r>
              <w:rPr>
                <w:rFonts w:hint="eastAsia" w:ascii="宋体" w:hAnsi="宋体" w:eastAsia="Times New Roman" w:cs="宋体"/>
                <w:i w:val="0"/>
                <w:color w:val="auto"/>
                <w:sz w:val="20"/>
                <w:szCs w:val="20"/>
                <w:u w:val="none"/>
                <w:lang w:val="en-US" w:eastAsia="zh-CN"/>
              </w:rPr>
              <w:t>7</w:t>
            </w:r>
            <w:r>
              <w:rPr>
                <w:rFonts w:hint="eastAsia" w:ascii="宋体" w:hAnsi="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12</w:t>
            </w:r>
            <w:r>
              <w:rPr>
                <w:rFonts w:hint="eastAsia" w:ascii="宋体" w:hAnsi="宋体" w:cs="宋体"/>
                <w:i w:val="0"/>
                <w:color w:val="auto"/>
                <w:sz w:val="20"/>
                <w:szCs w:val="20"/>
                <w:u w:val="none"/>
                <w:lang w:val="en-US" w:eastAsia="zh-CN"/>
              </w:rPr>
              <w:t>（ ）</w:t>
            </w:r>
          </w:p>
        </w:tc>
        <w:tc>
          <w:tcPr>
            <w:tcW w:w="1125" w:type="dxa"/>
            <w:tcBorders>
              <w:tl2br w:val="nil"/>
              <w:tr2bl w:val="nil"/>
            </w:tcBorders>
            <w:noWrap w:val="0"/>
            <w:tcMar>
              <w:top w:w="15" w:type="dxa"/>
              <w:left w:w="15" w:type="dxa"/>
              <w:right w:w="15" w:type="dxa"/>
            </w:tcMar>
            <w:vAlign w:val="center"/>
          </w:tcPr>
          <w:p w14:paraId="0A1FEDB3">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Times New Roman" w:cs="宋体"/>
                <w:i w:val="0"/>
                <w:color w:val="auto"/>
                <w:sz w:val="20"/>
                <w:szCs w:val="20"/>
                <w:u w:val="none"/>
                <w:lang w:val="en-US" w:eastAsia="zh-CN"/>
              </w:rPr>
              <w:t>8</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4</w:t>
            </w:r>
            <w:r>
              <w:rPr>
                <w:rFonts w:hint="eastAsia" w:ascii="宋体" w:hAnsi="宋体" w:eastAsia="宋体" w:cs="宋体"/>
                <w:i w:val="0"/>
                <w:color w:val="auto"/>
                <w:sz w:val="20"/>
                <w:szCs w:val="20"/>
                <w:u w:val="none"/>
                <w:lang w:val="en-US" w:eastAsia="zh-CN"/>
              </w:rPr>
              <w:t>（ ）</w:t>
            </w:r>
            <w:r>
              <w:rPr>
                <w:rFonts w:hint="eastAsia" w:ascii="宋体" w:hAnsi="宋体" w:eastAsia="Times New Roman" w:cs="宋体"/>
                <w:i w:val="0"/>
                <w:color w:val="auto"/>
                <w:sz w:val="20"/>
                <w:szCs w:val="20"/>
                <w:u w:val="none"/>
                <w:lang w:val="en-US" w:eastAsia="zh-CN"/>
              </w:rPr>
              <w:t>8</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9</w:t>
            </w:r>
            <w:r>
              <w:rPr>
                <w:rFonts w:hint="eastAsia" w:ascii="宋体" w:hAnsi="宋体" w:eastAsia="宋体" w:cs="宋体"/>
                <w:i w:val="0"/>
                <w:color w:val="auto"/>
                <w:sz w:val="20"/>
                <w:szCs w:val="20"/>
                <w:u w:val="none"/>
                <w:lang w:val="en-US" w:eastAsia="zh-CN"/>
              </w:rPr>
              <w:t>（ ）</w:t>
            </w:r>
          </w:p>
        </w:tc>
        <w:tc>
          <w:tcPr>
            <w:tcW w:w="1125" w:type="dxa"/>
            <w:tcBorders>
              <w:tl2br w:val="nil"/>
              <w:tr2bl w:val="nil"/>
            </w:tcBorders>
            <w:noWrap w:val="0"/>
            <w:tcMar>
              <w:top w:w="15" w:type="dxa"/>
              <w:left w:w="15" w:type="dxa"/>
              <w:right w:w="15" w:type="dxa"/>
            </w:tcMar>
            <w:vAlign w:val="center"/>
          </w:tcPr>
          <w:p w14:paraId="62400CBE">
            <w:pPr>
              <w:keepNext w:val="0"/>
              <w:keepLines w:val="0"/>
              <w:widowControl/>
              <w:suppressLineNumbers w:val="0"/>
              <w:jc w:val="center"/>
              <w:textAlignment w:val="center"/>
              <w:rPr>
                <w:rFonts w:hint="default" w:ascii="宋体" w:hAnsi="宋体" w:eastAsia="宋体" w:cs="宋体"/>
                <w:i w:val="0"/>
                <w:color w:val="auto"/>
                <w:sz w:val="20"/>
                <w:szCs w:val="20"/>
                <w:u w:val="none"/>
                <w:lang w:val="en-US"/>
              </w:rPr>
            </w:pPr>
            <w:r>
              <w:rPr>
                <w:rFonts w:hint="eastAsia" w:ascii="宋体" w:hAnsi="宋体" w:eastAsia="Times New Roman" w:cs="宋体"/>
                <w:i w:val="0"/>
                <w:color w:val="auto"/>
                <w:kern w:val="0"/>
                <w:sz w:val="20"/>
                <w:szCs w:val="20"/>
                <w:u w:val="none"/>
                <w:lang w:val="en-US" w:eastAsia="zh-CN" w:bidi="ar"/>
              </w:rPr>
              <w:t>9</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2</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4</w:t>
            </w:r>
            <w:r>
              <w:rPr>
                <w:rFonts w:hint="eastAsia" w:ascii="宋体" w:hAnsi="宋体" w:eastAsia="宋体" w:cs="宋体"/>
                <w:i w:val="0"/>
                <w:color w:val="auto"/>
                <w:kern w:val="0"/>
                <w:sz w:val="20"/>
                <w:szCs w:val="20"/>
                <w:u w:val="none"/>
                <w:lang w:val="en-US" w:eastAsia="zh-CN" w:bidi="ar"/>
              </w:rPr>
              <w:t>（ ）</w:t>
            </w:r>
          </w:p>
        </w:tc>
      </w:tr>
      <w:tr w14:paraId="0404EB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vMerge w:val="continue"/>
            <w:tcBorders>
              <w:tl2br w:val="nil"/>
              <w:tr2bl w:val="nil"/>
            </w:tcBorders>
            <w:noWrap w:val="0"/>
            <w:tcMar>
              <w:top w:w="15" w:type="dxa"/>
              <w:left w:w="15" w:type="dxa"/>
              <w:right w:w="15" w:type="dxa"/>
            </w:tcMar>
            <w:vAlign w:val="center"/>
          </w:tcPr>
          <w:p w14:paraId="5135D07E">
            <w:pPr>
              <w:jc w:val="center"/>
              <w:rPr>
                <w:rFonts w:hint="eastAsia" w:ascii="宋体" w:hAnsi="宋体" w:eastAsia="宋体" w:cs="宋体"/>
                <w:i w:val="0"/>
                <w:color w:val="auto"/>
                <w:sz w:val="20"/>
                <w:szCs w:val="20"/>
                <w:u w:val="none"/>
              </w:rPr>
            </w:pPr>
          </w:p>
        </w:tc>
        <w:tc>
          <w:tcPr>
            <w:tcW w:w="1124" w:type="dxa"/>
            <w:tcBorders>
              <w:tl2br w:val="nil"/>
              <w:tr2bl w:val="nil"/>
            </w:tcBorders>
            <w:noWrap w:val="0"/>
            <w:tcMar>
              <w:top w:w="15" w:type="dxa"/>
              <w:left w:w="15" w:type="dxa"/>
              <w:right w:w="15" w:type="dxa"/>
            </w:tcMar>
            <w:vAlign w:val="center"/>
          </w:tcPr>
          <w:p w14:paraId="258B672D">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r>
              <w:rPr>
                <w:rFonts w:hint="eastAsia" w:ascii="宋体" w:hAnsi="宋体" w:eastAsia="宋体" w:cs="宋体"/>
                <w:i w:val="0"/>
                <w:color w:val="auto"/>
                <w:kern w:val="0"/>
                <w:sz w:val="20"/>
                <w:szCs w:val="20"/>
                <w:u w:val="none"/>
                <w:lang w:val="en-US" w:eastAsia="zh-CN" w:bidi="ar"/>
              </w:rPr>
              <w:t>评分项得分</w:t>
            </w:r>
          </w:p>
        </w:tc>
        <w:tc>
          <w:tcPr>
            <w:tcW w:w="1125" w:type="dxa"/>
            <w:tcBorders>
              <w:tl2br w:val="nil"/>
              <w:tr2bl w:val="nil"/>
            </w:tcBorders>
            <w:noWrap w:val="0"/>
            <w:tcMar>
              <w:top w:w="15" w:type="dxa"/>
              <w:left w:w="15" w:type="dxa"/>
              <w:right w:w="15" w:type="dxa"/>
            </w:tcMar>
            <w:vAlign w:val="center"/>
          </w:tcPr>
          <w:p w14:paraId="058D8992">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009" w:type="dxa"/>
            <w:tcBorders>
              <w:tl2br w:val="nil"/>
              <w:tr2bl w:val="nil"/>
            </w:tcBorders>
            <w:noWrap w:val="0"/>
            <w:tcMar>
              <w:top w:w="15" w:type="dxa"/>
              <w:left w:w="15" w:type="dxa"/>
              <w:right w:w="15" w:type="dxa"/>
            </w:tcMar>
            <w:vAlign w:val="center"/>
          </w:tcPr>
          <w:p w14:paraId="1697F5B7">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010" w:type="dxa"/>
            <w:tcBorders>
              <w:tl2br w:val="nil"/>
              <w:tr2bl w:val="nil"/>
            </w:tcBorders>
            <w:noWrap w:val="0"/>
            <w:tcMar>
              <w:top w:w="15" w:type="dxa"/>
              <w:left w:w="15" w:type="dxa"/>
              <w:right w:w="15" w:type="dxa"/>
            </w:tcMar>
            <w:vAlign w:val="center"/>
          </w:tcPr>
          <w:p w14:paraId="5FB65D31">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356" w:type="dxa"/>
            <w:tcBorders>
              <w:tl2br w:val="nil"/>
              <w:tr2bl w:val="nil"/>
            </w:tcBorders>
            <w:noWrap w:val="0"/>
            <w:tcMar>
              <w:top w:w="15" w:type="dxa"/>
              <w:left w:w="15" w:type="dxa"/>
              <w:right w:w="15" w:type="dxa"/>
            </w:tcMar>
            <w:vAlign w:val="center"/>
          </w:tcPr>
          <w:p w14:paraId="4B7C6A9F">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202AC64E">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0E11A32B">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r>
      <w:tr w14:paraId="32797A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tcBorders>
              <w:tl2br w:val="nil"/>
              <w:tr2bl w:val="nil"/>
            </w:tcBorders>
            <w:noWrap w:val="0"/>
            <w:tcMar>
              <w:top w:w="15" w:type="dxa"/>
              <w:left w:w="15" w:type="dxa"/>
              <w:right w:w="15" w:type="dxa"/>
            </w:tcMar>
            <w:vAlign w:val="center"/>
          </w:tcPr>
          <w:p w14:paraId="561078A9">
            <w:pPr>
              <w:jc w:val="center"/>
              <w:rPr>
                <w:rFonts w:hint="eastAsia" w:ascii="宋体" w:hAnsi="宋体" w:eastAsia="宋体" w:cs="宋体"/>
                <w:i w:val="0"/>
                <w:color w:val="auto"/>
                <w:sz w:val="20"/>
                <w:szCs w:val="20"/>
                <w:u w:val="none"/>
              </w:rPr>
            </w:pPr>
          </w:p>
        </w:tc>
        <w:tc>
          <w:tcPr>
            <w:tcW w:w="7874" w:type="dxa"/>
            <w:gridSpan w:val="7"/>
            <w:tcBorders>
              <w:tl2br w:val="nil"/>
              <w:tr2bl w:val="nil"/>
            </w:tcBorders>
            <w:noWrap w:val="0"/>
            <w:tcMar>
              <w:top w:w="15" w:type="dxa"/>
              <w:left w:w="15" w:type="dxa"/>
              <w:right w:w="15" w:type="dxa"/>
            </w:tcMar>
            <w:vAlign w:val="center"/>
          </w:tcPr>
          <w:p w14:paraId="3EB98654">
            <w:pPr>
              <w:rPr>
                <w:rFonts w:hint="eastAsia" w:ascii="宋体" w:hAnsi="宋体" w:eastAsia="宋体" w:cs="宋体"/>
                <w:i w:val="0"/>
                <w:color w:val="auto"/>
                <w:kern w:val="0"/>
                <w:sz w:val="20"/>
                <w:szCs w:val="20"/>
                <w:u w:val="none"/>
                <w:lang w:val="en-US" w:eastAsia="zh-CN" w:bidi="ar"/>
              </w:rPr>
            </w:pPr>
            <w:r>
              <w:rPr>
                <w:rFonts w:hint="eastAsia"/>
                <w:color w:val="auto"/>
                <w:sz w:val="20"/>
                <w:szCs w:val="20"/>
                <w:lang w:val="en-US" w:eastAsia="zh-CN"/>
              </w:rPr>
              <w:t>承诺达标得分的条文：</w:t>
            </w:r>
            <w:r>
              <w:rPr>
                <w:rFonts w:hint="eastAsia"/>
                <w:color w:val="auto"/>
                <w:sz w:val="20"/>
                <w:szCs w:val="20"/>
                <w:u w:val="single"/>
                <w:lang w:val="en-US" w:eastAsia="zh-CN"/>
              </w:rPr>
              <w:t xml:space="preserve">                    </w:t>
            </w:r>
          </w:p>
        </w:tc>
      </w:tr>
    </w:tbl>
    <w:p w14:paraId="31FBC524">
      <w:pPr>
        <w:rPr>
          <w:rFonts w:hint="eastAsia"/>
          <w:b/>
          <w:bCs/>
          <w:color w:val="auto"/>
          <w:sz w:val="28"/>
          <w:szCs w:val="28"/>
          <w:lang w:val="en-US" w:eastAsia="zh-CN"/>
        </w:rPr>
      </w:pPr>
    </w:p>
    <w:p w14:paraId="5A400A12">
      <w:pPr>
        <w:pStyle w:val="2"/>
        <w:rPr>
          <w:rFonts w:hint="eastAsia"/>
          <w:lang w:val="en-US" w:eastAsia="zh-CN"/>
        </w:rPr>
      </w:pPr>
    </w:p>
    <w:p w14:paraId="1D4F7742">
      <w:pPr>
        <w:spacing w:line="360" w:lineRule="auto"/>
        <w:rPr>
          <w:rFonts w:hint="eastAsia"/>
          <w:b/>
          <w:bCs/>
          <w:color w:val="auto"/>
          <w:sz w:val="28"/>
          <w:szCs w:val="28"/>
          <w:lang w:val="en-US" w:eastAsia="zh-CN"/>
        </w:rPr>
      </w:pPr>
    </w:p>
    <w:p w14:paraId="761C5C61">
      <w:pPr>
        <w:pStyle w:val="2"/>
        <w:rPr>
          <w:rFonts w:hint="eastAsia"/>
          <w:b/>
          <w:bCs/>
          <w:color w:val="auto"/>
          <w:sz w:val="28"/>
          <w:szCs w:val="28"/>
          <w:lang w:val="en-US" w:eastAsia="zh-CN"/>
        </w:rPr>
      </w:pPr>
    </w:p>
    <w:p w14:paraId="25B49BE5">
      <w:pPr>
        <w:rPr>
          <w:rFonts w:hint="eastAsia"/>
          <w:lang w:val="en-US" w:eastAsia="zh-CN"/>
        </w:rPr>
      </w:pPr>
    </w:p>
    <w:p w14:paraId="1564E6D7">
      <w:pPr>
        <w:pStyle w:val="4"/>
        <w:spacing w:line="360" w:lineRule="auto"/>
        <w:rPr>
          <w:rFonts w:hint="default" w:ascii="Times New Roman" w:hAnsi="Times New Roman" w:eastAsia="宋体" w:cs="Times New Roman"/>
          <w:b/>
          <w:bCs/>
          <w:color w:val="auto"/>
          <w:sz w:val="28"/>
          <w:szCs w:val="24"/>
          <w:lang w:val="en-US" w:eastAsia="zh-CN"/>
        </w:rPr>
      </w:pPr>
      <w:bookmarkStart w:id="253" w:name="_Toc6245"/>
      <w:bookmarkStart w:id="254" w:name="_Toc29007"/>
      <w:bookmarkStart w:id="255" w:name="_Toc28394"/>
      <w:bookmarkStart w:id="256" w:name="_Toc30511"/>
      <w:bookmarkStart w:id="257" w:name="_Toc17475"/>
      <w:bookmarkStart w:id="258" w:name="_Toc30540"/>
      <w:bookmarkStart w:id="259" w:name="_Toc16436"/>
      <w:bookmarkStart w:id="260" w:name="_Toc16966"/>
      <w:bookmarkStart w:id="261" w:name="_Toc7838"/>
      <w:bookmarkStart w:id="262" w:name="_Toc1924"/>
      <w:bookmarkStart w:id="263" w:name="_Toc22642"/>
      <w:bookmarkStart w:id="264" w:name="_Toc20169"/>
      <w:bookmarkStart w:id="265" w:name="_Toc4834"/>
      <w:bookmarkStart w:id="266" w:name="_Toc11551"/>
      <w:bookmarkStart w:id="267" w:name="_Toc15180"/>
      <w:bookmarkStart w:id="268" w:name="_Toc3660"/>
      <w:bookmarkStart w:id="269" w:name="_Toc31054"/>
      <w:bookmarkStart w:id="270" w:name="_Toc6806"/>
      <w:r>
        <w:rPr>
          <w:rFonts w:hint="default" w:ascii="Times New Roman" w:hAnsi="Times New Roman" w:eastAsia="Times New Roman" w:cs="Times New Roman"/>
          <w:bCs/>
          <w:color w:val="auto"/>
          <w:sz w:val="30"/>
          <w:szCs w:val="24"/>
          <w:lang w:val="en-US" w:eastAsia="zh-CN"/>
        </w:rPr>
        <w:t>4</w:t>
      </w:r>
      <w:r>
        <w:rPr>
          <w:rFonts w:hint="default" w:ascii="Times New Roman" w:hAnsi="Times New Roman" w:eastAsia="宋体" w:cs="Times New Roman"/>
          <w:bCs/>
          <w:color w:val="auto"/>
          <w:sz w:val="30"/>
          <w:szCs w:val="24"/>
          <w:lang w:val="en-US" w:eastAsia="zh-CN"/>
        </w:rPr>
        <w:t>.</w:t>
      </w:r>
      <w:r>
        <w:rPr>
          <w:rFonts w:hint="default" w:ascii="Times New Roman" w:hAnsi="Times New Roman" w:eastAsia="Times New Roman" w:cs="Times New Roman"/>
          <w:bCs/>
          <w:color w:val="auto"/>
          <w:sz w:val="30"/>
          <w:szCs w:val="24"/>
          <w:lang w:val="en-US" w:eastAsia="zh-CN"/>
        </w:rPr>
        <w:t>3</w:t>
      </w:r>
      <w:r>
        <w:rPr>
          <w:rFonts w:hint="eastAsia"/>
          <w:bCs/>
          <w:lang w:val="en-US" w:eastAsia="zh-CN"/>
        </w:rPr>
        <w:t xml:space="preserve">  </w:t>
      </w:r>
      <w:r>
        <w:rPr>
          <w:rFonts w:hint="default" w:ascii="Times New Roman" w:hAnsi="Times New Roman" w:eastAsia="宋体" w:cs="Times New Roman"/>
          <w:b/>
          <w:bCs/>
          <w:color w:val="auto"/>
          <w:sz w:val="30"/>
          <w:szCs w:val="24"/>
          <w:lang w:val="en-US" w:eastAsia="zh-CN"/>
        </w:rPr>
        <w:t>中山市绿色建筑设计说明专篇-结构</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372FB8DA">
      <w:pPr>
        <w:spacing w:line="360" w:lineRule="auto"/>
        <w:jc w:val="center"/>
        <w:rPr>
          <w:rFonts w:hint="eastAsia" w:ascii="黑体" w:hAnsi="黑体" w:eastAsia="黑体" w:cs="黑体"/>
          <w:b w:val="0"/>
          <w:bCs w:val="0"/>
          <w:color w:val="auto"/>
          <w:sz w:val="30"/>
          <w:szCs w:val="30"/>
          <w:lang w:val="en-US" w:eastAsia="zh-CN"/>
        </w:rPr>
      </w:pPr>
      <w:r>
        <w:rPr>
          <w:rFonts w:hint="eastAsia" w:ascii="黑体" w:hAnsi="黑体" w:eastAsia="黑体" w:cs="黑体"/>
          <w:b w:val="0"/>
          <w:bCs w:val="0"/>
          <w:color w:val="auto"/>
          <w:sz w:val="30"/>
          <w:szCs w:val="30"/>
          <w:lang w:val="en-US" w:eastAsia="zh-CN"/>
        </w:rPr>
        <w:t>中山市绿色建筑设计说明专篇-结构</w:t>
      </w:r>
    </w:p>
    <w:p w14:paraId="1C14977A">
      <w:pPr>
        <w:rPr>
          <w:rFonts w:hint="eastAsia"/>
          <w:b/>
          <w:bCs/>
          <w:color w:val="auto"/>
          <w:sz w:val="28"/>
          <w:szCs w:val="28"/>
          <w:lang w:val="en-US" w:eastAsia="zh-CN"/>
        </w:rPr>
      </w:pPr>
      <w:r>
        <w:rPr>
          <w:rFonts w:hint="eastAsia"/>
          <w:b/>
          <w:bCs/>
          <w:color w:val="auto"/>
          <w:sz w:val="28"/>
          <w:szCs w:val="28"/>
          <w:lang w:val="en-US" w:eastAsia="zh-CN"/>
        </w:rPr>
        <w:t>A.必须说明内容（控制项）</w:t>
      </w:r>
    </w:p>
    <w:p w14:paraId="3CE588BD">
      <w:pPr>
        <w:rPr>
          <w:rFonts w:hint="eastAsia"/>
          <w:color w:val="auto"/>
          <w:sz w:val="28"/>
          <w:szCs w:val="28"/>
          <w:lang w:eastAsia="zh-CN"/>
        </w:rPr>
      </w:pP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color w:val="auto"/>
          <w:sz w:val="28"/>
          <w:szCs w:val="28"/>
        </w:rPr>
        <w:t>建筑结构应满足承载力和建筑使用功能要求</w:t>
      </w:r>
      <w:r>
        <w:rPr>
          <w:rFonts w:hint="eastAsia"/>
          <w:color w:val="auto"/>
          <w:sz w:val="28"/>
          <w:szCs w:val="28"/>
          <w:lang w:eastAsia="zh-CN"/>
        </w:rPr>
        <w:t>。</w:t>
      </w:r>
      <w:r>
        <w:rPr>
          <w:rFonts w:hint="eastAsia"/>
          <w:color w:val="auto"/>
          <w:sz w:val="28"/>
          <w:szCs w:val="28"/>
        </w:rPr>
        <w:t>建筑外墙、屋面、门窗、幕墙及外保温等围护结构应满足安全、</w:t>
      </w:r>
      <w:r>
        <w:rPr>
          <w:rFonts w:hint="eastAsia"/>
          <w:color w:val="auto"/>
          <w:sz w:val="28"/>
          <w:szCs w:val="28"/>
          <w:lang w:val="en-US" w:eastAsia="zh-CN"/>
        </w:rPr>
        <w:t>耐</w:t>
      </w:r>
      <w:r>
        <w:rPr>
          <w:rFonts w:hint="eastAsia"/>
          <w:color w:val="auto"/>
          <w:sz w:val="28"/>
          <w:szCs w:val="28"/>
        </w:rPr>
        <w:t>久和防护的要求</w:t>
      </w:r>
      <w:r>
        <w:rPr>
          <w:rFonts w:hint="eastAsia"/>
          <w:color w:val="auto"/>
          <w:sz w:val="28"/>
          <w:szCs w:val="28"/>
          <w:lang w:eastAsia="zh-CN"/>
        </w:rPr>
        <w:t>。（</w:t>
      </w:r>
      <w:r>
        <w:rPr>
          <w:rFonts w:hint="eastAsia" w:eastAsia="Times New Roman"/>
          <w:color w:val="auto"/>
          <w:sz w:val="28"/>
          <w:szCs w:val="28"/>
          <w:lang w:val="en-US" w:eastAsia="zh-CN"/>
        </w:rPr>
        <w:t>4</w:t>
      </w:r>
      <w:r>
        <w:rPr>
          <w:rFonts w:hint="eastAsia"/>
          <w:color w:val="auto"/>
          <w:sz w:val="28"/>
          <w:szCs w:val="28"/>
          <w:lang w:val="en-US" w:eastAsia="zh-CN"/>
        </w:rPr>
        <w:t>.</w:t>
      </w: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eastAsia="Times New Roman"/>
          <w:color w:val="auto"/>
          <w:sz w:val="28"/>
          <w:szCs w:val="28"/>
          <w:lang w:val="en-US" w:eastAsia="zh-CN"/>
        </w:rPr>
        <w:t>2</w:t>
      </w:r>
      <w:r>
        <w:rPr>
          <w:rFonts w:hint="eastAsia"/>
          <w:color w:val="auto"/>
          <w:sz w:val="28"/>
          <w:szCs w:val="28"/>
        </w:rPr>
        <w:t>.</w:t>
      </w:r>
      <w:r>
        <w:rPr>
          <w:rFonts w:hint="eastAsia"/>
          <w:color w:val="auto"/>
          <w:sz w:val="28"/>
          <w:szCs w:val="28"/>
          <w:lang w:val="en-US" w:eastAsia="zh-CN"/>
        </w:rPr>
        <w:t>条</w:t>
      </w:r>
      <w:r>
        <w:rPr>
          <w:rFonts w:hint="eastAsia"/>
          <w:color w:val="auto"/>
          <w:sz w:val="28"/>
          <w:szCs w:val="28"/>
          <w:lang w:eastAsia="zh-CN"/>
        </w:rPr>
        <w:t>）</w:t>
      </w:r>
    </w:p>
    <w:p w14:paraId="7D876A7B">
      <w:pPr>
        <w:rPr>
          <w:rFonts w:hint="eastAsia"/>
          <w:color w:val="auto"/>
          <w:sz w:val="28"/>
          <w:szCs w:val="28"/>
          <w:u w:val="non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建筑外</w:t>
      </w:r>
      <w:r>
        <w:rPr>
          <w:rFonts w:hint="eastAsia"/>
          <w:color w:val="auto"/>
          <w:sz w:val="21"/>
          <w:szCs w:val="21"/>
          <w:lang w:val="en-US" w:eastAsia="zh-CN"/>
        </w:rPr>
        <w:t>墙</w:t>
      </w:r>
      <w:r>
        <w:rPr>
          <w:rFonts w:hint="eastAsia"/>
          <w:color w:val="auto"/>
          <w:sz w:val="21"/>
          <w:szCs w:val="21"/>
        </w:rPr>
        <w:t>、屋面、门</w:t>
      </w:r>
      <w:r>
        <w:rPr>
          <w:rFonts w:hint="eastAsia"/>
          <w:color w:val="auto"/>
          <w:sz w:val="21"/>
          <w:szCs w:val="21"/>
          <w:lang w:val="en-US" w:eastAsia="zh-CN"/>
        </w:rPr>
        <w:t>窗</w:t>
      </w:r>
      <w:r>
        <w:rPr>
          <w:rFonts w:hint="eastAsia"/>
          <w:color w:val="auto"/>
          <w:sz w:val="21"/>
          <w:szCs w:val="21"/>
        </w:rPr>
        <w:t>、幕墙及外保温等围护结构应满足安全、</w:t>
      </w:r>
      <w:r>
        <w:rPr>
          <w:rFonts w:hint="eastAsia"/>
          <w:color w:val="auto"/>
          <w:sz w:val="21"/>
          <w:szCs w:val="21"/>
          <w:lang w:val="en-US" w:eastAsia="zh-CN"/>
        </w:rPr>
        <w:t>耐</w:t>
      </w:r>
      <w:r>
        <w:rPr>
          <w:rFonts w:hint="eastAsia"/>
          <w:color w:val="auto"/>
          <w:sz w:val="21"/>
          <w:szCs w:val="21"/>
        </w:rPr>
        <w:t>久和防护的要求</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8"/>
          <w:szCs w:val="28"/>
          <w:u w:val="none"/>
          <w:lang w:val="en-US" w:eastAsia="zh-CN"/>
        </w:rPr>
        <w:t>。</w:t>
      </w:r>
    </w:p>
    <w:p w14:paraId="5C932BBD">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w:t>
      </w:r>
      <w:r>
        <w:rPr>
          <w:rFonts w:hint="eastAsia"/>
          <w:color w:val="auto"/>
          <w:sz w:val="28"/>
          <w:szCs w:val="28"/>
          <w:lang w:val="en-US" w:eastAsia="zh-CN"/>
        </w:rPr>
        <w:t>图</w:t>
      </w:r>
      <w:r>
        <w:rPr>
          <w:rFonts w:hint="eastAsia"/>
          <w:color w:val="auto"/>
          <w:sz w:val="28"/>
          <w:szCs w:val="28"/>
        </w:rPr>
        <w:t>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47BF0EE2">
      <w:pPr>
        <w:rPr>
          <w:rFonts w:hint="eastAsia"/>
          <w:color w:val="auto"/>
          <w:sz w:val="28"/>
          <w:szCs w:val="28"/>
          <w:lang w:eastAsia="zh-CN"/>
        </w:rPr>
      </w:pPr>
      <w:r>
        <w:rPr>
          <w:rFonts w:hint="eastAsia" w:eastAsia="Times New Roman"/>
          <w:color w:val="auto"/>
          <w:sz w:val="28"/>
          <w:szCs w:val="28"/>
          <w:lang w:val="en-US" w:eastAsia="zh-CN"/>
        </w:rPr>
        <w:t>2</w:t>
      </w:r>
      <w:r>
        <w:rPr>
          <w:rFonts w:hint="eastAsia"/>
          <w:color w:val="auto"/>
          <w:sz w:val="28"/>
          <w:szCs w:val="28"/>
          <w:lang w:val="en-US" w:eastAsia="zh-CN"/>
        </w:rPr>
        <w:t>、</w:t>
      </w:r>
      <w:r>
        <w:rPr>
          <w:rFonts w:hint="eastAsia"/>
          <w:color w:val="auto"/>
          <w:sz w:val="28"/>
          <w:szCs w:val="28"/>
        </w:rPr>
        <w:t>外</w:t>
      </w:r>
      <w:r>
        <w:rPr>
          <w:rFonts w:hint="eastAsia"/>
          <w:color w:val="auto"/>
          <w:sz w:val="28"/>
          <w:szCs w:val="28"/>
          <w:lang w:val="en-US" w:eastAsia="zh-CN"/>
        </w:rPr>
        <w:t>遮阳</w:t>
      </w:r>
      <w:r>
        <w:rPr>
          <w:rFonts w:hint="eastAsia"/>
          <w:color w:val="auto"/>
          <w:sz w:val="28"/>
          <w:szCs w:val="28"/>
        </w:rPr>
        <w:t>、</w:t>
      </w:r>
      <w:r>
        <w:rPr>
          <w:rFonts w:hint="eastAsia"/>
          <w:color w:val="auto"/>
          <w:sz w:val="28"/>
          <w:szCs w:val="28"/>
          <w:lang w:val="en-US" w:eastAsia="zh-CN"/>
        </w:rPr>
        <w:t>太阳能设施</w:t>
      </w:r>
      <w:r>
        <w:rPr>
          <w:rFonts w:hint="eastAsia"/>
          <w:color w:val="auto"/>
          <w:sz w:val="28"/>
          <w:szCs w:val="28"/>
        </w:rPr>
        <w:t>、空调室外机位、</w:t>
      </w:r>
      <w:r>
        <w:rPr>
          <w:rFonts w:hint="eastAsia"/>
          <w:color w:val="auto"/>
          <w:sz w:val="28"/>
          <w:szCs w:val="28"/>
          <w:lang w:val="en-US" w:eastAsia="zh-CN"/>
        </w:rPr>
        <w:t>外墙花池</w:t>
      </w:r>
      <w:r>
        <w:rPr>
          <w:rFonts w:hint="eastAsia"/>
          <w:color w:val="auto"/>
          <w:sz w:val="28"/>
          <w:szCs w:val="28"/>
        </w:rPr>
        <w:t>等</w:t>
      </w:r>
      <w:r>
        <w:rPr>
          <w:rFonts w:hint="eastAsia"/>
          <w:color w:val="auto"/>
          <w:sz w:val="28"/>
          <w:szCs w:val="28"/>
          <w:lang w:val="en-US" w:eastAsia="zh-CN"/>
        </w:rPr>
        <w:t>外部设施</w:t>
      </w:r>
      <w:r>
        <w:rPr>
          <w:rFonts w:hint="eastAsia"/>
          <w:color w:val="auto"/>
          <w:sz w:val="28"/>
          <w:szCs w:val="28"/>
        </w:rPr>
        <w:t>应与</w:t>
      </w:r>
      <w:r>
        <w:rPr>
          <w:rFonts w:hint="eastAsia"/>
          <w:color w:val="auto"/>
          <w:sz w:val="28"/>
          <w:szCs w:val="28"/>
          <w:lang w:eastAsia="zh-CN"/>
        </w:rPr>
        <w:t>建筑主体结构统一设计</w:t>
      </w:r>
      <w:r>
        <w:rPr>
          <w:rFonts w:hint="eastAsia"/>
          <w:color w:val="auto"/>
          <w:sz w:val="28"/>
          <w:szCs w:val="28"/>
        </w:rPr>
        <w:t>、施工，并应</w:t>
      </w:r>
      <w:r>
        <w:rPr>
          <w:rFonts w:hint="eastAsia"/>
          <w:color w:val="auto"/>
          <w:sz w:val="28"/>
          <w:szCs w:val="28"/>
          <w:lang w:val="en-US" w:eastAsia="zh-CN"/>
        </w:rPr>
        <w:t>具备安装</w:t>
      </w:r>
      <w:r>
        <w:rPr>
          <w:rFonts w:hint="eastAsia"/>
          <w:color w:val="auto"/>
          <w:sz w:val="28"/>
          <w:szCs w:val="28"/>
        </w:rPr>
        <w:t>、检修与维护条件</w:t>
      </w:r>
      <w:r>
        <w:rPr>
          <w:rFonts w:hint="eastAsia"/>
          <w:color w:val="auto"/>
          <w:sz w:val="28"/>
          <w:szCs w:val="28"/>
          <w:lang w:eastAsia="zh-CN"/>
        </w:rPr>
        <w:t>。（</w:t>
      </w:r>
      <w:r>
        <w:rPr>
          <w:rFonts w:hint="eastAsia" w:eastAsia="Times New Roman"/>
          <w:color w:val="auto"/>
          <w:sz w:val="28"/>
          <w:szCs w:val="28"/>
          <w:lang w:val="en-US" w:eastAsia="zh-CN"/>
        </w:rPr>
        <w:t>4</w:t>
      </w:r>
      <w:r>
        <w:rPr>
          <w:rFonts w:hint="eastAsia"/>
          <w:color w:val="auto"/>
          <w:sz w:val="28"/>
          <w:szCs w:val="28"/>
          <w:lang w:val="en-US" w:eastAsia="zh-CN"/>
        </w:rPr>
        <w:t>.</w:t>
      </w: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eastAsia="Times New Roman"/>
          <w:color w:val="auto"/>
          <w:sz w:val="28"/>
          <w:szCs w:val="28"/>
          <w:lang w:val="en-US" w:eastAsia="zh-CN"/>
        </w:rPr>
        <w:t>3</w:t>
      </w:r>
      <w:r>
        <w:rPr>
          <w:rFonts w:hint="eastAsia"/>
          <w:color w:val="auto"/>
          <w:sz w:val="28"/>
          <w:szCs w:val="28"/>
          <w:lang w:val="en-US" w:eastAsia="zh-CN"/>
        </w:rPr>
        <w:t>条</w:t>
      </w:r>
      <w:r>
        <w:rPr>
          <w:rFonts w:hint="eastAsia"/>
          <w:color w:val="auto"/>
          <w:sz w:val="28"/>
          <w:szCs w:val="28"/>
          <w:lang w:eastAsia="zh-CN"/>
        </w:rPr>
        <w:t>）</w:t>
      </w:r>
    </w:p>
    <w:p w14:paraId="7EA0DE64">
      <w:pPr>
        <w:rPr>
          <w:rFonts w:hint="eastAsia"/>
          <w:color w:val="auto"/>
          <w:sz w:val="28"/>
          <w:szCs w:val="28"/>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8"/>
          <w:szCs w:val="28"/>
          <w:u w:val="single"/>
        </w:rPr>
        <w:t>本</w:t>
      </w:r>
      <w:r>
        <w:rPr>
          <w:rFonts w:hint="eastAsia"/>
          <w:color w:val="auto"/>
          <w:sz w:val="28"/>
          <w:szCs w:val="28"/>
          <w:u w:val="single"/>
          <w:lang w:val="en-US" w:eastAsia="zh-CN"/>
        </w:rPr>
        <w:t>项</w:t>
      </w:r>
      <w:r>
        <w:rPr>
          <w:rFonts w:hint="eastAsia"/>
          <w:color w:val="auto"/>
          <w:sz w:val="28"/>
          <w:szCs w:val="28"/>
          <w:u w:val="single"/>
        </w:rPr>
        <w:t>目空调室外机位与</w:t>
      </w:r>
      <w:r>
        <w:rPr>
          <w:rFonts w:hint="eastAsia"/>
          <w:color w:val="auto"/>
          <w:sz w:val="28"/>
          <w:szCs w:val="28"/>
          <w:u w:val="single"/>
          <w:lang w:val="en-US" w:eastAsia="zh-CN"/>
        </w:rPr>
        <w:t>建筑</w:t>
      </w:r>
      <w:r>
        <w:rPr>
          <w:rFonts w:hint="eastAsia"/>
          <w:color w:val="auto"/>
          <w:sz w:val="28"/>
          <w:szCs w:val="28"/>
          <w:u w:val="single"/>
        </w:rPr>
        <w:t>主体</w:t>
      </w:r>
      <w:r>
        <w:rPr>
          <w:rFonts w:hint="eastAsia"/>
          <w:color w:val="auto"/>
          <w:sz w:val="28"/>
          <w:szCs w:val="28"/>
          <w:u w:val="single"/>
          <w:lang w:val="en-US" w:eastAsia="zh-CN"/>
        </w:rPr>
        <w:t>结构统一</w:t>
      </w:r>
      <w:r>
        <w:rPr>
          <w:rFonts w:hint="eastAsia"/>
          <w:color w:val="auto"/>
          <w:sz w:val="28"/>
          <w:szCs w:val="28"/>
          <w:u w:val="single"/>
        </w:rPr>
        <w:t>设计、</w:t>
      </w:r>
      <w:r>
        <w:rPr>
          <w:rFonts w:hint="eastAsia"/>
          <w:color w:val="auto"/>
          <w:sz w:val="28"/>
          <w:szCs w:val="28"/>
          <w:u w:val="single"/>
          <w:lang w:val="en-US" w:eastAsia="zh-CN"/>
        </w:rPr>
        <w:t>施工</w:t>
      </w:r>
      <w:r>
        <w:rPr>
          <w:rFonts w:hint="eastAsia"/>
          <w:color w:val="auto"/>
          <w:sz w:val="28"/>
          <w:szCs w:val="28"/>
          <w:u w:val="single"/>
          <w:lang w:eastAsia="zh-CN"/>
        </w:rPr>
        <w:t>；</w:t>
      </w:r>
      <w:r>
        <w:rPr>
          <w:rFonts w:hint="eastAsia"/>
          <w:color w:val="auto"/>
          <w:sz w:val="28"/>
          <w:szCs w:val="28"/>
          <w:u w:val="single"/>
        </w:rPr>
        <w:t>设计检</w:t>
      </w:r>
      <w:r>
        <w:rPr>
          <w:rFonts w:hint="eastAsia"/>
          <w:color w:val="auto"/>
          <w:sz w:val="28"/>
          <w:szCs w:val="28"/>
          <w:u w:val="single"/>
          <w:lang w:val="en-US" w:eastAsia="zh-CN"/>
        </w:rPr>
        <w:t>修</w:t>
      </w:r>
      <w:r>
        <w:rPr>
          <w:rFonts w:hint="eastAsia"/>
          <w:color w:val="auto"/>
          <w:sz w:val="28"/>
          <w:szCs w:val="28"/>
          <w:u w:val="single"/>
        </w:rPr>
        <w:t>通道用</w:t>
      </w:r>
      <w:r>
        <w:rPr>
          <w:rFonts w:hint="eastAsia"/>
          <w:color w:val="auto"/>
          <w:sz w:val="28"/>
          <w:szCs w:val="28"/>
          <w:u w:val="single"/>
          <w:lang w:val="en-US" w:eastAsia="zh-CN"/>
        </w:rPr>
        <w:t>于</w:t>
      </w:r>
      <w:r>
        <w:rPr>
          <w:rFonts w:hint="eastAsia"/>
          <w:color w:val="auto"/>
          <w:sz w:val="28"/>
          <w:szCs w:val="28"/>
          <w:u w:val="single"/>
        </w:rPr>
        <w:t>外部</w:t>
      </w:r>
      <w:r>
        <w:rPr>
          <w:rFonts w:hint="eastAsia"/>
          <w:color w:val="auto"/>
          <w:sz w:val="28"/>
          <w:szCs w:val="28"/>
          <w:u w:val="single"/>
          <w:lang w:val="en-US" w:eastAsia="zh-CN"/>
        </w:rPr>
        <w:t>设施</w:t>
      </w:r>
      <w:r>
        <w:rPr>
          <w:rFonts w:hint="eastAsia"/>
          <w:color w:val="auto"/>
          <w:sz w:val="28"/>
          <w:szCs w:val="28"/>
          <w:u w:val="single"/>
        </w:rPr>
        <w:t>定期</w:t>
      </w:r>
      <w:r>
        <w:rPr>
          <w:rFonts w:hint="eastAsia"/>
          <w:color w:val="auto"/>
          <w:sz w:val="28"/>
          <w:szCs w:val="28"/>
          <w:u w:val="single"/>
          <w:lang w:val="en-US" w:eastAsia="zh-CN"/>
        </w:rPr>
        <w:t>检修和维护。</w:t>
      </w:r>
    </w:p>
    <w:p w14:paraId="074150FC">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w:t>
      </w:r>
      <w:r>
        <w:rPr>
          <w:rFonts w:hint="eastAsia"/>
          <w:color w:val="auto"/>
          <w:sz w:val="28"/>
          <w:szCs w:val="28"/>
          <w:lang w:val="en-US" w:eastAsia="zh-CN"/>
        </w:rPr>
        <w:t>图</w:t>
      </w:r>
      <w:r>
        <w:rPr>
          <w:rFonts w:hint="eastAsia"/>
          <w:color w:val="auto"/>
          <w:sz w:val="28"/>
          <w:szCs w:val="28"/>
        </w:rPr>
        <w:t>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39C0A1D8">
      <w:pPr>
        <w:rPr>
          <w:rFonts w:hint="eastAsia"/>
          <w:color w:val="auto"/>
          <w:sz w:val="28"/>
          <w:szCs w:val="28"/>
          <w:lang w:eastAsia="zh-CN"/>
        </w:rPr>
      </w:pPr>
      <w:r>
        <w:rPr>
          <w:rFonts w:hint="eastAsia" w:eastAsia="Times New Roman"/>
          <w:color w:val="auto"/>
          <w:sz w:val="28"/>
          <w:szCs w:val="28"/>
          <w:lang w:val="en-US" w:eastAsia="zh-CN"/>
        </w:rPr>
        <w:t>3</w:t>
      </w:r>
      <w:r>
        <w:rPr>
          <w:rFonts w:hint="eastAsia"/>
          <w:color w:val="auto"/>
          <w:sz w:val="28"/>
          <w:szCs w:val="28"/>
          <w:lang w:val="en-US" w:eastAsia="zh-CN"/>
        </w:rPr>
        <w:t>、</w:t>
      </w:r>
      <w:r>
        <w:rPr>
          <w:rFonts w:hint="eastAsia"/>
          <w:color w:val="auto"/>
          <w:sz w:val="28"/>
          <w:szCs w:val="28"/>
          <w:lang w:eastAsia="zh-CN"/>
        </w:rPr>
        <w:t>建筑内部的非结构构件</w:t>
      </w:r>
      <w:r>
        <w:rPr>
          <w:rFonts w:hint="eastAsia"/>
          <w:color w:val="auto"/>
          <w:sz w:val="28"/>
          <w:szCs w:val="28"/>
        </w:rPr>
        <w:t>、设备及</w:t>
      </w:r>
      <w:r>
        <w:rPr>
          <w:rFonts w:hint="eastAsia"/>
          <w:color w:val="auto"/>
          <w:sz w:val="28"/>
          <w:szCs w:val="28"/>
          <w:lang w:val="en-US" w:eastAsia="zh-CN"/>
        </w:rPr>
        <w:t>附属设施</w:t>
      </w:r>
      <w:r>
        <w:rPr>
          <w:rFonts w:hint="eastAsia"/>
          <w:color w:val="auto"/>
          <w:sz w:val="28"/>
          <w:szCs w:val="28"/>
        </w:rPr>
        <w:t>等应连接牢固并能适应主体结构变形</w:t>
      </w:r>
      <w:r>
        <w:rPr>
          <w:rFonts w:hint="eastAsia"/>
          <w:color w:val="auto"/>
          <w:sz w:val="28"/>
          <w:szCs w:val="28"/>
          <w:lang w:eastAsia="zh-CN"/>
        </w:rPr>
        <w:t>。（</w:t>
      </w:r>
      <w:r>
        <w:rPr>
          <w:rFonts w:hint="eastAsia" w:eastAsia="Times New Roman"/>
          <w:color w:val="auto"/>
          <w:sz w:val="28"/>
          <w:szCs w:val="28"/>
          <w:lang w:eastAsia="zh-CN"/>
        </w:rPr>
        <w:t>4</w:t>
      </w:r>
      <w:r>
        <w:rPr>
          <w:rFonts w:hint="eastAsia"/>
          <w:color w:val="auto"/>
          <w:sz w:val="28"/>
          <w:szCs w:val="28"/>
          <w:lang w:eastAsia="zh-CN"/>
        </w:rPr>
        <w:t>.</w:t>
      </w:r>
      <w:r>
        <w:rPr>
          <w:rFonts w:hint="eastAsia" w:eastAsia="Times New Roman"/>
          <w:color w:val="auto"/>
          <w:sz w:val="28"/>
          <w:szCs w:val="28"/>
          <w:lang w:eastAsia="zh-CN"/>
        </w:rPr>
        <w:t>1</w:t>
      </w:r>
      <w:r>
        <w:rPr>
          <w:rFonts w:hint="eastAsia"/>
          <w:color w:val="auto"/>
          <w:sz w:val="28"/>
          <w:szCs w:val="28"/>
          <w:lang w:eastAsia="zh-CN"/>
        </w:rPr>
        <w:t>.</w:t>
      </w:r>
      <w:r>
        <w:rPr>
          <w:rFonts w:hint="eastAsia" w:eastAsia="Times New Roman"/>
          <w:color w:val="auto"/>
          <w:sz w:val="28"/>
          <w:szCs w:val="28"/>
          <w:lang w:eastAsia="zh-CN"/>
        </w:rPr>
        <w:t>4</w:t>
      </w:r>
      <w:r>
        <w:rPr>
          <w:rFonts w:hint="eastAsia"/>
          <w:color w:val="auto"/>
          <w:sz w:val="28"/>
          <w:szCs w:val="28"/>
          <w:lang w:val="en-US" w:eastAsia="zh-CN"/>
        </w:rPr>
        <w:t>条</w:t>
      </w:r>
      <w:r>
        <w:rPr>
          <w:rFonts w:hint="eastAsia"/>
          <w:color w:val="auto"/>
          <w:sz w:val="28"/>
          <w:szCs w:val="28"/>
          <w:lang w:eastAsia="zh-CN"/>
        </w:rPr>
        <w:t>）</w:t>
      </w:r>
    </w:p>
    <w:p w14:paraId="2D482891">
      <w:pPr>
        <w:rPr>
          <w:rFonts w:hint="eastAsia" w:eastAsia="宋体"/>
          <w:color w:val="auto"/>
          <w:sz w:val="28"/>
          <w:szCs w:val="28"/>
          <w:u w:val="single"/>
          <w:lang w:eastAsia="zh-CN"/>
        </w:rPr>
      </w:pPr>
      <w:r>
        <w:rPr>
          <w:rFonts w:hint="eastAsia"/>
          <w:color w:val="auto"/>
          <w:sz w:val="28"/>
          <w:szCs w:val="28"/>
        </w:rPr>
        <w:t>技术</w:t>
      </w:r>
      <w:r>
        <w:rPr>
          <w:rFonts w:hint="eastAsia"/>
          <w:color w:val="auto"/>
          <w:sz w:val="28"/>
          <w:szCs w:val="28"/>
          <w:lang w:val="en-US" w:eastAsia="zh-CN"/>
        </w:rPr>
        <w:t>措施</w:t>
      </w:r>
      <w:r>
        <w:rPr>
          <w:rFonts w:hint="eastAsia"/>
          <w:color w:val="auto"/>
          <w:sz w:val="28"/>
          <w:szCs w:val="28"/>
        </w:rPr>
        <w:t>说明</w:t>
      </w:r>
      <w:r>
        <w:rPr>
          <w:rFonts w:hint="eastAsia"/>
          <w:color w:val="auto"/>
          <w:sz w:val="28"/>
          <w:szCs w:val="28"/>
          <w:lang w:eastAsia="zh-CN"/>
        </w:rPr>
        <w:t>：</w:t>
      </w:r>
      <w:r>
        <w:rPr>
          <w:rFonts w:hint="eastAsia"/>
          <w:color w:val="auto"/>
          <w:sz w:val="28"/>
          <w:szCs w:val="28"/>
          <w:u w:val="single"/>
          <w:lang w:val="en-US" w:eastAsia="zh-CN"/>
        </w:rPr>
        <w:t>本项目</w:t>
      </w:r>
      <w:r>
        <w:rPr>
          <w:rFonts w:hint="eastAsia"/>
          <w:color w:val="auto"/>
          <w:sz w:val="28"/>
          <w:szCs w:val="28"/>
          <w:u w:val="single"/>
        </w:rPr>
        <w:t>建筑内部的非结构</w:t>
      </w:r>
      <w:r>
        <w:rPr>
          <w:rFonts w:hint="eastAsia"/>
          <w:color w:val="auto"/>
          <w:sz w:val="28"/>
          <w:szCs w:val="28"/>
          <w:u w:val="single"/>
          <w:lang w:val="en-US" w:eastAsia="zh-CN"/>
        </w:rPr>
        <w:t>构件</w:t>
      </w:r>
      <w:r>
        <w:rPr>
          <w:rFonts w:hint="eastAsia"/>
          <w:color w:val="auto"/>
          <w:sz w:val="28"/>
          <w:szCs w:val="28"/>
          <w:u w:val="single"/>
        </w:rPr>
        <w:t>、</w:t>
      </w:r>
      <w:r>
        <w:rPr>
          <w:rFonts w:hint="eastAsia"/>
          <w:color w:val="auto"/>
          <w:sz w:val="28"/>
          <w:szCs w:val="28"/>
          <w:u w:val="single"/>
          <w:lang w:val="en-US" w:eastAsia="zh-CN"/>
        </w:rPr>
        <w:t>设备</w:t>
      </w:r>
      <w:r>
        <w:rPr>
          <w:rFonts w:hint="eastAsia"/>
          <w:color w:val="auto"/>
          <w:sz w:val="28"/>
          <w:szCs w:val="28"/>
          <w:u w:val="single"/>
        </w:rPr>
        <w:t>及附属</w:t>
      </w:r>
      <w:r>
        <w:rPr>
          <w:rFonts w:hint="eastAsia"/>
          <w:color w:val="auto"/>
          <w:sz w:val="28"/>
          <w:szCs w:val="28"/>
          <w:u w:val="single"/>
          <w:lang w:val="en-US" w:eastAsia="zh-CN"/>
        </w:rPr>
        <w:t>措施</w:t>
      </w:r>
      <w:r>
        <w:rPr>
          <w:rFonts w:hint="eastAsia"/>
          <w:color w:val="auto"/>
          <w:sz w:val="28"/>
          <w:szCs w:val="28"/>
          <w:u w:val="single"/>
        </w:rPr>
        <w:t>等采用机械固定、</w:t>
      </w:r>
      <w:r>
        <w:rPr>
          <w:rFonts w:hint="eastAsia"/>
          <w:color w:val="auto"/>
          <w:sz w:val="28"/>
          <w:szCs w:val="28"/>
          <w:u w:val="single"/>
          <w:lang w:val="en-US" w:eastAsia="zh-CN"/>
        </w:rPr>
        <w:t>焊接</w:t>
      </w:r>
      <w:r>
        <w:rPr>
          <w:rFonts w:hint="eastAsia"/>
          <w:color w:val="auto"/>
          <w:sz w:val="28"/>
          <w:szCs w:val="28"/>
          <w:u w:val="single"/>
        </w:rPr>
        <w:t>、预埋等牢固性构件</w:t>
      </w:r>
      <w:r>
        <w:rPr>
          <w:rFonts w:hint="eastAsia"/>
          <w:color w:val="auto"/>
          <w:sz w:val="28"/>
          <w:szCs w:val="28"/>
          <w:u w:val="single"/>
          <w:lang w:val="en-US" w:eastAsia="zh-CN"/>
        </w:rPr>
        <w:t>连接</w:t>
      </w:r>
      <w:r>
        <w:rPr>
          <w:rFonts w:hint="eastAsia"/>
          <w:color w:val="auto"/>
          <w:sz w:val="28"/>
          <w:szCs w:val="28"/>
          <w:u w:val="single"/>
        </w:rPr>
        <w:t>方式或一体化建造方式与建筑主体结构可靠连接</w:t>
      </w:r>
      <w:r>
        <w:rPr>
          <w:rFonts w:hint="eastAsia"/>
          <w:color w:val="auto"/>
          <w:sz w:val="28"/>
          <w:szCs w:val="28"/>
          <w:u w:val="single"/>
          <w:lang w:eastAsia="zh-CN"/>
        </w:rPr>
        <w:t>。</w:t>
      </w:r>
    </w:p>
    <w:p w14:paraId="33EE334F">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w:t>
      </w:r>
      <w:r>
        <w:rPr>
          <w:rFonts w:hint="eastAsia"/>
          <w:color w:val="auto"/>
          <w:sz w:val="28"/>
          <w:szCs w:val="28"/>
          <w:lang w:val="en-US" w:eastAsia="zh-CN"/>
        </w:rPr>
        <w:t>图</w:t>
      </w:r>
      <w:r>
        <w:rPr>
          <w:rFonts w:hint="eastAsia"/>
          <w:color w:val="auto"/>
          <w:sz w:val="28"/>
          <w:szCs w:val="28"/>
        </w:rPr>
        <w:t>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4F99D31B">
      <w:pPr>
        <w:rPr>
          <w:rFonts w:hint="eastAsia"/>
          <w:color w:val="auto"/>
          <w:sz w:val="28"/>
          <w:szCs w:val="28"/>
          <w:lang w:eastAsia="zh-CN"/>
        </w:rPr>
      </w:pPr>
      <w:r>
        <w:rPr>
          <w:rFonts w:hint="eastAsia" w:eastAsia="Times New Roman"/>
          <w:color w:val="auto"/>
          <w:sz w:val="28"/>
          <w:szCs w:val="28"/>
          <w:lang w:val="en-US" w:eastAsia="zh-CN"/>
        </w:rPr>
        <w:t>4</w:t>
      </w:r>
      <w:r>
        <w:rPr>
          <w:rFonts w:hint="eastAsia"/>
          <w:color w:val="auto"/>
          <w:sz w:val="28"/>
          <w:szCs w:val="28"/>
          <w:lang w:val="en-US" w:eastAsia="zh-CN"/>
        </w:rPr>
        <w:t>、</w:t>
      </w:r>
      <w:r>
        <w:rPr>
          <w:rFonts w:hint="eastAsia"/>
          <w:color w:val="auto"/>
          <w:sz w:val="28"/>
          <w:szCs w:val="28"/>
        </w:rPr>
        <w:t>不应采用建筑形体和布置严重不规则的建筑结构</w:t>
      </w:r>
      <w:r>
        <w:rPr>
          <w:rFonts w:hint="eastAsia"/>
          <w:color w:val="auto"/>
          <w:sz w:val="28"/>
          <w:szCs w:val="28"/>
          <w:lang w:eastAsia="zh-CN"/>
        </w:rPr>
        <w:t>。（</w:t>
      </w:r>
      <w:r>
        <w:rPr>
          <w:rFonts w:hint="eastAsia" w:eastAsia="Times New Roman"/>
          <w:color w:val="auto"/>
          <w:sz w:val="28"/>
          <w:szCs w:val="28"/>
          <w:lang w:val="en-US" w:eastAsia="zh-CN"/>
        </w:rPr>
        <w:t>7</w:t>
      </w:r>
      <w:r>
        <w:rPr>
          <w:rFonts w:hint="eastAsia"/>
          <w:color w:val="auto"/>
          <w:sz w:val="28"/>
          <w:szCs w:val="28"/>
        </w:rPr>
        <w:t>.</w:t>
      </w:r>
      <w:r>
        <w:rPr>
          <w:rFonts w:hint="eastAsia" w:eastAsia="Times New Roman"/>
          <w:color w:val="auto"/>
          <w:sz w:val="28"/>
          <w:szCs w:val="28"/>
        </w:rPr>
        <w:t>1</w:t>
      </w:r>
      <w:r>
        <w:rPr>
          <w:rFonts w:hint="eastAsia"/>
          <w:color w:val="auto"/>
          <w:sz w:val="28"/>
          <w:szCs w:val="28"/>
        </w:rPr>
        <w:t>.</w:t>
      </w:r>
      <w:r>
        <w:rPr>
          <w:rFonts w:hint="eastAsia" w:eastAsia="Times New Roman"/>
          <w:color w:val="auto"/>
          <w:sz w:val="28"/>
          <w:szCs w:val="28"/>
        </w:rPr>
        <w:t>8</w:t>
      </w:r>
      <w:r>
        <w:rPr>
          <w:rFonts w:hint="eastAsia"/>
          <w:color w:val="auto"/>
          <w:sz w:val="28"/>
          <w:szCs w:val="28"/>
          <w:lang w:val="en-US" w:eastAsia="zh-CN"/>
        </w:rPr>
        <w:t>条</w:t>
      </w:r>
      <w:r>
        <w:rPr>
          <w:rFonts w:hint="eastAsia"/>
          <w:color w:val="auto"/>
          <w:sz w:val="28"/>
          <w:szCs w:val="28"/>
          <w:lang w:eastAsia="zh-CN"/>
        </w:rPr>
        <w:t>）</w:t>
      </w:r>
    </w:p>
    <w:p w14:paraId="4A715D18">
      <w:pPr>
        <w:rPr>
          <w:rFonts w:hint="eastAsia" w:eastAsia="宋体"/>
          <w:color w:val="auto"/>
          <w:sz w:val="28"/>
          <w:szCs w:val="28"/>
          <w:lang w:val="en-US" w:eastAsia="zh-CN"/>
        </w:rPr>
      </w:pPr>
      <w:r>
        <w:rPr>
          <w:rFonts w:hint="eastAsia"/>
          <w:color w:val="auto"/>
          <w:sz w:val="28"/>
          <w:szCs w:val="28"/>
          <w:lang w:eastAsia="zh-CN"/>
        </w:rPr>
        <w:t>技术措施说明：</w:t>
      </w:r>
      <w:r>
        <w:rPr>
          <w:rFonts w:hint="eastAsia"/>
          <w:color w:val="auto"/>
          <w:sz w:val="28"/>
          <w:szCs w:val="28"/>
          <w:u w:val="single"/>
        </w:rPr>
        <w:t>本项目建筑形体为</w:t>
      </w:r>
      <w:r>
        <w:rPr>
          <w:rFonts w:hint="eastAsia"/>
          <w:color w:val="auto"/>
          <w:sz w:val="28"/>
          <w:szCs w:val="28"/>
          <w:u w:val="single"/>
          <w:lang w:val="en-US" w:eastAsia="zh-CN"/>
        </w:rPr>
        <w:t xml:space="preserve">     </w:t>
      </w:r>
      <w:r>
        <w:rPr>
          <w:rFonts w:hint="eastAsia"/>
          <w:color w:val="auto"/>
          <w:sz w:val="28"/>
          <w:szCs w:val="28"/>
          <w:u w:val="single"/>
        </w:rPr>
        <w:t>性建筑</w:t>
      </w:r>
      <w:r>
        <w:rPr>
          <w:rFonts w:hint="eastAsia"/>
          <w:color w:val="auto"/>
          <w:sz w:val="28"/>
          <w:szCs w:val="28"/>
          <w:lang w:eastAsia="zh-CN"/>
        </w:rPr>
        <w:t>。</w:t>
      </w:r>
    </w:p>
    <w:p w14:paraId="4D7DF269">
      <w:pPr>
        <w:rPr>
          <w:rFonts w:hint="default" w:eastAsia="宋体"/>
          <w:color w:val="auto"/>
          <w:sz w:val="28"/>
          <w:szCs w:val="28"/>
          <w:lang w:val="en-US" w:eastAsia="zh-CN"/>
        </w:rPr>
      </w:pPr>
      <w:r>
        <w:rPr>
          <w:rFonts w:hint="eastAsia"/>
          <w:color w:val="auto"/>
          <w:sz w:val="28"/>
          <w:szCs w:val="28"/>
          <w:lang w:val="en-US" w:eastAsia="zh-CN"/>
        </w:rPr>
        <w:t>证明</w:t>
      </w:r>
      <w:r>
        <w:rPr>
          <w:rFonts w:hint="eastAsia"/>
          <w:color w:val="auto"/>
          <w:sz w:val="28"/>
          <w:szCs w:val="28"/>
        </w:rPr>
        <w:t>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r>
        <w:rPr>
          <w:rFonts w:hint="eastAsia"/>
          <w:color w:val="auto"/>
          <w:sz w:val="28"/>
          <w:szCs w:val="28"/>
          <w:lang w:val="en-US" w:eastAsia="zh-CN"/>
        </w:rPr>
        <w:t>建筑形体规则性判定报告</w:t>
      </w:r>
    </w:p>
    <w:p w14:paraId="0AE6B036">
      <w:pPr>
        <w:rPr>
          <w:rFonts w:hint="default"/>
          <w:color w:val="auto"/>
          <w:sz w:val="28"/>
          <w:szCs w:val="28"/>
          <w:lang w:val="en-US" w:eastAsia="zh-CN"/>
        </w:rPr>
      </w:pPr>
      <w:r>
        <w:rPr>
          <w:rFonts w:hint="eastAsia" w:eastAsia="Times New Roman"/>
          <w:i w:val="0"/>
          <w:iCs w:val="0"/>
          <w:color w:val="auto"/>
          <w:sz w:val="28"/>
          <w:szCs w:val="28"/>
          <w:lang w:val="en-US" w:eastAsia="zh-CN"/>
        </w:rPr>
        <w:t>5</w:t>
      </w:r>
      <w:r>
        <w:rPr>
          <w:rFonts w:hint="eastAsia"/>
          <w:i w:val="0"/>
          <w:iCs w:val="0"/>
          <w:color w:val="auto"/>
          <w:sz w:val="28"/>
          <w:szCs w:val="28"/>
          <w:lang w:val="en-US" w:eastAsia="zh-CN"/>
        </w:rPr>
        <w:t>、选用的建筑材料应符合下列规定：</w:t>
      </w:r>
      <w:r>
        <w:rPr>
          <w:rFonts w:hint="eastAsia" w:eastAsia="Times New Roman"/>
          <w:i w:val="0"/>
          <w:iCs w:val="0"/>
          <w:color w:val="auto"/>
          <w:sz w:val="28"/>
          <w:szCs w:val="28"/>
          <w:lang w:val="en-US" w:eastAsia="zh-CN"/>
        </w:rPr>
        <w:t>1</w:t>
      </w:r>
      <w:r>
        <w:rPr>
          <w:rFonts w:hint="eastAsia"/>
          <w:i w:val="0"/>
          <w:iCs w:val="0"/>
          <w:color w:val="auto"/>
          <w:sz w:val="28"/>
          <w:szCs w:val="28"/>
          <w:lang w:val="en-US" w:eastAsia="zh-CN"/>
        </w:rPr>
        <w:t> </w:t>
      </w:r>
      <w:r>
        <w:rPr>
          <w:rFonts w:hint="eastAsia" w:eastAsia="Times New Roman"/>
          <w:i w:val="0"/>
          <w:iCs w:val="0"/>
          <w:color w:val="auto"/>
          <w:sz w:val="28"/>
          <w:szCs w:val="28"/>
          <w:lang w:val="en-US" w:eastAsia="zh-CN"/>
        </w:rPr>
        <w:t>500</w:t>
      </w:r>
      <w:r>
        <w:rPr>
          <w:rFonts w:hint="eastAsia"/>
          <w:i w:val="0"/>
          <w:iCs w:val="0"/>
          <w:color w:val="auto"/>
          <w:sz w:val="28"/>
          <w:szCs w:val="28"/>
          <w:lang w:val="en-US" w:eastAsia="zh-CN"/>
        </w:rPr>
        <w:t>km以内生产的建筑材料重量占建筑材料总重量的比例应大于</w:t>
      </w:r>
      <w:r>
        <w:rPr>
          <w:rFonts w:hint="eastAsia" w:eastAsia="Times New Roman"/>
          <w:i w:val="0"/>
          <w:iCs w:val="0"/>
          <w:color w:val="auto"/>
          <w:sz w:val="28"/>
          <w:szCs w:val="28"/>
          <w:lang w:val="en-US" w:eastAsia="zh-CN"/>
        </w:rPr>
        <w:t>60</w:t>
      </w:r>
      <w:r>
        <w:rPr>
          <w:rFonts w:hint="eastAsia"/>
          <w:i w:val="0"/>
          <w:iCs w:val="0"/>
          <w:color w:val="auto"/>
          <w:sz w:val="28"/>
          <w:szCs w:val="28"/>
          <w:lang w:val="en-US" w:eastAsia="zh-CN"/>
        </w:rPr>
        <w:t>％； </w:t>
      </w:r>
      <w:r>
        <w:rPr>
          <w:rFonts w:hint="eastAsia" w:eastAsia="Times New Roman"/>
          <w:i w:val="0"/>
          <w:iCs w:val="0"/>
          <w:color w:val="auto"/>
          <w:sz w:val="28"/>
          <w:szCs w:val="28"/>
          <w:lang w:val="en-US" w:eastAsia="zh-CN"/>
        </w:rPr>
        <w:t>2</w:t>
      </w:r>
      <w:r>
        <w:rPr>
          <w:rFonts w:hint="eastAsia"/>
          <w:i w:val="0"/>
          <w:iCs w:val="0"/>
          <w:color w:val="auto"/>
          <w:sz w:val="28"/>
          <w:szCs w:val="28"/>
          <w:lang w:val="en-US" w:eastAsia="zh-CN"/>
        </w:rPr>
        <w:t> 现浇混凝土应采用预拌混凝土，建筑砂浆应采用预拌砂浆。(</w:t>
      </w:r>
      <w:r>
        <w:rPr>
          <w:rFonts w:hint="eastAsia" w:eastAsia="Times New Roman"/>
          <w:i w:val="0"/>
          <w:iCs w:val="0"/>
          <w:color w:val="auto"/>
          <w:sz w:val="28"/>
          <w:szCs w:val="28"/>
          <w:lang w:val="en-US" w:eastAsia="zh-CN"/>
        </w:rPr>
        <w:t>7</w:t>
      </w:r>
      <w:r>
        <w:rPr>
          <w:rFonts w:hint="eastAsia"/>
          <w:i w:val="0"/>
          <w:iCs w:val="0"/>
          <w:color w:val="auto"/>
          <w:sz w:val="28"/>
          <w:szCs w:val="28"/>
        </w:rPr>
        <w:t>.</w:t>
      </w:r>
      <w:r>
        <w:rPr>
          <w:rFonts w:hint="eastAsia" w:eastAsia="Times New Roman"/>
          <w:i w:val="0"/>
          <w:iCs w:val="0"/>
          <w:color w:val="auto"/>
          <w:sz w:val="28"/>
          <w:szCs w:val="28"/>
        </w:rPr>
        <w:t>1</w:t>
      </w:r>
      <w:r>
        <w:rPr>
          <w:rFonts w:hint="eastAsia"/>
          <w:i w:val="0"/>
          <w:iCs w:val="0"/>
          <w:color w:val="auto"/>
          <w:sz w:val="28"/>
          <w:szCs w:val="28"/>
        </w:rPr>
        <w:t>.</w:t>
      </w:r>
      <w:r>
        <w:rPr>
          <w:rFonts w:hint="eastAsia" w:eastAsia="Times New Roman"/>
          <w:i w:val="0"/>
          <w:iCs w:val="0"/>
          <w:color w:val="auto"/>
          <w:sz w:val="28"/>
          <w:szCs w:val="28"/>
        </w:rPr>
        <w:t>10</w:t>
      </w:r>
      <w:r>
        <w:rPr>
          <w:rFonts w:hint="eastAsia"/>
          <w:i w:val="0"/>
          <w:iCs w:val="0"/>
          <w:color w:val="auto"/>
          <w:sz w:val="28"/>
          <w:szCs w:val="28"/>
          <w:lang w:val="en-US" w:eastAsia="zh-CN"/>
        </w:rPr>
        <w:t>条）</w:t>
      </w:r>
    </w:p>
    <w:p w14:paraId="5A1365D8">
      <w:pPr>
        <w:rPr>
          <w:rFonts w:hint="default"/>
          <w:color w:val="auto"/>
          <w:sz w:val="28"/>
          <w:szCs w:val="28"/>
          <w:u w:val="single"/>
          <w:lang w:val="en-US" w:eastAsia="zh-CN"/>
        </w:rPr>
      </w:pPr>
      <w:r>
        <w:rPr>
          <w:rFonts w:hint="eastAsia"/>
          <w:color w:val="auto"/>
          <w:sz w:val="28"/>
          <w:szCs w:val="28"/>
          <w:lang w:val="en-US" w:eastAsia="zh-CN"/>
        </w:rPr>
        <w:t>技术措施说明：</w:t>
      </w:r>
      <w:r>
        <w:rPr>
          <w:rFonts w:hint="eastAsia"/>
          <w:color w:val="auto"/>
          <w:sz w:val="21"/>
          <w:szCs w:val="21"/>
          <w:lang w:val="en-US" w:eastAsia="zh-CN"/>
        </w:rPr>
        <w:t>（说明本项目建材的主要供应厂家、地理位置；说明预拌砂浆和预拌混凝土的使用情况。）</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229CA7EA">
      <w:pPr>
        <w:rPr>
          <w:rFonts w:hint="eastAsia"/>
          <w:b/>
          <w:bCs/>
          <w:color w:val="auto"/>
          <w:sz w:val="28"/>
          <w:szCs w:val="28"/>
          <w:lang w:val="en-US" w:eastAsia="zh-CN"/>
        </w:rPr>
      </w:pPr>
      <w:r>
        <w:rPr>
          <w:rFonts w:hint="eastAsia"/>
          <w:color w:val="auto"/>
          <w:sz w:val="28"/>
          <w:szCs w:val="28"/>
          <w:lang w:val="en-US" w:eastAsia="zh-CN"/>
        </w:rPr>
        <w:t>证明材料：设计图纸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3AF25DE4">
      <w:pPr>
        <w:rPr>
          <w:rFonts w:hint="default"/>
          <w:b/>
          <w:bCs/>
          <w:color w:val="auto"/>
          <w:sz w:val="28"/>
          <w:szCs w:val="28"/>
          <w:lang w:val="en-US" w:eastAsia="zh-CN"/>
        </w:rPr>
      </w:pPr>
      <w:r>
        <w:rPr>
          <w:rFonts w:hint="eastAsia"/>
          <w:b/>
          <w:bCs/>
          <w:color w:val="auto"/>
          <w:sz w:val="28"/>
          <w:szCs w:val="28"/>
          <w:lang w:val="en-US" w:eastAsia="zh-CN"/>
        </w:rPr>
        <w:t>B.自选说明内容（评分项）</w:t>
      </w:r>
    </w:p>
    <w:p w14:paraId="06708B9C">
      <w:pPr>
        <w:rPr>
          <w:rFonts w:hint="eastAsia"/>
          <w:color w:val="auto"/>
          <w:sz w:val="28"/>
          <w:szCs w:val="28"/>
          <w:lang w:eastAsia="zh-CN"/>
        </w:rPr>
      </w:pPr>
      <w:r>
        <w:rPr>
          <w:rFonts w:hint="eastAsia" w:eastAsia="Times New Roman"/>
          <w:color w:val="auto"/>
          <w:sz w:val="28"/>
          <w:szCs w:val="28"/>
          <w:lang w:val="en-US" w:eastAsia="zh-CN"/>
        </w:rPr>
        <w:t>1</w:t>
      </w:r>
      <w:r>
        <w:rPr>
          <w:rFonts w:hint="eastAsia"/>
          <w:color w:val="auto"/>
          <w:sz w:val="28"/>
          <w:szCs w:val="28"/>
          <w:lang w:val="en-US" w:eastAsia="zh-CN"/>
        </w:rPr>
        <w:t>、采</w:t>
      </w:r>
      <w:r>
        <w:rPr>
          <w:rFonts w:hint="eastAsia"/>
          <w:color w:val="auto"/>
          <w:sz w:val="28"/>
          <w:szCs w:val="28"/>
        </w:rPr>
        <w:t>用基于性能的抗震设计并合理提高建筑的抗震性能</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1327"/>
      </w:tblGrid>
      <w:tr w14:paraId="4D9D0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noWrap w:val="0"/>
            <w:vAlign w:val="top"/>
          </w:tcPr>
          <w:p w14:paraId="142068A7">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327" w:type="dxa"/>
            <w:noWrap w:val="0"/>
            <w:vAlign w:val="top"/>
          </w:tcPr>
          <w:p w14:paraId="27A1912C">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38F79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noWrap w:val="0"/>
            <w:vAlign w:val="top"/>
          </w:tcPr>
          <w:p w14:paraId="2F764867">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10</w:t>
            </w:r>
          </w:p>
        </w:tc>
        <w:tc>
          <w:tcPr>
            <w:tcW w:w="1327" w:type="dxa"/>
            <w:noWrap w:val="0"/>
            <w:vAlign w:val="top"/>
          </w:tcPr>
          <w:p w14:paraId="77ABE784">
            <w:pPr>
              <w:numPr>
                <w:ilvl w:val="0"/>
                <w:numId w:val="0"/>
              </w:numPr>
              <w:rPr>
                <w:rFonts w:hint="default"/>
                <w:b w:val="0"/>
                <w:bCs w:val="0"/>
                <w:color w:val="auto"/>
                <w:vertAlign w:val="baseline"/>
                <w:lang w:val="en-US" w:eastAsia="zh-CN"/>
              </w:rPr>
            </w:pPr>
          </w:p>
        </w:tc>
      </w:tr>
    </w:tbl>
    <w:p w14:paraId="5F593FAB">
      <w:pPr>
        <w:spacing w:line="360" w:lineRule="auto"/>
        <w:rPr>
          <w:rFonts w:hint="eastAsia" w:ascii="宋体" w:hAnsi="宋体" w:eastAsia="宋体" w:cs="宋体"/>
          <w:i/>
          <w:iCs/>
          <w:color w:val="FF0000"/>
          <w:sz w:val="24"/>
          <w:szCs w:val="24"/>
          <w:lang w:eastAsia="zh-CN"/>
        </w:rPr>
      </w:pPr>
      <w:r>
        <w:rPr>
          <w:rFonts w:hint="eastAsia" w:ascii="宋体" w:hAnsi="宋体" w:cs="宋体"/>
          <w:i/>
          <w:iCs/>
          <w:color w:val="FF0000"/>
          <w:sz w:val="24"/>
          <w:szCs w:val="24"/>
          <w:lang w:val="en-US" w:eastAsia="zh-CN"/>
        </w:rPr>
        <w:t>对应条文：</w:t>
      </w:r>
      <w:r>
        <w:rPr>
          <w:rFonts w:hint="eastAsia" w:eastAsia="Times New Roman"/>
          <w:i/>
          <w:iCs/>
          <w:color w:val="FF0000"/>
          <w:sz w:val="24"/>
          <w:szCs w:val="24"/>
          <w:lang w:val="en-US" w:eastAsia="zh-CN"/>
        </w:rPr>
        <w:t>4</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rPr>
        <w:t>1</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eastAsia="zh-CN"/>
        </w:rPr>
        <w:t>采用基于性能的抗震设计并合理提高建筑的抗震性能，评价分值为</w:t>
      </w:r>
      <w:r>
        <w:rPr>
          <w:rFonts w:hint="eastAsia" w:ascii="宋体" w:hAnsi="宋体" w:eastAsia="Times New Roman" w:cs="宋体"/>
          <w:i/>
          <w:iCs/>
          <w:color w:val="FF0000"/>
          <w:sz w:val="24"/>
          <w:szCs w:val="24"/>
          <w:lang w:eastAsia="zh-CN"/>
        </w:rPr>
        <w:t>10</w:t>
      </w:r>
      <w:r>
        <w:rPr>
          <w:rFonts w:hint="eastAsia" w:ascii="宋体" w:hAnsi="宋体" w:eastAsia="宋体" w:cs="宋体"/>
          <w:i/>
          <w:iCs/>
          <w:color w:val="FF0000"/>
          <w:sz w:val="24"/>
          <w:szCs w:val="24"/>
          <w:lang w:eastAsia="zh-CN"/>
        </w:rPr>
        <w:t>分。</w:t>
      </w:r>
    </w:p>
    <w:p w14:paraId="6F0777E9">
      <w:pPr>
        <w:rPr>
          <w:rFonts w:hint="eastAsia"/>
          <w:color w:val="auto"/>
          <w:sz w:val="21"/>
          <w:szCs w:val="21"/>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如何基于性能进行抗震设计并提供合理提高建筑抗震性能的</w:t>
      </w:r>
      <w:r>
        <w:rPr>
          <w:rFonts w:hint="eastAsia"/>
          <w:color w:val="auto"/>
          <w:sz w:val="21"/>
          <w:szCs w:val="21"/>
          <w:lang w:val="en-US" w:eastAsia="zh-CN"/>
        </w:rPr>
        <w:t>简要</w:t>
      </w:r>
      <w:r>
        <w:rPr>
          <w:rFonts w:hint="eastAsia"/>
          <w:color w:val="auto"/>
          <w:sz w:val="21"/>
          <w:szCs w:val="21"/>
        </w:rPr>
        <w:t>说明</w:t>
      </w:r>
      <w:r>
        <w:rPr>
          <w:rFonts w:hint="eastAsia"/>
          <w:color w:val="auto"/>
          <w:sz w:val="21"/>
          <w:szCs w:val="21"/>
          <w:lang w:eastAsia="zh-CN"/>
        </w:rPr>
        <w:t>。）</w:t>
      </w:r>
      <w:r>
        <w:rPr>
          <w:rFonts w:hint="eastAsia"/>
          <w:color w:val="auto"/>
          <w:sz w:val="21"/>
          <w:szCs w:val="21"/>
          <w:u w:val="single"/>
          <w:lang w:val="en-US" w:eastAsia="zh-CN"/>
        </w:rPr>
        <w:t xml:space="preserve">           </w:t>
      </w:r>
    </w:p>
    <w:p w14:paraId="6CCCB953">
      <w:pPr>
        <w:rPr>
          <w:rFonts w:hint="eastAsia" w:eastAsia="宋体"/>
          <w:color w:val="auto"/>
          <w:sz w:val="28"/>
          <w:szCs w:val="28"/>
          <w:lang w:eastAsia="zh-CN"/>
        </w:rPr>
      </w:pPr>
      <w:r>
        <w:rPr>
          <w:rFonts w:hint="eastAsia"/>
          <w:color w:val="auto"/>
          <w:sz w:val="21"/>
          <w:szCs w:val="21"/>
          <w:u w:val="single"/>
          <w:lang w:val="en-US" w:eastAsia="zh-CN"/>
        </w:rPr>
        <w:t xml:space="preserve">                                                                                </w:t>
      </w:r>
      <w:r>
        <w:rPr>
          <w:rFonts w:hint="eastAsia"/>
          <w:color w:val="auto"/>
          <w:sz w:val="21"/>
          <w:szCs w:val="21"/>
          <w:u w:val="none"/>
          <w:lang w:val="en-US" w:eastAsia="zh-CN"/>
        </w:rPr>
        <w:t>。</w:t>
      </w:r>
      <w:r>
        <w:rPr>
          <w:rFonts w:hint="eastAsia"/>
          <w:color w:val="auto"/>
          <w:sz w:val="28"/>
          <w:szCs w:val="28"/>
        </w:rPr>
        <w:t>证明</w:t>
      </w:r>
      <w:r>
        <w:rPr>
          <w:rFonts w:hint="eastAsia"/>
          <w:color w:val="auto"/>
          <w:sz w:val="28"/>
          <w:szCs w:val="28"/>
          <w:lang w:val="en-US" w:eastAsia="zh-CN"/>
        </w:rPr>
        <w:t>材料</w:t>
      </w:r>
      <w:r>
        <w:rPr>
          <w:rFonts w:hint="eastAsia"/>
          <w:color w:val="auto"/>
          <w:sz w:val="28"/>
          <w:szCs w:val="28"/>
          <w:lang w:eastAsia="zh-CN"/>
        </w:rPr>
        <w:t>：□</w:t>
      </w:r>
      <w:r>
        <w:rPr>
          <w:rFonts w:hint="eastAsia"/>
          <w:color w:val="auto"/>
          <w:sz w:val="28"/>
          <w:szCs w:val="28"/>
        </w:rPr>
        <w:t>结构计算文件</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p>
    <w:p w14:paraId="127D94F9">
      <w:pPr>
        <w:rPr>
          <w:rFonts w:hint="eastAsia"/>
          <w:color w:val="auto"/>
          <w:sz w:val="28"/>
          <w:szCs w:val="28"/>
          <w:lang w:eastAsia="zh-CN"/>
        </w:rPr>
      </w:pPr>
      <w:r>
        <w:rPr>
          <w:rFonts w:hint="eastAsia" w:eastAsia="Times New Roman"/>
          <w:color w:val="auto"/>
          <w:sz w:val="28"/>
          <w:szCs w:val="28"/>
          <w:lang w:val="en-US" w:eastAsia="zh-CN"/>
        </w:rPr>
        <w:t>2</w:t>
      </w:r>
      <w:r>
        <w:rPr>
          <w:rFonts w:hint="eastAsia"/>
          <w:color w:val="auto"/>
          <w:sz w:val="28"/>
          <w:szCs w:val="28"/>
          <w:lang w:val="en-US" w:eastAsia="zh-CN"/>
        </w:rPr>
        <w:t>、提高</w:t>
      </w:r>
      <w:r>
        <w:rPr>
          <w:rFonts w:hint="eastAsia"/>
          <w:color w:val="auto"/>
          <w:sz w:val="28"/>
          <w:szCs w:val="28"/>
        </w:rPr>
        <w:t>建筑结构材料的</w:t>
      </w:r>
      <w:r>
        <w:rPr>
          <w:rFonts w:hint="eastAsia"/>
          <w:color w:val="auto"/>
          <w:sz w:val="28"/>
          <w:szCs w:val="28"/>
          <w:lang w:val="en-US" w:eastAsia="zh-CN"/>
        </w:rPr>
        <w:t>耐久</w:t>
      </w:r>
      <w:r>
        <w:rPr>
          <w:rFonts w:hint="eastAsia"/>
          <w:color w:val="auto"/>
          <w:sz w:val="28"/>
          <w:szCs w:val="28"/>
        </w:rPr>
        <w:t>性</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1327"/>
      </w:tblGrid>
      <w:tr w14:paraId="4264E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noWrap w:val="0"/>
            <w:vAlign w:val="top"/>
          </w:tcPr>
          <w:p w14:paraId="20F1D79F">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327" w:type="dxa"/>
            <w:noWrap w:val="0"/>
            <w:vAlign w:val="top"/>
          </w:tcPr>
          <w:p w14:paraId="6A7BF8E0">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40D46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noWrap w:val="0"/>
            <w:vAlign w:val="top"/>
          </w:tcPr>
          <w:p w14:paraId="3A1D5EC8">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10</w:t>
            </w:r>
          </w:p>
        </w:tc>
        <w:tc>
          <w:tcPr>
            <w:tcW w:w="1327" w:type="dxa"/>
            <w:noWrap w:val="0"/>
            <w:vAlign w:val="top"/>
          </w:tcPr>
          <w:p w14:paraId="5E7AC4FB">
            <w:pPr>
              <w:numPr>
                <w:ilvl w:val="0"/>
                <w:numId w:val="0"/>
              </w:numPr>
              <w:rPr>
                <w:rFonts w:hint="default"/>
                <w:b w:val="0"/>
                <w:bCs w:val="0"/>
                <w:color w:val="auto"/>
                <w:vertAlign w:val="baseline"/>
                <w:lang w:val="en-US" w:eastAsia="zh-CN"/>
              </w:rPr>
            </w:pPr>
          </w:p>
        </w:tc>
      </w:tr>
    </w:tbl>
    <w:p w14:paraId="4F3B4F25">
      <w:pPr>
        <w:spacing w:line="360" w:lineRule="auto"/>
        <w:rPr>
          <w:rFonts w:hint="eastAsia" w:ascii="宋体" w:hAnsi="宋体" w:eastAsia="宋体" w:cs="宋体"/>
          <w:i/>
          <w:iCs/>
          <w:color w:val="FF0000"/>
          <w:sz w:val="24"/>
          <w:szCs w:val="24"/>
          <w:lang w:eastAsia="zh-CN"/>
        </w:rPr>
      </w:pPr>
      <w:r>
        <w:rPr>
          <w:rFonts w:hint="eastAsia" w:ascii="宋体" w:hAnsi="宋体" w:cs="宋体"/>
          <w:i/>
          <w:iCs/>
          <w:color w:val="FF0000"/>
          <w:sz w:val="24"/>
          <w:szCs w:val="24"/>
          <w:lang w:val="en-US" w:eastAsia="zh-CN"/>
        </w:rPr>
        <w:t>对应条文：</w:t>
      </w:r>
      <w:r>
        <w:rPr>
          <w:rFonts w:hint="default" w:ascii="Times New Roman" w:hAnsi="Times New Roman" w:eastAsia="Times New Roman" w:cs="Times New Roman"/>
          <w:i/>
          <w:iCs/>
          <w:color w:val="FF0000"/>
          <w:sz w:val="24"/>
          <w:szCs w:val="24"/>
          <w:lang w:val="en-US" w:eastAsia="zh-CN"/>
        </w:rPr>
        <w:t>4</w:t>
      </w:r>
      <w:r>
        <w:rPr>
          <w:rFonts w:hint="default" w:ascii="Times New Roman" w:hAnsi="Times New Roman" w:cs="Times New Roman"/>
          <w:i/>
          <w:iCs/>
          <w:color w:val="FF0000"/>
          <w:sz w:val="24"/>
          <w:szCs w:val="24"/>
          <w:lang w:val="en-US" w:eastAsia="zh-CN"/>
        </w:rPr>
        <w:t>.</w:t>
      </w:r>
      <w:r>
        <w:rPr>
          <w:rFonts w:hint="default" w:ascii="Times New Roman" w:hAnsi="Times New Roman" w:eastAsia="Times New Roman" w:cs="Times New Roman"/>
          <w:i/>
          <w:iCs/>
          <w:color w:val="FF0000"/>
          <w:sz w:val="24"/>
          <w:szCs w:val="24"/>
          <w:lang w:val="en-US" w:eastAsia="zh-CN"/>
        </w:rPr>
        <w:t>2</w:t>
      </w:r>
      <w:r>
        <w:rPr>
          <w:rFonts w:hint="default" w:ascii="Times New Roman" w:hAnsi="Times New Roman" w:cs="Times New Roman"/>
          <w:i/>
          <w:iCs/>
          <w:color w:val="FF0000"/>
          <w:sz w:val="24"/>
          <w:szCs w:val="24"/>
          <w:lang w:val="en-US" w:eastAsia="zh-CN"/>
        </w:rPr>
        <w:t>.</w:t>
      </w:r>
      <w:r>
        <w:rPr>
          <w:rFonts w:hint="default" w:ascii="Times New Roman" w:hAnsi="Times New Roman" w:eastAsia="Times New Roman" w:cs="Times New Roman"/>
          <w:i/>
          <w:iCs/>
          <w:color w:val="FF0000"/>
          <w:sz w:val="24"/>
          <w:szCs w:val="24"/>
          <w:lang w:val="en-US" w:eastAsia="zh-CN"/>
        </w:rPr>
        <w:t>8</w:t>
      </w:r>
      <w:r>
        <w:rPr>
          <w:rFonts w:hint="default" w:ascii="Times New Roman" w:hAnsi="Times New Roman" w:cs="Times New Roman"/>
          <w:i/>
          <w:iCs/>
          <w:color w:val="FF0000"/>
          <w:sz w:val="24"/>
          <w:szCs w:val="24"/>
          <w:lang w:val="en-US" w:eastAsia="zh-CN"/>
        </w:rPr>
        <w:t xml:space="preserve"> </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提高建筑结构材料的耐久性，评价总分值为</w:t>
      </w:r>
      <w:r>
        <w:rPr>
          <w:rFonts w:hint="eastAsia" w:ascii="宋体" w:hAnsi="宋体" w:eastAsia="Times New Roman" w:cs="宋体"/>
          <w:i/>
          <w:iCs/>
          <w:color w:val="FF0000"/>
          <w:sz w:val="24"/>
          <w:szCs w:val="24"/>
          <w:lang w:eastAsia="zh-CN"/>
        </w:rPr>
        <w:t>10</w:t>
      </w:r>
      <w:r>
        <w:rPr>
          <w:rFonts w:hint="eastAsia" w:ascii="宋体" w:hAnsi="宋体" w:eastAsia="宋体" w:cs="宋体"/>
          <w:i/>
          <w:iCs/>
          <w:color w:val="FF0000"/>
          <w:sz w:val="24"/>
          <w:szCs w:val="24"/>
          <w:lang w:eastAsia="zh-CN"/>
        </w:rPr>
        <w:t>分，并按下列规则评分：</w:t>
      </w:r>
    </w:p>
    <w:p w14:paraId="2DEEF97F">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按</w:t>
      </w:r>
      <w:r>
        <w:rPr>
          <w:rFonts w:hint="eastAsia" w:ascii="宋体" w:hAnsi="宋体" w:eastAsia="Times New Roman" w:cs="宋体"/>
          <w:i/>
          <w:iCs/>
          <w:color w:val="FF0000"/>
          <w:sz w:val="24"/>
          <w:szCs w:val="24"/>
          <w:lang w:eastAsia="zh-CN"/>
        </w:rPr>
        <w:t>100</w:t>
      </w:r>
      <w:r>
        <w:rPr>
          <w:rFonts w:hint="eastAsia" w:ascii="宋体" w:hAnsi="宋体" w:eastAsia="宋体" w:cs="宋体"/>
          <w:i/>
          <w:iCs/>
          <w:color w:val="FF0000"/>
          <w:sz w:val="24"/>
          <w:szCs w:val="24"/>
          <w:lang w:eastAsia="zh-CN"/>
        </w:rPr>
        <w:t>年进行耐久性设计，得</w:t>
      </w:r>
      <w:r>
        <w:rPr>
          <w:rFonts w:hint="eastAsia" w:ascii="宋体" w:hAnsi="宋体" w:eastAsia="Times New Roman" w:cs="宋体"/>
          <w:i/>
          <w:iCs/>
          <w:color w:val="FF0000"/>
          <w:sz w:val="24"/>
          <w:szCs w:val="24"/>
          <w:lang w:eastAsia="zh-CN"/>
        </w:rPr>
        <w:t>10</w:t>
      </w:r>
      <w:r>
        <w:rPr>
          <w:rFonts w:hint="eastAsia" w:ascii="宋体" w:hAnsi="宋体" w:eastAsia="宋体" w:cs="宋体"/>
          <w:i/>
          <w:iCs/>
          <w:color w:val="FF0000"/>
          <w:sz w:val="24"/>
          <w:szCs w:val="24"/>
          <w:lang w:eastAsia="zh-CN"/>
        </w:rPr>
        <w:t>分。</w:t>
      </w:r>
    </w:p>
    <w:p w14:paraId="0FE10875">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采用耐久性能好的建筑结构材料，满足下列条件之一，得</w:t>
      </w:r>
      <w:r>
        <w:rPr>
          <w:rFonts w:hint="eastAsia" w:ascii="宋体" w:hAnsi="宋体" w:eastAsia="Times New Roman" w:cs="宋体"/>
          <w:i/>
          <w:iCs/>
          <w:color w:val="FF0000"/>
          <w:sz w:val="24"/>
          <w:szCs w:val="24"/>
          <w:lang w:eastAsia="zh-CN"/>
        </w:rPr>
        <w:t>10</w:t>
      </w:r>
      <w:r>
        <w:rPr>
          <w:rFonts w:hint="eastAsia" w:ascii="宋体" w:hAnsi="宋体" w:eastAsia="宋体" w:cs="宋体"/>
          <w:i/>
          <w:iCs/>
          <w:color w:val="FF0000"/>
          <w:sz w:val="24"/>
          <w:szCs w:val="24"/>
          <w:lang w:eastAsia="zh-CN"/>
        </w:rPr>
        <w:t>分：</w:t>
      </w:r>
    </w:p>
    <w:p w14:paraId="2B569408">
      <w:pPr>
        <w:spacing w:line="360" w:lineRule="auto"/>
        <w:ind w:firstLine="720" w:firstLineChars="3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1</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对于混凝土构件，提高钢筋保护层厚度或采用高耐久混凝土；</w:t>
      </w:r>
    </w:p>
    <w:p w14:paraId="0377D69C">
      <w:pPr>
        <w:spacing w:line="360" w:lineRule="auto"/>
        <w:ind w:firstLine="720" w:firstLineChars="3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2</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对于钢构件，采用耐候结构钢及耐候型防腐涂料；</w:t>
      </w:r>
    </w:p>
    <w:p w14:paraId="2526C456">
      <w:pPr>
        <w:spacing w:line="360" w:lineRule="auto"/>
        <w:ind w:firstLine="720" w:firstLineChars="300"/>
        <w:rPr>
          <w:rFonts w:hint="eastAsia"/>
          <w:color w:val="FF0000"/>
          <w:sz w:val="28"/>
          <w:szCs w:val="28"/>
          <w:lang w:eastAsia="zh-CN"/>
        </w:rPr>
      </w:pPr>
      <w:r>
        <w:rPr>
          <w:rFonts w:hint="eastAsia" w:ascii="宋体" w:hAnsi="宋体" w:eastAsia="Times New Roman" w:cs="宋体"/>
          <w:i/>
          <w:iCs/>
          <w:color w:val="FF0000"/>
          <w:sz w:val="24"/>
          <w:szCs w:val="24"/>
          <w:lang w:val="en-US" w:eastAsia="zh-CN"/>
        </w:rPr>
        <w:t>3</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对于木构件，采用防腐木材，耐久木材或耐久木制品。</w:t>
      </w:r>
    </w:p>
    <w:p w14:paraId="23959C63">
      <w:pPr>
        <w:rPr>
          <w:rFonts w:hint="default" w:eastAsia="宋体"/>
          <w:color w:val="auto"/>
          <w:sz w:val="28"/>
          <w:szCs w:val="28"/>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w:t>
      </w:r>
      <w:r>
        <w:rPr>
          <w:rFonts w:hint="eastAsia"/>
          <w:color w:val="auto"/>
          <w:sz w:val="21"/>
          <w:szCs w:val="21"/>
          <w:lang w:val="en-US" w:eastAsia="zh-CN"/>
        </w:rPr>
        <w:t>提高</w:t>
      </w:r>
      <w:r>
        <w:rPr>
          <w:rFonts w:hint="eastAsia"/>
          <w:color w:val="auto"/>
          <w:sz w:val="21"/>
          <w:szCs w:val="21"/>
        </w:rPr>
        <w:t>建筑结构材料耐久性的设计内容</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1DC7A40B">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p>
    <w:p w14:paraId="13866F15">
      <w:pPr>
        <w:rPr>
          <w:rFonts w:hint="eastAsia"/>
          <w:color w:val="auto"/>
          <w:sz w:val="28"/>
          <w:szCs w:val="28"/>
          <w:lang w:eastAsia="zh-CN"/>
        </w:rPr>
      </w:pPr>
      <w:r>
        <w:rPr>
          <w:rFonts w:hint="eastAsia" w:eastAsia="Times New Roman"/>
          <w:color w:val="auto"/>
          <w:sz w:val="28"/>
          <w:szCs w:val="28"/>
          <w:lang w:val="en-US" w:eastAsia="zh-CN"/>
        </w:rPr>
        <w:t>3</w:t>
      </w:r>
      <w:r>
        <w:rPr>
          <w:rFonts w:hint="eastAsia"/>
          <w:color w:val="auto"/>
          <w:sz w:val="28"/>
          <w:szCs w:val="28"/>
          <w:lang w:val="en-US" w:eastAsia="zh-CN"/>
        </w:rPr>
        <w:t>、</w:t>
      </w:r>
      <w:r>
        <w:rPr>
          <w:rFonts w:hint="eastAsia"/>
          <w:color w:val="auto"/>
          <w:sz w:val="28"/>
          <w:szCs w:val="28"/>
        </w:rPr>
        <w:t>合理选用建筑结构材料与构件</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1327"/>
      </w:tblGrid>
      <w:tr w14:paraId="434D5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noWrap w:val="0"/>
            <w:vAlign w:val="top"/>
          </w:tcPr>
          <w:p w14:paraId="375F6A97">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327" w:type="dxa"/>
            <w:noWrap w:val="0"/>
            <w:vAlign w:val="top"/>
          </w:tcPr>
          <w:p w14:paraId="604A8DC3">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480B5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noWrap w:val="0"/>
            <w:vAlign w:val="top"/>
          </w:tcPr>
          <w:p w14:paraId="3306B90C">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10</w:t>
            </w:r>
          </w:p>
        </w:tc>
        <w:tc>
          <w:tcPr>
            <w:tcW w:w="1327" w:type="dxa"/>
            <w:noWrap w:val="0"/>
            <w:vAlign w:val="top"/>
          </w:tcPr>
          <w:p w14:paraId="476F360F">
            <w:pPr>
              <w:numPr>
                <w:ilvl w:val="0"/>
                <w:numId w:val="0"/>
              </w:numPr>
              <w:rPr>
                <w:rFonts w:hint="default"/>
                <w:b w:val="0"/>
                <w:bCs w:val="0"/>
                <w:color w:val="auto"/>
                <w:vertAlign w:val="baseline"/>
                <w:lang w:val="en-US" w:eastAsia="zh-CN"/>
              </w:rPr>
            </w:pPr>
          </w:p>
        </w:tc>
      </w:tr>
    </w:tbl>
    <w:p w14:paraId="610EE3C1">
      <w:pPr>
        <w:spacing w:line="360" w:lineRule="auto"/>
        <w:rPr>
          <w:rFonts w:hint="eastAsia" w:ascii="宋体" w:hAnsi="宋体" w:eastAsia="宋体" w:cs="宋体"/>
          <w:i/>
          <w:iCs/>
          <w:color w:val="FF0000"/>
          <w:sz w:val="24"/>
          <w:szCs w:val="24"/>
          <w:lang w:eastAsia="zh-CN"/>
        </w:rPr>
      </w:pPr>
      <w:r>
        <w:rPr>
          <w:rFonts w:hint="eastAsia" w:ascii="宋体" w:hAnsi="宋体" w:cs="宋体"/>
          <w:i/>
          <w:iCs/>
          <w:color w:val="FF0000"/>
          <w:sz w:val="24"/>
          <w:szCs w:val="24"/>
          <w:lang w:val="en-US" w:eastAsia="zh-CN"/>
        </w:rPr>
        <w:t>对应条文：</w:t>
      </w:r>
      <w:r>
        <w:rPr>
          <w:rFonts w:hint="default" w:ascii="Times New Roman" w:hAnsi="Times New Roman" w:eastAsia="Times New Roman" w:cs="Times New Roman"/>
          <w:i/>
          <w:iCs/>
          <w:color w:val="FF0000"/>
          <w:sz w:val="24"/>
          <w:szCs w:val="24"/>
          <w:lang w:val="en-US" w:eastAsia="zh-CN"/>
        </w:rPr>
        <w:t>7</w:t>
      </w:r>
      <w:r>
        <w:rPr>
          <w:rFonts w:hint="default" w:ascii="Times New Roman" w:hAnsi="Times New Roman" w:cs="Times New Roman"/>
          <w:i/>
          <w:iCs/>
          <w:color w:val="FF0000"/>
          <w:sz w:val="24"/>
          <w:szCs w:val="24"/>
          <w:lang w:val="en-US" w:eastAsia="zh-CN"/>
        </w:rPr>
        <w:t>.</w:t>
      </w:r>
      <w:r>
        <w:rPr>
          <w:rFonts w:hint="default" w:ascii="Times New Roman" w:hAnsi="Times New Roman" w:eastAsia="Times New Roman" w:cs="Times New Roman"/>
          <w:i/>
          <w:iCs/>
          <w:color w:val="FF0000"/>
          <w:sz w:val="24"/>
          <w:szCs w:val="24"/>
          <w:lang w:val="en-US" w:eastAsia="zh-CN"/>
        </w:rPr>
        <w:t>2</w:t>
      </w:r>
      <w:r>
        <w:rPr>
          <w:rFonts w:hint="default" w:ascii="Times New Roman" w:hAnsi="Times New Roman" w:cs="Times New Roman"/>
          <w:i/>
          <w:iCs/>
          <w:color w:val="FF0000"/>
          <w:sz w:val="24"/>
          <w:szCs w:val="24"/>
          <w:lang w:val="en-US" w:eastAsia="zh-CN"/>
        </w:rPr>
        <w:t>.</w:t>
      </w:r>
      <w:r>
        <w:rPr>
          <w:rFonts w:hint="default" w:ascii="Times New Roman" w:hAnsi="Times New Roman" w:eastAsia="Times New Roman" w:cs="Times New Roman"/>
          <w:i/>
          <w:iCs/>
          <w:color w:val="FF0000"/>
          <w:sz w:val="24"/>
          <w:szCs w:val="24"/>
          <w:lang w:val="en-US" w:eastAsia="zh-CN"/>
        </w:rPr>
        <w:t>15</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合理选用建筑结构材料与构件，评价总分值为</w:t>
      </w:r>
      <w:r>
        <w:rPr>
          <w:rFonts w:hint="eastAsia" w:ascii="宋体" w:hAnsi="宋体" w:eastAsia="Times New Roman" w:cs="宋体"/>
          <w:i/>
          <w:iCs/>
          <w:color w:val="FF0000"/>
          <w:sz w:val="24"/>
          <w:szCs w:val="24"/>
          <w:lang w:eastAsia="zh-CN"/>
        </w:rPr>
        <w:t>10</w:t>
      </w:r>
      <w:r>
        <w:rPr>
          <w:rFonts w:hint="eastAsia" w:ascii="宋体" w:hAnsi="宋体" w:eastAsia="宋体" w:cs="宋体"/>
          <w:i/>
          <w:iCs/>
          <w:color w:val="FF0000"/>
          <w:sz w:val="24"/>
          <w:szCs w:val="24"/>
          <w:lang w:eastAsia="zh-CN"/>
        </w:rPr>
        <w:t>分，并按下列规则评分：</w:t>
      </w:r>
    </w:p>
    <w:p w14:paraId="07A07911">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混凝土结构，按下列规则分别评分并累计：</w:t>
      </w:r>
    </w:p>
    <w:p w14:paraId="1B17FA69">
      <w:pPr>
        <w:spacing w:line="360" w:lineRule="auto"/>
        <w:ind w:firstLine="720" w:firstLineChars="3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1</w:t>
      </w:r>
      <w:r>
        <w:rPr>
          <w:rFonts w:hint="eastAsia" w:ascii="宋体" w:hAnsi="宋体" w:eastAsia="宋体" w:cs="宋体"/>
          <w:i/>
          <w:iCs/>
          <w:color w:val="FF0000"/>
          <w:sz w:val="24"/>
          <w:szCs w:val="24"/>
          <w:lang w:val="en-US" w:eastAsia="zh-CN"/>
        </w:rPr>
        <w:t>）</w:t>
      </w:r>
      <w:r>
        <w:rPr>
          <w:rFonts w:hint="eastAsia" w:ascii="宋体" w:hAnsi="宋体" w:eastAsia="Times New Roman" w:cs="宋体"/>
          <w:i/>
          <w:iCs/>
          <w:color w:val="FF0000"/>
          <w:sz w:val="24"/>
          <w:szCs w:val="24"/>
          <w:lang w:eastAsia="zh-CN"/>
        </w:rPr>
        <w:t>400</w:t>
      </w:r>
      <w:r>
        <w:rPr>
          <w:rFonts w:hint="eastAsia" w:ascii="宋体" w:hAnsi="宋体" w:eastAsia="宋体" w:cs="宋体"/>
          <w:i/>
          <w:iCs/>
          <w:color w:val="FF0000"/>
          <w:sz w:val="24"/>
          <w:szCs w:val="24"/>
          <w:lang w:eastAsia="zh-CN"/>
        </w:rPr>
        <w:t>MPa级及以上强度等级钢筋应用比例达到</w:t>
      </w:r>
      <w:r>
        <w:rPr>
          <w:rFonts w:hint="eastAsia" w:ascii="宋体" w:hAnsi="宋体" w:eastAsia="Times New Roman" w:cs="宋体"/>
          <w:i/>
          <w:iCs/>
          <w:color w:val="FF0000"/>
          <w:sz w:val="24"/>
          <w:szCs w:val="24"/>
          <w:lang w:eastAsia="zh-CN"/>
        </w:rPr>
        <w:t>85</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5</w:t>
      </w:r>
      <w:r>
        <w:rPr>
          <w:rFonts w:hint="eastAsia" w:ascii="宋体" w:hAnsi="宋体" w:eastAsia="宋体" w:cs="宋体"/>
          <w:i/>
          <w:iCs/>
          <w:color w:val="FF0000"/>
          <w:sz w:val="24"/>
          <w:szCs w:val="24"/>
          <w:lang w:eastAsia="zh-CN"/>
        </w:rPr>
        <w:t>分；</w:t>
      </w:r>
    </w:p>
    <w:p w14:paraId="000B535B">
      <w:pPr>
        <w:spacing w:line="360" w:lineRule="auto"/>
        <w:ind w:left="479" w:leftChars="228" w:firstLine="240" w:firstLineChars="1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2</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混凝土竖向承重结构采用强度等级不小于</w:t>
      </w:r>
      <w:r>
        <w:rPr>
          <w:rFonts w:hint="eastAsia" w:ascii="宋体" w:hAnsi="宋体" w:eastAsia="宋体" w:cs="宋体"/>
          <w:i/>
          <w:iCs/>
          <w:color w:val="FF0000"/>
          <w:sz w:val="24"/>
          <w:szCs w:val="24"/>
          <w:lang w:val="en-US" w:eastAsia="zh-CN"/>
        </w:rPr>
        <w:t>C</w:t>
      </w:r>
      <w:r>
        <w:rPr>
          <w:rFonts w:hint="eastAsia" w:ascii="宋体" w:hAnsi="宋体" w:eastAsia="Times New Roman" w:cs="宋体"/>
          <w:i/>
          <w:iCs/>
          <w:color w:val="FF0000"/>
          <w:sz w:val="24"/>
          <w:szCs w:val="24"/>
          <w:lang w:eastAsia="zh-CN"/>
        </w:rPr>
        <w:t>50</w:t>
      </w:r>
      <w:r>
        <w:rPr>
          <w:rFonts w:hint="eastAsia" w:ascii="宋体" w:hAnsi="宋体" w:eastAsia="宋体" w:cs="宋体"/>
          <w:i/>
          <w:iCs/>
          <w:color w:val="FF0000"/>
          <w:sz w:val="24"/>
          <w:szCs w:val="24"/>
          <w:lang w:eastAsia="zh-CN"/>
        </w:rPr>
        <w:t>混凝土用量占竖向承重结构中混凝土总量的比例达到</w:t>
      </w:r>
      <w:r>
        <w:rPr>
          <w:rFonts w:hint="eastAsia" w:ascii="宋体" w:hAnsi="宋体" w:eastAsia="Times New Roman" w:cs="宋体"/>
          <w:i/>
          <w:iCs/>
          <w:color w:val="FF0000"/>
          <w:sz w:val="24"/>
          <w:szCs w:val="24"/>
          <w:lang w:eastAsia="zh-CN"/>
        </w:rPr>
        <w:t>50</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5</w:t>
      </w:r>
      <w:r>
        <w:rPr>
          <w:rFonts w:hint="eastAsia" w:ascii="宋体" w:hAnsi="宋体" w:eastAsia="宋体" w:cs="宋体"/>
          <w:i/>
          <w:iCs/>
          <w:color w:val="FF0000"/>
          <w:sz w:val="24"/>
          <w:szCs w:val="24"/>
          <w:lang w:eastAsia="zh-CN"/>
        </w:rPr>
        <w:t>分。</w:t>
      </w:r>
    </w:p>
    <w:p w14:paraId="6DD2DC42">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钢结构，按下列规则分别评分并累计：</w:t>
      </w:r>
    </w:p>
    <w:p w14:paraId="5FC20698">
      <w:pPr>
        <w:spacing w:line="360" w:lineRule="auto"/>
        <w:ind w:left="479" w:leftChars="228" w:firstLine="240" w:firstLineChars="1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1</w:t>
      </w:r>
      <w:r>
        <w:rPr>
          <w:rFonts w:hint="eastAsia" w:ascii="宋体" w:hAnsi="宋体" w:eastAsia="宋体" w:cs="宋体"/>
          <w:i/>
          <w:iCs/>
          <w:color w:val="FF0000"/>
          <w:sz w:val="24"/>
          <w:szCs w:val="24"/>
          <w:lang w:val="en-US" w:eastAsia="zh-CN"/>
        </w:rPr>
        <w:t>）Q</w:t>
      </w:r>
      <w:r>
        <w:rPr>
          <w:rFonts w:hint="eastAsia" w:ascii="宋体" w:hAnsi="宋体" w:eastAsia="Times New Roman" w:cs="宋体"/>
          <w:i/>
          <w:iCs/>
          <w:color w:val="FF0000"/>
          <w:sz w:val="24"/>
          <w:szCs w:val="24"/>
          <w:lang w:eastAsia="zh-CN"/>
        </w:rPr>
        <w:t>345</w:t>
      </w:r>
      <w:r>
        <w:rPr>
          <w:rFonts w:hint="eastAsia" w:ascii="宋体" w:hAnsi="宋体" w:eastAsia="宋体" w:cs="宋体"/>
          <w:i/>
          <w:iCs/>
          <w:color w:val="FF0000"/>
          <w:sz w:val="24"/>
          <w:szCs w:val="24"/>
          <w:lang w:eastAsia="zh-CN"/>
        </w:rPr>
        <w:t>及以上高强钢材用量占钢材总量的比例达到</w:t>
      </w:r>
      <w:r>
        <w:rPr>
          <w:rFonts w:hint="eastAsia" w:ascii="宋体" w:hAnsi="宋体" w:eastAsia="Times New Roman" w:cs="宋体"/>
          <w:i/>
          <w:iCs/>
          <w:color w:val="FF0000"/>
          <w:sz w:val="24"/>
          <w:szCs w:val="24"/>
          <w:lang w:eastAsia="zh-CN"/>
        </w:rPr>
        <w:t>50</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分；达到</w:t>
      </w:r>
      <w:r>
        <w:rPr>
          <w:rFonts w:hint="eastAsia" w:ascii="宋体" w:hAnsi="宋体" w:eastAsia="Times New Roman" w:cs="宋体"/>
          <w:i/>
          <w:iCs/>
          <w:color w:val="FF0000"/>
          <w:sz w:val="24"/>
          <w:szCs w:val="24"/>
          <w:lang w:eastAsia="zh-CN"/>
        </w:rPr>
        <w:t>70</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4</w:t>
      </w:r>
      <w:r>
        <w:rPr>
          <w:rFonts w:hint="eastAsia" w:ascii="宋体" w:hAnsi="宋体" w:eastAsia="宋体" w:cs="宋体"/>
          <w:i/>
          <w:iCs/>
          <w:color w:val="FF0000"/>
          <w:sz w:val="24"/>
          <w:szCs w:val="24"/>
          <w:lang w:eastAsia="zh-CN"/>
        </w:rPr>
        <w:t>分；</w:t>
      </w:r>
    </w:p>
    <w:p w14:paraId="38ADAD8F">
      <w:pPr>
        <w:spacing w:line="360" w:lineRule="auto"/>
        <w:ind w:left="479" w:leftChars="228" w:firstLine="240" w:firstLineChars="1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2</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螺栓连接等非现场焊接节点占现场全部连接，拼接节点的数量比例达到</w:t>
      </w:r>
      <w:r>
        <w:rPr>
          <w:rFonts w:hint="eastAsia" w:ascii="宋体" w:hAnsi="宋体" w:eastAsia="Times New Roman" w:cs="宋体"/>
          <w:i/>
          <w:iCs/>
          <w:color w:val="FF0000"/>
          <w:sz w:val="24"/>
          <w:szCs w:val="24"/>
          <w:lang w:eastAsia="zh-CN"/>
        </w:rPr>
        <w:t>50</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4</w:t>
      </w:r>
      <w:r>
        <w:rPr>
          <w:rFonts w:hint="eastAsia" w:ascii="宋体" w:hAnsi="宋体" w:eastAsia="宋体" w:cs="宋体"/>
          <w:i/>
          <w:iCs/>
          <w:color w:val="FF0000"/>
          <w:sz w:val="24"/>
          <w:szCs w:val="24"/>
          <w:lang w:eastAsia="zh-CN"/>
        </w:rPr>
        <w:t>分；</w:t>
      </w:r>
    </w:p>
    <w:p w14:paraId="1A357AFB">
      <w:pPr>
        <w:spacing w:line="360" w:lineRule="auto"/>
        <w:ind w:firstLine="720" w:firstLineChars="3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3</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采用施工时免支撑的楼屋面板，得</w:t>
      </w:r>
      <w:r>
        <w:rPr>
          <w:rFonts w:hint="eastAsia" w:ascii="宋体" w:hAnsi="宋体" w:eastAsia="Times New Roman" w:cs="宋体"/>
          <w:i/>
          <w:iCs/>
          <w:color w:val="FF0000"/>
          <w:sz w:val="24"/>
          <w:szCs w:val="24"/>
          <w:lang w:eastAsia="zh-CN"/>
        </w:rPr>
        <w:t>2</w:t>
      </w:r>
      <w:r>
        <w:rPr>
          <w:rFonts w:hint="eastAsia" w:ascii="宋体" w:hAnsi="宋体" w:eastAsia="宋体" w:cs="宋体"/>
          <w:i/>
          <w:iCs/>
          <w:color w:val="FF0000"/>
          <w:sz w:val="24"/>
          <w:szCs w:val="24"/>
          <w:lang w:eastAsia="zh-CN"/>
        </w:rPr>
        <w:t>分。</w:t>
      </w:r>
    </w:p>
    <w:p w14:paraId="347B702E">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3</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混合结构：对其混凝土结构部分、钢结构部分、分别按</w:t>
      </w:r>
      <w:r>
        <w:rPr>
          <w:rFonts w:hint="eastAsia" w:ascii="宋体" w:hAnsi="宋体" w:eastAsia="宋体" w:cs="宋体"/>
          <w:i/>
          <w:iCs/>
          <w:color w:val="FF0000"/>
          <w:sz w:val="24"/>
          <w:szCs w:val="24"/>
          <w:lang w:val="en-US" w:eastAsia="zh-CN"/>
        </w:rPr>
        <w:t>本条第</w:t>
      </w:r>
      <w:r>
        <w:rPr>
          <w:rFonts w:hint="eastAsia" w:ascii="宋体" w:hAnsi="宋体" w:eastAsia="Times New Roman" w:cs="宋体"/>
          <w:i/>
          <w:iCs/>
          <w:color w:val="FF0000"/>
          <w:sz w:val="24"/>
          <w:szCs w:val="24"/>
          <w:lang w:val="en-US" w:eastAsia="zh-CN"/>
        </w:rPr>
        <w:t>1</w:t>
      </w:r>
      <w:r>
        <w:rPr>
          <w:rFonts w:hint="eastAsia" w:ascii="宋体" w:hAnsi="宋体" w:eastAsia="宋体" w:cs="宋体"/>
          <w:i/>
          <w:iCs/>
          <w:color w:val="FF0000"/>
          <w:sz w:val="24"/>
          <w:szCs w:val="24"/>
          <w:lang w:val="en-US" w:eastAsia="zh-CN"/>
        </w:rPr>
        <w:t>款、</w:t>
      </w:r>
      <w:r>
        <w:rPr>
          <w:rFonts w:hint="eastAsia" w:ascii="宋体" w:hAnsi="宋体" w:eastAsia="宋体" w:cs="宋体"/>
          <w:i/>
          <w:iCs/>
          <w:color w:val="FF0000"/>
          <w:sz w:val="24"/>
          <w:szCs w:val="24"/>
          <w:lang w:eastAsia="zh-CN"/>
        </w:rPr>
        <w:t>第</w:t>
      </w:r>
      <w:r>
        <w:rPr>
          <w:rFonts w:hint="eastAsia" w:ascii="宋体" w:hAnsi="宋体" w:eastAsia="Times New Roman" w:cs="宋体"/>
          <w:i/>
          <w:iCs/>
          <w:color w:val="FF0000"/>
          <w:sz w:val="24"/>
          <w:szCs w:val="24"/>
          <w:lang w:eastAsia="zh-CN"/>
        </w:rPr>
        <w:t>2</w:t>
      </w:r>
      <w:r>
        <w:rPr>
          <w:rFonts w:hint="eastAsia" w:ascii="宋体" w:hAnsi="宋体" w:eastAsia="宋体" w:cs="宋体"/>
          <w:i/>
          <w:iCs/>
          <w:color w:val="FF0000"/>
          <w:sz w:val="24"/>
          <w:szCs w:val="24"/>
          <w:lang w:eastAsia="zh-CN"/>
        </w:rPr>
        <w:t>款进行评价，得分取各项得分的平均值。</w:t>
      </w:r>
    </w:p>
    <w:p w14:paraId="5EA6F0E5">
      <w:pPr>
        <w:rPr>
          <w:rFonts w:hint="default"/>
          <w:color w:val="auto"/>
          <w:sz w:val="28"/>
          <w:szCs w:val="28"/>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说明建筑结构材料与构件的选用情况</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3A252468">
      <w:pPr>
        <w:rPr>
          <w:rFonts w:hint="eastAsia"/>
          <w:color w:val="auto"/>
          <w:sz w:val="28"/>
          <w:szCs w:val="28"/>
          <w:lang w:eastAsia="zh-CN"/>
        </w:rPr>
      </w:pPr>
      <w:r>
        <w:rPr>
          <w:rFonts w:hint="eastAsia"/>
          <w:color w:val="auto"/>
          <w:sz w:val="28"/>
          <w:szCs w:val="28"/>
          <w:lang w:val="en-US" w:eastAsia="zh-CN"/>
        </w:rPr>
        <w:t>证明材</w:t>
      </w:r>
      <w:r>
        <w:rPr>
          <w:rFonts w:hint="eastAsia"/>
          <w:color w:val="auto"/>
          <w:sz w:val="28"/>
          <w:szCs w:val="28"/>
        </w:rPr>
        <w:t>料</w:t>
      </w:r>
      <w:r>
        <w:rPr>
          <w:rFonts w:hint="eastAsia"/>
          <w:color w:val="auto"/>
          <w:sz w:val="28"/>
          <w:szCs w:val="28"/>
          <w:lang w:eastAsia="zh-CN"/>
        </w:rPr>
        <w:t>：□</w:t>
      </w:r>
      <w:r>
        <w:rPr>
          <w:rFonts w:hint="eastAsia"/>
          <w:color w:val="auto"/>
          <w:sz w:val="28"/>
          <w:szCs w:val="28"/>
        </w:rPr>
        <w:t>高强</w:t>
      </w:r>
      <w:r>
        <w:rPr>
          <w:rFonts w:hint="eastAsia"/>
          <w:color w:val="auto"/>
          <w:sz w:val="28"/>
          <w:szCs w:val="28"/>
          <w:lang w:val="en-US" w:eastAsia="zh-CN"/>
        </w:rPr>
        <w:t>钢筋</w:t>
      </w:r>
      <w:r>
        <w:rPr>
          <w:rFonts w:hint="eastAsia"/>
          <w:color w:val="auto"/>
          <w:sz w:val="28"/>
          <w:szCs w:val="28"/>
        </w:rPr>
        <w:t>、高强</w:t>
      </w:r>
      <w:r>
        <w:rPr>
          <w:rFonts w:hint="eastAsia"/>
          <w:color w:val="auto"/>
          <w:sz w:val="28"/>
          <w:szCs w:val="28"/>
          <w:lang w:val="en-US" w:eastAsia="zh-CN"/>
        </w:rPr>
        <w:t>混凝土</w:t>
      </w:r>
      <w:r>
        <w:rPr>
          <w:rFonts w:hint="eastAsia"/>
          <w:color w:val="auto"/>
          <w:sz w:val="28"/>
          <w:szCs w:val="28"/>
        </w:rPr>
        <w:t>、高强</w:t>
      </w:r>
      <w:r>
        <w:rPr>
          <w:rFonts w:hint="eastAsia"/>
          <w:color w:val="auto"/>
          <w:sz w:val="28"/>
          <w:szCs w:val="28"/>
          <w:lang w:val="en-US" w:eastAsia="zh-CN"/>
        </w:rPr>
        <w:t>钢材</w:t>
      </w:r>
      <w:r>
        <w:rPr>
          <w:rFonts w:hint="eastAsia"/>
          <w:color w:val="auto"/>
          <w:sz w:val="28"/>
          <w:szCs w:val="28"/>
        </w:rPr>
        <w:t>等材料用量比例计算书</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p>
    <w:p w14:paraId="4325A124">
      <w:pPr>
        <w:rPr>
          <w:rFonts w:hint="eastAsia"/>
          <w:color w:val="auto"/>
          <w:sz w:val="28"/>
          <w:szCs w:val="28"/>
          <w:lang w:val="en-US" w:eastAsia="zh-CN"/>
        </w:rPr>
      </w:pPr>
      <w:r>
        <w:rPr>
          <w:rFonts w:hint="eastAsia" w:eastAsia="Times New Roman"/>
          <w:color w:val="auto"/>
          <w:sz w:val="28"/>
          <w:szCs w:val="28"/>
          <w:lang w:val="en-US" w:eastAsia="zh-CN"/>
        </w:rPr>
        <w:t>4</w:t>
      </w:r>
      <w:r>
        <w:rPr>
          <w:rFonts w:hint="eastAsia"/>
          <w:color w:val="auto"/>
          <w:sz w:val="28"/>
          <w:szCs w:val="28"/>
          <w:lang w:val="en-US" w:eastAsia="zh-CN"/>
        </w:rPr>
        <w:t>、</w:t>
      </w:r>
      <w:r>
        <w:rPr>
          <w:rFonts w:hint="eastAsia"/>
          <w:color w:val="auto"/>
          <w:sz w:val="28"/>
          <w:szCs w:val="28"/>
        </w:rPr>
        <w:t>采用符合工业化建造要求的结构体系与建筑</w:t>
      </w:r>
      <w:r>
        <w:rPr>
          <w:rFonts w:hint="eastAsia"/>
          <w:color w:val="auto"/>
          <w:sz w:val="28"/>
          <w:szCs w:val="28"/>
          <w:lang w:val="en-US" w:eastAsia="zh-CN"/>
        </w:rPr>
        <w:t>构件。</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1327"/>
      </w:tblGrid>
      <w:tr w14:paraId="63829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noWrap w:val="0"/>
            <w:vAlign w:val="top"/>
          </w:tcPr>
          <w:p w14:paraId="61DE2C7E">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327" w:type="dxa"/>
            <w:noWrap w:val="0"/>
            <w:vAlign w:val="top"/>
          </w:tcPr>
          <w:p w14:paraId="2D61B2C3">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7D9E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noWrap w:val="0"/>
            <w:vAlign w:val="top"/>
          </w:tcPr>
          <w:p w14:paraId="2B8E6854">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10</w:t>
            </w:r>
          </w:p>
        </w:tc>
        <w:tc>
          <w:tcPr>
            <w:tcW w:w="1327" w:type="dxa"/>
            <w:noWrap w:val="0"/>
            <w:vAlign w:val="top"/>
          </w:tcPr>
          <w:p w14:paraId="47123B4C">
            <w:pPr>
              <w:numPr>
                <w:ilvl w:val="0"/>
                <w:numId w:val="0"/>
              </w:numPr>
              <w:rPr>
                <w:rFonts w:hint="default"/>
                <w:b w:val="0"/>
                <w:bCs w:val="0"/>
                <w:color w:val="auto"/>
                <w:vertAlign w:val="baseline"/>
                <w:lang w:val="en-US" w:eastAsia="zh-CN"/>
              </w:rPr>
            </w:pPr>
          </w:p>
        </w:tc>
      </w:tr>
    </w:tbl>
    <w:p w14:paraId="42D1603D">
      <w:pPr>
        <w:spacing w:line="360" w:lineRule="auto"/>
        <w:rPr>
          <w:rFonts w:hint="eastAsia" w:ascii="宋体" w:hAnsi="宋体" w:eastAsia="宋体" w:cs="宋体"/>
          <w:i/>
          <w:iCs/>
          <w:color w:val="FF0000"/>
          <w:sz w:val="24"/>
          <w:szCs w:val="24"/>
          <w:lang w:val="en-US" w:eastAsia="zh-CN"/>
        </w:rPr>
      </w:pPr>
      <w:r>
        <w:rPr>
          <w:rFonts w:hint="eastAsia" w:ascii="宋体" w:hAnsi="宋体" w:cs="宋体"/>
          <w:i/>
          <w:iCs/>
          <w:color w:val="FF0000"/>
          <w:sz w:val="24"/>
          <w:szCs w:val="24"/>
          <w:lang w:val="en-US" w:eastAsia="zh-CN"/>
        </w:rPr>
        <w:t>对应条文：</w:t>
      </w:r>
      <w:r>
        <w:rPr>
          <w:rFonts w:hint="default" w:ascii="Times New Roman" w:hAnsi="Times New Roman" w:eastAsia="Times New Roman" w:cs="Times New Roman"/>
          <w:i/>
          <w:iCs/>
          <w:color w:val="FF0000"/>
          <w:sz w:val="24"/>
          <w:szCs w:val="24"/>
          <w:lang w:val="en-US" w:eastAsia="zh-CN"/>
        </w:rPr>
        <w:t>9</w:t>
      </w:r>
      <w:r>
        <w:rPr>
          <w:rFonts w:hint="default" w:ascii="Times New Roman" w:hAnsi="Times New Roman" w:cs="Times New Roman"/>
          <w:i/>
          <w:iCs/>
          <w:color w:val="FF0000"/>
          <w:sz w:val="24"/>
          <w:szCs w:val="24"/>
          <w:lang w:val="en-US" w:eastAsia="zh-CN"/>
        </w:rPr>
        <w:t>.</w:t>
      </w:r>
      <w:r>
        <w:rPr>
          <w:rFonts w:hint="default" w:ascii="Times New Roman" w:hAnsi="Times New Roman" w:eastAsia="Times New Roman" w:cs="Times New Roman"/>
          <w:i/>
          <w:iCs/>
          <w:color w:val="FF0000"/>
          <w:sz w:val="24"/>
          <w:szCs w:val="24"/>
          <w:lang w:val="en-US" w:eastAsia="zh-CN"/>
        </w:rPr>
        <w:t>2</w:t>
      </w:r>
      <w:r>
        <w:rPr>
          <w:rFonts w:hint="default" w:ascii="Times New Roman" w:hAnsi="Times New Roman" w:cs="Times New Roman"/>
          <w:i/>
          <w:iCs/>
          <w:color w:val="FF0000"/>
          <w:sz w:val="24"/>
          <w:szCs w:val="24"/>
          <w:lang w:val="en-US" w:eastAsia="zh-CN"/>
        </w:rPr>
        <w:t>.</w:t>
      </w:r>
      <w:r>
        <w:rPr>
          <w:rFonts w:hint="default" w:ascii="Times New Roman" w:hAnsi="Times New Roman" w:eastAsia="Times New Roman" w:cs="Times New Roman"/>
          <w:i/>
          <w:iCs/>
          <w:color w:val="FF0000"/>
          <w:sz w:val="24"/>
          <w:szCs w:val="24"/>
          <w:lang w:val="en-US" w:eastAsia="zh-CN"/>
        </w:rPr>
        <w:t>5</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val="en-US" w:eastAsia="zh-CN"/>
        </w:rPr>
        <w:t>采用符合工业化建造要求的结构体系与建筑构件，评价分值为</w:t>
      </w:r>
      <w:r>
        <w:rPr>
          <w:rFonts w:hint="eastAsia" w:ascii="宋体" w:hAnsi="宋体" w:eastAsia="Times New Roman" w:cs="宋体"/>
          <w:i/>
          <w:iCs/>
          <w:color w:val="FF0000"/>
          <w:sz w:val="24"/>
          <w:szCs w:val="24"/>
          <w:lang w:val="en-US" w:eastAsia="zh-CN"/>
        </w:rPr>
        <w:t>10</w:t>
      </w:r>
      <w:r>
        <w:rPr>
          <w:rFonts w:hint="eastAsia" w:ascii="宋体" w:hAnsi="宋体" w:eastAsia="宋体" w:cs="宋体"/>
          <w:i/>
          <w:iCs/>
          <w:color w:val="FF0000"/>
          <w:sz w:val="24"/>
          <w:szCs w:val="24"/>
          <w:lang w:val="en-US" w:eastAsia="zh-CN"/>
        </w:rPr>
        <w:t>分，并按下列规则评分：</w:t>
      </w:r>
    </w:p>
    <w:p w14:paraId="158BCA68">
      <w:pPr>
        <w:spacing w:line="360" w:lineRule="auto"/>
        <w:ind w:firstLine="480" w:firstLineChars="2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val="en-US" w:eastAsia="zh-CN"/>
        </w:rPr>
        <w:t>主体结构采用钢结构、木结构，得</w:t>
      </w:r>
      <w:r>
        <w:rPr>
          <w:rFonts w:hint="eastAsia" w:ascii="宋体" w:hAnsi="宋体" w:eastAsia="Times New Roman" w:cs="宋体"/>
          <w:i/>
          <w:iCs/>
          <w:color w:val="FF0000"/>
          <w:sz w:val="24"/>
          <w:szCs w:val="24"/>
          <w:lang w:val="en-US" w:eastAsia="zh-CN"/>
        </w:rPr>
        <w:t>10</w:t>
      </w:r>
      <w:r>
        <w:rPr>
          <w:rFonts w:hint="eastAsia" w:ascii="宋体" w:hAnsi="宋体" w:eastAsia="宋体" w:cs="宋体"/>
          <w:i/>
          <w:iCs/>
          <w:color w:val="FF0000"/>
          <w:sz w:val="24"/>
          <w:szCs w:val="24"/>
          <w:lang w:val="en-US" w:eastAsia="zh-CN"/>
        </w:rPr>
        <w:t>分。</w:t>
      </w:r>
    </w:p>
    <w:p w14:paraId="79A588B5">
      <w:pPr>
        <w:spacing w:line="360" w:lineRule="auto"/>
        <w:ind w:firstLine="480" w:firstLineChars="2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val="en-US" w:eastAsia="zh-CN"/>
        </w:rPr>
        <w:t>主体结构采用装配式混凝土结构，地上部分预制构件应用混凝土体积占混凝土总体积的比例达到</w:t>
      </w:r>
      <w:r>
        <w:rPr>
          <w:rFonts w:hint="eastAsia" w:ascii="宋体" w:hAnsi="宋体" w:eastAsia="Times New Roman" w:cs="宋体"/>
          <w:i/>
          <w:iCs/>
          <w:color w:val="FF0000"/>
          <w:sz w:val="24"/>
          <w:szCs w:val="24"/>
          <w:lang w:val="en-US" w:eastAsia="zh-CN"/>
        </w:rPr>
        <w:t>35</w:t>
      </w:r>
      <w:r>
        <w:rPr>
          <w:rFonts w:hint="eastAsia" w:ascii="宋体" w:hAnsi="宋体" w:eastAsia="宋体" w:cs="宋体"/>
          <w:i/>
          <w:iCs/>
          <w:color w:val="FF0000"/>
          <w:sz w:val="24"/>
          <w:szCs w:val="24"/>
          <w:lang w:val="en-US" w:eastAsia="zh-CN"/>
        </w:rPr>
        <w:t>%，得</w:t>
      </w:r>
      <w:r>
        <w:rPr>
          <w:rFonts w:hint="eastAsia" w:ascii="宋体" w:hAnsi="宋体" w:eastAsia="Times New Roman" w:cs="宋体"/>
          <w:i/>
          <w:iCs/>
          <w:color w:val="FF0000"/>
          <w:sz w:val="24"/>
          <w:szCs w:val="24"/>
          <w:lang w:val="en-US" w:eastAsia="zh-CN"/>
        </w:rPr>
        <w:t>5</w:t>
      </w:r>
      <w:r>
        <w:rPr>
          <w:rFonts w:hint="eastAsia" w:ascii="宋体" w:hAnsi="宋体" w:eastAsia="宋体" w:cs="宋体"/>
          <w:i/>
          <w:iCs/>
          <w:color w:val="FF0000"/>
          <w:sz w:val="24"/>
          <w:szCs w:val="24"/>
          <w:lang w:val="en-US" w:eastAsia="zh-CN"/>
        </w:rPr>
        <w:t>分；达到</w:t>
      </w:r>
      <w:r>
        <w:rPr>
          <w:rFonts w:hint="eastAsia" w:ascii="宋体" w:hAnsi="宋体" w:eastAsia="Times New Roman" w:cs="宋体"/>
          <w:i/>
          <w:iCs/>
          <w:color w:val="FF0000"/>
          <w:sz w:val="24"/>
          <w:szCs w:val="24"/>
          <w:lang w:val="en-US" w:eastAsia="zh-CN"/>
        </w:rPr>
        <w:t>50</w:t>
      </w:r>
      <w:r>
        <w:rPr>
          <w:rFonts w:hint="eastAsia" w:ascii="宋体" w:hAnsi="宋体" w:eastAsia="宋体" w:cs="宋体"/>
          <w:i/>
          <w:iCs/>
          <w:color w:val="FF0000"/>
          <w:sz w:val="24"/>
          <w:szCs w:val="24"/>
          <w:lang w:val="en-US" w:eastAsia="zh-CN"/>
        </w:rPr>
        <w:t>%，得</w:t>
      </w:r>
      <w:r>
        <w:rPr>
          <w:rFonts w:hint="eastAsia" w:ascii="宋体" w:hAnsi="宋体" w:eastAsia="Times New Roman" w:cs="宋体"/>
          <w:i/>
          <w:iCs/>
          <w:color w:val="FF0000"/>
          <w:sz w:val="24"/>
          <w:szCs w:val="24"/>
          <w:lang w:val="en-US" w:eastAsia="zh-CN"/>
        </w:rPr>
        <w:t>10</w:t>
      </w:r>
      <w:r>
        <w:rPr>
          <w:rFonts w:hint="eastAsia" w:ascii="宋体" w:hAnsi="宋体" w:eastAsia="宋体" w:cs="宋体"/>
          <w:i/>
          <w:iCs/>
          <w:color w:val="FF0000"/>
          <w:sz w:val="24"/>
          <w:szCs w:val="24"/>
          <w:lang w:val="en-US" w:eastAsia="zh-CN"/>
        </w:rPr>
        <w:t>分。</w:t>
      </w:r>
    </w:p>
    <w:p w14:paraId="50D1C255">
      <w:pPr>
        <w:rPr>
          <w:rFonts w:hint="default"/>
          <w:color w:val="auto"/>
          <w:sz w:val="28"/>
          <w:szCs w:val="28"/>
          <w:u w:val="single"/>
          <w:lang w:val="en-US" w:eastAsia="zh-CN"/>
        </w:rPr>
      </w:pPr>
      <w:r>
        <w:rPr>
          <w:rFonts w:hint="eastAsia"/>
          <w:color w:val="auto"/>
          <w:sz w:val="28"/>
          <w:szCs w:val="28"/>
          <w:lang w:eastAsia="zh-CN"/>
        </w:rPr>
        <w:t>技术措施说明：</w:t>
      </w:r>
      <w:r>
        <w:rPr>
          <w:rFonts w:hint="eastAsia"/>
          <w:color w:val="auto"/>
          <w:sz w:val="21"/>
          <w:szCs w:val="21"/>
          <w:lang w:eastAsia="zh-CN"/>
        </w:rPr>
        <w:t>（</w:t>
      </w:r>
      <w:r>
        <w:rPr>
          <w:rFonts w:hint="eastAsia"/>
          <w:color w:val="auto"/>
          <w:sz w:val="21"/>
          <w:szCs w:val="21"/>
        </w:rPr>
        <w:t>说明本项目选用的结构体系及实施情况</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545A67B2">
      <w:pPr>
        <w:rPr>
          <w:rFonts w:hint="eastAsia"/>
          <w:color w:val="auto"/>
          <w:sz w:val="28"/>
          <w:szCs w:val="28"/>
          <w:lang w:eastAsia="zh-CN"/>
        </w:rPr>
      </w:pPr>
      <w:r>
        <w:rPr>
          <w:rFonts w:hint="eastAsia"/>
          <w:color w:val="auto"/>
          <w:sz w:val="28"/>
          <w:szCs w:val="28"/>
          <w:lang w:val="en-US" w:eastAsia="zh-CN"/>
        </w:rPr>
        <w:t>证</w:t>
      </w:r>
      <w:r>
        <w:rPr>
          <w:rFonts w:hint="eastAsia"/>
          <w:color w:val="auto"/>
          <w:sz w:val="28"/>
          <w:szCs w:val="28"/>
        </w:rPr>
        <w:t>明材料</w:t>
      </w:r>
      <w:r>
        <w:rPr>
          <w:rFonts w:hint="eastAsia"/>
          <w:color w:val="auto"/>
          <w:sz w:val="28"/>
          <w:szCs w:val="28"/>
          <w:lang w:eastAsia="zh-CN"/>
        </w:rPr>
        <w:t>：□</w:t>
      </w:r>
      <w:r>
        <w:rPr>
          <w:rFonts w:hint="eastAsia"/>
          <w:color w:val="auto"/>
          <w:sz w:val="28"/>
          <w:szCs w:val="28"/>
          <w:lang w:val="en-US" w:eastAsia="zh-CN"/>
        </w:rPr>
        <w:t>预制构件</w:t>
      </w:r>
      <w:r>
        <w:rPr>
          <w:rFonts w:hint="eastAsia"/>
          <w:color w:val="auto"/>
          <w:sz w:val="28"/>
          <w:szCs w:val="28"/>
        </w:rPr>
        <w:t>比例计算书</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p>
    <w:p w14:paraId="01F53CD0">
      <w:pPr>
        <w:rPr>
          <w:rFonts w:hint="eastAsia"/>
          <w:color w:val="auto"/>
          <w:sz w:val="28"/>
          <w:szCs w:val="28"/>
          <w:lang w:eastAsia="zh-CN"/>
        </w:rPr>
      </w:pPr>
      <w:r>
        <w:rPr>
          <w:rFonts w:hint="eastAsia"/>
          <w:b/>
          <w:bCs/>
          <w:color w:val="auto"/>
          <w:sz w:val="28"/>
          <w:szCs w:val="28"/>
          <w:lang w:val="en-US" w:eastAsia="zh-CN"/>
        </w:rPr>
        <w:t>小结</w:t>
      </w:r>
      <w:r>
        <w:rPr>
          <w:rFonts w:hint="eastAsia"/>
          <w:color w:val="auto"/>
          <w:sz w:val="28"/>
          <w:szCs w:val="28"/>
          <w:lang w:val="en-US" w:eastAsia="zh-CN"/>
        </w:rPr>
        <w:t>：本结构专篇中所有控制项满足要求，评分项得分汇总如下：</w:t>
      </w:r>
    </w:p>
    <w:tbl>
      <w:tblPr>
        <w:tblStyle w:val="20"/>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486"/>
        <w:gridCol w:w="1124"/>
        <w:gridCol w:w="1125"/>
        <w:gridCol w:w="1125"/>
        <w:gridCol w:w="1125"/>
        <w:gridCol w:w="1125"/>
        <w:gridCol w:w="1125"/>
        <w:gridCol w:w="1125"/>
      </w:tblGrid>
      <w:tr w14:paraId="45EE64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86" w:type="dxa"/>
            <w:vMerge w:val="restart"/>
            <w:tcBorders>
              <w:tl2br w:val="nil"/>
              <w:tr2bl w:val="nil"/>
            </w:tcBorders>
            <w:noWrap w:val="0"/>
            <w:tcMar>
              <w:top w:w="15" w:type="dxa"/>
              <w:left w:w="15" w:type="dxa"/>
              <w:right w:w="15" w:type="dxa"/>
            </w:tcMar>
            <w:vAlign w:val="center"/>
          </w:tcPr>
          <w:p w14:paraId="33E97DDF">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宋体" w:cs="宋体"/>
                <w:i w:val="0"/>
                <w:color w:val="auto"/>
                <w:sz w:val="20"/>
                <w:szCs w:val="20"/>
                <w:u w:val="none"/>
                <w:lang w:val="en-US" w:eastAsia="zh-CN"/>
              </w:rPr>
              <w:t>结构专业</w:t>
            </w:r>
          </w:p>
        </w:tc>
        <w:tc>
          <w:tcPr>
            <w:tcW w:w="1124" w:type="dxa"/>
            <w:tcBorders>
              <w:tl2br w:val="nil"/>
              <w:tr2bl w:val="nil"/>
            </w:tcBorders>
            <w:noWrap w:val="0"/>
            <w:tcMar>
              <w:top w:w="15" w:type="dxa"/>
              <w:left w:w="15" w:type="dxa"/>
              <w:right w:w="15" w:type="dxa"/>
            </w:tcMar>
            <w:vAlign w:val="center"/>
          </w:tcPr>
          <w:p w14:paraId="58539CAD">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评价指标</w:t>
            </w:r>
          </w:p>
        </w:tc>
        <w:tc>
          <w:tcPr>
            <w:tcW w:w="1125" w:type="dxa"/>
            <w:tcBorders>
              <w:tl2br w:val="nil"/>
              <w:tr2bl w:val="nil"/>
            </w:tcBorders>
            <w:noWrap w:val="0"/>
            <w:tcMar>
              <w:top w:w="15" w:type="dxa"/>
              <w:left w:w="15" w:type="dxa"/>
              <w:right w:w="15" w:type="dxa"/>
            </w:tcMar>
            <w:vAlign w:val="center"/>
          </w:tcPr>
          <w:p w14:paraId="21F35690">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安全耐久</w:t>
            </w:r>
          </w:p>
        </w:tc>
        <w:tc>
          <w:tcPr>
            <w:tcW w:w="1125" w:type="dxa"/>
            <w:tcBorders>
              <w:tl2br w:val="nil"/>
              <w:tr2bl w:val="nil"/>
            </w:tcBorders>
            <w:noWrap w:val="0"/>
            <w:tcMar>
              <w:top w:w="15" w:type="dxa"/>
              <w:left w:w="15" w:type="dxa"/>
              <w:right w:w="15" w:type="dxa"/>
            </w:tcMar>
            <w:vAlign w:val="center"/>
          </w:tcPr>
          <w:p w14:paraId="20E80E20">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健康舒适</w:t>
            </w:r>
          </w:p>
        </w:tc>
        <w:tc>
          <w:tcPr>
            <w:tcW w:w="1125" w:type="dxa"/>
            <w:tcBorders>
              <w:tl2br w:val="nil"/>
              <w:tr2bl w:val="nil"/>
            </w:tcBorders>
            <w:noWrap w:val="0"/>
            <w:tcMar>
              <w:top w:w="15" w:type="dxa"/>
              <w:left w:w="15" w:type="dxa"/>
              <w:right w:w="15" w:type="dxa"/>
            </w:tcMar>
            <w:vAlign w:val="center"/>
          </w:tcPr>
          <w:p w14:paraId="0D4F960A">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生活便利</w:t>
            </w:r>
          </w:p>
        </w:tc>
        <w:tc>
          <w:tcPr>
            <w:tcW w:w="1125" w:type="dxa"/>
            <w:tcBorders>
              <w:tl2br w:val="nil"/>
              <w:tr2bl w:val="nil"/>
            </w:tcBorders>
            <w:noWrap w:val="0"/>
            <w:tcMar>
              <w:top w:w="15" w:type="dxa"/>
              <w:left w:w="15" w:type="dxa"/>
              <w:right w:w="15" w:type="dxa"/>
            </w:tcMar>
            <w:vAlign w:val="center"/>
          </w:tcPr>
          <w:p w14:paraId="3F309039">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资源节约</w:t>
            </w:r>
          </w:p>
        </w:tc>
        <w:tc>
          <w:tcPr>
            <w:tcW w:w="1125" w:type="dxa"/>
            <w:tcBorders>
              <w:tl2br w:val="nil"/>
              <w:tr2bl w:val="nil"/>
            </w:tcBorders>
            <w:noWrap w:val="0"/>
            <w:tcMar>
              <w:top w:w="15" w:type="dxa"/>
              <w:left w:w="15" w:type="dxa"/>
              <w:right w:w="15" w:type="dxa"/>
            </w:tcMar>
            <w:vAlign w:val="center"/>
          </w:tcPr>
          <w:p w14:paraId="74CB9608">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环境宜居</w:t>
            </w:r>
          </w:p>
        </w:tc>
        <w:tc>
          <w:tcPr>
            <w:tcW w:w="1125" w:type="dxa"/>
            <w:tcBorders>
              <w:tl2br w:val="nil"/>
              <w:tr2bl w:val="nil"/>
            </w:tcBorders>
            <w:noWrap w:val="0"/>
            <w:tcMar>
              <w:top w:w="15" w:type="dxa"/>
              <w:left w:w="15" w:type="dxa"/>
              <w:right w:w="15" w:type="dxa"/>
            </w:tcMar>
            <w:vAlign w:val="center"/>
          </w:tcPr>
          <w:p w14:paraId="2D427A9C">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提高与创新</w:t>
            </w:r>
          </w:p>
        </w:tc>
      </w:tr>
      <w:tr w14:paraId="2E20A7B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vMerge w:val="continue"/>
            <w:tcBorders>
              <w:tl2br w:val="nil"/>
              <w:tr2bl w:val="nil"/>
            </w:tcBorders>
            <w:noWrap w:val="0"/>
            <w:tcMar>
              <w:top w:w="15" w:type="dxa"/>
              <w:left w:w="15" w:type="dxa"/>
              <w:right w:w="15" w:type="dxa"/>
            </w:tcMar>
            <w:vAlign w:val="center"/>
          </w:tcPr>
          <w:p w14:paraId="4808B230">
            <w:pPr>
              <w:jc w:val="center"/>
              <w:rPr>
                <w:rFonts w:hint="eastAsia" w:ascii="宋体" w:hAnsi="宋体" w:eastAsia="宋体" w:cs="宋体"/>
                <w:i w:val="0"/>
                <w:color w:val="auto"/>
                <w:sz w:val="20"/>
                <w:szCs w:val="20"/>
                <w:u w:val="none"/>
              </w:rPr>
            </w:pPr>
          </w:p>
        </w:tc>
        <w:tc>
          <w:tcPr>
            <w:tcW w:w="1124" w:type="dxa"/>
            <w:tcBorders>
              <w:tl2br w:val="nil"/>
              <w:tr2bl w:val="nil"/>
            </w:tcBorders>
            <w:noWrap w:val="0"/>
            <w:tcMar>
              <w:top w:w="15" w:type="dxa"/>
              <w:left w:w="15" w:type="dxa"/>
              <w:right w:w="15" w:type="dxa"/>
            </w:tcMar>
            <w:vAlign w:val="center"/>
          </w:tcPr>
          <w:p w14:paraId="7D57F264">
            <w:pPr>
              <w:keepNext w:val="0"/>
              <w:keepLines w:val="0"/>
              <w:widowControl/>
              <w:suppressLineNumbers w:val="0"/>
              <w:jc w:val="center"/>
              <w:textAlignment w:val="center"/>
              <w:rPr>
                <w:rFonts w:hint="default" w:ascii="宋体" w:hAnsi="宋体" w:eastAsia="宋体" w:cs="宋体"/>
                <w:i w:val="0"/>
                <w:color w:val="auto"/>
                <w:sz w:val="20"/>
                <w:szCs w:val="20"/>
                <w:u w:val="none"/>
                <w:lang w:val="en-US"/>
              </w:rPr>
            </w:pPr>
            <w:r>
              <w:rPr>
                <w:rFonts w:hint="eastAsia" w:ascii="宋体" w:hAnsi="宋体" w:eastAsia="宋体" w:cs="宋体"/>
                <w:i w:val="0"/>
                <w:color w:val="auto"/>
                <w:kern w:val="0"/>
                <w:sz w:val="20"/>
                <w:szCs w:val="20"/>
                <w:u w:val="none"/>
                <w:lang w:val="en-US" w:eastAsia="zh-CN" w:bidi="ar"/>
              </w:rPr>
              <w:t>所属条文得分</w:t>
            </w:r>
          </w:p>
        </w:tc>
        <w:tc>
          <w:tcPr>
            <w:tcW w:w="1125" w:type="dxa"/>
            <w:tcBorders>
              <w:tl2br w:val="nil"/>
              <w:tr2bl w:val="nil"/>
            </w:tcBorders>
            <w:noWrap w:val="0"/>
            <w:tcMar>
              <w:top w:w="15" w:type="dxa"/>
              <w:left w:w="15" w:type="dxa"/>
              <w:right w:w="15" w:type="dxa"/>
            </w:tcMar>
            <w:vAlign w:val="center"/>
          </w:tcPr>
          <w:p w14:paraId="2004C67C">
            <w:pPr>
              <w:keepNext w:val="0"/>
              <w:keepLines w:val="0"/>
              <w:widowControl/>
              <w:suppressLineNumbers w:val="0"/>
              <w:jc w:val="center"/>
              <w:textAlignment w:val="center"/>
              <w:rPr>
                <w:rFonts w:hint="default" w:ascii="宋体" w:hAnsi="宋体" w:eastAsia="宋体" w:cs="宋体"/>
                <w:i w:val="0"/>
                <w:color w:val="auto"/>
                <w:kern w:val="0"/>
                <w:sz w:val="20"/>
                <w:szCs w:val="20"/>
                <w:u w:val="none"/>
                <w:lang w:val="en-US" w:eastAsia="zh-CN" w:bidi="ar"/>
              </w:rPr>
            </w:pPr>
            <w:r>
              <w:rPr>
                <w:rFonts w:hint="eastAsia" w:ascii="宋体" w:hAnsi="宋体" w:eastAsia="Times New Roman" w:cs="宋体"/>
                <w:i w:val="0"/>
                <w:color w:val="auto"/>
                <w:kern w:val="0"/>
                <w:sz w:val="20"/>
                <w:szCs w:val="20"/>
                <w:u w:val="none"/>
                <w:lang w:val="en-US" w:eastAsia="zh-CN" w:bidi="ar"/>
              </w:rPr>
              <w:t>4</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2</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1</w:t>
            </w:r>
            <w:r>
              <w:rPr>
                <w:rFonts w:hint="eastAsia" w:ascii="宋体" w:hAnsi="宋体" w:eastAsia="宋体" w:cs="宋体"/>
                <w:i w:val="0"/>
                <w:color w:val="auto"/>
                <w:kern w:val="0"/>
                <w:sz w:val="20"/>
                <w:szCs w:val="20"/>
                <w:u w:val="none"/>
                <w:lang w:val="en-US" w:eastAsia="zh-CN" w:bidi="ar"/>
              </w:rPr>
              <w:t>（ ）</w:t>
            </w:r>
            <w:r>
              <w:rPr>
                <w:rFonts w:hint="eastAsia" w:ascii="宋体" w:hAnsi="宋体" w:eastAsia="Times New Roman" w:cs="宋体"/>
                <w:i w:val="0"/>
                <w:color w:val="auto"/>
                <w:kern w:val="0"/>
                <w:sz w:val="20"/>
                <w:szCs w:val="20"/>
                <w:u w:val="none"/>
                <w:lang w:val="en-US" w:eastAsia="zh-CN" w:bidi="ar"/>
              </w:rPr>
              <w:t>4</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2</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8</w:t>
            </w:r>
            <w:r>
              <w:rPr>
                <w:rFonts w:hint="eastAsia" w:ascii="宋体" w:hAnsi="宋体" w:eastAsia="宋体" w:cs="宋体"/>
                <w:i w:val="0"/>
                <w:color w:val="auto"/>
                <w:kern w:val="0"/>
                <w:sz w:val="20"/>
                <w:szCs w:val="20"/>
                <w:u w:val="none"/>
                <w:lang w:val="en-US" w:eastAsia="zh-CN" w:bidi="ar"/>
              </w:rPr>
              <w:t>（ ）</w:t>
            </w:r>
          </w:p>
        </w:tc>
        <w:tc>
          <w:tcPr>
            <w:tcW w:w="1125" w:type="dxa"/>
            <w:tcBorders>
              <w:tl2br w:val="nil"/>
              <w:tr2bl w:val="nil"/>
            </w:tcBorders>
            <w:noWrap w:val="0"/>
            <w:tcMar>
              <w:top w:w="15" w:type="dxa"/>
              <w:left w:w="15" w:type="dxa"/>
              <w:right w:w="15" w:type="dxa"/>
            </w:tcMar>
            <w:vAlign w:val="center"/>
          </w:tcPr>
          <w:p w14:paraId="58EA2293">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宋体" w:cs="宋体"/>
                <w:i w:val="0"/>
                <w:color w:val="auto"/>
                <w:sz w:val="20"/>
                <w:szCs w:val="20"/>
                <w:u w:val="none"/>
                <w:lang w:val="en-US" w:eastAsia="zh-CN"/>
              </w:rPr>
              <w:t>—</w:t>
            </w:r>
          </w:p>
        </w:tc>
        <w:tc>
          <w:tcPr>
            <w:tcW w:w="1125" w:type="dxa"/>
            <w:tcBorders>
              <w:tl2br w:val="nil"/>
              <w:tr2bl w:val="nil"/>
            </w:tcBorders>
            <w:noWrap w:val="0"/>
            <w:tcMar>
              <w:top w:w="15" w:type="dxa"/>
              <w:left w:w="15" w:type="dxa"/>
              <w:right w:w="15" w:type="dxa"/>
            </w:tcMar>
            <w:vAlign w:val="center"/>
          </w:tcPr>
          <w:p w14:paraId="777B9A0C">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宋体" w:cs="宋体"/>
                <w:i w:val="0"/>
                <w:color w:val="auto"/>
                <w:sz w:val="20"/>
                <w:szCs w:val="20"/>
                <w:u w:val="none"/>
                <w:lang w:val="en-US" w:eastAsia="zh-CN"/>
              </w:rPr>
              <w:t>—</w:t>
            </w:r>
          </w:p>
        </w:tc>
        <w:tc>
          <w:tcPr>
            <w:tcW w:w="1125" w:type="dxa"/>
            <w:tcBorders>
              <w:tl2br w:val="nil"/>
              <w:tr2bl w:val="nil"/>
            </w:tcBorders>
            <w:noWrap w:val="0"/>
            <w:tcMar>
              <w:top w:w="15" w:type="dxa"/>
              <w:left w:w="15" w:type="dxa"/>
              <w:right w:w="15" w:type="dxa"/>
            </w:tcMar>
            <w:vAlign w:val="center"/>
          </w:tcPr>
          <w:p w14:paraId="23788548">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宋体" w:cs="宋体"/>
                <w:i w:val="0"/>
                <w:color w:val="auto"/>
                <w:sz w:val="20"/>
                <w:szCs w:val="20"/>
                <w:u w:val="none"/>
                <w:lang w:val="en-US" w:eastAsia="zh-CN"/>
              </w:rPr>
              <w:t>—</w:t>
            </w:r>
          </w:p>
        </w:tc>
        <w:tc>
          <w:tcPr>
            <w:tcW w:w="1125" w:type="dxa"/>
            <w:tcBorders>
              <w:tl2br w:val="nil"/>
              <w:tr2bl w:val="nil"/>
            </w:tcBorders>
            <w:noWrap w:val="0"/>
            <w:tcMar>
              <w:top w:w="15" w:type="dxa"/>
              <w:left w:w="15" w:type="dxa"/>
              <w:right w:w="15" w:type="dxa"/>
            </w:tcMar>
            <w:vAlign w:val="center"/>
          </w:tcPr>
          <w:p w14:paraId="1C7BF9FA">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Times New Roman" w:cs="宋体"/>
                <w:i w:val="0"/>
                <w:color w:val="auto"/>
                <w:sz w:val="20"/>
                <w:szCs w:val="20"/>
                <w:u w:val="none"/>
                <w:lang w:val="en-US" w:eastAsia="zh-CN"/>
              </w:rPr>
              <w:t>7</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15</w:t>
            </w:r>
            <w:r>
              <w:rPr>
                <w:rFonts w:hint="eastAsia" w:ascii="宋体" w:hAnsi="宋体" w:eastAsia="宋体" w:cs="宋体"/>
                <w:i w:val="0"/>
                <w:color w:val="auto"/>
                <w:sz w:val="20"/>
                <w:szCs w:val="20"/>
                <w:u w:val="none"/>
                <w:lang w:val="en-US" w:eastAsia="zh-CN"/>
              </w:rPr>
              <w:t xml:space="preserve">（ ）   </w:t>
            </w:r>
          </w:p>
        </w:tc>
        <w:tc>
          <w:tcPr>
            <w:tcW w:w="1125" w:type="dxa"/>
            <w:tcBorders>
              <w:tl2br w:val="nil"/>
              <w:tr2bl w:val="nil"/>
            </w:tcBorders>
            <w:noWrap w:val="0"/>
            <w:tcMar>
              <w:top w:w="15" w:type="dxa"/>
              <w:left w:w="15" w:type="dxa"/>
              <w:right w:w="15" w:type="dxa"/>
            </w:tcMar>
            <w:vAlign w:val="center"/>
          </w:tcPr>
          <w:p w14:paraId="1D760CFC">
            <w:pPr>
              <w:keepNext w:val="0"/>
              <w:keepLines w:val="0"/>
              <w:widowControl/>
              <w:suppressLineNumbers w:val="0"/>
              <w:jc w:val="center"/>
              <w:textAlignment w:val="center"/>
              <w:rPr>
                <w:rFonts w:hint="default" w:ascii="宋体" w:hAnsi="宋体" w:eastAsia="宋体" w:cs="宋体"/>
                <w:i w:val="0"/>
                <w:color w:val="auto"/>
                <w:sz w:val="20"/>
                <w:szCs w:val="20"/>
                <w:u w:val="none"/>
                <w:lang w:val="en-US"/>
              </w:rPr>
            </w:pPr>
            <w:r>
              <w:rPr>
                <w:rFonts w:hint="eastAsia" w:ascii="宋体" w:hAnsi="宋体" w:eastAsia="Times New Roman" w:cs="宋体"/>
                <w:i w:val="0"/>
                <w:color w:val="auto"/>
                <w:kern w:val="0"/>
                <w:sz w:val="20"/>
                <w:szCs w:val="20"/>
                <w:u w:val="none"/>
                <w:lang w:val="en-US" w:eastAsia="zh-CN" w:bidi="ar"/>
              </w:rPr>
              <w:t>9</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2</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5</w:t>
            </w:r>
            <w:r>
              <w:rPr>
                <w:rFonts w:hint="eastAsia" w:ascii="宋体" w:hAnsi="宋体" w:eastAsia="宋体" w:cs="宋体"/>
                <w:i w:val="0"/>
                <w:color w:val="auto"/>
                <w:kern w:val="0"/>
                <w:sz w:val="20"/>
                <w:szCs w:val="20"/>
                <w:u w:val="none"/>
                <w:lang w:val="en-US" w:eastAsia="zh-CN" w:bidi="ar"/>
              </w:rPr>
              <w:t>（ ）</w:t>
            </w:r>
          </w:p>
        </w:tc>
      </w:tr>
      <w:tr w14:paraId="68BE0F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vMerge w:val="continue"/>
            <w:tcBorders>
              <w:tl2br w:val="nil"/>
              <w:tr2bl w:val="nil"/>
            </w:tcBorders>
            <w:noWrap w:val="0"/>
            <w:tcMar>
              <w:top w:w="15" w:type="dxa"/>
              <w:left w:w="15" w:type="dxa"/>
              <w:right w:w="15" w:type="dxa"/>
            </w:tcMar>
            <w:vAlign w:val="center"/>
          </w:tcPr>
          <w:p w14:paraId="1EE1605D">
            <w:pPr>
              <w:jc w:val="center"/>
              <w:rPr>
                <w:rFonts w:hint="eastAsia" w:ascii="宋体" w:hAnsi="宋体" w:eastAsia="宋体" w:cs="宋体"/>
                <w:i w:val="0"/>
                <w:color w:val="auto"/>
                <w:sz w:val="20"/>
                <w:szCs w:val="20"/>
                <w:u w:val="none"/>
              </w:rPr>
            </w:pPr>
          </w:p>
        </w:tc>
        <w:tc>
          <w:tcPr>
            <w:tcW w:w="1124" w:type="dxa"/>
            <w:tcBorders>
              <w:tl2br w:val="nil"/>
              <w:tr2bl w:val="nil"/>
            </w:tcBorders>
            <w:noWrap w:val="0"/>
            <w:tcMar>
              <w:top w:w="15" w:type="dxa"/>
              <w:left w:w="15" w:type="dxa"/>
              <w:right w:w="15" w:type="dxa"/>
            </w:tcMar>
            <w:vAlign w:val="center"/>
          </w:tcPr>
          <w:p w14:paraId="51086F38">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r>
              <w:rPr>
                <w:rFonts w:hint="eastAsia" w:ascii="宋体" w:hAnsi="宋体" w:eastAsia="宋体" w:cs="宋体"/>
                <w:i w:val="0"/>
                <w:color w:val="auto"/>
                <w:kern w:val="0"/>
                <w:sz w:val="20"/>
                <w:szCs w:val="20"/>
                <w:u w:val="none"/>
                <w:lang w:val="en-US" w:eastAsia="zh-CN" w:bidi="ar"/>
              </w:rPr>
              <w:t>评分项得分</w:t>
            </w:r>
          </w:p>
        </w:tc>
        <w:tc>
          <w:tcPr>
            <w:tcW w:w="1125" w:type="dxa"/>
            <w:tcBorders>
              <w:tl2br w:val="nil"/>
              <w:tr2bl w:val="nil"/>
            </w:tcBorders>
            <w:noWrap w:val="0"/>
            <w:tcMar>
              <w:top w:w="15" w:type="dxa"/>
              <w:left w:w="15" w:type="dxa"/>
              <w:right w:w="15" w:type="dxa"/>
            </w:tcMar>
            <w:vAlign w:val="center"/>
          </w:tcPr>
          <w:p w14:paraId="6E5DAFDE">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324DD0FE">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669A09C0">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23FB9AC5">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7A0FDE21">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24CCC592">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r>
      <w:tr w14:paraId="5C487E3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tcBorders>
              <w:tl2br w:val="nil"/>
              <w:tr2bl w:val="nil"/>
            </w:tcBorders>
            <w:noWrap w:val="0"/>
            <w:tcMar>
              <w:top w:w="15" w:type="dxa"/>
              <w:left w:w="15" w:type="dxa"/>
              <w:right w:w="15" w:type="dxa"/>
            </w:tcMar>
            <w:vAlign w:val="center"/>
          </w:tcPr>
          <w:p w14:paraId="1CB57D0A">
            <w:pPr>
              <w:jc w:val="center"/>
              <w:rPr>
                <w:rFonts w:hint="eastAsia" w:ascii="宋体" w:hAnsi="宋体" w:eastAsia="宋体" w:cs="宋体"/>
                <w:i w:val="0"/>
                <w:color w:val="auto"/>
                <w:sz w:val="20"/>
                <w:szCs w:val="20"/>
                <w:u w:val="none"/>
              </w:rPr>
            </w:pPr>
          </w:p>
        </w:tc>
        <w:tc>
          <w:tcPr>
            <w:tcW w:w="7874" w:type="dxa"/>
            <w:gridSpan w:val="7"/>
            <w:tcBorders>
              <w:tl2br w:val="nil"/>
              <w:tr2bl w:val="nil"/>
            </w:tcBorders>
            <w:noWrap w:val="0"/>
            <w:tcMar>
              <w:top w:w="15" w:type="dxa"/>
              <w:left w:w="15" w:type="dxa"/>
              <w:right w:w="15" w:type="dxa"/>
            </w:tcMar>
            <w:vAlign w:val="center"/>
          </w:tcPr>
          <w:p w14:paraId="1447E8EB">
            <w:pPr>
              <w:rPr>
                <w:rFonts w:hint="eastAsia" w:ascii="宋体" w:hAnsi="宋体" w:eastAsia="宋体" w:cs="宋体"/>
                <w:i w:val="0"/>
                <w:color w:val="auto"/>
                <w:kern w:val="0"/>
                <w:sz w:val="20"/>
                <w:szCs w:val="20"/>
                <w:u w:val="none"/>
                <w:lang w:val="en-US" w:eastAsia="zh-CN" w:bidi="ar"/>
              </w:rPr>
            </w:pPr>
            <w:r>
              <w:rPr>
                <w:rFonts w:hint="eastAsia"/>
                <w:color w:val="auto"/>
                <w:sz w:val="20"/>
                <w:szCs w:val="20"/>
                <w:lang w:val="en-US" w:eastAsia="zh-CN"/>
              </w:rPr>
              <w:t>承诺达标得分的条文：</w:t>
            </w:r>
            <w:r>
              <w:rPr>
                <w:rFonts w:hint="eastAsia"/>
                <w:color w:val="auto"/>
                <w:sz w:val="20"/>
                <w:szCs w:val="20"/>
                <w:u w:val="single"/>
                <w:lang w:val="en-US" w:eastAsia="zh-CN"/>
              </w:rPr>
              <w:t xml:space="preserve">                    </w:t>
            </w:r>
          </w:p>
        </w:tc>
      </w:tr>
    </w:tbl>
    <w:p w14:paraId="6D17EAD5">
      <w:pPr>
        <w:rPr>
          <w:rFonts w:hint="eastAsia"/>
          <w:color w:val="auto"/>
          <w:sz w:val="28"/>
          <w:szCs w:val="28"/>
          <w:lang w:val="en-US" w:eastAsia="zh-CN"/>
        </w:rPr>
      </w:pPr>
    </w:p>
    <w:p w14:paraId="364B71B9">
      <w:pPr>
        <w:rPr>
          <w:rFonts w:hint="eastAsia"/>
          <w:color w:val="auto"/>
          <w:sz w:val="28"/>
          <w:szCs w:val="28"/>
          <w:lang w:val="en-US" w:eastAsia="zh-CN"/>
        </w:rPr>
      </w:pPr>
    </w:p>
    <w:p w14:paraId="2B5AF70C">
      <w:pPr>
        <w:rPr>
          <w:rFonts w:hint="eastAsia"/>
          <w:color w:val="auto"/>
          <w:sz w:val="28"/>
          <w:szCs w:val="28"/>
          <w:lang w:val="en-US" w:eastAsia="zh-CN"/>
        </w:rPr>
      </w:pPr>
    </w:p>
    <w:p w14:paraId="15F56DB3">
      <w:pPr>
        <w:rPr>
          <w:rFonts w:hint="eastAsia"/>
          <w:color w:val="auto"/>
          <w:sz w:val="28"/>
          <w:szCs w:val="28"/>
          <w:lang w:val="en-US" w:eastAsia="zh-CN"/>
        </w:rPr>
      </w:pPr>
    </w:p>
    <w:p w14:paraId="25B1F8B8">
      <w:pPr>
        <w:rPr>
          <w:rFonts w:hint="eastAsia"/>
          <w:color w:val="auto"/>
          <w:sz w:val="28"/>
          <w:szCs w:val="28"/>
          <w:lang w:val="en-US" w:eastAsia="zh-CN"/>
        </w:rPr>
      </w:pPr>
    </w:p>
    <w:p w14:paraId="49303DA2">
      <w:pPr>
        <w:rPr>
          <w:rFonts w:hint="eastAsia"/>
          <w:color w:val="auto"/>
          <w:sz w:val="28"/>
          <w:szCs w:val="28"/>
          <w:lang w:val="en-US" w:eastAsia="zh-CN"/>
        </w:rPr>
      </w:pPr>
    </w:p>
    <w:p w14:paraId="18B7837B">
      <w:pPr>
        <w:pStyle w:val="2"/>
        <w:rPr>
          <w:rFonts w:hint="eastAsia"/>
          <w:color w:val="auto"/>
          <w:sz w:val="28"/>
          <w:szCs w:val="28"/>
          <w:lang w:val="en-US" w:eastAsia="zh-CN"/>
        </w:rPr>
      </w:pPr>
    </w:p>
    <w:p w14:paraId="66BC376C">
      <w:pPr>
        <w:rPr>
          <w:rFonts w:hint="eastAsia"/>
          <w:color w:val="auto"/>
          <w:sz w:val="28"/>
          <w:szCs w:val="28"/>
          <w:lang w:val="en-US" w:eastAsia="zh-CN"/>
        </w:rPr>
      </w:pPr>
    </w:p>
    <w:p w14:paraId="4C8950F5">
      <w:pPr>
        <w:pStyle w:val="4"/>
        <w:rPr>
          <w:rFonts w:hint="default" w:ascii="Times New Roman" w:hAnsi="Times New Roman" w:eastAsia="宋体" w:cs="Times New Roman"/>
          <w:b/>
          <w:bCs w:val="0"/>
          <w:color w:val="auto"/>
          <w:sz w:val="28"/>
          <w:szCs w:val="24"/>
          <w:lang w:val="en-US" w:eastAsia="zh-CN"/>
        </w:rPr>
      </w:pPr>
      <w:bookmarkStart w:id="271" w:name="_Toc29070"/>
      <w:bookmarkStart w:id="272" w:name="_Toc27629"/>
      <w:bookmarkStart w:id="273" w:name="_Toc26398"/>
      <w:bookmarkStart w:id="274" w:name="_Toc6578"/>
      <w:bookmarkStart w:id="275" w:name="_Toc12997"/>
      <w:bookmarkStart w:id="276" w:name="_Toc19075"/>
      <w:bookmarkStart w:id="277" w:name="_Toc31246"/>
      <w:bookmarkStart w:id="278" w:name="_Toc10373"/>
      <w:bookmarkStart w:id="279" w:name="_Toc14394"/>
      <w:bookmarkStart w:id="280" w:name="_Toc7339"/>
      <w:bookmarkStart w:id="281" w:name="_Toc28261"/>
      <w:bookmarkStart w:id="282" w:name="_Toc30841"/>
      <w:bookmarkStart w:id="283" w:name="_Toc2745"/>
      <w:bookmarkStart w:id="284" w:name="_Toc8752"/>
      <w:bookmarkStart w:id="285" w:name="_Toc16633"/>
      <w:bookmarkStart w:id="286" w:name="_Toc21789"/>
      <w:bookmarkStart w:id="287" w:name="_Toc2590"/>
      <w:bookmarkStart w:id="288" w:name="_Toc26408"/>
      <w:r>
        <w:rPr>
          <w:rFonts w:hint="default" w:ascii="Times New Roman" w:hAnsi="Times New Roman" w:eastAsia="Times New Roman" w:cs="Times New Roman"/>
          <w:b/>
          <w:bCs w:val="0"/>
          <w:color w:val="auto"/>
          <w:sz w:val="30"/>
          <w:szCs w:val="24"/>
          <w:lang w:val="en-US" w:eastAsia="zh-CN"/>
        </w:rPr>
        <w:t>4</w:t>
      </w:r>
      <w:r>
        <w:rPr>
          <w:rFonts w:hint="default" w:ascii="Times New Roman" w:hAnsi="Times New Roman" w:eastAsia="宋体" w:cs="Times New Roman"/>
          <w:b/>
          <w:bCs w:val="0"/>
          <w:color w:val="auto"/>
          <w:sz w:val="30"/>
          <w:szCs w:val="24"/>
          <w:lang w:val="en-US" w:eastAsia="zh-CN"/>
        </w:rPr>
        <w:t>.</w:t>
      </w:r>
      <w:r>
        <w:rPr>
          <w:rFonts w:hint="default" w:ascii="Times New Roman" w:hAnsi="Times New Roman" w:eastAsia="Times New Roman" w:cs="Times New Roman"/>
          <w:b/>
          <w:bCs w:val="0"/>
          <w:color w:val="auto"/>
          <w:sz w:val="30"/>
          <w:szCs w:val="24"/>
          <w:lang w:val="en-US" w:eastAsia="zh-CN"/>
        </w:rPr>
        <w:t>4</w:t>
      </w:r>
      <w:r>
        <w:rPr>
          <w:rFonts w:hint="default" w:ascii="Times New Roman" w:hAnsi="Times New Roman" w:eastAsia="宋体" w:cs="Times New Roman"/>
          <w:b/>
          <w:bCs w:val="0"/>
          <w:color w:val="auto"/>
          <w:sz w:val="30"/>
          <w:szCs w:val="24"/>
          <w:lang w:val="en-US" w:eastAsia="zh-CN"/>
        </w:rPr>
        <w:t xml:space="preserve">  中山市绿色建筑设计说明专篇-给排水</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6D452AE1">
      <w:pPr>
        <w:jc w:val="center"/>
        <w:rPr>
          <w:rFonts w:hint="eastAsia" w:ascii="黑体" w:hAnsi="黑体" w:eastAsia="黑体" w:cs="黑体"/>
          <w:b w:val="0"/>
          <w:bCs w:val="0"/>
          <w:color w:val="auto"/>
          <w:sz w:val="30"/>
          <w:szCs w:val="30"/>
          <w:lang w:val="en-US" w:eastAsia="zh-CN"/>
        </w:rPr>
      </w:pPr>
      <w:r>
        <w:rPr>
          <w:rFonts w:hint="eastAsia" w:ascii="黑体" w:hAnsi="黑体" w:eastAsia="黑体" w:cs="黑体"/>
          <w:b w:val="0"/>
          <w:bCs w:val="0"/>
          <w:color w:val="auto"/>
          <w:sz w:val="30"/>
          <w:szCs w:val="30"/>
          <w:lang w:val="en-US" w:eastAsia="zh-CN"/>
        </w:rPr>
        <w:t>中山市绿色建筑设计说明专篇-给排水</w:t>
      </w:r>
    </w:p>
    <w:p w14:paraId="45586E77">
      <w:pPr>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A.必须说明内容</w:t>
      </w:r>
      <w:r>
        <w:rPr>
          <w:rFonts w:hint="eastAsia" w:ascii="宋体" w:hAnsi="宋体" w:cs="宋体"/>
          <w:b/>
          <w:bCs/>
          <w:color w:val="auto"/>
          <w:sz w:val="28"/>
          <w:szCs w:val="28"/>
          <w:lang w:val="en-US" w:eastAsia="zh-CN"/>
        </w:rPr>
        <w:t>（控制项）</w:t>
      </w:r>
    </w:p>
    <w:p w14:paraId="01759D0F">
      <w:pPr>
        <w:rPr>
          <w:rFonts w:hint="default" w:ascii="宋体" w:hAnsi="宋体" w:cs="宋体"/>
          <w:i w:val="0"/>
          <w:iCs w:val="0"/>
          <w:color w:val="auto"/>
          <w:sz w:val="28"/>
          <w:szCs w:val="28"/>
          <w:lang w:val="en-US" w:eastAsia="zh-CN"/>
        </w:rPr>
      </w:pPr>
      <w:r>
        <w:rPr>
          <w:rFonts w:hint="eastAsia" w:ascii="宋体" w:hAnsi="宋体" w:eastAsia="Times New Roman" w:cs="宋体"/>
          <w:i w:val="0"/>
          <w:iCs w:val="0"/>
          <w:color w:val="auto"/>
          <w:sz w:val="28"/>
          <w:szCs w:val="28"/>
          <w:lang w:val="en-US" w:eastAsia="zh-CN"/>
        </w:rPr>
        <w:t>1</w:t>
      </w:r>
      <w:r>
        <w:rPr>
          <w:rFonts w:hint="eastAsia" w:ascii="宋体" w:hAnsi="宋体" w:cs="宋体"/>
          <w:i w:val="0"/>
          <w:iCs w:val="0"/>
          <w:color w:val="auto"/>
          <w:sz w:val="28"/>
          <w:szCs w:val="28"/>
          <w:lang w:val="en-US" w:eastAsia="zh-CN"/>
        </w:rPr>
        <w:t>、</w:t>
      </w:r>
      <w:r>
        <w:rPr>
          <w:rFonts w:hint="eastAsia" w:ascii="宋体" w:hAnsi="宋体" w:cs="宋体"/>
          <w:i w:val="0"/>
          <w:iCs w:val="0"/>
          <w:color w:val="auto"/>
          <w:sz w:val="28"/>
          <w:szCs w:val="28"/>
          <w:u w:val="none"/>
          <w:lang w:val="en-US" w:eastAsia="zh-CN"/>
        </w:rPr>
        <w:t>给水排水系统的设置应符合下列规定：1 生活饮用水水质应满足现行国家标准《生活饮用水卫生标准》GB 5749的要求；2 应制定水池、水箱等储水设施定期清洗消毒计划并实施，且生活饮用水储水设施每半年清洗消毒不应少于1次；3 应使用构造内自带水封的便器，且其水封深度不应小于50mm；4 非传统水源管道和设备应设置明确、清晰的永久性标识。（</w:t>
      </w:r>
      <w:r>
        <w:rPr>
          <w:rFonts w:hint="eastAsia" w:ascii="宋体" w:hAnsi="宋体" w:eastAsia="Times New Roman" w:cs="宋体"/>
          <w:i w:val="0"/>
          <w:iCs w:val="0"/>
          <w:color w:val="auto"/>
          <w:sz w:val="28"/>
          <w:szCs w:val="28"/>
          <w:u w:val="none"/>
          <w:lang w:val="en-US" w:eastAsia="zh-CN"/>
        </w:rPr>
        <w:t>5</w:t>
      </w:r>
      <w:r>
        <w:rPr>
          <w:rFonts w:hint="eastAsia" w:ascii="宋体" w:hAnsi="宋体" w:cs="宋体"/>
          <w:i w:val="0"/>
          <w:iCs w:val="0"/>
          <w:color w:val="auto"/>
          <w:sz w:val="28"/>
          <w:szCs w:val="28"/>
          <w:u w:val="none"/>
          <w:lang w:val="en-US" w:eastAsia="zh-CN"/>
        </w:rPr>
        <w:t>.</w:t>
      </w:r>
      <w:r>
        <w:rPr>
          <w:rFonts w:hint="eastAsia" w:ascii="宋体" w:hAnsi="宋体" w:eastAsia="Times New Roman" w:cs="宋体"/>
          <w:i w:val="0"/>
          <w:iCs w:val="0"/>
          <w:color w:val="auto"/>
          <w:sz w:val="28"/>
          <w:szCs w:val="28"/>
          <w:u w:val="none"/>
          <w:lang w:val="en-US" w:eastAsia="zh-CN"/>
        </w:rPr>
        <w:t>1</w:t>
      </w:r>
      <w:r>
        <w:rPr>
          <w:rFonts w:hint="eastAsia" w:ascii="宋体" w:hAnsi="宋体" w:cs="宋体"/>
          <w:i w:val="0"/>
          <w:iCs w:val="0"/>
          <w:color w:val="auto"/>
          <w:sz w:val="28"/>
          <w:szCs w:val="28"/>
          <w:u w:val="none"/>
          <w:lang w:val="en-US" w:eastAsia="zh-CN"/>
        </w:rPr>
        <w:t>.</w:t>
      </w:r>
      <w:r>
        <w:rPr>
          <w:rFonts w:hint="eastAsia" w:ascii="宋体" w:hAnsi="宋体" w:eastAsia="Times New Roman" w:cs="宋体"/>
          <w:i w:val="0"/>
          <w:iCs w:val="0"/>
          <w:color w:val="auto"/>
          <w:sz w:val="28"/>
          <w:szCs w:val="28"/>
          <w:u w:val="none"/>
          <w:lang w:val="en-US" w:eastAsia="zh-CN"/>
        </w:rPr>
        <w:t>3</w:t>
      </w:r>
      <w:r>
        <w:rPr>
          <w:rFonts w:hint="eastAsia" w:ascii="宋体" w:hAnsi="宋体" w:cs="宋体"/>
          <w:i w:val="0"/>
          <w:iCs w:val="0"/>
          <w:color w:val="auto"/>
          <w:sz w:val="28"/>
          <w:szCs w:val="28"/>
          <w:u w:val="none"/>
          <w:lang w:val="en-US" w:eastAsia="zh-CN"/>
        </w:rPr>
        <w:t>条）</w:t>
      </w:r>
    </w:p>
    <w:p w14:paraId="0ED55DC0">
      <w:pPr>
        <w:rPr>
          <w:rFonts w:hint="default" w:ascii="宋体" w:hAnsi="宋体" w:cs="宋体"/>
          <w:i/>
          <w:iCs/>
          <w:color w:val="0000FF"/>
          <w:sz w:val="24"/>
          <w:szCs w:val="24"/>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8"/>
          <w:szCs w:val="28"/>
          <w:u w:val="single"/>
          <w:lang w:val="en-US" w:eastAsia="zh-CN"/>
        </w:rPr>
        <w:t xml:space="preserve">                                  </w:t>
      </w:r>
      <w:r>
        <w:rPr>
          <w:rFonts w:hint="eastAsia"/>
          <w:color w:val="auto"/>
          <w:sz w:val="28"/>
          <w:szCs w:val="28"/>
          <w:lang w:eastAsia="zh-CN"/>
        </w:rPr>
        <w:t>。</w:t>
      </w:r>
    </w:p>
    <w:p w14:paraId="77E2C31A">
      <w:pPr>
        <w:rPr>
          <w:rFonts w:hint="eastAsia"/>
          <w:color w:val="auto"/>
          <w:sz w:val="28"/>
          <w:szCs w:val="28"/>
          <w:lang w:eastAsia="zh-CN"/>
        </w:rPr>
      </w:pPr>
      <w:r>
        <w:rPr>
          <w:rFonts w:hint="eastAsia"/>
          <w:color w:val="auto"/>
          <w:sz w:val="28"/>
          <w:szCs w:val="28"/>
        </w:rPr>
        <w:t>证明</w:t>
      </w:r>
      <w:r>
        <w:rPr>
          <w:rFonts w:hint="eastAsia"/>
          <w:color w:val="auto"/>
          <w:sz w:val="28"/>
          <w:szCs w:val="28"/>
          <w:lang w:val="en-US" w:eastAsia="zh-CN"/>
        </w:rPr>
        <w:t>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43D52B57">
      <w:pPr>
        <w:rPr>
          <w:rFonts w:hint="default"/>
          <w:i/>
          <w:iCs/>
          <w:color w:val="auto"/>
          <w:sz w:val="24"/>
          <w:szCs w:val="24"/>
          <w:lang w:val="en-US" w:eastAsia="zh-CN"/>
        </w:rPr>
      </w:pPr>
      <w:r>
        <w:rPr>
          <w:rFonts w:hint="eastAsia" w:eastAsia="Times New Roman"/>
          <w:i w:val="0"/>
          <w:iCs w:val="0"/>
          <w:color w:val="auto"/>
          <w:sz w:val="28"/>
          <w:szCs w:val="28"/>
          <w:lang w:val="en-US" w:eastAsia="zh-CN"/>
        </w:rPr>
        <w:t>2</w:t>
      </w:r>
      <w:r>
        <w:rPr>
          <w:rFonts w:hint="eastAsia"/>
          <w:i w:val="0"/>
          <w:iCs w:val="0"/>
          <w:color w:val="auto"/>
          <w:sz w:val="28"/>
          <w:szCs w:val="28"/>
          <w:lang w:val="en-US" w:eastAsia="zh-CN"/>
        </w:rPr>
        <w:t>、应制定水资源利用方案，统筹利用各种水资源，并应符合下列规定：</w:t>
      </w:r>
      <w:r>
        <w:rPr>
          <w:rFonts w:hint="eastAsia" w:eastAsia="Times New Roman"/>
          <w:i w:val="0"/>
          <w:iCs w:val="0"/>
          <w:color w:val="auto"/>
          <w:sz w:val="28"/>
          <w:szCs w:val="28"/>
          <w:lang w:val="en-US" w:eastAsia="zh-CN"/>
        </w:rPr>
        <w:t>1</w:t>
      </w:r>
      <w:r>
        <w:rPr>
          <w:rFonts w:hint="eastAsia"/>
          <w:i w:val="0"/>
          <w:iCs w:val="0"/>
          <w:color w:val="auto"/>
          <w:sz w:val="28"/>
          <w:szCs w:val="28"/>
          <w:lang w:val="en-US" w:eastAsia="zh-CN"/>
        </w:rPr>
        <w:t> 应按使用用途、付费或管理单元，分别设置用水计量装置；</w:t>
      </w:r>
      <w:r>
        <w:rPr>
          <w:rFonts w:hint="eastAsia" w:eastAsia="Times New Roman"/>
          <w:i w:val="0"/>
          <w:iCs w:val="0"/>
          <w:color w:val="auto"/>
          <w:sz w:val="28"/>
          <w:szCs w:val="28"/>
          <w:lang w:val="en-US" w:eastAsia="zh-CN"/>
        </w:rPr>
        <w:t>2</w:t>
      </w:r>
      <w:r>
        <w:rPr>
          <w:rFonts w:hint="eastAsia"/>
          <w:i w:val="0"/>
          <w:iCs w:val="0"/>
          <w:color w:val="auto"/>
          <w:sz w:val="28"/>
          <w:szCs w:val="28"/>
          <w:lang w:val="en-US" w:eastAsia="zh-CN"/>
        </w:rPr>
        <w:t> 用水点处水压大于</w:t>
      </w:r>
      <w:r>
        <w:rPr>
          <w:rFonts w:hint="eastAsia" w:eastAsia="Times New Roman"/>
          <w:i w:val="0"/>
          <w:iCs w:val="0"/>
          <w:color w:val="auto"/>
          <w:sz w:val="28"/>
          <w:szCs w:val="28"/>
          <w:lang w:val="en-US" w:eastAsia="zh-CN"/>
        </w:rPr>
        <w:t>0</w:t>
      </w:r>
      <w:r>
        <w:rPr>
          <w:rFonts w:hint="eastAsia"/>
          <w:i w:val="0"/>
          <w:iCs w:val="0"/>
          <w:color w:val="auto"/>
          <w:sz w:val="28"/>
          <w:szCs w:val="28"/>
          <w:lang w:val="en-US" w:eastAsia="zh-CN"/>
        </w:rPr>
        <w:t>.</w:t>
      </w:r>
      <w:r>
        <w:rPr>
          <w:rFonts w:hint="eastAsia" w:eastAsia="Times New Roman"/>
          <w:i w:val="0"/>
          <w:iCs w:val="0"/>
          <w:color w:val="auto"/>
          <w:sz w:val="28"/>
          <w:szCs w:val="28"/>
          <w:lang w:val="en-US" w:eastAsia="zh-CN"/>
        </w:rPr>
        <w:t>2</w:t>
      </w:r>
      <w:r>
        <w:rPr>
          <w:rFonts w:hint="eastAsia"/>
          <w:i w:val="0"/>
          <w:iCs w:val="0"/>
          <w:color w:val="auto"/>
          <w:sz w:val="28"/>
          <w:szCs w:val="28"/>
          <w:lang w:val="en-US" w:eastAsia="zh-CN"/>
        </w:rPr>
        <w:t>MPa的配水支管应设置减压设施，并应满足给水配件最低工作压力的要求；</w:t>
      </w:r>
      <w:r>
        <w:rPr>
          <w:rFonts w:hint="eastAsia" w:eastAsia="Times New Roman"/>
          <w:i w:val="0"/>
          <w:iCs w:val="0"/>
          <w:color w:val="auto"/>
          <w:sz w:val="28"/>
          <w:szCs w:val="28"/>
          <w:lang w:val="en-US" w:eastAsia="zh-CN"/>
        </w:rPr>
        <w:t>3</w:t>
      </w:r>
      <w:r>
        <w:rPr>
          <w:rFonts w:hint="eastAsia"/>
          <w:i w:val="0"/>
          <w:iCs w:val="0"/>
          <w:color w:val="auto"/>
          <w:sz w:val="28"/>
          <w:szCs w:val="28"/>
          <w:lang w:val="en-US" w:eastAsia="zh-CN"/>
        </w:rPr>
        <w:t> 用水器具和设备应满足节水产品的要求。</w:t>
      </w:r>
      <w:r>
        <w:rPr>
          <w:rFonts w:hint="eastAsia"/>
          <w:i w:val="0"/>
          <w:iCs w:val="0"/>
          <w:color w:val="auto"/>
          <w:sz w:val="28"/>
          <w:szCs w:val="28"/>
          <w:lang w:eastAsia="zh-CN"/>
        </w:rPr>
        <w:t>（</w:t>
      </w:r>
      <w:r>
        <w:rPr>
          <w:rFonts w:hint="eastAsia" w:eastAsia="Times New Roman"/>
          <w:i w:val="0"/>
          <w:iCs w:val="0"/>
          <w:color w:val="auto"/>
          <w:sz w:val="28"/>
          <w:szCs w:val="28"/>
        </w:rPr>
        <w:t>7</w:t>
      </w:r>
      <w:r>
        <w:rPr>
          <w:rFonts w:hint="eastAsia"/>
          <w:i w:val="0"/>
          <w:iCs w:val="0"/>
          <w:color w:val="auto"/>
          <w:sz w:val="28"/>
          <w:szCs w:val="28"/>
          <w:lang w:eastAsia="zh-CN"/>
        </w:rPr>
        <w:t>.</w:t>
      </w:r>
      <w:r>
        <w:rPr>
          <w:rFonts w:hint="eastAsia" w:eastAsia="Times New Roman"/>
          <w:i w:val="0"/>
          <w:iCs w:val="0"/>
          <w:color w:val="auto"/>
          <w:sz w:val="28"/>
          <w:szCs w:val="28"/>
          <w:lang w:val="en-US" w:eastAsia="zh-CN"/>
        </w:rPr>
        <w:t>1</w:t>
      </w:r>
      <w:r>
        <w:rPr>
          <w:rFonts w:hint="eastAsia"/>
          <w:i w:val="0"/>
          <w:iCs w:val="0"/>
          <w:color w:val="auto"/>
          <w:sz w:val="28"/>
          <w:szCs w:val="28"/>
          <w:lang w:val="en-US" w:eastAsia="zh-CN"/>
        </w:rPr>
        <w:t>.</w:t>
      </w:r>
      <w:r>
        <w:rPr>
          <w:rFonts w:hint="eastAsia" w:eastAsia="Times New Roman"/>
          <w:i w:val="0"/>
          <w:iCs w:val="0"/>
          <w:color w:val="auto"/>
          <w:sz w:val="28"/>
          <w:szCs w:val="28"/>
          <w:lang w:val="en-US" w:eastAsia="zh-CN"/>
        </w:rPr>
        <w:t>7</w:t>
      </w:r>
      <w:r>
        <w:rPr>
          <w:rFonts w:hint="eastAsia"/>
          <w:i w:val="0"/>
          <w:iCs w:val="0"/>
          <w:color w:val="auto"/>
          <w:sz w:val="28"/>
          <w:szCs w:val="28"/>
          <w:lang w:val="en-US" w:eastAsia="zh-CN"/>
        </w:rPr>
        <w:t>条</w:t>
      </w:r>
      <w:r>
        <w:rPr>
          <w:rFonts w:hint="eastAsia"/>
          <w:i w:val="0"/>
          <w:iCs w:val="0"/>
          <w:color w:val="auto"/>
          <w:sz w:val="28"/>
          <w:szCs w:val="28"/>
          <w:lang w:eastAsia="zh-CN"/>
        </w:rPr>
        <w:t>）</w:t>
      </w:r>
    </w:p>
    <w:p w14:paraId="65DD0E19">
      <w:pPr>
        <w:rPr>
          <w:rFonts w:hint="default" w:eastAsia="宋体"/>
          <w:color w:val="auto"/>
          <w:sz w:val="28"/>
          <w:szCs w:val="28"/>
          <w:u w:val="single"/>
          <w:lang w:val="en-US" w:eastAsia="zh-CN"/>
        </w:rPr>
      </w:pPr>
      <w:r>
        <w:rPr>
          <w:rFonts w:hint="eastAsia"/>
          <w:color w:val="auto"/>
          <w:sz w:val="28"/>
          <w:szCs w:val="28"/>
          <w:lang w:eastAsia="zh-CN"/>
        </w:rPr>
        <w:t>技术措施说明：</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44AFB1AC">
      <w:pPr>
        <w:rPr>
          <w:rFonts w:hint="eastAsia"/>
          <w:color w:val="auto"/>
          <w:sz w:val="28"/>
          <w:szCs w:val="28"/>
          <w:lang w:eastAsia="zh-CN"/>
        </w:rPr>
      </w:pPr>
      <w:r>
        <w:rPr>
          <w:rFonts w:hint="eastAsia"/>
          <w:color w:val="auto"/>
          <w:sz w:val="28"/>
          <w:szCs w:val="28"/>
          <w:lang w:val="en-US" w:eastAsia="zh-CN"/>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408F885C">
      <w:pPr>
        <w:rPr>
          <w:rFonts w:hint="eastAsia"/>
          <w:color w:val="auto"/>
          <w:sz w:val="28"/>
          <w:szCs w:val="28"/>
          <w:lang w:val="en-US" w:eastAsia="zh-CN"/>
        </w:rPr>
      </w:pPr>
      <w:r>
        <w:rPr>
          <w:rFonts w:hint="eastAsia" w:eastAsia="Times New Roman"/>
          <w:color w:val="auto"/>
          <w:sz w:val="28"/>
          <w:szCs w:val="28"/>
          <w:lang w:val="en-US" w:eastAsia="zh-CN"/>
        </w:rPr>
        <w:t>3</w:t>
      </w:r>
      <w:r>
        <w:rPr>
          <w:rFonts w:hint="eastAsia"/>
          <w:color w:val="auto"/>
          <w:sz w:val="28"/>
          <w:szCs w:val="28"/>
          <w:lang w:val="en-US" w:eastAsia="zh-CN"/>
        </w:rPr>
        <w:t>、场</w:t>
      </w:r>
      <w:r>
        <w:rPr>
          <w:rFonts w:hint="eastAsia"/>
          <w:color w:val="auto"/>
          <w:sz w:val="28"/>
          <w:szCs w:val="28"/>
        </w:rPr>
        <w:t>地的竖向设计应有利于雨水的</w:t>
      </w:r>
      <w:r>
        <w:rPr>
          <w:rFonts w:hint="eastAsia"/>
          <w:color w:val="auto"/>
          <w:sz w:val="28"/>
          <w:szCs w:val="28"/>
          <w:lang w:val="en-US" w:eastAsia="zh-CN"/>
        </w:rPr>
        <w:t>收集</w:t>
      </w:r>
      <w:r>
        <w:rPr>
          <w:rFonts w:hint="eastAsia"/>
          <w:color w:val="auto"/>
          <w:sz w:val="28"/>
          <w:szCs w:val="28"/>
        </w:rPr>
        <w:t>或排放，应有效组织雨水的下渗、滞蓄或再利用</w:t>
      </w:r>
      <w:r>
        <w:rPr>
          <w:rFonts w:hint="eastAsia"/>
          <w:color w:val="auto"/>
          <w:sz w:val="28"/>
          <w:szCs w:val="28"/>
          <w:lang w:eastAsia="zh-CN"/>
        </w:rPr>
        <w:t>；</w:t>
      </w:r>
      <w:r>
        <w:rPr>
          <w:rFonts w:hint="eastAsia"/>
          <w:color w:val="auto"/>
          <w:sz w:val="28"/>
          <w:szCs w:val="28"/>
        </w:rPr>
        <w:t>对大于</w:t>
      </w:r>
      <w:r>
        <w:rPr>
          <w:rFonts w:hint="eastAsia" w:eastAsia="Times New Roman"/>
          <w:color w:val="auto"/>
          <w:sz w:val="28"/>
          <w:szCs w:val="28"/>
          <w:lang w:val="en-US" w:eastAsia="zh-CN"/>
        </w:rPr>
        <w:t>10</w:t>
      </w:r>
      <w:r>
        <w:rPr>
          <w:rFonts w:hint="eastAsia"/>
          <w:color w:val="auto"/>
          <w:sz w:val="28"/>
          <w:szCs w:val="28"/>
          <w:lang w:val="en-US" w:eastAsia="zh-CN"/>
        </w:rPr>
        <w:t>hm²</w:t>
      </w:r>
      <w:r>
        <w:rPr>
          <w:rFonts w:hint="eastAsia"/>
          <w:color w:val="auto"/>
          <w:sz w:val="28"/>
          <w:szCs w:val="28"/>
        </w:rPr>
        <w:t>的场地应进行</w:t>
      </w:r>
      <w:r>
        <w:rPr>
          <w:rFonts w:hint="eastAsia"/>
          <w:color w:val="auto"/>
          <w:sz w:val="28"/>
          <w:szCs w:val="28"/>
          <w:lang w:val="en-US" w:eastAsia="zh-CN"/>
        </w:rPr>
        <w:t>雨水</w:t>
      </w:r>
      <w:r>
        <w:rPr>
          <w:rFonts w:hint="eastAsia"/>
          <w:color w:val="auto"/>
          <w:sz w:val="28"/>
          <w:szCs w:val="28"/>
        </w:rPr>
        <w:t>控制利用专项设计</w:t>
      </w:r>
      <w:r>
        <w:rPr>
          <w:rFonts w:hint="eastAsia"/>
          <w:color w:val="auto"/>
          <w:sz w:val="28"/>
          <w:szCs w:val="28"/>
          <w:lang w:eastAsia="zh-CN"/>
        </w:rPr>
        <w:t>。（</w:t>
      </w:r>
      <w:r>
        <w:rPr>
          <w:rFonts w:hint="eastAsia" w:eastAsia="Times New Roman"/>
          <w:color w:val="auto"/>
          <w:sz w:val="28"/>
          <w:szCs w:val="28"/>
        </w:rPr>
        <w:t>8</w:t>
      </w:r>
      <w:r>
        <w:rPr>
          <w:rFonts w:hint="eastAsia"/>
          <w:color w:val="auto"/>
          <w:sz w:val="28"/>
          <w:szCs w:val="28"/>
        </w:rPr>
        <w:t>.</w:t>
      </w:r>
      <w:r>
        <w:rPr>
          <w:rFonts w:hint="eastAsia" w:eastAsia="Times New Roman"/>
          <w:color w:val="auto"/>
          <w:sz w:val="28"/>
          <w:szCs w:val="28"/>
        </w:rPr>
        <w:t>1</w:t>
      </w:r>
      <w:r>
        <w:rPr>
          <w:rFonts w:hint="eastAsia"/>
          <w:color w:val="auto"/>
          <w:sz w:val="28"/>
          <w:szCs w:val="28"/>
        </w:rPr>
        <w:t>.</w:t>
      </w:r>
      <w:r>
        <w:rPr>
          <w:rFonts w:hint="eastAsia" w:eastAsia="Times New Roman"/>
          <w:color w:val="auto"/>
          <w:sz w:val="28"/>
          <w:szCs w:val="28"/>
        </w:rPr>
        <w:t>4</w:t>
      </w:r>
      <w:r>
        <w:rPr>
          <w:rFonts w:hint="eastAsia"/>
          <w:color w:val="auto"/>
          <w:sz w:val="28"/>
          <w:szCs w:val="28"/>
          <w:lang w:val="en-US" w:eastAsia="zh-CN"/>
        </w:rPr>
        <w:t>条</w:t>
      </w:r>
      <w:r>
        <w:rPr>
          <w:rFonts w:hint="eastAsia"/>
          <w:color w:val="auto"/>
          <w:sz w:val="28"/>
          <w:szCs w:val="28"/>
          <w:lang w:eastAsia="zh-CN"/>
        </w:rPr>
        <w:t>）</w:t>
      </w:r>
    </w:p>
    <w:p w14:paraId="62C47978">
      <w:pPr>
        <w:rPr>
          <w:rFonts w:hint="default"/>
          <w:color w:val="auto"/>
          <w:sz w:val="28"/>
          <w:szCs w:val="28"/>
          <w:u w:val="single"/>
          <w:lang w:val="en-US" w:eastAsia="zh-CN"/>
        </w:rPr>
      </w:pPr>
      <w:r>
        <w:rPr>
          <w:rFonts w:hint="eastAsia"/>
          <w:color w:val="auto"/>
          <w:sz w:val="28"/>
          <w:szCs w:val="28"/>
          <w:lang w:eastAsia="zh-CN"/>
        </w:rPr>
        <w:t>技术措施说明：</w:t>
      </w:r>
      <w:r>
        <w:rPr>
          <w:rFonts w:hint="eastAsia"/>
          <w:color w:val="auto"/>
          <w:sz w:val="21"/>
          <w:szCs w:val="21"/>
          <w:lang w:eastAsia="zh-CN"/>
        </w:rPr>
        <w:t>（</w:t>
      </w:r>
      <w:r>
        <w:rPr>
          <w:rFonts w:hint="eastAsia"/>
          <w:color w:val="auto"/>
          <w:sz w:val="21"/>
          <w:szCs w:val="21"/>
          <w:lang w:val="en-US" w:eastAsia="zh-CN"/>
        </w:rPr>
        <w:t>说明项目竖向雨水设计情况。）</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1FFD3160">
      <w:pPr>
        <w:rPr>
          <w:rFonts w:hint="eastAsia"/>
          <w:lang w:eastAsia="zh-CN"/>
        </w:rPr>
      </w:pPr>
      <w:r>
        <w:rPr>
          <w:rFonts w:hint="eastAsia"/>
          <w:color w:val="auto"/>
          <w:sz w:val="28"/>
          <w:szCs w:val="28"/>
          <w:lang w:val="en-US" w:eastAsia="zh-CN"/>
        </w:rPr>
        <w:t>证明</w:t>
      </w:r>
      <w:r>
        <w:rPr>
          <w:rFonts w:hint="eastAsia"/>
          <w:color w:val="auto"/>
          <w:sz w:val="28"/>
          <w:szCs w:val="28"/>
        </w:rPr>
        <w:t>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3F449962">
      <w:pPr>
        <w:rPr>
          <w:rFonts w:hint="eastAsia"/>
          <w:color w:val="auto"/>
          <w:sz w:val="28"/>
          <w:szCs w:val="28"/>
          <w:lang w:val="en-US" w:eastAsia="zh-CN"/>
        </w:rPr>
      </w:pPr>
      <w:r>
        <w:rPr>
          <w:rFonts w:hint="eastAsia" w:eastAsia="Times New Roman"/>
          <w:color w:val="auto"/>
          <w:sz w:val="28"/>
          <w:szCs w:val="28"/>
          <w:lang w:val="en-US" w:eastAsia="zh-CN"/>
        </w:rPr>
        <w:t>4</w:t>
      </w:r>
      <w:r>
        <w:rPr>
          <w:rFonts w:hint="eastAsia"/>
          <w:color w:val="auto"/>
          <w:sz w:val="28"/>
          <w:szCs w:val="28"/>
          <w:lang w:val="en-US" w:eastAsia="zh-CN"/>
        </w:rPr>
        <w:t>、建筑面积在</w:t>
      </w:r>
      <w:r>
        <w:rPr>
          <w:rFonts w:hint="eastAsia" w:eastAsia="Times New Roman"/>
          <w:color w:val="auto"/>
          <w:sz w:val="28"/>
          <w:szCs w:val="28"/>
          <w:lang w:val="en-US" w:eastAsia="zh-CN"/>
        </w:rPr>
        <w:t>10000</w:t>
      </w:r>
      <w:r>
        <w:rPr>
          <w:rFonts w:hint="eastAsia"/>
          <w:color w:val="auto"/>
          <w:sz w:val="28"/>
          <w:szCs w:val="28"/>
          <w:lang w:val="en-US" w:eastAsia="zh-CN"/>
        </w:rPr>
        <w:t xml:space="preserve">㎡以上的（新建、改建、扩建）公共建筑，采用集中空调系统，且有稳定热水需求，应配套设计和建设空调余热回收利用装置作为热水系统热源。（《广东省绿色建筑设计规范》DBJ/T </w:t>
      </w:r>
      <w:r>
        <w:rPr>
          <w:rFonts w:hint="eastAsia" w:eastAsia="Times New Roman"/>
          <w:color w:val="auto"/>
          <w:sz w:val="28"/>
          <w:szCs w:val="28"/>
          <w:lang w:val="en-US" w:eastAsia="zh-CN"/>
        </w:rPr>
        <w:t>15</w:t>
      </w:r>
      <w:r>
        <w:rPr>
          <w:rFonts w:hint="eastAsia"/>
          <w:color w:val="auto"/>
          <w:sz w:val="28"/>
          <w:szCs w:val="28"/>
          <w:lang w:val="en-US" w:eastAsia="zh-CN"/>
        </w:rPr>
        <w:t>-</w:t>
      </w:r>
      <w:r>
        <w:rPr>
          <w:rFonts w:hint="eastAsia" w:eastAsia="Times New Roman"/>
          <w:color w:val="auto"/>
          <w:sz w:val="28"/>
          <w:szCs w:val="28"/>
          <w:lang w:val="en-US" w:eastAsia="zh-CN"/>
        </w:rPr>
        <w:t>201</w:t>
      </w:r>
      <w:r>
        <w:rPr>
          <w:rFonts w:hint="eastAsia"/>
          <w:color w:val="auto"/>
          <w:sz w:val="28"/>
          <w:szCs w:val="28"/>
          <w:lang w:val="en-US" w:eastAsia="zh-CN"/>
        </w:rPr>
        <w:t>-</w:t>
      </w:r>
      <w:r>
        <w:rPr>
          <w:rFonts w:hint="eastAsia" w:eastAsia="Times New Roman"/>
          <w:color w:val="auto"/>
          <w:sz w:val="28"/>
          <w:szCs w:val="28"/>
          <w:lang w:val="en-US" w:eastAsia="zh-CN"/>
        </w:rPr>
        <w:t>2020</w:t>
      </w:r>
      <w:r>
        <w:rPr>
          <w:rFonts w:hint="eastAsia"/>
          <w:color w:val="auto"/>
          <w:sz w:val="28"/>
          <w:szCs w:val="28"/>
          <w:lang w:val="en-US" w:eastAsia="zh-CN"/>
        </w:rPr>
        <w:t>第</w:t>
      </w:r>
      <w:r>
        <w:rPr>
          <w:rFonts w:hint="eastAsia" w:eastAsia="Times New Roman"/>
          <w:color w:val="auto"/>
          <w:sz w:val="28"/>
          <w:szCs w:val="28"/>
          <w:lang w:val="en-US" w:eastAsia="zh-CN"/>
        </w:rPr>
        <w:t>8</w:t>
      </w:r>
      <w:r>
        <w:rPr>
          <w:rFonts w:hint="eastAsia"/>
          <w:color w:val="auto"/>
          <w:sz w:val="28"/>
          <w:szCs w:val="28"/>
          <w:lang w:val="en-US" w:eastAsia="zh-CN"/>
        </w:rPr>
        <w:t>.</w:t>
      </w:r>
      <w:r>
        <w:rPr>
          <w:rFonts w:hint="eastAsia" w:eastAsia="Times New Roman"/>
          <w:color w:val="auto"/>
          <w:sz w:val="28"/>
          <w:szCs w:val="28"/>
          <w:lang w:val="en-US" w:eastAsia="zh-CN"/>
        </w:rPr>
        <w:t>2</w:t>
      </w:r>
      <w:r>
        <w:rPr>
          <w:rFonts w:hint="eastAsia"/>
          <w:color w:val="auto"/>
          <w:sz w:val="28"/>
          <w:szCs w:val="28"/>
          <w:lang w:val="en-US" w:eastAsia="zh-CN"/>
        </w:rPr>
        <w:t>.</w:t>
      </w:r>
      <w:r>
        <w:rPr>
          <w:rFonts w:hint="eastAsia" w:eastAsia="Times New Roman"/>
          <w:color w:val="auto"/>
          <w:sz w:val="28"/>
          <w:szCs w:val="28"/>
          <w:lang w:val="en-US" w:eastAsia="zh-CN"/>
        </w:rPr>
        <w:t>8</w:t>
      </w:r>
      <w:r>
        <w:rPr>
          <w:rFonts w:hint="eastAsia"/>
          <w:color w:val="auto"/>
          <w:sz w:val="28"/>
          <w:szCs w:val="28"/>
          <w:lang w:val="en-US" w:eastAsia="zh-CN"/>
        </w:rPr>
        <w:t>条）</w:t>
      </w:r>
    </w:p>
    <w:p w14:paraId="0C12EC6E">
      <w:pPr>
        <w:rPr>
          <w:rFonts w:hint="default" w:eastAsia="宋体"/>
          <w:color w:val="auto"/>
          <w:sz w:val="28"/>
          <w:szCs w:val="28"/>
          <w:u w:val="single"/>
          <w:lang w:val="en-US" w:eastAsia="zh-CN"/>
        </w:rPr>
      </w:pPr>
      <w:r>
        <w:rPr>
          <w:rFonts w:hint="eastAsia"/>
          <w:color w:val="auto"/>
          <w:sz w:val="28"/>
          <w:szCs w:val="28"/>
          <w:lang w:eastAsia="zh-CN"/>
        </w:rPr>
        <w:t>技术措施说明：</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1B0B0B24">
      <w:pPr>
        <w:rPr>
          <w:rFonts w:hint="eastAsia"/>
          <w:b/>
          <w:bCs/>
          <w:color w:val="auto"/>
          <w:sz w:val="28"/>
          <w:szCs w:val="28"/>
          <w:lang w:val="en-US" w:eastAsia="zh-CN"/>
        </w:rPr>
      </w:pPr>
      <w:r>
        <w:rPr>
          <w:rFonts w:hint="eastAsia"/>
          <w:color w:val="auto"/>
          <w:sz w:val="28"/>
          <w:szCs w:val="28"/>
          <w:lang w:val="en-US" w:eastAsia="zh-CN"/>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0205E4F2">
      <w:pPr>
        <w:rPr>
          <w:rFonts w:hint="eastAsia"/>
          <w:b/>
          <w:bCs/>
          <w:color w:val="auto"/>
          <w:sz w:val="28"/>
          <w:szCs w:val="28"/>
          <w:lang w:val="en-US" w:eastAsia="zh-CN"/>
        </w:rPr>
      </w:pPr>
      <w:r>
        <w:rPr>
          <w:rFonts w:hint="eastAsia"/>
          <w:b/>
          <w:bCs/>
          <w:color w:val="auto"/>
          <w:sz w:val="28"/>
          <w:szCs w:val="28"/>
          <w:lang w:val="en-US" w:eastAsia="zh-CN"/>
        </w:rPr>
        <w:t>B.自选说明内容（评分项）</w:t>
      </w:r>
    </w:p>
    <w:p w14:paraId="01801E52">
      <w:pPr>
        <w:rPr>
          <w:rFonts w:hint="eastAsia"/>
          <w:color w:val="auto"/>
          <w:sz w:val="28"/>
          <w:szCs w:val="28"/>
          <w:lang w:val="en-US" w:eastAsia="zh-CN"/>
        </w:rPr>
      </w:pP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color w:val="auto"/>
          <w:sz w:val="28"/>
          <w:szCs w:val="28"/>
        </w:rPr>
        <w:t>直饮水、集中生活热水、游泳池水、采暖空调系统用水、景观水体等的水质符合国家现行有关标准的规</w:t>
      </w:r>
      <w:r>
        <w:rPr>
          <w:rFonts w:hint="eastAsia"/>
          <w:color w:val="auto"/>
          <w:sz w:val="28"/>
          <w:szCs w:val="28"/>
          <w:lang w:val="en-US" w:eastAsia="zh-CN"/>
        </w:rPr>
        <w:t>定。</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1327"/>
      </w:tblGrid>
      <w:tr w14:paraId="1AC60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noWrap w:val="0"/>
            <w:vAlign w:val="top"/>
          </w:tcPr>
          <w:p w14:paraId="3F2DB1AE">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327" w:type="dxa"/>
            <w:noWrap w:val="0"/>
            <w:vAlign w:val="top"/>
          </w:tcPr>
          <w:p w14:paraId="27692991">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77B38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noWrap w:val="0"/>
            <w:vAlign w:val="top"/>
          </w:tcPr>
          <w:p w14:paraId="3D9BC884">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8</w:t>
            </w:r>
          </w:p>
        </w:tc>
        <w:tc>
          <w:tcPr>
            <w:tcW w:w="1327" w:type="dxa"/>
            <w:noWrap w:val="0"/>
            <w:vAlign w:val="top"/>
          </w:tcPr>
          <w:p w14:paraId="01C13C72">
            <w:pPr>
              <w:numPr>
                <w:ilvl w:val="0"/>
                <w:numId w:val="0"/>
              </w:numPr>
              <w:rPr>
                <w:rFonts w:hint="default"/>
                <w:b w:val="0"/>
                <w:bCs w:val="0"/>
                <w:color w:val="auto"/>
                <w:vertAlign w:val="baseline"/>
                <w:lang w:val="en-US" w:eastAsia="zh-CN"/>
              </w:rPr>
            </w:pPr>
          </w:p>
        </w:tc>
      </w:tr>
    </w:tbl>
    <w:p w14:paraId="2F62A28B">
      <w:pPr>
        <w:spacing w:line="360" w:lineRule="auto"/>
        <w:rPr>
          <w:rFonts w:hint="eastAsia" w:ascii="宋体" w:hAnsi="宋体" w:eastAsia="宋体" w:cs="宋体"/>
          <w:i/>
          <w:iCs/>
          <w:color w:val="FF0000"/>
          <w:sz w:val="24"/>
          <w:szCs w:val="24"/>
          <w:lang w:val="en-US" w:eastAsia="zh-CN"/>
        </w:rPr>
      </w:pPr>
      <w:r>
        <w:rPr>
          <w:rFonts w:hint="eastAsia" w:ascii="宋体" w:hAnsi="宋体" w:cs="宋体"/>
          <w:i/>
          <w:iCs/>
          <w:color w:val="FF0000"/>
          <w:sz w:val="24"/>
          <w:szCs w:val="24"/>
          <w:lang w:val="en-US" w:eastAsia="zh-CN"/>
        </w:rPr>
        <w:t>对应条文：</w:t>
      </w:r>
      <w:r>
        <w:rPr>
          <w:rFonts w:hint="default" w:ascii="Times New Roman" w:hAnsi="Times New Roman" w:eastAsia="Times New Roman" w:cs="Times New Roman"/>
          <w:i/>
          <w:iCs/>
          <w:color w:val="FF0000"/>
          <w:sz w:val="24"/>
          <w:szCs w:val="24"/>
          <w:lang w:val="en-US" w:eastAsia="zh-CN"/>
        </w:rPr>
        <w:t>5</w:t>
      </w:r>
      <w:r>
        <w:rPr>
          <w:rFonts w:hint="default" w:ascii="Times New Roman" w:hAnsi="Times New Roman" w:cs="Times New Roman"/>
          <w:i/>
          <w:iCs/>
          <w:color w:val="FF0000"/>
          <w:sz w:val="24"/>
          <w:szCs w:val="24"/>
          <w:lang w:val="en-US" w:eastAsia="zh-CN"/>
        </w:rPr>
        <w:t>.</w:t>
      </w:r>
      <w:r>
        <w:rPr>
          <w:rFonts w:hint="default" w:ascii="Times New Roman" w:hAnsi="Times New Roman" w:eastAsia="Times New Roman" w:cs="Times New Roman"/>
          <w:i/>
          <w:iCs/>
          <w:color w:val="FF0000"/>
          <w:sz w:val="24"/>
          <w:szCs w:val="24"/>
          <w:lang w:val="en-US" w:eastAsia="zh-CN"/>
        </w:rPr>
        <w:t>2</w:t>
      </w:r>
      <w:r>
        <w:rPr>
          <w:rFonts w:hint="default" w:ascii="Times New Roman" w:hAnsi="Times New Roman" w:cs="Times New Roman"/>
          <w:i/>
          <w:iCs/>
          <w:color w:val="FF0000"/>
          <w:sz w:val="24"/>
          <w:szCs w:val="24"/>
          <w:lang w:val="en-US" w:eastAsia="zh-CN"/>
        </w:rPr>
        <w:t>.</w:t>
      </w:r>
      <w:r>
        <w:rPr>
          <w:rFonts w:hint="default" w:ascii="Times New Roman" w:hAnsi="Times New Roman" w:eastAsia="Times New Roman" w:cs="Times New Roman"/>
          <w:i/>
          <w:iCs/>
          <w:color w:val="FF0000"/>
          <w:sz w:val="24"/>
          <w:szCs w:val="24"/>
          <w:lang w:val="en-US" w:eastAsia="zh-CN"/>
        </w:rPr>
        <w:t>3</w:t>
      </w:r>
      <w:r>
        <w:rPr>
          <w:rFonts w:hint="eastAsia" w:ascii="Times New Roman" w:hAnsi="Times New Roman" w:cs="Times New Roman"/>
          <w:i/>
          <w:iCs/>
          <w:color w:val="FF0000"/>
          <w:sz w:val="24"/>
          <w:szCs w:val="24"/>
          <w:lang w:val="en-US" w:eastAsia="zh-CN"/>
        </w:rPr>
        <w:t xml:space="preserve">  </w:t>
      </w:r>
      <w:r>
        <w:rPr>
          <w:rFonts w:hint="eastAsia" w:ascii="宋体" w:hAnsi="宋体" w:eastAsia="宋体" w:cs="宋体"/>
          <w:i/>
          <w:iCs/>
          <w:color w:val="FF0000"/>
          <w:sz w:val="24"/>
          <w:szCs w:val="24"/>
          <w:lang w:val="en-US" w:eastAsia="zh-CN"/>
        </w:rPr>
        <w:t>直饮水、集中生活热水、游泳池水、采暖空调系统用水、景观水体等的水质满足国家现行有关标准的要求</w:t>
      </w:r>
      <w:r>
        <w:rPr>
          <w:rFonts w:hint="eastAsia" w:ascii="宋体" w:hAnsi="宋体" w:cs="宋体"/>
          <w:i/>
          <w:iCs/>
          <w:color w:val="FF0000"/>
          <w:sz w:val="24"/>
          <w:szCs w:val="24"/>
          <w:lang w:val="en-US" w:eastAsia="zh-CN"/>
        </w:rPr>
        <w:t>,</w:t>
      </w:r>
      <w:r>
        <w:rPr>
          <w:rFonts w:hint="eastAsia" w:ascii="宋体" w:hAnsi="宋体" w:eastAsia="宋体" w:cs="宋体"/>
          <w:i/>
          <w:iCs/>
          <w:color w:val="FF0000"/>
          <w:sz w:val="24"/>
          <w:szCs w:val="24"/>
          <w:lang w:val="en-US" w:eastAsia="zh-CN"/>
        </w:rPr>
        <w:t>评价分值为</w:t>
      </w:r>
      <w:r>
        <w:rPr>
          <w:rFonts w:hint="eastAsia" w:ascii="宋体" w:hAnsi="宋体" w:eastAsia="Times New Roman" w:cs="宋体"/>
          <w:i/>
          <w:iCs/>
          <w:color w:val="FF0000"/>
          <w:sz w:val="24"/>
          <w:szCs w:val="24"/>
          <w:lang w:val="en-US" w:eastAsia="zh-CN"/>
        </w:rPr>
        <w:t>8</w:t>
      </w:r>
      <w:r>
        <w:rPr>
          <w:rFonts w:hint="eastAsia" w:ascii="宋体" w:hAnsi="宋体" w:eastAsia="宋体" w:cs="宋体"/>
          <w:i/>
          <w:iCs/>
          <w:color w:val="FF0000"/>
          <w:sz w:val="24"/>
          <w:szCs w:val="24"/>
          <w:lang w:val="en-US" w:eastAsia="zh-CN"/>
        </w:rPr>
        <w:t>分。</w:t>
      </w:r>
    </w:p>
    <w:p w14:paraId="033A0053">
      <w:pPr>
        <w:rPr>
          <w:rFonts w:hint="default" w:eastAsia="宋体"/>
          <w:color w:val="auto"/>
          <w:sz w:val="28"/>
          <w:szCs w:val="28"/>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对项目用水符合国家有关标准要求的情况进行说明</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r>
        <w:rPr>
          <w:rFonts w:hint="eastAsia"/>
          <w:color w:val="auto"/>
          <w:sz w:val="21"/>
          <w:szCs w:val="21"/>
          <w:u w:val="single"/>
          <w:lang w:val="en-US" w:eastAsia="zh-CN"/>
        </w:rPr>
        <w:t xml:space="preserve"> </w:t>
      </w:r>
    </w:p>
    <w:p w14:paraId="4F1CACA7">
      <w:pPr>
        <w:rPr>
          <w:rFonts w:hint="eastAsia" w:eastAsia="宋体"/>
          <w:color w:val="auto"/>
          <w:sz w:val="28"/>
          <w:szCs w:val="28"/>
          <w:lang w:eastAsia="zh-CN"/>
        </w:rPr>
      </w:pPr>
      <w:r>
        <w:rPr>
          <w:rFonts w:hint="eastAsia"/>
          <w:color w:val="auto"/>
          <w:sz w:val="28"/>
          <w:szCs w:val="28"/>
          <w:lang w:eastAsia="zh-CN"/>
        </w:rPr>
        <w:t>证明材料：□</w:t>
      </w:r>
      <w:r>
        <w:rPr>
          <w:rFonts w:hint="eastAsia"/>
          <w:color w:val="auto"/>
          <w:sz w:val="28"/>
          <w:szCs w:val="28"/>
        </w:rPr>
        <w:t>设计图纸</w:t>
      </w:r>
      <w:r>
        <w:rPr>
          <w:rFonts w:hint="eastAsia"/>
          <w:color w:val="auto"/>
          <w:sz w:val="28"/>
          <w:szCs w:val="28"/>
          <w:lang w:eastAsia="zh-CN"/>
        </w:rPr>
        <w:t>（名称、图号）；□</w:t>
      </w:r>
      <w:r>
        <w:rPr>
          <w:rFonts w:hint="eastAsia"/>
          <w:color w:val="auto"/>
          <w:sz w:val="28"/>
          <w:szCs w:val="28"/>
        </w:rPr>
        <w:t>二次设计达标承诺函</w:t>
      </w:r>
    </w:p>
    <w:p w14:paraId="7C445AEA">
      <w:pPr>
        <w:rPr>
          <w:rFonts w:hint="eastAsia"/>
          <w:color w:val="auto"/>
          <w:sz w:val="28"/>
          <w:szCs w:val="28"/>
          <w:lang w:eastAsia="zh-CN"/>
        </w:rPr>
      </w:pPr>
      <w:r>
        <w:rPr>
          <w:rFonts w:hint="eastAsia" w:eastAsia="Times New Roman"/>
          <w:color w:val="auto"/>
          <w:sz w:val="28"/>
          <w:szCs w:val="28"/>
          <w:lang w:val="en-US" w:eastAsia="zh-CN"/>
        </w:rPr>
        <w:t>2</w:t>
      </w:r>
      <w:r>
        <w:rPr>
          <w:rFonts w:hint="eastAsia"/>
          <w:color w:val="auto"/>
          <w:sz w:val="28"/>
          <w:szCs w:val="28"/>
          <w:lang w:val="en-US" w:eastAsia="zh-CN"/>
        </w:rPr>
        <w:t>、</w:t>
      </w:r>
      <w:r>
        <w:rPr>
          <w:rFonts w:hint="eastAsia"/>
          <w:color w:val="auto"/>
          <w:sz w:val="28"/>
          <w:szCs w:val="28"/>
        </w:rPr>
        <w:t>生活饮用水水池、水箱等</w:t>
      </w:r>
      <w:r>
        <w:rPr>
          <w:rFonts w:hint="eastAsia"/>
          <w:color w:val="auto"/>
          <w:sz w:val="28"/>
          <w:szCs w:val="28"/>
          <w:lang w:val="en-US" w:eastAsia="zh-CN"/>
        </w:rPr>
        <w:t>储</w:t>
      </w:r>
      <w:r>
        <w:rPr>
          <w:rFonts w:hint="eastAsia"/>
          <w:color w:val="auto"/>
          <w:sz w:val="28"/>
          <w:szCs w:val="28"/>
        </w:rPr>
        <w:t>水设施采取</w:t>
      </w:r>
      <w:r>
        <w:rPr>
          <w:rFonts w:hint="eastAsia"/>
          <w:color w:val="auto"/>
          <w:sz w:val="28"/>
          <w:szCs w:val="28"/>
          <w:lang w:eastAsia="zh-CN"/>
        </w:rPr>
        <w:t>措施</w:t>
      </w:r>
      <w:r>
        <w:rPr>
          <w:rFonts w:hint="eastAsia"/>
          <w:color w:val="auto"/>
          <w:sz w:val="28"/>
          <w:szCs w:val="28"/>
        </w:rPr>
        <w:t>满足卫生要求</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1327"/>
      </w:tblGrid>
      <w:tr w14:paraId="5FEFA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noWrap w:val="0"/>
            <w:vAlign w:val="top"/>
          </w:tcPr>
          <w:p w14:paraId="3C7C1601">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327" w:type="dxa"/>
            <w:noWrap w:val="0"/>
            <w:vAlign w:val="top"/>
          </w:tcPr>
          <w:p w14:paraId="4664E40F">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34266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noWrap w:val="0"/>
            <w:vAlign w:val="top"/>
          </w:tcPr>
          <w:p w14:paraId="72AC4AC0">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9</w:t>
            </w:r>
          </w:p>
        </w:tc>
        <w:tc>
          <w:tcPr>
            <w:tcW w:w="1327" w:type="dxa"/>
            <w:noWrap w:val="0"/>
            <w:vAlign w:val="top"/>
          </w:tcPr>
          <w:p w14:paraId="42CD6F1C">
            <w:pPr>
              <w:numPr>
                <w:ilvl w:val="0"/>
                <w:numId w:val="0"/>
              </w:numPr>
              <w:rPr>
                <w:rFonts w:hint="default"/>
                <w:b w:val="0"/>
                <w:bCs w:val="0"/>
                <w:color w:val="auto"/>
                <w:vertAlign w:val="baseline"/>
                <w:lang w:val="en-US" w:eastAsia="zh-CN"/>
              </w:rPr>
            </w:pPr>
          </w:p>
        </w:tc>
      </w:tr>
    </w:tbl>
    <w:p w14:paraId="2F1AD6F4">
      <w:pPr>
        <w:spacing w:line="360" w:lineRule="auto"/>
        <w:rPr>
          <w:rFonts w:hint="eastAsia" w:ascii="宋体" w:hAnsi="宋体" w:eastAsia="宋体" w:cs="宋体"/>
          <w:i/>
          <w:iCs/>
          <w:color w:val="FF0000"/>
          <w:sz w:val="24"/>
          <w:szCs w:val="24"/>
          <w:lang w:eastAsia="zh-CN"/>
        </w:rPr>
      </w:pPr>
      <w:r>
        <w:rPr>
          <w:rFonts w:hint="eastAsia" w:ascii="宋体" w:hAnsi="宋体" w:cs="宋体"/>
          <w:i/>
          <w:iCs/>
          <w:color w:val="FF0000"/>
          <w:sz w:val="24"/>
          <w:szCs w:val="24"/>
          <w:lang w:val="en-US" w:eastAsia="zh-CN"/>
        </w:rPr>
        <w:t>对应条文：</w:t>
      </w:r>
      <w:r>
        <w:rPr>
          <w:rFonts w:hint="default" w:ascii="Times New Roman" w:hAnsi="Times New Roman" w:eastAsia="Times New Roman" w:cs="Times New Roman"/>
          <w:i/>
          <w:iCs/>
          <w:color w:val="FF0000"/>
          <w:sz w:val="24"/>
          <w:szCs w:val="24"/>
          <w:lang w:val="en-US" w:eastAsia="zh-CN"/>
        </w:rPr>
        <w:t>5</w:t>
      </w:r>
      <w:r>
        <w:rPr>
          <w:rFonts w:hint="default" w:ascii="Times New Roman" w:hAnsi="Times New Roman" w:cs="Times New Roman"/>
          <w:i/>
          <w:iCs/>
          <w:color w:val="FF0000"/>
          <w:sz w:val="24"/>
          <w:szCs w:val="24"/>
          <w:lang w:val="en-US" w:eastAsia="zh-CN"/>
        </w:rPr>
        <w:t>.</w:t>
      </w:r>
      <w:r>
        <w:rPr>
          <w:rFonts w:hint="default" w:ascii="Times New Roman" w:hAnsi="Times New Roman" w:eastAsia="Times New Roman" w:cs="Times New Roman"/>
          <w:i/>
          <w:iCs/>
          <w:color w:val="FF0000"/>
          <w:sz w:val="24"/>
          <w:szCs w:val="24"/>
          <w:lang w:val="en-US" w:eastAsia="zh-CN"/>
        </w:rPr>
        <w:t>2</w:t>
      </w:r>
      <w:r>
        <w:rPr>
          <w:rFonts w:hint="default" w:ascii="Times New Roman" w:hAnsi="Times New Roman" w:cs="Times New Roman"/>
          <w:i/>
          <w:iCs/>
          <w:color w:val="FF0000"/>
          <w:sz w:val="24"/>
          <w:szCs w:val="24"/>
          <w:lang w:val="en-US" w:eastAsia="zh-CN"/>
        </w:rPr>
        <w:t>.</w:t>
      </w:r>
      <w:r>
        <w:rPr>
          <w:rFonts w:hint="default" w:ascii="Times New Roman" w:hAnsi="Times New Roman" w:eastAsia="Times New Roman" w:cs="Times New Roman"/>
          <w:i/>
          <w:iCs/>
          <w:color w:val="FF0000"/>
          <w:sz w:val="24"/>
          <w:szCs w:val="24"/>
          <w:lang w:val="en-US" w:eastAsia="zh-CN"/>
        </w:rPr>
        <w:t>4</w:t>
      </w:r>
      <w:r>
        <w:rPr>
          <w:rFonts w:hint="eastAsia" w:ascii="Times New Roman" w:hAnsi="Times New Roman" w:cs="Times New Roman"/>
          <w:i/>
          <w:iCs/>
          <w:color w:val="FF0000"/>
          <w:sz w:val="24"/>
          <w:szCs w:val="24"/>
          <w:lang w:val="en-US" w:eastAsia="zh-CN"/>
        </w:rPr>
        <w:t xml:space="preserve">  </w:t>
      </w:r>
      <w:r>
        <w:rPr>
          <w:rFonts w:hint="eastAsia" w:ascii="宋体" w:hAnsi="宋体" w:eastAsia="宋体" w:cs="宋体"/>
          <w:i/>
          <w:iCs/>
          <w:color w:val="FF0000"/>
          <w:sz w:val="24"/>
          <w:szCs w:val="24"/>
          <w:lang w:eastAsia="zh-CN"/>
        </w:rPr>
        <w:t>生活饮用水水池，水箱等储水设施采取措施满足卫生要求，评价总分值为</w:t>
      </w:r>
      <w:r>
        <w:rPr>
          <w:rFonts w:hint="eastAsia" w:ascii="宋体" w:hAnsi="宋体" w:eastAsia="Times New Roman" w:cs="宋体"/>
          <w:i/>
          <w:iCs/>
          <w:color w:val="FF0000"/>
          <w:sz w:val="24"/>
          <w:szCs w:val="24"/>
          <w:lang w:eastAsia="zh-CN"/>
        </w:rPr>
        <w:t>9</w:t>
      </w:r>
      <w:r>
        <w:rPr>
          <w:rFonts w:hint="eastAsia" w:ascii="宋体" w:hAnsi="宋体" w:eastAsia="宋体" w:cs="宋体"/>
          <w:i/>
          <w:iCs/>
          <w:color w:val="FF0000"/>
          <w:sz w:val="24"/>
          <w:szCs w:val="24"/>
          <w:lang w:eastAsia="zh-CN"/>
        </w:rPr>
        <w:t>分，并按下列规则分别评分并累计：</w:t>
      </w:r>
    </w:p>
    <w:p w14:paraId="5B0D067D">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使用符合国家现行有关标准要求的成品水箱，得</w:t>
      </w:r>
      <w:r>
        <w:rPr>
          <w:rFonts w:hint="eastAsia" w:ascii="宋体" w:hAnsi="宋体" w:eastAsia="Times New Roman" w:cs="宋体"/>
          <w:i/>
          <w:iCs/>
          <w:color w:val="FF0000"/>
          <w:sz w:val="24"/>
          <w:szCs w:val="24"/>
          <w:lang w:eastAsia="zh-CN"/>
        </w:rPr>
        <w:t>4</w:t>
      </w:r>
      <w:r>
        <w:rPr>
          <w:rFonts w:hint="eastAsia" w:ascii="宋体" w:hAnsi="宋体" w:eastAsia="宋体" w:cs="宋体"/>
          <w:i/>
          <w:iCs/>
          <w:color w:val="FF0000"/>
          <w:sz w:val="24"/>
          <w:szCs w:val="24"/>
          <w:lang w:eastAsia="zh-CN"/>
        </w:rPr>
        <w:t>分；</w:t>
      </w:r>
    </w:p>
    <w:p w14:paraId="3F061808">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采取保证储水不变质的措施，得</w:t>
      </w:r>
      <w:r>
        <w:rPr>
          <w:rFonts w:hint="eastAsia" w:ascii="宋体" w:hAnsi="宋体" w:eastAsia="Times New Roman" w:cs="宋体"/>
          <w:i/>
          <w:iCs/>
          <w:color w:val="FF0000"/>
          <w:sz w:val="24"/>
          <w:szCs w:val="24"/>
          <w:lang w:eastAsia="zh-CN"/>
        </w:rPr>
        <w:t>5</w:t>
      </w:r>
      <w:r>
        <w:rPr>
          <w:rFonts w:hint="eastAsia" w:ascii="宋体" w:hAnsi="宋体" w:eastAsia="宋体" w:cs="宋体"/>
          <w:i/>
          <w:iCs/>
          <w:color w:val="FF0000"/>
          <w:sz w:val="24"/>
          <w:szCs w:val="24"/>
          <w:lang w:eastAsia="zh-CN"/>
        </w:rPr>
        <w:t>分。</w:t>
      </w:r>
    </w:p>
    <w:p w14:paraId="6DF7CCF9">
      <w:pPr>
        <w:rPr>
          <w:rFonts w:hint="default" w:eastAsia="宋体"/>
          <w:color w:val="auto"/>
          <w:sz w:val="28"/>
          <w:szCs w:val="28"/>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对保证</w:t>
      </w:r>
      <w:r>
        <w:rPr>
          <w:rFonts w:hint="eastAsia"/>
          <w:color w:val="auto"/>
          <w:sz w:val="21"/>
          <w:szCs w:val="21"/>
          <w:lang w:val="en-US" w:eastAsia="zh-CN"/>
        </w:rPr>
        <w:t>储</w:t>
      </w:r>
      <w:r>
        <w:rPr>
          <w:rFonts w:hint="eastAsia"/>
          <w:color w:val="auto"/>
          <w:sz w:val="21"/>
          <w:szCs w:val="21"/>
        </w:rPr>
        <w:t>水不变质的</w:t>
      </w:r>
      <w:r>
        <w:rPr>
          <w:rFonts w:hint="eastAsia"/>
          <w:color w:val="auto"/>
          <w:sz w:val="21"/>
          <w:szCs w:val="21"/>
          <w:lang w:val="en-US" w:eastAsia="zh-CN"/>
        </w:rPr>
        <w:t>措施</w:t>
      </w:r>
      <w:r>
        <w:rPr>
          <w:rFonts w:hint="eastAsia"/>
          <w:color w:val="auto"/>
          <w:sz w:val="21"/>
          <w:szCs w:val="21"/>
        </w:rPr>
        <w:t>进行说明</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r>
        <w:rPr>
          <w:rFonts w:hint="eastAsia"/>
          <w:color w:val="auto"/>
          <w:sz w:val="21"/>
          <w:szCs w:val="21"/>
          <w:u w:val="single"/>
          <w:lang w:val="en-US" w:eastAsia="zh-CN"/>
        </w:rPr>
        <w:t xml:space="preserve">   </w:t>
      </w:r>
    </w:p>
    <w:p w14:paraId="432EEB2B">
      <w:p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p>
    <w:p w14:paraId="00A2E0A6">
      <w:pPr>
        <w:rPr>
          <w:rFonts w:hint="eastAsia"/>
          <w:color w:val="auto"/>
          <w:sz w:val="28"/>
          <w:szCs w:val="28"/>
          <w:lang w:eastAsia="zh-CN"/>
        </w:rPr>
      </w:pPr>
      <w:r>
        <w:rPr>
          <w:rFonts w:hint="eastAsia" w:eastAsia="Times New Roman"/>
          <w:color w:val="auto"/>
          <w:sz w:val="28"/>
          <w:szCs w:val="28"/>
          <w:lang w:val="en-US" w:eastAsia="zh-CN"/>
        </w:rPr>
        <w:t>3</w:t>
      </w:r>
      <w:r>
        <w:rPr>
          <w:rFonts w:hint="eastAsia"/>
          <w:color w:val="auto"/>
          <w:sz w:val="28"/>
          <w:szCs w:val="28"/>
          <w:lang w:val="en-US" w:eastAsia="zh-CN"/>
        </w:rPr>
        <w:t>、</w:t>
      </w:r>
      <w:r>
        <w:rPr>
          <w:rFonts w:hint="eastAsia"/>
          <w:color w:val="auto"/>
          <w:sz w:val="28"/>
          <w:szCs w:val="28"/>
        </w:rPr>
        <w:t>所有给水排水管道、设备、</w:t>
      </w:r>
      <w:r>
        <w:rPr>
          <w:rFonts w:hint="eastAsia"/>
          <w:color w:val="auto"/>
          <w:sz w:val="28"/>
          <w:szCs w:val="28"/>
          <w:lang w:val="en-US" w:eastAsia="zh-CN"/>
        </w:rPr>
        <w:t>设施</w:t>
      </w:r>
      <w:r>
        <w:rPr>
          <w:rFonts w:hint="eastAsia"/>
          <w:color w:val="auto"/>
          <w:sz w:val="28"/>
          <w:szCs w:val="28"/>
        </w:rPr>
        <w:t>设置明确、</w:t>
      </w:r>
      <w:r>
        <w:rPr>
          <w:rFonts w:hint="eastAsia"/>
          <w:color w:val="auto"/>
          <w:sz w:val="28"/>
          <w:szCs w:val="28"/>
          <w:lang w:eastAsia="zh-CN"/>
        </w:rPr>
        <w:t>清晰的永久性标识。</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1327"/>
      </w:tblGrid>
      <w:tr w14:paraId="5F16A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noWrap w:val="0"/>
            <w:vAlign w:val="top"/>
          </w:tcPr>
          <w:p w14:paraId="7FCAC220">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327" w:type="dxa"/>
            <w:noWrap w:val="0"/>
            <w:vAlign w:val="top"/>
          </w:tcPr>
          <w:p w14:paraId="6A0D5426">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6846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noWrap w:val="0"/>
            <w:vAlign w:val="top"/>
          </w:tcPr>
          <w:p w14:paraId="64FD146A">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8</w:t>
            </w:r>
          </w:p>
        </w:tc>
        <w:tc>
          <w:tcPr>
            <w:tcW w:w="1327" w:type="dxa"/>
            <w:noWrap w:val="0"/>
            <w:vAlign w:val="top"/>
          </w:tcPr>
          <w:p w14:paraId="7AD8D268">
            <w:pPr>
              <w:numPr>
                <w:ilvl w:val="0"/>
                <w:numId w:val="0"/>
              </w:numPr>
              <w:rPr>
                <w:rFonts w:hint="default"/>
                <w:b w:val="0"/>
                <w:bCs w:val="0"/>
                <w:color w:val="auto"/>
                <w:vertAlign w:val="baseline"/>
                <w:lang w:val="en-US" w:eastAsia="zh-CN"/>
              </w:rPr>
            </w:pPr>
          </w:p>
        </w:tc>
      </w:tr>
    </w:tbl>
    <w:p w14:paraId="53E8538E">
      <w:pPr>
        <w:rPr>
          <w:rFonts w:hint="eastAsia"/>
          <w:color w:val="FF0000"/>
          <w:sz w:val="28"/>
          <w:szCs w:val="28"/>
          <w:lang w:eastAsia="zh-CN"/>
        </w:rPr>
      </w:pPr>
      <w:r>
        <w:rPr>
          <w:rFonts w:hint="eastAsia" w:ascii="宋体" w:hAnsi="宋体" w:cs="宋体"/>
          <w:i/>
          <w:iCs/>
          <w:color w:val="FF0000"/>
          <w:sz w:val="24"/>
          <w:szCs w:val="24"/>
          <w:lang w:val="en-US" w:eastAsia="zh-CN"/>
        </w:rPr>
        <w:t>对应条文：</w:t>
      </w:r>
      <w:r>
        <w:rPr>
          <w:rFonts w:hint="default" w:ascii="Times New Roman" w:hAnsi="Times New Roman" w:eastAsia="Times New Roman" w:cs="Times New Roman"/>
          <w:i/>
          <w:iCs/>
          <w:color w:val="FF0000"/>
          <w:sz w:val="24"/>
          <w:szCs w:val="24"/>
          <w:lang w:val="en-US" w:eastAsia="zh-CN"/>
        </w:rPr>
        <w:t>5</w:t>
      </w:r>
      <w:r>
        <w:rPr>
          <w:rFonts w:hint="default" w:ascii="Times New Roman" w:hAnsi="Times New Roman" w:cs="Times New Roman"/>
          <w:i/>
          <w:iCs/>
          <w:color w:val="FF0000"/>
          <w:sz w:val="24"/>
          <w:szCs w:val="24"/>
          <w:lang w:val="en-US" w:eastAsia="zh-CN"/>
        </w:rPr>
        <w:t>.</w:t>
      </w:r>
      <w:r>
        <w:rPr>
          <w:rFonts w:hint="default" w:ascii="Times New Roman" w:hAnsi="Times New Roman" w:eastAsia="Times New Roman" w:cs="Times New Roman"/>
          <w:i/>
          <w:iCs/>
          <w:color w:val="FF0000"/>
          <w:sz w:val="24"/>
          <w:szCs w:val="24"/>
          <w:lang w:val="en-US" w:eastAsia="zh-CN"/>
        </w:rPr>
        <w:t>2</w:t>
      </w:r>
      <w:r>
        <w:rPr>
          <w:rFonts w:hint="default" w:ascii="Times New Roman" w:hAnsi="Times New Roman" w:cs="Times New Roman"/>
          <w:i/>
          <w:iCs/>
          <w:color w:val="FF0000"/>
          <w:sz w:val="24"/>
          <w:szCs w:val="24"/>
          <w:lang w:val="en-US" w:eastAsia="zh-CN"/>
        </w:rPr>
        <w:t>.</w:t>
      </w:r>
      <w:r>
        <w:rPr>
          <w:rFonts w:hint="default" w:ascii="Times New Roman" w:hAnsi="Times New Roman" w:eastAsia="Times New Roman" w:cs="Times New Roman"/>
          <w:i/>
          <w:iCs/>
          <w:color w:val="FF0000"/>
          <w:sz w:val="24"/>
          <w:szCs w:val="24"/>
          <w:lang w:val="en-US" w:eastAsia="zh-CN"/>
        </w:rPr>
        <w:t>5</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所有给水排水管道、设备、设施设置明确、清晰的永久性标识，评价分值为</w:t>
      </w:r>
      <w:r>
        <w:rPr>
          <w:rFonts w:hint="eastAsia" w:ascii="宋体" w:hAnsi="宋体" w:eastAsia="Times New Roman" w:cs="宋体"/>
          <w:i/>
          <w:iCs/>
          <w:color w:val="FF0000"/>
          <w:sz w:val="24"/>
          <w:szCs w:val="24"/>
          <w:lang w:eastAsia="zh-CN"/>
        </w:rPr>
        <w:t>8</w:t>
      </w:r>
      <w:r>
        <w:rPr>
          <w:rFonts w:hint="eastAsia" w:ascii="宋体" w:hAnsi="宋体" w:eastAsia="宋体" w:cs="宋体"/>
          <w:i/>
          <w:iCs/>
          <w:color w:val="FF0000"/>
          <w:sz w:val="24"/>
          <w:szCs w:val="24"/>
          <w:lang w:eastAsia="zh-CN"/>
        </w:rPr>
        <w:t>分。</w:t>
      </w:r>
    </w:p>
    <w:p w14:paraId="26B48DD1">
      <w:pPr>
        <w:rPr>
          <w:rFonts w:hint="default" w:eastAsia="宋体"/>
          <w:color w:val="auto"/>
          <w:sz w:val="28"/>
          <w:szCs w:val="28"/>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对永久性标识的设置情况进行说明</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15019C4C">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p>
    <w:p w14:paraId="7E3F0D79">
      <w:pPr>
        <w:rPr>
          <w:rFonts w:hint="eastAsia"/>
          <w:color w:val="auto"/>
          <w:sz w:val="28"/>
          <w:szCs w:val="28"/>
          <w:lang w:val="en-US" w:eastAsia="zh-CN"/>
        </w:rPr>
      </w:pPr>
      <w:r>
        <w:rPr>
          <w:rFonts w:hint="eastAsia" w:eastAsia="Times New Roman"/>
          <w:color w:val="auto"/>
          <w:sz w:val="28"/>
          <w:szCs w:val="28"/>
          <w:lang w:val="en-US" w:eastAsia="zh-CN"/>
        </w:rPr>
        <w:t>4</w:t>
      </w:r>
      <w:r>
        <w:rPr>
          <w:rFonts w:hint="eastAsia"/>
          <w:color w:val="auto"/>
          <w:sz w:val="28"/>
          <w:szCs w:val="28"/>
          <w:lang w:val="en-US" w:eastAsia="zh-CN"/>
        </w:rPr>
        <w:t>、用水计量及水质监测。</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365"/>
      </w:tblGrid>
      <w:tr w14:paraId="6CC9E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noWrap w:val="0"/>
            <w:vAlign w:val="top"/>
          </w:tcPr>
          <w:p w14:paraId="1AE653B9">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365" w:type="dxa"/>
            <w:noWrap w:val="0"/>
            <w:vAlign w:val="top"/>
          </w:tcPr>
          <w:p w14:paraId="020134AC">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2FB6F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noWrap w:val="0"/>
            <w:vAlign w:val="top"/>
          </w:tcPr>
          <w:p w14:paraId="61F40C4D">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7</w:t>
            </w:r>
          </w:p>
        </w:tc>
        <w:tc>
          <w:tcPr>
            <w:tcW w:w="1365" w:type="dxa"/>
            <w:noWrap w:val="0"/>
            <w:vAlign w:val="top"/>
          </w:tcPr>
          <w:p w14:paraId="7127C54D">
            <w:pPr>
              <w:numPr>
                <w:ilvl w:val="0"/>
                <w:numId w:val="0"/>
              </w:numPr>
              <w:rPr>
                <w:rFonts w:hint="default"/>
                <w:b w:val="0"/>
                <w:bCs w:val="0"/>
                <w:color w:val="auto"/>
                <w:vertAlign w:val="baseline"/>
                <w:lang w:val="en-US" w:eastAsia="zh-CN"/>
              </w:rPr>
            </w:pPr>
          </w:p>
        </w:tc>
      </w:tr>
    </w:tbl>
    <w:p w14:paraId="52FF392A">
      <w:pPr>
        <w:rPr>
          <w:rFonts w:hint="eastAsia"/>
          <w:i/>
          <w:iCs/>
          <w:color w:val="FF0000"/>
          <w:sz w:val="24"/>
          <w:szCs w:val="24"/>
          <w:lang w:val="en-US"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6</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8</w:t>
      </w:r>
      <w:r>
        <w:rPr>
          <w:rFonts w:hint="eastAsia"/>
          <w:i/>
          <w:iCs/>
          <w:color w:val="FF0000"/>
          <w:sz w:val="24"/>
          <w:szCs w:val="24"/>
          <w:lang w:val="en-US" w:eastAsia="zh-CN"/>
        </w:rPr>
        <w:t xml:space="preserve">  设置用水远传计量系统、水质在线监测系统，评价总分值为</w:t>
      </w:r>
      <w:r>
        <w:rPr>
          <w:rFonts w:hint="eastAsia" w:eastAsia="Times New Roman"/>
          <w:i/>
          <w:iCs/>
          <w:color w:val="FF0000"/>
          <w:sz w:val="24"/>
          <w:szCs w:val="24"/>
          <w:lang w:val="en-US" w:eastAsia="zh-CN"/>
        </w:rPr>
        <w:t>7</w:t>
      </w:r>
      <w:r>
        <w:rPr>
          <w:rFonts w:hint="eastAsia"/>
          <w:i/>
          <w:iCs/>
          <w:color w:val="FF0000"/>
          <w:sz w:val="24"/>
          <w:szCs w:val="24"/>
          <w:lang w:val="en-US" w:eastAsia="zh-CN"/>
        </w:rPr>
        <w:t>分，并按下列规则分别评分并累计：</w:t>
      </w:r>
    </w:p>
    <w:p w14:paraId="38F63A8E">
      <w:pPr>
        <w:ind w:firstLine="480" w:firstLineChars="200"/>
        <w:rPr>
          <w:rFonts w:hint="eastAsia"/>
          <w:i/>
          <w:iCs/>
          <w:color w:val="FF0000"/>
          <w:sz w:val="24"/>
          <w:szCs w:val="24"/>
          <w:lang w:val="en-US" w:eastAsia="zh-CN"/>
        </w:rPr>
      </w:pPr>
      <w:r>
        <w:rPr>
          <w:rFonts w:hint="eastAsia" w:eastAsia="Times New Roman"/>
          <w:i/>
          <w:iCs/>
          <w:color w:val="FF0000"/>
          <w:sz w:val="24"/>
          <w:szCs w:val="24"/>
          <w:lang w:val="en-US" w:eastAsia="zh-CN"/>
        </w:rPr>
        <w:t>1</w:t>
      </w:r>
      <w:r>
        <w:rPr>
          <w:rFonts w:hint="eastAsia"/>
          <w:i/>
          <w:iCs/>
          <w:color w:val="FF0000"/>
          <w:sz w:val="24"/>
          <w:szCs w:val="24"/>
          <w:lang w:val="en-US" w:eastAsia="zh-CN"/>
        </w:rPr>
        <w:t>   设置用水量远传计量系统，能分类、分级记录、统计分析各种用水情况，得</w:t>
      </w:r>
      <w:r>
        <w:rPr>
          <w:rFonts w:hint="eastAsia" w:eastAsia="Times New Roman"/>
          <w:i/>
          <w:iCs/>
          <w:color w:val="FF0000"/>
          <w:sz w:val="24"/>
          <w:szCs w:val="24"/>
          <w:lang w:val="en-US" w:eastAsia="zh-CN"/>
        </w:rPr>
        <w:t>3</w:t>
      </w:r>
      <w:r>
        <w:rPr>
          <w:rFonts w:hint="eastAsia"/>
          <w:i/>
          <w:iCs/>
          <w:color w:val="FF0000"/>
          <w:sz w:val="24"/>
          <w:szCs w:val="24"/>
          <w:lang w:val="en-US" w:eastAsia="zh-CN"/>
        </w:rPr>
        <w:t>分；</w:t>
      </w:r>
    </w:p>
    <w:p w14:paraId="03FF28EC">
      <w:pPr>
        <w:ind w:firstLine="480" w:firstLineChars="200"/>
        <w:rPr>
          <w:rFonts w:hint="eastAsia"/>
          <w:i/>
          <w:iCs/>
          <w:color w:val="FF0000"/>
          <w:sz w:val="24"/>
          <w:szCs w:val="24"/>
          <w:lang w:val="en-US" w:eastAsia="zh-CN"/>
        </w:rPr>
      </w:pPr>
      <w:r>
        <w:rPr>
          <w:rFonts w:hint="eastAsia" w:eastAsia="Times New Roman"/>
          <w:i/>
          <w:iCs/>
          <w:color w:val="FF0000"/>
          <w:sz w:val="24"/>
          <w:szCs w:val="24"/>
          <w:lang w:val="en-US" w:eastAsia="zh-CN"/>
        </w:rPr>
        <w:t>2</w:t>
      </w:r>
      <w:r>
        <w:rPr>
          <w:rFonts w:hint="eastAsia"/>
          <w:i/>
          <w:iCs/>
          <w:color w:val="FF0000"/>
          <w:sz w:val="24"/>
          <w:szCs w:val="24"/>
          <w:lang w:val="en-US" w:eastAsia="zh-CN"/>
        </w:rPr>
        <w:t>   利用计量数据进行管网漏损自动检测、分析与整改，管道漏损率低于</w:t>
      </w:r>
      <w:r>
        <w:rPr>
          <w:rFonts w:hint="eastAsia" w:eastAsia="Times New Roman"/>
          <w:i/>
          <w:iCs/>
          <w:color w:val="FF0000"/>
          <w:sz w:val="24"/>
          <w:szCs w:val="24"/>
          <w:lang w:val="en-US" w:eastAsia="zh-CN"/>
        </w:rPr>
        <w:t>5</w:t>
      </w:r>
      <w:r>
        <w:rPr>
          <w:rFonts w:hint="eastAsia"/>
          <w:i/>
          <w:iCs/>
          <w:color w:val="FF0000"/>
          <w:sz w:val="24"/>
          <w:szCs w:val="24"/>
          <w:lang w:val="en-US" w:eastAsia="zh-CN"/>
        </w:rPr>
        <w:t>%，得</w:t>
      </w:r>
      <w:r>
        <w:rPr>
          <w:rFonts w:hint="eastAsia" w:eastAsia="Times New Roman"/>
          <w:i/>
          <w:iCs/>
          <w:color w:val="FF0000"/>
          <w:sz w:val="24"/>
          <w:szCs w:val="24"/>
          <w:lang w:val="en-US" w:eastAsia="zh-CN"/>
        </w:rPr>
        <w:t>2</w:t>
      </w:r>
      <w:r>
        <w:rPr>
          <w:rFonts w:hint="eastAsia"/>
          <w:i/>
          <w:iCs/>
          <w:color w:val="FF0000"/>
          <w:sz w:val="24"/>
          <w:szCs w:val="24"/>
          <w:lang w:val="en-US" w:eastAsia="zh-CN"/>
        </w:rPr>
        <w:t>分；</w:t>
      </w:r>
    </w:p>
    <w:p w14:paraId="7E870A7F">
      <w:pPr>
        <w:ind w:firstLine="480" w:firstLineChars="200"/>
        <w:rPr>
          <w:rFonts w:hint="eastAsia"/>
          <w:i/>
          <w:iCs/>
          <w:color w:val="FF0000"/>
          <w:sz w:val="24"/>
          <w:szCs w:val="24"/>
          <w:lang w:val="en-US" w:eastAsia="zh-CN"/>
        </w:rPr>
      </w:pPr>
      <w:r>
        <w:rPr>
          <w:rFonts w:hint="eastAsia" w:eastAsia="Times New Roman"/>
          <w:i/>
          <w:iCs/>
          <w:color w:val="FF0000"/>
          <w:sz w:val="24"/>
          <w:szCs w:val="24"/>
          <w:lang w:val="en-US" w:eastAsia="zh-CN"/>
        </w:rPr>
        <w:t>3</w:t>
      </w:r>
      <w:r>
        <w:rPr>
          <w:rFonts w:hint="eastAsia"/>
          <w:i/>
          <w:iCs/>
          <w:color w:val="FF0000"/>
          <w:sz w:val="24"/>
          <w:szCs w:val="24"/>
          <w:lang w:val="en-US" w:eastAsia="zh-CN"/>
        </w:rPr>
        <w:t>   设置水质在线监测系统，监测生活饮用水、管道直饮水、游泳池水、非传统水源、空调冷却水的水质指标，记录并保存水质监测结果，且能随时供用户查询，得</w:t>
      </w:r>
      <w:r>
        <w:rPr>
          <w:rFonts w:hint="eastAsia" w:eastAsia="Times New Roman"/>
          <w:i/>
          <w:iCs/>
          <w:color w:val="FF0000"/>
          <w:sz w:val="24"/>
          <w:szCs w:val="24"/>
          <w:lang w:val="en-US" w:eastAsia="zh-CN"/>
        </w:rPr>
        <w:t>2</w:t>
      </w:r>
      <w:r>
        <w:rPr>
          <w:rFonts w:hint="eastAsia"/>
          <w:i/>
          <w:iCs/>
          <w:color w:val="FF0000"/>
          <w:sz w:val="24"/>
          <w:szCs w:val="24"/>
          <w:lang w:val="en-US" w:eastAsia="zh-CN"/>
        </w:rPr>
        <w:t>分。</w:t>
      </w:r>
    </w:p>
    <w:p w14:paraId="5BB91B15">
      <w:pPr>
        <w:rPr>
          <w:rFonts w:hint="default"/>
          <w:i w:val="0"/>
          <w:iCs w:val="0"/>
          <w:color w:val="auto"/>
          <w:sz w:val="21"/>
          <w:szCs w:val="21"/>
          <w:u w:val="single"/>
          <w:lang w:val="en-US" w:eastAsia="zh-CN"/>
        </w:rPr>
      </w:pPr>
      <w:r>
        <w:rPr>
          <w:rFonts w:hint="eastAsia"/>
          <w:i w:val="0"/>
          <w:iCs w:val="0"/>
          <w:color w:val="auto"/>
          <w:sz w:val="28"/>
          <w:szCs w:val="28"/>
          <w:lang w:val="en-US" w:eastAsia="zh-CN"/>
        </w:rPr>
        <w:t>技术措施说明：</w:t>
      </w:r>
      <w:r>
        <w:rPr>
          <w:rFonts w:hint="eastAsia"/>
          <w:i w:val="0"/>
          <w:iCs w:val="0"/>
          <w:color w:val="auto"/>
          <w:sz w:val="21"/>
          <w:szCs w:val="21"/>
          <w:lang w:val="en-US" w:eastAsia="zh-CN"/>
        </w:rPr>
        <w:t>（说明用水计量系统、分级水表安装位置及水质在线系统的设置。）</w:t>
      </w:r>
      <w:r>
        <w:rPr>
          <w:rFonts w:hint="eastAsia"/>
          <w:i w:val="0"/>
          <w:iCs w:val="0"/>
          <w:color w:val="auto"/>
          <w:sz w:val="28"/>
          <w:szCs w:val="28"/>
          <w:u w:val="single"/>
          <w:lang w:val="en-US" w:eastAsia="zh-CN"/>
        </w:rPr>
        <w:t xml:space="preserve">  </w:t>
      </w:r>
      <w:r>
        <w:rPr>
          <w:rFonts w:hint="eastAsia"/>
          <w:i w:val="0"/>
          <w:iCs w:val="0"/>
          <w:color w:val="auto"/>
          <w:sz w:val="28"/>
          <w:szCs w:val="28"/>
          <w:u w:val="none"/>
          <w:lang w:val="en-US" w:eastAsia="zh-CN"/>
        </w:rPr>
        <w:t>。</w:t>
      </w:r>
      <w:r>
        <w:rPr>
          <w:rFonts w:hint="eastAsia"/>
          <w:i w:val="0"/>
          <w:iCs w:val="0"/>
          <w:color w:val="auto"/>
          <w:sz w:val="28"/>
          <w:szCs w:val="28"/>
          <w:u w:val="single"/>
          <w:lang w:val="en-US" w:eastAsia="zh-CN"/>
        </w:rPr>
        <w:t xml:space="preserve">    </w:t>
      </w:r>
      <w:r>
        <w:rPr>
          <w:rFonts w:hint="eastAsia"/>
          <w:i w:val="0"/>
          <w:iCs w:val="0"/>
          <w:color w:val="auto"/>
          <w:sz w:val="21"/>
          <w:szCs w:val="21"/>
          <w:u w:val="single"/>
          <w:lang w:val="en-US" w:eastAsia="zh-CN"/>
        </w:rPr>
        <w:t xml:space="preserve"> </w:t>
      </w:r>
    </w:p>
    <w:p w14:paraId="275ABAD9">
      <w:pPr>
        <w:rPr>
          <w:rFonts w:hint="eastAsia"/>
          <w:color w:val="auto"/>
          <w:sz w:val="28"/>
          <w:szCs w:val="28"/>
          <w:lang w:eastAsia="zh-CN"/>
        </w:rPr>
      </w:pPr>
      <w:r>
        <w:rPr>
          <w:rFonts w:hint="eastAsia"/>
          <w:color w:val="auto"/>
          <w:sz w:val="28"/>
          <w:szCs w:val="28"/>
          <w:lang w:eastAsia="zh-CN"/>
        </w:rPr>
        <w:t>证明材料：□</w:t>
      </w:r>
      <w:r>
        <w:rPr>
          <w:rFonts w:hint="eastAsia"/>
          <w:color w:val="auto"/>
          <w:sz w:val="28"/>
          <w:szCs w:val="28"/>
        </w:rPr>
        <w:t>设计图纸</w:t>
      </w:r>
      <w:r>
        <w:rPr>
          <w:rFonts w:hint="eastAsia"/>
          <w:color w:val="auto"/>
          <w:sz w:val="28"/>
          <w:szCs w:val="28"/>
          <w:lang w:eastAsia="zh-CN"/>
        </w:rPr>
        <w:t>（名称、图号）；□</w:t>
      </w:r>
      <w:r>
        <w:rPr>
          <w:rFonts w:hint="eastAsia"/>
          <w:color w:val="auto"/>
          <w:sz w:val="28"/>
          <w:szCs w:val="28"/>
        </w:rPr>
        <w:t>二次设计达标承诺函</w:t>
      </w:r>
    </w:p>
    <w:p w14:paraId="02BB09C0">
      <w:pPr>
        <w:rPr>
          <w:rFonts w:hint="eastAsia"/>
          <w:color w:val="auto"/>
          <w:sz w:val="28"/>
          <w:szCs w:val="28"/>
          <w:lang w:eastAsia="zh-CN"/>
        </w:rPr>
      </w:pPr>
      <w:r>
        <w:rPr>
          <w:rFonts w:hint="eastAsia" w:eastAsia="Times New Roman"/>
          <w:color w:val="auto"/>
          <w:sz w:val="28"/>
          <w:szCs w:val="28"/>
          <w:lang w:val="en-US" w:eastAsia="zh-CN"/>
        </w:rPr>
        <w:t>5</w:t>
      </w:r>
      <w:r>
        <w:rPr>
          <w:rFonts w:hint="eastAsia"/>
          <w:color w:val="auto"/>
          <w:sz w:val="28"/>
          <w:szCs w:val="28"/>
          <w:lang w:val="en-US" w:eastAsia="zh-CN"/>
        </w:rPr>
        <w:t>、</w:t>
      </w:r>
      <w:r>
        <w:rPr>
          <w:rFonts w:hint="eastAsia"/>
          <w:color w:val="auto"/>
          <w:sz w:val="28"/>
          <w:szCs w:val="28"/>
        </w:rPr>
        <w:t>结合当地气候和自然资源条件合理利用可再生能源</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lang w:val="en-US" w:eastAsia="zh-CN"/>
        </w:rPr>
        <w:t>仅</w:t>
      </w:r>
      <w:r>
        <w:rPr>
          <w:rFonts w:hint="eastAsia"/>
          <w:color w:val="auto"/>
          <w:sz w:val="21"/>
          <w:szCs w:val="21"/>
        </w:rPr>
        <w:t>针对可再生能源</w:t>
      </w:r>
      <w:r>
        <w:rPr>
          <w:rFonts w:hint="eastAsia"/>
          <w:color w:val="auto"/>
          <w:sz w:val="21"/>
          <w:szCs w:val="21"/>
          <w:lang w:val="en-US" w:eastAsia="zh-CN"/>
        </w:rPr>
        <w:t>提供的生活用</w:t>
      </w:r>
      <w:r>
        <w:rPr>
          <w:rFonts w:hint="eastAsia"/>
          <w:color w:val="auto"/>
          <w:sz w:val="21"/>
          <w:szCs w:val="21"/>
        </w:rPr>
        <w:t>热水</w:t>
      </w:r>
      <w:r>
        <w:rPr>
          <w:rFonts w:hint="eastAsia"/>
          <w:color w:val="auto"/>
          <w:sz w:val="21"/>
          <w:szCs w:val="21"/>
          <w:lang w:val="en-US" w:eastAsia="zh-CN"/>
        </w:rPr>
        <w:t>比例R</w:t>
      </w:r>
      <w:r>
        <w:rPr>
          <w:rFonts w:hint="eastAsia"/>
          <w:color w:val="auto"/>
          <w:sz w:val="21"/>
          <w:szCs w:val="21"/>
          <w:vertAlign w:val="subscript"/>
          <w:lang w:val="en-US" w:eastAsia="zh-CN"/>
        </w:rPr>
        <w:t>hw</w:t>
      </w:r>
      <w:r>
        <w:rPr>
          <w:rFonts w:hint="eastAsia"/>
          <w:color w:val="auto"/>
          <w:sz w:val="21"/>
          <w:szCs w:val="21"/>
          <w:lang w:eastAsia="zh-CN"/>
        </w:rPr>
        <w:t>，</w:t>
      </w:r>
      <w:r>
        <w:rPr>
          <w:rFonts w:hint="eastAsia"/>
          <w:color w:val="auto"/>
          <w:sz w:val="21"/>
          <w:szCs w:val="21"/>
          <w:lang w:val="en-US" w:eastAsia="zh-CN"/>
        </w:rPr>
        <w:t>应与电气、空调专业协调，三个专业累计得分不得大于</w:t>
      </w:r>
      <w:r>
        <w:rPr>
          <w:rFonts w:hint="eastAsia" w:eastAsia="Times New Roman"/>
          <w:color w:val="auto"/>
          <w:sz w:val="21"/>
          <w:szCs w:val="21"/>
          <w:lang w:val="en-US" w:eastAsia="zh-CN"/>
        </w:rPr>
        <w:t>10</w:t>
      </w:r>
      <w:r>
        <w:rPr>
          <w:rFonts w:hint="eastAsia"/>
          <w:color w:val="auto"/>
          <w:sz w:val="21"/>
          <w:szCs w:val="21"/>
          <w:lang w:val="en-US" w:eastAsia="zh-CN"/>
        </w:rPr>
        <w:t>分。</w:t>
      </w:r>
      <w:r>
        <w:rPr>
          <w:rFonts w:hint="eastAsia"/>
          <w:color w:val="auto"/>
          <w:sz w:val="21"/>
          <w:szCs w:val="21"/>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1365"/>
      </w:tblGrid>
      <w:tr w14:paraId="7593D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noWrap w:val="0"/>
            <w:vAlign w:val="top"/>
          </w:tcPr>
          <w:p w14:paraId="16B0AEF2">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365" w:type="dxa"/>
            <w:noWrap w:val="0"/>
            <w:vAlign w:val="top"/>
          </w:tcPr>
          <w:p w14:paraId="064999BD">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0BDBB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noWrap w:val="0"/>
            <w:vAlign w:val="top"/>
          </w:tcPr>
          <w:p w14:paraId="20BC6F0E">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10</w:t>
            </w:r>
          </w:p>
        </w:tc>
        <w:tc>
          <w:tcPr>
            <w:tcW w:w="1365" w:type="dxa"/>
            <w:noWrap w:val="0"/>
            <w:vAlign w:val="top"/>
          </w:tcPr>
          <w:p w14:paraId="144CAA84">
            <w:pPr>
              <w:numPr>
                <w:ilvl w:val="0"/>
                <w:numId w:val="0"/>
              </w:numPr>
              <w:rPr>
                <w:rFonts w:hint="default"/>
                <w:b w:val="0"/>
                <w:bCs w:val="0"/>
                <w:color w:val="auto"/>
                <w:vertAlign w:val="baseline"/>
                <w:lang w:val="en-US" w:eastAsia="zh-CN"/>
              </w:rPr>
            </w:pPr>
          </w:p>
        </w:tc>
      </w:tr>
    </w:tbl>
    <w:p w14:paraId="73520A00">
      <w:pPr>
        <w:spacing w:line="360" w:lineRule="auto"/>
        <w:rPr>
          <w:rFonts w:hint="eastAsia"/>
          <w:lang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7</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9</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eastAsia="zh-CN"/>
        </w:rPr>
        <w:t>结合当地气候和自然资源条件合理利用可再生能源，评价总分值为</w:t>
      </w:r>
      <w:r>
        <w:rPr>
          <w:rFonts w:hint="eastAsia" w:ascii="宋体" w:hAnsi="宋体" w:eastAsia="Times New Roman" w:cs="宋体"/>
          <w:i/>
          <w:iCs/>
          <w:color w:val="FF0000"/>
          <w:sz w:val="24"/>
          <w:szCs w:val="24"/>
          <w:lang w:eastAsia="zh-CN"/>
        </w:rPr>
        <w:t>10</w:t>
      </w:r>
      <w:r>
        <w:rPr>
          <w:rFonts w:hint="eastAsia" w:ascii="宋体" w:hAnsi="宋体" w:eastAsia="宋体" w:cs="宋体"/>
          <w:i/>
          <w:iCs/>
          <w:color w:val="FF0000"/>
          <w:sz w:val="24"/>
          <w:szCs w:val="24"/>
          <w:lang w:eastAsia="zh-CN"/>
        </w:rPr>
        <w:t>分，按表</w:t>
      </w:r>
      <w:r>
        <w:rPr>
          <w:rFonts w:hint="eastAsia" w:ascii="宋体" w:hAnsi="宋体" w:eastAsia="Times New Roman" w:cs="宋体"/>
          <w:i/>
          <w:iCs/>
          <w:color w:val="FF0000"/>
          <w:sz w:val="24"/>
          <w:szCs w:val="24"/>
          <w:lang w:val="en-US" w:eastAsia="zh-CN"/>
        </w:rPr>
        <w:t>7</w:t>
      </w:r>
      <w:r>
        <w:rPr>
          <w:rFonts w:hint="eastAsia" w:ascii="宋体" w:hAnsi="宋体" w:eastAsia="宋体" w:cs="宋体"/>
          <w:i/>
          <w:iCs/>
          <w:color w:val="FF0000"/>
          <w:sz w:val="24"/>
          <w:szCs w:val="24"/>
          <w:lang w:val="en-US" w:eastAsia="zh-CN"/>
        </w:rPr>
        <w:t>.</w:t>
      </w:r>
      <w:r>
        <w:rPr>
          <w:rFonts w:hint="eastAsia" w:ascii="宋体" w:hAnsi="宋体" w:eastAsia="Times New Roman" w:cs="宋体"/>
          <w:i/>
          <w:iCs/>
          <w:color w:val="FF0000"/>
          <w:sz w:val="24"/>
          <w:szCs w:val="24"/>
          <w:lang w:val="en-US" w:eastAsia="zh-CN"/>
        </w:rPr>
        <w:t>2</w:t>
      </w:r>
      <w:r>
        <w:rPr>
          <w:rFonts w:hint="eastAsia" w:ascii="宋体" w:hAnsi="宋体" w:eastAsia="宋体" w:cs="宋体"/>
          <w:i/>
          <w:iCs/>
          <w:color w:val="FF0000"/>
          <w:sz w:val="24"/>
          <w:szCs w:val="24"/>
          <w:lang w:val="en-US" w:eastAsia="zh-CN"/>
        </w:rPr>
        <w:t>.</w:t>
      </w:r>
      <w:r>
        <w:rPr>
          <w:rFonts w:hint="eastAsia" w:ascii="宋体" w:hAnsi="宋体" w:eastAsia="Times New Roman" w:cs="宋体"/>
          <w:i/>
          <w:iCs/>
          <w:color w:val="FF0000"/>
          <w:sz w:val="24"/>
          <w:szCs w:val="24"/>
          <w:lang w:val="en-US" w:eastAsia="zh-CN"/>
        </w:rPr>
        <w:t>9</w:t>
      </w:r>
      <w:r>
        <w:rPr>
          <w:rFonts w:hint="eastAsia" w:ascii="宋体" w:hAnsi="宋体" w:eastAsia="宋体" w:cs="宋体"/>
          <w:i/>
          <w:iCs/>
          <w:color w:val="FF0000"/>
          <w:sz w:val="24"/>
          <w:szCs w:val="24"/>
          <w:lang w:eastAsia="zh-CN"/>
        </w:rPr>
        <w:t>的规则评分。</w:t>
      </w:r>
    </w:p>
    <w:p w14:paraId="0827E74F">
      <w:pPr>
        <w:jc w:val="center"/>
        <w:rPr>
          <w:rFonts w:hint="eastAsia"/>
          <w:b/>
          <w:bCs/>
          <w:i/>
          <w:iCs/>
          <w:color w:val="FF0000"/>
        </w:rPr>
      </w:pPr>
    </w:p>
    <w:p w14:paraId="3E658AEA">
      <w:pPr>
        <w:jc w:val="center"/>
        <w:rPr>
          <w:rFonts w:hint="eastAsia"/>
          <w:i/>
          <w:iCs/>
          <w:color w:val="FF0000"/>
          <w:sz w:val="21"/>
          <w:szCs w:val="21"/>
          <w:lang w:val="en-US" w:eastAsia="zh-CN"/>
        </w:rPr>
      </w:pPr>
      <w:r>
        <w:rPr>
          <w:rFonts w:hint="eastAsia"/>
          <w:b/>
          <w:bCs/>
          <w:i/>
          <w:iCs/>
          <w:color w:val="FF0000"/>
        </w:rPr>
        <w:t>表</w:t>
      </w:r>
      <w:r>
        <w:rPr>
          <w:rFonts w:hint="eastAsia" w:eastAsia="Times New Roman"/>
          <w:b/>
          <w:bCs/>
          <w:i/>
          <w:iCs/>
          <w:color w:val="FF0000"/>
          <w:lang w:val="en-US" w:eastAsia="zh-CN"/>
        </w:rPr>
        <w:t>7</w:t>
      </w:r>
      <w:r>
        <w:rPr>
          <w:rFonts w:hint="eastAsia"/>
          <w:b/>
          <w:bCs/>
          <w:i/>
          <w:iCs/>
          <w:color w:val="FF0000"/>
          <w:lang w:val="en-US" w:eastAsia="zh-CN"/>
        </w:rPr>
        <w:t>.</w:t>
      </w:r>
      <w:r>
        <w:rPr>
          <w:rFonts w:hint="eastAsia" w:eastAsia="Times New Roman"/>
          <w:b/>
          <w:bCs/>
          <w:i/>
          <w:iCs/>
          <w:color w:val="FF0000"/>
          <w:lang w:val="en-US" w:eastAsia="zh-CN"/>
        </w:rPr>
        <w:t>2</w:t>
      </w:r>
      <w:r>
        <w:rPr>
          <w:rFonts w:hint="eastAsia"/>
          <w:b/>
          <w:bCs/>
          <w:i/>
          <w:iCs/>
          <w:color w:val="FF0000"/>
          <w:lang w:val="en-US" w:eastAsia="zh-CN"/>
        </w:rPr>
        <w:t>.</w:t>
      </w:r>
      <w:r>
        <w:rPr>
          <w:rFonts w:hint="eastAsia" w:eastAsia="Times New Roman"/>
          <w:b/>
          <w:bCs/>
          <w:i/>
          <w:iCs/>
          <w:color w:val="FF0000"/>
          <w:lang w:val="en-US" w:eastAsia="zh-CN"/>
        </w:rPr>
        <w:t>9</w:t>
      </w:r>
      <w:r>
        <w:rPr>
          <w:rFonts w:hint="eastAsia"/>
          <w:b/>
          <w:bCs/>
          <w:i/>
          <w:iCs/>
          <w:color w:val="FF0000"/>
        </w:rPr>
        <w:t>可再生能源利用评分规则</w:t>
      </w:r>
    </w:p>
    <w:tbl>
      <w:tblPr>
        <w:tblStyle w:val="20"/>
        <w:tblW w:w="0" w:type="auto"/>
        <w:jc w:val="center"/>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Layout w:type="fixed"/>
        <w:tblCellMar>
          <w:top w:w="0" w:type="dxa"/>
          <w:left w:w="0" w:type="dxa"/>
          <w:bottom w:w="0" w:type="dxa"/>
          <w:right w:w="0" w:type="dxa"/>
        </w:tblCellMar>
      </w:tblPr>
      <w:tblGrid>
        <w:gridCol w:w="2552"/>
        <w:gridCol w:w="4"/>
        <w:gridCol w:w="2549"/>
        <w:gridCol w:w="792"/>
      </w:tblGrid>
      <w:tr w14:paraId="5DC170F3">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3" w:hRule="atLeast"/>
          <w:jc w:val="center"/>
        </w:trPr>
        <w:tc>
          <w:tcPr>
            <w:tcW w:w="5105" w:type="dxa"/>
            <w:gridSpan w:val="3"/>
            <w:tcBorders>
              <w:tl2br w:val="nil"/>
              <w:tr2bl w:val="nil"/>
            </w:tcBorders>
            <w:noWrap w:val="0"/>
            <w:vAlign w:val="center"/>
          </w:tcPr>
          <w:p w14:paraId="0914F50B">
            <w:pPr>
              <w:jc w:val="center"/>
              <w:rPr>
                <w:rFonts w:hint="eastAsia"/>
                <w:i/>
                <w:iCs/>
                <w:color w:val="FF0000"/>
              </w:rPr>
            </w:pPr>
            <w:r>
              <w:rPr>
                <w:rFonts w:hint="eastAsia"/>
                <w:i/>
                <w:iCs/>
                <w:color w:val="FF0000"/>
              </w:rPr>
              <w:t>可再生能源利用类型和指标</w:t>
            </w:r>
          </w:p>
        </w:tc>
        <w:tc>
          <w:tcPr>
            <w:tcW w:w="792" w:type="dxa"/>
            <w:tcBorders>
              <w:tl2br w:val="nil"/>
              <w:tr2bl w:val="nil"/>
            </w:tcBorders>
            <w:noWrap w:val="0"/>
            <w:vAlign w:val="center"/>
          </w:tcPr>
          <w:p w14:paraId="544A566D">
            <w:pPr>
              <w:jc w:val="center"/>
              <w:rPr>
                <w:rFonts w:hint="eastAsia"/>
                <w:i/>
                <w:iCs/>
                <w:color w:val="FF0000"/>
              </w:rPr>
            </w:pPr>
            <w:r>
              <w:rPr>
                <w:rFonts w:hint="eastAsia"/>
                <w:i/>
                <w:iCs/>
                <w:color w:val="FF0000"/>
              </w:rPr>
              <w:t>得分</w:t>
            </w:r>
          </w:p>
        </w:tc>
      </w:tr>
      <w:tr w14:paraId="2449311D">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3" w:hRule="atLeast"/>
          <w:jc w:val="center"/>
        </w:trPr>
        <w:tc>
          <w:tcPr>
            <w:tcW w:w="2552" w:type="dxa"/>
            <w:vMerge w:val="restart"/>
            <w:tcBorders>
              <w:tl2br w:val="nil"/>
              <w:tr2bl w:val="nil"/>
            </w:tcBorders>
            <w:noWrap w:val="0"/>
            <w:vAlign w:val="center"/>
          </w:tcPr>
          <w:p w14:paraId="2B18D58D">
            <w:pPr>
              <w:jc w:val="both"/>
              <w:rPr>
                <w:rFonts w:hint="eastAsia"/>
                <w:i/>
                <w:iCs/>
                <w:color w:val="FF0000"/>
              </w:rPr>
            </w:pPr>
          </w:p>
          <w:p w14:paraId="57AC501F">
            <w:pPr>
              <w:jc w:val="center"/>
              <w:rPr>
                <w:rFonts w:hint="eastAsia"/>
                <w:i/>
                <w:iCs/>
                <w:color w:val="FF0000"/>
              </w:rPr>
            </w:pPr>
            <w:r>
              <w:rPr>
                <w:rFonts w:hint="eastAsia"/>
                <w:i/>
                <w:iCs/>
                <w:color w:val="FF0000"/>
              </w:rPr>
              <w:t>由可再生能源提供的生活用热水比例</w:t>
            </w:r>
          </w:p>
          <w:p w14:paraId="090B65DC">
            <w:pPr>
              <w:jc w:val="center"/>
              <w:rPr>
                <w:rFonts w:hint="eastAsia"/>
                <w:i/>
                <w:iCs/>
                <w:color w:val="FF0000"/>
              </w:rPr>
            </w:pPr>
            <w:r>
              <w:rPr>
                <w:rFonts w:hint="eastAsia"/>
                <w:i/>
                <w:iCs/>
                <w:color w:val="FF0000"/>
              </w:rPr>
              <w:t>R</w:t>
            </w:r>
            <w:r>
              <w:rPr>
                <w:rFonts w:hint="eastAsia"/>
                <w:i/>
                <w:iCs/>
                <w:color w:val="FF0000"/>
                <w:vertAlign w:val="subscript"/>
              </w:rPr>
              <w:t>hw</w:t>
            </w:r>
          </w:p>
        </w:tc>
        <w:tc>
          <w:tcPr>
            <w:tcW w:w="2553" w:type="dxa"/>
            <w:gridSpan w:val="2"/>
            <w:tcBorders>
              <w:tl2br w:val="nil"/>
              <w:tr2bl w:val="nil"/>
            </w:tcBorders>
            <w:noWrap w:val="0"/>
            <w:vAlign w:val="center"/>
          </w:tcPr>
          <w:p w14:paraId="2306B212">
            <w:pPr>
              <w:jc w:val="center"/>
              <w:rPr>
                <w:rFonts w:hint="eastAsia"/>
                <w:i/>
                <w:iCs/>
                <w:color w:val="FF0000"/>
              </w:rPr>
            </w:pPr>
            <w:r>
              <w:rPr>
                <w:rFonts w:hint="eastAsia" w:eastAsia="Times New Roman"/>
                <w:i/>
                <w:iCs/>
                <w:color w:val="FF0000"/>
              </w:rPr>
              <w:t>20</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rPr>
              <w:t>hw</w:t>
            </w:r>
            <w:r>
              <w:rPr>
                <w:rFonts w:hint="eastAsia"/>
                <w:i/>
                <w:iCs/>
                <w:color w:val="FF0000"/>
                <w:lang w:val="en-US" w:eastAsia="zh-CN"/>
              </w:rPr>
              <w:t>＜</w:t>
            </w:r>
            <w:r>
              <w:rPr>
                <w:rFonts w:hint="eastAsia" w:eastAsia="Times New Roman"/>
                <w:i/>
                <w:iCs/>
                <w:color w:val="FF0000"/>
              </w:rPr>
              <w:t>35</w:t>
            </w:r>
            <w:r>
              <w:rPr>
                <w:rFonts w:hint="eastAsia"/>
                <w:i/>
                <w:iCs/>
                <w:color w:val="FF0000"/>
              </w:rPr>
              <w:t>%</w:t>
            </w:r>
          </w:p>
        </w:tc>
        <w:tc>
          <w:tcPr>
            <w:tcW w:w="792" w:type="dxa"/>
            <w:tcBorders>
              <w:tl2br w:val="nil"/>
              <w:tr2bl w:val="nil"/>
            </w:tcBorders>
            <w:noWrap w:val="0"/>
            <w:vAlign w:val="center"/>
          </w:tcPr>
          <w:p w14:paraId="0BEA7737">
            <w:pPr>
              <w:jc w:val="center"/>
              <w:rPr>
                <w:rFonts w:hint="eastAsia"/>
                <w:i/>
                <w:iCs/>
                <w:color w:val="FF0000"/>
              </w:rPr>
            </w:pPr>
            <w:r>
              <w:rPr>
                <w:rFonts w:hint="eastAsia" w:eastAsia="Times New Roman"/>
                <w:i/>
                <w:iCs/>
                <w:color w:val="FF0000"/>
              </w:rPr>
              <w:t>2</w:t>
            </w:r>
          </w:p>
        </w:tc>
      </w:tr>
      <w:tr w14:paraId="53DF1449">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3" w:hRule="atLeast"/>
          <w:jc w:val="center"/>
        </w:trPr>
        <w:tc>
          <w:tcPr>
            <w:tcW w:w="2552" w:type="dxa"/>
            <w:vMerge w:val="continue"/>
            <w:tcBorders>
              <w:tl2br w:val="nil"/>
              <w:tr2bl w:val="nil"/>
            </w:tcBorders>
            <w:noWrap w:val="0"/>
            <w:vAlign w:val="center"/>
          </w:tcPr>
          <w:p w14:paraId="3B1E976B">
            <w:pPr>
              <w:jc w:val="center"/>
              <w:rPr>
                <w:rFonts w:hint="eastAsia"/>
                <w:i/>
                <w:iCs/>
                <w:color w:val="FF0000"/>
              </w:rPr>
            </w:pPr>
          </w:p>
        </w:tc>
        <w:tc>
          <w:tcPr>
            <w:tcW w:w="2553" w:type="dxa"/>
            <w:gridSpan w:val="2"/>
            <w:tcBorders>
              <w:tl2br w:val="nil"/>
              <w:tr2bl w:val="nil"/>
            </w:tcBorders>
            <w:noWrap w:val="0"/>
            <w:vAlign w:val="center"/>
          </w:tcPr>
          <w:p w14:paraId="72572778">
            <w:pPr>
              <w:jc w:val="center"/>
              <w:rPr>
                <w:rFonts w:hint="eastAsia"/>
                <w:i/>
                <w:iCs/>
                <w:color w:val="FF0000"/>
              </w:rPr>
            </w:pPr>
            <w:r>
              <w:rPr>
                <w:rFonts w:hint="eastAsia" w:eastAsia="Times New Roman"/>
                <w:i/>
                <w:iCs/>
                <w:color w:val="FF0000"/>
              </w:rPr>
              <w:t>35</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rPr>
              <w:t>hw</w:t>
            </w:r>
            <w:r>
              <w:rPr>
                <w:rFonts w:hint="eastAsia"/>
                <w:i/>
                <w:iCs/>
                <w:color w:val="FF0000"/>
                <w:lang w:val="en-US" w:eastAsia="zh-CN"/>
              </w:rPr>
              <w:t>＜</w:t>
            </w:r>
            <w:r>
              <w:rPr>
                <w:rFonts w:hint="eastAsia" w:eastAsia="Times New Roman"/>
                <w:i/>
                <w:iCs/>
                <w:color w:val="FF0000"/>
              </w:rPr>
              <w:t>50</w:t>
            </w:r>
            <w:r>
              <w:rPr>
                <w:rFonts w:hint="eastAsia"/>
                <w:i/>
                <w:iCs/>
                <w:color w:val="FF0000"/>
              </w:rPr>
              <w:t>%</w:t>
            </w:r>
          </w:p>
        </w:tc>
        <w:tc>
          <w:tcPr>
            <w:tcW w:w="792" w:type="dxa"/>
            <w:tcBorders>
              <w:tl2br w:val="nil"/>
              <w:tr2bl w:val="nil"/>
            </w:tcBorders>
            <w:noWrap w:val="0"/>
            <w:vAlign w:val="center"/>
          </w:tcPr>
          <w:p w14:paraId="2A12A5D1">
            <w:pPr>
              <w:jc w:val="center"/>
              <w:rPr>
                <w:rFonts w:hint="eastAsia"/>
                <w:i/>
                <w:iCs/>
                <w:color w:val="FF0000"/>
              </w:rPr>
            </w:pPr>
            <w:r>
              <w:rPr>
                <w:rFonts w:hint="eastAsia" w:eastAsia="Times New Roman"/>
                <w:i/>
                <w:iCs/>
                <w:color w:val="FF0000"/>
              </w:rPr>
              <w:t>4</w:t>
            </w:r>
          </w:p>
        </w:tc>
      </w:tr>
      <w:tr w14:paraId="00E3CEEA">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3" w:hRule="atLeast"/>
          <w:jc w:val="center"/>
        </w:trPr>
        <w:tc>
          <w:tcPr>
            <w:tcW w:w="2552" w:type="dxa"/>
            <w:vMerge w:val="continue"/>
            <w:tcBorders>
              <w:tl2br w:val="nil"/>
              <w:tr2bl w:val="nil"/>
            </w:tcBorders>
            <w:noWrap w:val="0"/>
            <w:vAlign w:val="center"/>
          </w:tcPr>
          <w:p w14:paraId="3A5D73D2">
            <w:pPr>
              <w:jc w:val="center"/>
              <w:rPr>
                <w:rFonts w:hint="eastAsia"/>
                <w:i/>
                <w:iCs/>
                <w:color w:val="FF0000"/>
              </w:rPr>
            </w:pPr>
          </w:p>
        </w:tc>
        <w:tc>
          <w:tcPr>
            <w:tcW w:w="2553" w:type="dxa"/>
            <w:gridSpan w:val="2"/>
            <w:tcBorders>
              <w:tl2br w:val="nil"/>
              <w:tr2bl w:val="nil"/>
            </w:tcBorders>
            <w:noWrap w:val="0"/>
            <w:vAlign w:val="center"/>
          </w:tcPr>
          <w:p w14:paraId="0AFEF6CD">
            <w:pPr>
              <w:jc w:val="center"/>
              <w:rPr>
                <w:rFonts w:hint="eastAsia"/>
                <w:i/>
                <w:iCs/>
                <w:color w:val="FF0000"/>
              </w:rPr>
            </w:pPr>
            <w:r>
              <w:rPr>
                <w:rFonts w:hint="eastAsia" w:eastAsia="Times New Roman"/>
                <w:i/>
                <w:iCs/>
                <w:color w:val="FF0000"/>
              </w:rPr>
              <w:t>50</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rPr>
              <w:t>hw</w:t>
            </w:r>
            <w:r>
              <w:rPr>
                <w:rFonts w:hint="eastAsia"/>
                <w:i/>
                <w:iCs/>
                <w:color w:val="FF0000"/>
                <w:lang w:val="en-US" w:eastAsia="zh-CN"/>
              </w:rPr>
              <w:t>＜</w:t>
            </w:r>
            <w:r>
              <w:rPr>
                <w:rFonts w:hint="eastAsia" w:eastAsia="Times New Roman"/>
                <w:i/>
                <w:iCs/>
                <w:color w:val="FF0000"/>
              </w:rPr>
              <w:t>65</w:t>
            </w:r>
            <w:r>
              <w:rPr>
                <w:rFonts w:hint="eastAsia"/>
                <w:i/>
                <w:iCs/>
                <w:color w:val="FF0000"/>
              </w:rPr>
              <w:t>%</w:t>
            </w:r>
          </w:p>
        </w:tc>
        <w:tc>
          <w:tcPr>
            <w:tcW w:w="792" w:type="dxa"/>
            <w:tcBorders>
              <w:tl2br w:val="nil"/>
              <w:tr2bl w:val="nil"/>
            </w:tcBorders>
            <w:noWrap w:val="0"/>
            <w:vAlign w:val="center"/>
          </w:tcPr>
          <w:p w14:paraId="621DF1FD">
            <w:pPr>
              <w:jc w:val="center"/>
              <w:rPr>
                <w:rFonts w:hint="eastAsia"/>
                <w:i/>
                <w:iCs/>
                <w:color w:val="FF0000"/>
              </w:rPr>
            </w:pPr>
            <w:r>
              <w:rPr>
                <w:rFonts w:hint="eastAsia" w:eastAsia="Times New Roman"/>
                <w:i/>
                <w:iCs/>
                <w:color w:val="FF0000"/>
              </w:rPr>
              <w:t>6</w:t>
            </w:r>
          </w:p>
        </w:tc>
      </w:tr>
      <w:tr w14:paraId="5B91EFB3">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3" w:hRule="atLeast"/>
          <w:jc w:val="center"/>
        </w:trPr>
        <w:tc>
          <w:tcPr>
            <w:tcW w:w="2552" w:type="dxa"/>
            <w:vMerge w:val="continue"/>
            <w:tcBorders>
              <w:tl2br w:val="nil"/>
              <w:tr2bl w:val="nil"/>
            </w:tcBorders>
            <w:noWrap w:val="0"/>
            <w:vAlign w:val="center"/>
          </w:tcPr>
          <w:p w14:paraId="0D16FC6B">
            <w:pPr>
              <w:jc w:val="center"/>
              <w:rPr>
                <w:rFonts w:hint="eastAsia"/>
                <w:i/>
                <w:iCs/>
                <w:color w:val="FF0000"/>
              </w:rPr>
            </w:pPr>
          </w:p>
        </w:tc>
        <w:tc>
          <w:tcPr>
            <w:tcW w:w="2553" w:type="dxa"/>
            <w:gridSpan w:val="2"/>
            <w:tcBorders>
              <w:tl2br w:val="nil"/>
              <w:tr2bl w:val="nil"/>
            </w:tcBorders>
            <w:noWrap w:val="0"/>
            <w:vAlign w:val="center"/>
          </w:tcPr>
          <w:p w14:paraId="276F536F">
            <w:pPr>
              <w:jc w:val="center"/>
              <w:rPr>
                <w:rFonts w:hint="eastAsia"/>
                <w:i/>
                <w:iCs/>
                <w:color w:val="FF0000"/>
              </w:rPr>
            </w:pPr>
            <w:r>
              <w:rPr>
                <w:rFonts w:hint="eastAsia" w:eastAsia="Times New Roman"/>
                <w:i/>
                <w:iCs/>
                <w:color w:val="FF0000"/>
              </w:rPr>
              <w:t>65</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rPr>
              <w:t>hw</w:t>
            </w:r>
            <w:r>
              <w:rPr>
                <w:rFonts w:hint="eastAsia"/>
                <w:i/>
                <w:iCs/>
                <w:color w:val="FF0000"/>
                <w:lang w:val="en-US" w:eastAsia="zh-CN"/>
              </w:rPr>
              <w:t>＜</w:t>
            </w:r>
            <w:r>
              <w:rPr>
                <w:rFonts w:hint="eastAsia" w:eastAsia="Times New Roman"/>
                <w:i/>
                <w:iCs/>
                <w:color w:val="FF0000"/>
              </w:rPr>
              <w:t>80</w:t>
            </w:r>
            <w:r>
              <w:rPr>
                <w:rFonts w:hint="eastAsia"/>
                <w:i/>
                <w:iCs/>
                <w:color w:val="FF0000"/>
              </w:rPr>
              <w:t>%</w:t>
            </w:r>
          </w:p>
        </w:tc>
        <w:tc>
          <w:tcPr>
            <w:tcW w:w="792" w:type="dxa"/>
            <w:tcBorders>
              <w:tl2br w:val="nil"/>
              <w:tr2bl w:val="nil"/>
            </w:tcBorders>
            <w:noWrap w:val="0"/>
            <w:vAlign w:val="center"/>
          </w:tcPr>
          <w:p w14:paraId="5A31EE98">
            <w:pPr>
              <w:jc w:val="center"/>
              <w:rPr>
                <w:rFonts w:hint="eastAsia"/>
                <w:i/>
                <w:iCs/>
                <w:color w:val="FF0000"/>
              </w:rPr>
            </w:pPr>
            <w:r>
              <w:rPr>
                <w:rFonts w:hint="eastAsia" w:eastAsia="Times New Roman"/>
                <w:i/>
                <w:iCs/>
                <w:color w:val="FF0000"/>
              </w:rPr>
              <w:t>8</w:t>
            </w:r>
          </w:p>
        </w:tc>
      </w:tr>
      <w:tr w14:paraId="7731C71B">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3" w:hRule="atLeast"/>
          <w:jc w:val="center"/>
        </w:trPr>
        <w:tc>
          <w:tcPr>
            <w:tcW w:w="2552" w:type="dxa"/>
            <w:vMerge w:val="continue"/>
            <w:tcBorders>
              <w:tl2br w:val="nil"/>
              <w:tr2bl w:val="nil"/>
            </w:tcBorders>
            <w:noWrap w:val="0"/>
            <w:vAlign w:val="center"/>
          </w:tcPr>
          <w:p w14:paraId="128989F7">
            <w:pPr>
              <w:jc w:val="center"/>
              <w:rPr>
                <w:rFonts w:hint="eastAsia"/>
                <w:i/>
                <w:iCs/>
                <w:color w:val="FF0000"/>
              </w:rPr>
            </w:pPr>
          </w:p>
        </w:tc>
        <w:tc>
          <w:tcPr>
            <w:tcW w:w="2553" w:type="dxa"/>
            <w:gridSpan w:val="2"/>
            <w:tcBorders>
              <w:tl2br w:val="nil"/>
              <w:tr2bl w:val="nil"/>
            </w:tcBorders>
            <w:noWrap w:val="0"/>
            <w:vAlign w:val="center"/>
          </w:tcPr>
          <w:p w14:paraId="4A104A88">
            <w:pPr>
              <w:jc w:val="center"/>
              <w:rPr>
                <w:rFonts w:hint="eastAsia"/>
                <w:i/>
                <w:iCs/>
                <w:color w:val="FF0000"/>
              </w:rPr>
            </w:pPr>
            <w:r>
              <w:rPr>
                <w:rFonts w:hint="eastAsia"/>
                <w:i/>
                <w:iCs/>
                <w:color w:val="FF0000"/>
              </w:rPr>
              <w:t>R</w:t>
            </w:r>
            <w:r>
              <w:rPr>
                <w:rFonts w:hint="eastAsia"/>
                <w:i/>
                <w:iCs/>
                <w:color w:val="FF0000"/>
                <w:vertAlign w:val="subscript"/>
              </w:rPr>
              <w:t>hw</w:t>
            </w:r>
            <w:r>
              <w:rPr>
                <w:rFonts w:hint="eastAsia"/>
                <w:i/>
                <w:iCs/>
                <w:color w:val="FF0000"/>
                <w:lang w:val="en-US" w:eastAsia="zh-CN"/>
              </w:rPr>
              <w:t>≥</w:t>
            </w:r>
            <w:r>
              <w:rPr>
                <w:rFonts w:hint="eastAsia" w:eastAsia="Times New Roman"/>
                <w:i/>
                <w:iCs/>
                <w:color w:val="FF0000"/>
              </w:rPr>
              <w:t>80</w:t>
            </w:r>
            <w:r>
              <w:rPr>
                <w:rFonts w:hint="eastAsia"/>
                <w:i/>
                <w:iCs/>
                <w:color w:val="FF0000"/>
              </w:rPr>
              <w:t>%</w:t>
            </w:r>
          </w:p>
        </w:tc>
        <w:tc>
          <w:tcPr>
            <w:tcW w:w="792" w:type="dxa"/>
            <w:tcBorders>
              <w:tl2br w:val="nil"/>
              <w:tr2bl w:val="nil"/>
            </w:tcBorders>
            <w:noWrap w:val="0"/>
            <w:vAlign w:val="center"/>
          </w:tcPr>
          <w:p w14:paraId="160B6ACB">
            <w:pPr>
              <w:jc w:val="center"/>
              <w:rPr>
                <w:rFonts w:hint="eastAsia"/>
                <w:i/>
                <w:iCs/>
                <w:color w:val="FF0000"/>
              </w:rPr>
            </w:pPr>
            <w:r>
              <w:rPr>
                <w:rFonts w:hint="eastAsia" w:eastAsia="Times New Roman"/>
                <w:i/>
                <w:iCs/>
                <w:color w:val="FF0000"/>
              </w:rPr>
              <w:t>10</w:t>
            </w:r>
          </w:p>
        </w:tc>
      </w:tr>
      <w:tr w14:paraId="7BA3B07A">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3" w:hRule="atLeast"/>
          <w:jc w:val="center"/>
        </w:trPr>
        <w:tc>
          <w:tcPr>
            <w:tcW w:w="2552" w:type="dxa"/>
            <w:vMerge w:val="restart"/>
            <w:tcBorders>
              <w:tl2br w:val="nil"/>
              <w:tr2bl w:val="nil"/>
            </w:tcBorders>
            <w:noWrap w:val="0"/>
            <w:vAlign w:val="center"/>
          </w:tcPr>
          <w:p w14:paraId="41BAC1AC">
            <w:pPr>
              <w:jc w:val="both"/>
              <w:rPr>
                <w:rFonts w:hint="eastAsia"/>
                <w:i/>
                <w:iCs/>
                <w:color w:val="FF0000"/>
              </w:rPr>
            </w:pPr>
          </w:p>
          <w:p w14:paraId="6EFF8763">
            <w:pPr>
              <w:jc w:val="center"/>
              <w:rPr>
                <w:rFonts w:hint="eastAsia"/>
                <w:i/>
                <w:iCs/>
                <w:color w:val="FF0000"/>
              </w:rPr>
            </w:pPr>
            <w:r>
              <w:rPr>
                <w:rFonts w:hint="eastAsia"/>
                <w:i/>
                <w:iCs/>
                <w:color w:val="FF0000"/>
              </w:rPr>
              <w:t>由可再生能源提供的空调用冷量和热量比例</w:t>
            </w:r>
          </w:p>
          <w:p w14:paraId="27DD5FEB">
            <w:pPr>
              <w:jc w:val="center"/>
              <w:rPr>
                <w:rFonts w:hint="eastAsia"/>
                <w:i/>
                <w:iCs/>
                <w:color w:val="FF0000"/>
              </w:rPr>
            </w:pPr>
            <w:r>
              <w:rPr>
                <w:rFonts w:hint="eastAsia"/>
                <w:i/>
                <w:iCs/>
                <w:color w:val="FF0000"/>
              </w:rPr>
              <w:t>R</w:t>
            </w:r>
            <w:r>
              <w:rPr>
                <w:rFonts w:hint="eastAsia"/>
                <w:i/>
                <w:iCs/>
                <w:color w:val="FF0000"/>
                <w:vertAlign w:val="subscript"/>
                <w:lang w:val="en-US" w:eastAsia="zh-CN"/>
              </w:rPr>
              <w:t>c</w:t>
            </w:r>
            <w:r>
              <w:rPr>
                <w:rFonts w:hint="eastAsia"/>
                <w:i/>
                <w:iCs/>
                <w:color w:val="FF0000"/>
                <w:vertAlign w:val="subscript"/>
              </w:rPr>
              <w:t>h</w:t>
            </w:r>
          </w:p>
        </w:tc>
        <w:tc>
          <w:tcPr>
            <w:tcW w:w="2553" w:type="dxa"/>
            <w:gridSpan w:val="2"/>
            <w:tcBorders>
              <w:tl2br w:val="nil"/>
              <w:tr2bl w:val="nil"/>
            </w:tcBorders>
            <w:noWrap w:val="0"/>
            <w:vAlign w:val="center"/>
          </w:tcPr>
          <w:p w14:paraId="2B253E3E">
            <w:pPr>
              <w:jc w:val="center"/>
              <w:rPr>
                <w:rFonts w:hint="eastAsia"/>
                <w:i/>
                <w:iCs/>
                <w:color w:val="FF0000"/>
              </w:rPr>
            </w:pPr>
            <w:r>
              <w:rPr>
                <w:rFonts w:hint="eastAsia" w:eastAsia="Times New Roman"/>
                <w:i/>
                <w:iCs/>
                <w:color w:val="FF0000"/>
              </w:rPr>
              <w:t>20</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lang w:val="en-US" w:eastAsia="zh-CN"/>
              </w:rPr>
              <w:t>c</w:t>
            </w:r>
            <w:r>
              <w:rPr>
                <w:rFonts w:hint="eastAsia"/>
                <w:i/>
                <w:iCs/>
                <w:color w:val="FF0000"/>
                <w:vertAlign w:val="subscript"/>
              </w:rPr>
              <w:t>h</w:t>
            </w:r>
            <w:r>
              <w:rPr>
                <w:rFonts w:hint="eastAsia"/>
                <w:i/>
                <w:iCs/>
                <w:color w:val="FF0000"/>
                <w:lang w:val="en-US" w:eastAsia="zh-CN"/>
              </w:rPr>
              <w:t>＜</w:t>
            </w:r>
            <w:r>
              <w:rPr>
                <w:rFonts w:hint="eastAsia" w:eastAsia="Times New Roman"/>
                <w:i/>
                <w:iCs/>
                <w:color w:val="FF0000"/>
              </w:rPr>
              <w:t>35</w:t>
            </w:r>
            <w:r>
              <w:rPr>
                <w:rFonts w:hint="eastAsia"/>
                <w:i/>
                <w:iCs/>
                <w:color w:val="FF0000"/>
              </w:rPr>
              <w:t>%</w:t>
            </w:r>
          </w:p>
        </w:tc>
        <w:tc>
          <w:tcPr>
            <w:tcW w:w="792" w:type="dxa"/>
            <w:tcBorders>
              <w:tl2br w:val="nil"/>
              <w:tr2bl w:val="nil"/>
            </w:tcBorders>
            <w:noWrap w:val="0"/>
            <w:vAlign w:val="center"/>
          </w:tcPr>
          <w:p w14:paraId="0A9268DE">
            <w:pPr>
              <w:jc w:val="center"/>
              <w:rPr>
                <w:rFonts w:hint="eastAsia"/>
                <w:i/>
                <w:iCs/>
                <w:color w:val="FF0000"/>
              </w:rPr>
            </w:pPr>
            <w:r>
              <w:rPr>
                <w:rFonts w:hint="eastAsia" w:eastAsia="Times New Roman"/>
                <w:i/>
                <w:iCs/>
                <w:color w:val="FF0000"/>
              </w:rPr>
              <w:t>2</w:t>
            </w:r>
          </w:p>
        </w:tc>
      </w:tr>
      <w:tr w14:paraId="4741B72F">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3" w:hRule="atLeast"/>
          <w:jc w:val="center"/>
        </w:trPr>
        <w:tc>
          <w:tcPr>
            <w:tcW w:w="2552" w:type="dxa"/>
            <w:vMerge w:val="continue"/>
            <w:tcBorders>
              <w:tl2br w:val="nil"/>
              <w:tr2bl w:val="nil"/>
            </w:tcBorders>
            <w:noWrap w:val="0"/>
            <w:vAlign w:val="center"/>
          </w:tcPr>
          <w:p w14:paraId="14F15D9E">
            <w:pPr>
              <w:jc w:val="center"/>
              <w:rPr>
                <w:rFonts w:hint="eastAsia"/>
                <w:i/>
                <w:iCs/>
              </w:rPr>
            </w:pPr>
          </w:p>
        </w:tc>
        <w:tc>
          <w:tcPr>
            <w:tcW w:w="2553" w:type="dxa"/>
            <w:gridSpan w:val="2"/>
            <w:tcBorders>
              <w:tl2br w:val="nil"/>
              <w:tr2bl w:val="nil"/>
            </w:tcBorders>
            <w:noWrap w:val="0"/>
            <w:vAlign w:val="center"/>
          </w:tcPr>
          <w:p w14:paraId="6A8B5AA4">
            <w:pPr>
              <w:jc w:val="center"/>
              <w:rPr>
                <w:rFonts w:hint="eastAsia"/>
                <w:i/>
                <w:iCs/>
              </w:rPr>
            </w:pPr>
            <w:r>
              <w:rPr>
                <w:rFonts w:hint="eastAsia" w:eastAsia="Times New Roman"/>
                <w:i/>
                <w:iCs/>
                <w:color w:val="FF0000"/>
              </w:rPr>
              <w:t>35</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lang w:val="en-US" w:eastAsia="zh-CN"/>
              </w:rPr>
              <w:t>c</w:t>
            </w:r>
            <w:r>
              <w:rPr>
                <w:rFonts w:hint="eastAsia"/>
                <w:i/>
                <w:iCs/>
                <w:color w:val="FF0000"/>
                <w:vertAlign w:val="subscript"/>
              </w:rPr>
              <w:t>h</w:t>
            </w:r>
            <w:r>
              <w:rPr>
                <w:rFonts w:hint="eastAsia"/>
                <w:i/>
                <w:iCs/>
                <w:color w:val="FF0000"/>
                <w:lang w:val="en-US" w:eastAsia="zh-CN"/>
              </w:rPr>
              <w:t>＜</w:t>
            </w:r>
            <w:r>
              <w:rPr>
                <w:rFonts w:hint="eastAsia" w:eastAsia="Times New Roman"/>
                <w:i/>
                <w:iCs/>
                <w:color w:val="FF0000"/>
              </w:rPr>
              <w:t>50</w:t>
            </w:r>
            <w:r>
              <w:rPr>
                <w:rFonts w:hint="eastAsia"/>
                <w:i/>
                <w:iCs/>
                <w:color w:val="FF0000"/>
              </w:rPr>
              <w:t>%</w:t>
            </w:r>
          </w:p>
        </w:tc>
        <w:tc>
          <w:tcPr>
            <w:tcW w:w="792" w:type="dxa"/>
            <w:tcBorders>
              <w:tl2br w:val="nil"/>
              <w:tr2bl w:val="nil"/>
            </w:tcBorders>
            <w:noWrap w:val="0"/>
            <w:vAlign w:val="center"/>
          </w:tcPr>
          <w:p w14:paraId="47D8E449">
            <w:pPr>
              <w:jc w:val="center"/>
              <w:rPr>
                <w:rFonts w:hint="eastAsia"/>
                <w:i/>
                <w:iCs/>
                <w:color w:val="FF0000"/>
              </w:rPr>
            </w:pPr>
            <w:r>
              <w:rPr>
                <w:rFonts w:hint="eastAsia" w:eastAsia="Times New Roman"/>
                <w:i/>
                <w:iCs/>
                <w:color w:val="FF0000"/>
              </w:rPr>
              <w:t>4</w:t>
            </w:r>
          </w:p>
        </w:tc>
      </w:tr>
      <w:tr w14:paraId="7A15891D">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3" w:hRule="atLeast"/>
          <w:jc w:val="center"/>
        </w:trPr>
        <w:tc>
          <w:tcPr>
            <w:tcW w:w="2552" w:type="dxa"/>
            <w:vMerge w:val="continue"/>
            <w:tcBorders>
              <w:tl2br w:val="nil"/>
              <w:tr2bl w:val="nil"/>
            </w:tcBorders>
            <w:noWrap w:val="0"/>
            <w:vAlign w:val="center"/>
          </w:tcPr>
          <w:p w14:paraId="52C531E7">
            <w:pPr>
              <w:jc w:val="center"/>
              <w:rPr>
                <w:rFonts w:hint="eastAsia"/>
                <w:i/>
                <w:iCs/>
              </w:rPr>
            </w:pPr>
          </w:p>
        </w:tc>
        <w:tc>
          <w:tcPr>
            <w:tcW w:w="2553" w:type="dxa"/>
            <w:gridSpan w:val="2"/>
            <w:tcBorders>
              <w:tl2br w:val="nil"/>
              <w:tr2bl w:val="nil"/>
            </w:tcBorders>
            <w:noWrap w:val="0"/>
            <w:vAlign w:val="center"/>
          </w:tcPr>
          <w:p w14:paraId="7E3578A5">
            <w:pPr>
              <w:jc w:val="center"/>
              <w:rPr>
                <w:rFonts w:hint="eastAsia"/>
                <w:i/>
                <w:iCs/>
              </w:rPr>
            </w:pPr>
            <w:r>
              <w:rPr>
                <w:rFonts w:hint="eastAsia" w:eastAsia="Times New Roman"/>
                <w:i/>
                <w:iCs/>
                <w:color w:val="FF0000"/>
              </w:rPr>
              <w:t>50</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lang w:val="en-US" w:eastAsia="zh-CN"/>
              </w:rPr>
              <w:t>c</w:t>
            </w:r>
            <w:r>
              <w:rPr>
                <w:rFonts w:hint="eastAsia"/>
                <w:i/>
                <w:iCs/>
                <w:color w:val="FF0000"/>
                <w:vertAlign w:val="subscript"/>
              </w:rPr>
              <w:t>h</w:t>
            </w:r>
            <w:r>
              <w:rPr>
                <w:rFonts w:hint="eastAsia"/>
                <w:i/>
                <w:iCs/>
                <w:color w:val="FF0000"/>
                <w:lang w:val="en-US" w:eastAsia="zh-CN"/>
              </w:rPr>
              <w:t>＜</w:t>
            </w:r>
            <w:r>
              <w:rPr>
                <w:rFonts w:hint="eastAsia" w:eastAsia="Times New Roman"/>
                <w:i/>
                <w:iCs/>
                <w:color w:val="FF0000"/>
              </w:rPr>
              <w:t>65</w:t>
            </w:r>
            <w:r>
              <w:rPr>
                <w:rFonts w:hint="eastAsia"/>
                <w:i/>
                <w:iCs/>
                <w:color w:val="FF0000"/>
              </w:rPr>
              <w:t>%</w:t>
            </w:r>
          </w:p>
        </w:tc>
        <w:tc>
          <w:tcPr>
            <w:tcW w:w="792" w:type="dxa"/>
            <w:tcBorders>
              <w:tl2br w:val="nil"/>
              <w:tr2bl w:val="nil"/>
            </w:tcBorders>
            <w:noWrap w:val="0"/>
            <w:vAlign w:val="center"/>
          </w:tcPr>
          <w:p w14:paraId="1F3F207F">
            <w:pPr>
              <w:jc w:val="center"/>
              <w:rPr>
                <w:rFonts w:hint="eastAsia"/>
                <w:i/>
                <w:iCs/>
                <w:color w:val="FF0000"/>
              </w:rPr>
            </w:pPr>
            <w:r>
              <w:rPr>
                <w:rFonts w:hint="eastAsia" w:eastAsia="Times New Roman"/>
                <w:i/>
                <w:iCs/>
                <w:color w:val="FF0000"/>
              </w:rPr>
              <w:t>6</w:t>
            </w:r>
          </w:p>
        </w:tc>
      </w:tr>
      <w:tr w14:paraId="25A8A88A">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3" w:hRule="atLeast"/>
          <w:jc w:val="center"/>
        </w:trPr>
        <w:tc>
          <w:tcPr>
            <w:tcW w:w="2552" w:type="dxa"/>
            <w:vMerge w:val="continue"/>
            <w:tcBorders>
              <w:tl2br w:val="nil"/>
              <w:tr2bl w:val="nil"/>
            </w:tcBorders>
            <w:noWrap w:val="0"/>
            <w:vAlign w:val="center"/>
          </w:tcPr>
          <w:p w14:paraId="6F48BB3B">
            <w:pPr>
              <w:jc w:val="center"/>
              <w:rPr>
                <w:rFonts w:hint="eastAsia"/>
                <w:i/>
                <w:iCs/>
              </w:rPr>
            </w:pPr>
          </w:p>
        </w:tc>
        <w:tc>
          <w:tcPr>
            <w:tcW w:w="2553" w:type="dxa"/>
            <w:gridSpan w:val="2"/>
            <w:tcBorders>
              <w:tl2br w:val="nil"/>
              <w:tr2bl w:val="nil"/>
            </w:tcBorders>
            <w:noWrap w:val="0"/>
            <w:vAlign w:val="center"/>
          </w:tcPr>
          <w:p w14:paraId="31B04BB3">
            <w:pPr>
              <w:jc w:val="center"/>
              <w:rPr>
                <w:rFonts w:hint="eastAsia"/>
                <w:i/>
                <w:iCs/>
              </w:rPr>
            </w:pPr>
            <w:r>
              <w:rPr>
                <w:rFonts w:hint="eastAsia" w:eastAsia="Times New Roman"/>
                <w:i/>
                <w:iCs/>
                <w:color w:val="FF0000"/>
              </w:rPr>
              <w:t>65</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lang w:val="en-US" w:eastAsia="zh-CN"/>
              </w:rPr>
              <w:t>c</w:t>
            </w:r>
            <w:r>
              <w:rPr>
                <w:rFonts w:hint="eastAsia"/>
                <w:i/>
                <w:iCs/>
                <w:color w:val="FF0000"/>
                <w:vertAlign w:val="subscript"/>
              </w:rPr>
              <w:t>h</w:t>
            </w:r>
            <w:r>
              <w:rPr>
                <w:rFonts w:hint="eastAsia"/>
                <w:i/>
                <w:iCs/>
                <w:color w:val="FF0000"/>
                <w:lang w:val="en-US" w:eastAsia="zh-CN"/>
              </w:rPr>
              <w:t>＜</w:t>
            </w:r>
            <w:r>
              <w:rPr>
                <w:rFonts w:hint="eastAsia" w:eastAsia="Times New Roman"/>
                <w:i/>
                <w:iCs/>
                <w:color w:val="FF0000"/>
              </w:rPr>
              <w:t>80</w:t>
            </w:r>
            <w:r>
              <w:rPr>
                <w:rFonts w:hint="eastAsia"/>
                <w:i/>
                <w:iCs/>
                <w:color w:val="FF0000"/>
              </w:rPr>
              <w:t>%</w:t>
            </w:r>
          </w:p>
        </w:tc>
        <w:tc>
          <w:tcPr>
            <w:tcW w:w="792" w:type="dxa"/>
            <w:tcBorders>
              <w:tl2br w:val="nil"/>
              <w:tr2bl w:val="nil"/>
            </w:tcBorders>
            <w:noWrap w:val="0"/>
            <w:vAlign w:val="center"/>
          </w:tcPr>
          <w:p w14:paraId="4DFCA6B2">
            <w:pPr>
              <w:jc w:val="center"/>
              <w:rPr>
                <w:rFonts w:hint="eastAsia"/>
                <w:i/>
                <w:iCs/>
                <w:color w:val="FF0000"/>
              </w:rPr>
            </w:pPr>
            <w:r>
              <w:rPr>
                <w:rFonts w:hint="eastAsia" w:eastAsia="Times New Roman"/>
                <w:i/>
                <w:iCs/>
                <w:color w:val="FF0000"/>
              </w:rPr>
              <w:t>8</w:t>
            </w:r>
          </w:p>
        </w:tc>
      </w:tr>
      <w:tr w14:paraId="7E3AD901">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3" w:hRule="atLeast"/>
          <w:jc w:val="center"/>
        </w:trPr>
        <w:tc>
          <w:tcPr>
            <w:tcW w:w="2552" w:type="dxa"/>
            <w:vMerge w:val="continue"/>
            <w:tcBorders>
              <w:tl2br w:val="nil"/>
              <w:tr2bl w:val="nil"/>
            </w:tcBorders>
            <w:noWrap w:val="0"/>
            <w:vAlign w:val="center"/>
          </w:tcPr>
          <w:p w14:paraId="43F11F04">
            <w:pPr>
              <w:jc w:val="center"/>
              <w:rPr>
                <w:rFonts w:hint="eastAsia"/>
                <w:i/>
                <w:iCs/>
              </w:rPr>
            </w:pPr>
          </w:p>
        </w:tc>
        <w:tc>
          <w:tcPr>
            <w:tcW w:w="2553" w:type="dxa"/>
            <w:gridSpan w:val="2"/>
            <w:tcBorders>
              <w:tl2br w:val="nil"/>
              <w:tr2bl w:val="nil"/>
            </w:tcBorders>
            <w:noWrap w:val="0"/>
            <w:vAlign w:val="center"/>
          </w:tcPr>
          <w:p w14:paraId="087DCEDF">
            <w:pPr>
              <w:jc w:val="center"/>
              <w:rPr>
                <w:rFonts w:hint="eastAsia"/>
                <w:i/>
                <w:iCs/>
              </w:rPr>
            </w:pPr>
            <w:r>
              <w:rPr>
                <w:rFonts w:hint="eastAsia"/>
                <w:i/>
                <w:iCs/>
                <w:color w:val="FF0000"/>
              </w:rPr>
              <w:t>R</w:t>
            </w:r>
            <w:r>
              <w:rPr>
                <w:rFonts w:hint="eastAsia"/>
                <w:i/>
                <w:iCs/>
                <w:color w:val="FF0000"/>
                <w:vertAlign w:val="subscript"/>
                <w:lang w:val="en-US" w:eastAsia="zh-CN"/>
              </w:rPr>
              <w:t>c</w:t>
            </w:r>
            <w:r>
              <w:rPr>
                <w:rFonts w:hint="eastAsia"/>
                <w:i/>
                <w:iCs/>
                <w:color w:val="FF0000"/>
                <w:vertAlign w:val="subscript"/>
              </w:rPr>
              <w:t>h</w:t>
            </w:r>
            <w:r>
              <w:rPr>
                <w:rFonts w:hint="eastAsia"/>
                <w:i/>
                <w:iCs/>
                <w:color w:val="FF0000"/>
                <w:lang w:val="en-US" w:eastAsia="zh-CN"/>
              </w:rPr>
              <w:t>≥</w:t>
            </w:r>
            <w:r>
              <w:rPr>
                <w:rFonts w:hint="eastAsia" w:eastAsia="Times New Roman"/>
                <w:i/>
                <w:iCs/>
                <w:color w:val="FF0000"/>
              </w:rPr>
              <w:t>80</w:t>
            </w:r>
            <w:r>
              <w:rPr>
                <w:rFonts w:hint="eastAsia"/>
                <w:i/>
                <w:iCs/>
                <w:color w:val="FF0000"/>
              </w:rPr>
              <w:t>%</w:t>
            </w:r>
          </w:p>
        </w:tc>
        <w:tc>
          <w:tcPr>
            <w:tcW w:w="792" w:type="dxa"/>
            <w:tcBorders>
              <w:tl2br w:val="nil"/>
              <w:tr2bl w:val="nil"/>
            </w:tcBorders>
            <w:noWrap w:val="0"/>
            <w:vAlign w:val="center"/>
          </w:tcPr>
          <w:p w14:paraId="198AEE51">
            <w:pPr>
              <w:jc w:val="center"/>
              <w:rPr>
                <w:rFonts w:hint="eastAsia"/>
                <w:i/>
                <w:iCs/>
                <w:color w:val="FF0000"/>
              </w:rPr>
            </w:pPr>
            <w:r>
              <w:rPr>
                <w:rFonts w:hint="eastAsia" w:eastAsia="Times New Roman"/>
                <w:i/>
                <w:iCs/>
                <w:color w:val="FF0000"/>
              </w:rPr>
              <w:t>10</w:t>
            </w:r>
          </w:p>
        </w:tc>
      </w:tr>
      <w:tr w14:paraId="021B6F5A">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6" w:hRule="atLeast"/>
          <w:jc w:val="center"/>
        </w:trPr>
        <w:tc>
          <w:tcPr>
            <w:tcW w:w="2556" w:type="dxa"/>
            <w:gridSpan w:val="2"/>
            <w:vMerge w:val="restart"/>
            <w:tcBorders>
              <w:tl2br w:val="nil"/>
              <w:tr2bl w:val="nil"/>
            </w:tcBorders>
            <w:noWrap w:val="0"/>
            <w:vAlign w:val="center"/>
          </w:tcPr>
          <w:p w14:paraId="41D79C6D">
            <w:pPr>
              <w:jc w:val="both"/>
              <w:rPr>
                <w:rFonts w:hint="eastAsia"/>
                <w:i/>
                <w:iCs/>
                <w:color w:val="FF0000"/>
              </w:rPr>
            </w:pPr>
          </w:p>
          <w:p w14:paraId="1286A6BC">
            <w:pPr>
              <w:jc w:val="center"/>
              <w:rPr>
                <w:rFonts w:hint="eastAsia"/>
                <w:i/>
                <w:iCs/>
                <w:color w:val="FF0000"/>
              </w:rPr>
            </w:pPr>
            <w:r>
              <w:rPr>
                <w:rFonts w:hint="eastAsia"/>
                <w:i/>
                <w:iCs/>
                <w:color w:val="FF0000"/>
              </w:rPr>
              <w:t>由可再生能源提供电量比例R</w:t>
            </w:r>
            <w:r>
              <w:rPr>
                <w:rFonts w:hint="eastAsia"/>
                <w:i/>
                <w:iCs/>
                <w:color w:val="FF0000"/>
                <w:vertAlign w:val="subscript"/>
              </w:rPr>
              <w:t>e</w:t>
            </w:r>
          </w:p>
        </w:tc>
        <w:tc>
          <w:tcPr>
            <w:tcW w:w="2549" w:type="dxa"/>
            <w:tcBorders>
              <w:tl2br w:val="nil"/>
              <w:tr2bl w:val="nil"/>
            </w:tcBorders>
            <w:noWrap w:val="0"/>
            <w:vAlign w:val="center"/>
          </w:tcPr>
          <w:p w14:paraId="5D36F8F7">
            <w:pPr>
              <w:jc w:val="center"/>
              <w:rPr>
                <w:rFonts w:hint="eastAsia"/>
                <w:i/>
                <w:iCs/>
                <w:color w:val="FF0000"/>
              </w:rPr>
            </w:pPr>
            <w:r>
              <w:rPr>
                <w:rFonts w:hint="eastAsia" w:eastAsia="Times New Roman"/>
                <w:i/>
                <w:iCs/>
                <w:color w:val="FF0000"/>
              </w:rPr>
              <w:t>0</w:t>
            </w:r>
            <w:r>
              <w:rPr>
                <w:rFonts w:hint="eastAsia"/>
                <w:i/>
                <w:iCs/>
                <w:color w:val="FF0000"/>
              </w:rPr>
              <w:t>.</w:t>
            </w:r>
            <w:r>
              <w:rPr>
                <w:rFonts w:hint="eastAsia" w:eastAsia="Times New Roman"/>
                <w:i/>
                <w:iCs/>
                <w:color w:val="FF0000"/>
              </w:rPr>
              <w:t>5</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rPr>
              <w:t>e</w:t>
            </w:r>
            <w:r>
              <w:rPr>
                <w:rFonts w:hint="eastAsia"/>
                <w:i/>
                <w:iCs/>
                <w:color w:val="FF0000"/>
                <w:lang w:val="en-US" w:eastAsia="zh-CN"/>
              </w:rPr>
              <w:t>＜</w:t>
            </w:r>
            <w:r>
              <w:rPr>
                <w:rFonts w:hint="eastAsia" w:eastAsia="Times New Roman"/>
                <w:i/>
                <w:iCs/>
                <w:color w:val="FF0000"/>
              </w:rPr>
              <w:t>1</w:t>
            </w:r>
            <w:r>
              <w:rPr>
                <w:rFonts w:hint="eastAsia"/>
                <w:i/>
                <w:iCs/>
                <w:color w:val="FF0000"/>
              </w:rPr>
              <w:t>.</w:t>
            </w:r>
            <w:r>
              <w:rPr>
                <w:rFonts w:hint="eastAsia" w:eastAsia="Times New Roman"/>
                <w:i/>
                <w:iCs/>
                <w:color w:val="FF0000"/>
              </w:rPr>
              <w:t>0</w:t>
            </w:r>
            <w:r>
              <w:rPr>
                <w:rFonts w:hint="eastAsia"/>
                <w:i/>
                <w:iCs/>
                <w:color w:val="FF0000"/>
              </w:rPr>
              <w:t>%</w:t>
            </w:r>
          </w:p>
        </w:tc>
        <w:tc>
          <w:tcPr>
            <w:tcW w:w="792" w:type="dxa"/>
            <w:tcBorders>
              <w:tl2br w:val="nil"/>
              <w:tr2bl w:val="nil"/>
            </w:tcBorders>
            <w:noWrap w:val="0"/>
            <w:vAlign w:val="center"/>
          </w:tcPr>
          <w:p w14:paraId="7FB0D7FC">
            <w:pPr>
              <w:jc w:val="center"/>
              <w:rPr>
                <w:rFonts w:hint="eastAsia"/>
                <w:i/>
                <w:iCs/>
                <w:color w:val="FF0000"/>
              </w:rPr>
            </w:pPr>
            <w:r>
              <w:rPr>
                <w:rFonts w:hint="eastAsia" w:eastAsia="Times New Roman"/>
                <w:i/>
                <w:iCs/>
                <w:color w:val="FF0000"/>
              </w:rPr>
              <w:t>2</w:t>
            </w:r>
          </w:p>
        </w:tc>
      </w:tr>
      <w:tr w14:paraId="11F126A1">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7" w:hRule="atLeast"/>
          <w:jc w:val="center"/>
        </w:trPr>
        <w:tc>
          <w:tcPr>
            <w:tcW w:w="2556" w:type="dxa"/>
            <w:gridSpan w:val="2"/>
            <w:vMerge w:val="continue"/>
            <w:tcBorders>
              <w:tl2br w:val="nil"/>
              <w:tr2bl w:val="nil"/>
            </w:tcBorders>
            <w:noWrap w:val="0"/>
            <w:vAlign w:val="center"/>
          </w:tcPr>
          <w:p w14:paraId="43669543">
            <w:pPr>
              <w:jc w:val="center"/>
              <w:rPr>
                <w:rFonts w:hint="eastAsia"/>
                <w:i/>
                <w:iCs/>
                <w:color w:val="FF0000"/>
              </w:rPr>
            </w:pPr>
          </w:p>
        </w:tc>
        <w:tc>
          <w:tcPr>
            <w:tcW w:w="2549" w:type="dxa"/>
            <w:tcBorders>
              <w:tl2br w:val="nil"/>
              <w:tr2bl w:val="nil"/>
            </w:tcBorders>
            <w:noWrap w:val="0"/>
            <w:vAlign w:val="center"/>
          </w:tcPr>
          <w:p w14:paraId="1B7A1450">
            <w:pPr>
              <w:jc w:val="center"/>
              <w:rPr>
                <w:rFonts w:hint="eastAsia"/>
                <w:i/>
                <w:iCs/>
                <w:color w:val="FF0000"/>
              </w:rPr>
            </w:pPr>
            <w:r>
              <w:rPr>
                <w:rFonts w:hint="eastAsia" w:eastAsia="Times New Roman"/>
                <w:i/>
                <w:iCs/>
                <w:color w:val="FF0000"/>
              </w:rPr>
              <w:t>1</w:t>
            </w:r>
            <w:r>
              <w:rPr>
                <w:rFonts w:hint="eastAsia"/>
                <w:i/>
                <w:iCs/>
                <w:color w:val="FF0000"/>
              </w:rPr>
              <w:t>.</w:t>
            </w:r>
            <w:r>
              <w:rPr>
                <w:rFonts w:hint="eastAsia" w:eastAsia="Times New Roman"/>
                <w:i/>
                <w:iCs/>
                <w:color w:val="FF0000"/>
              </w:rPr>
              <w:t>0</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rPr>
              <w:t>e</w:t>
            </w:r>
            <w:r>
              <w:rPr>
                <w:rFonts w:hint="eastAsia"/>
                <w:i/>
                <w:iCs/>
                <w:color w:val="FF0000"/>
                <w:lang w:val="en-US" w:eastAsia="zh-CN"/>
              </w:rPr>
              <w:t>＜</w:t>
            </w:r>
            <w:r>
              <w:rPr>
                <w:rFonts w:hint="eastAsia" w:eastAsia="Times New Roman"/>
                <w:i/>
                <w:iCs/>
                <w:color w:val="FF0000"/>
              </w:rPr>
              <w:t>2</w:t>
            </w:r>
            <w:r>
              <w:rPr>
                <w:rFonts w:hint="eastAsia"/>
                <w:i/>
                <w:iCs/>
                <w:color w:val="FF0000"/>
              </w:rPr>
              <w:t>.</w:t>
            </w:r>
            <w:r>
              <w:rPr>
                <w:rFonts w:hint="eastAsia" w:eastAsia="Times New Roman"/>
                <w:i/>
                <w:iCs/>
                <w:color w:val="FF0000"/>
              </w:rPr>
              <w:t>0</w:t>
            </w:r>
            <w:r>
              <w:rPr>
                <w:rFonts w:hint="eastAsia"/>
                <w:i/>
                <w:iCs/>
                <w:color w:val="FF0000"/>
              </w:rPr>
              <w:t>%</w:t>
            </w:r>
          </w:p>
        </w:tc>
        <w:tc>
          <w:tcPr>
            <w:tcW w:w="792" w:type="dxa"/>
            <w:tcBorders>
              <w:tl2br w:val="nil"/>
              <w:tr2bl w:val="nil"/>
            </w:tcBorders>
            <w:noWrap w:val="0"/>
            <w:vAlign w:val="center"/>
          </w:tcPr>
          <w:p w14:paraId="17C9BED9">
            <w:pPr>
              <w:jc w:val="center"/>
              <w:rPr>
                <w:rFonts w:hint="eastAsia"/>
                <w:i/>
                <w:iCs/>
                <w:color w:val="FF0000"/>
              </w:rPr>
            </w:pPr>
            <w:r>
              <w:rPr>
                <w:rFonts w:hint="eastAsia" w:eastAsia="Times New Roman"/>
                <w:i/>
                <w:iCs/>
                <w:color w:val="FF0000"/>
              </w:rPr>
              <w:t>4</w:t>
            </w:r>
          </w:p>
        </w:tc>
      </w:tr>
      <w:tr w14:paraId="191B457A">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3" w:hRule="atLeast"/>
          <w:jc w:val="center"/>
        </w:trPr>
        <w:tc>
          <w:tcPr>
            <w:tcW w:w="2556" w:type="dxa"/>
            <w:gridSpan w:val="2"/>
            <w:vMerge w:val="continue"/>
            <w:tcBorders>
              <w:tl2br w:val="nil"/>
              <w:tr2bl w:val="nil"/>
            </w:tcBorders>
            <w:noWrap w:val="0"/>
            <w:vAlign w:val="center"/>
          </w:tcPr>
          <w:p w14:paraId="26181BBA">
            <w:pPr>
              <w:jc w:val="center"/>
              <w:rPr>
                <w:rFonts w:hint="eastAsia"/>
                <w:i/>
                <w:iCs/>
                <w:color w:val="FF0000"/>
              </w:rPr>
            </w:pPr>
          </w:p>
        </w:tc>
        <w:tc>
          <w:tcPr>
            <w:tcW w:w="2549" w:type="dxa"/>
            <w:tcBorders>
              <w:tl2br w:val="nil"/>
              <w:tr2bl w:val="nil"/>
            </w:tcBorders>
            <w:noWrap w:val="0"/>
            <w:vAlign w:val="center"/>
          </w:tcPr>
          <w:p w14:paraId="07CFE5F8">
            <w:pPr>
              <w:jc w:val="center"/>
              <w:rPr>
                <w:rFonts w:hint="eastAsia"/>
                <w:i/>
                <w:iCs/>
                <w:color w:val="FF0000"/>
              </w:rPr>
            </w:pPr>
            <w:r>
              <w:rPr>
                <w:rFonts w:hint="eastAsia" w:eastAsia="Times New Roman"/>
                <w:i/>
                <w:iCs/>
                <w:color w:val="FF0000"/>
              </w:rPr>
              <w:t>2</w:t>
            </w:r>
            <w:r>
              <w:rPr>
                <w:rFonts w:hint="eastAsia"/>
                <w:i/>
                <w:iCs/>
                <w:color w:val="FF0000"/>
              </w:rPr>
              <w:t>.</w:t>
            </w:r>
            <w:r>
              <w:rPr>
                <w:rFonts w:hint="eastAsia" w:eastAsia="Times New Roman"/>
                <w:i/>
                <w:iCs/>
                <w:color w:val="FF0000"/>
              </w:rPr>
              <w:t>0</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rPr>
              <w:t>e</w:t>
            </w:r>
            <w:r>
              <w:rPr>
                <w:rFonts w:hint="eastAsia"/>
                <w:i/>
                <w:iCs/>
                <w:color w:val="FF0000"/>
                <w:lang w:val="en-US" w:eastAsia="zh-CN"/>
              </w:rPr>
              <w:t>＜</w:t>
            </w:r>
            <w:r>
              <w:rPr>
                <w:rFonts w:hint="eastAsia" w:eastAsia="Times New Roman"/>
                <w:i/>
                <w:iCs/>
                <w:color w:val="FF0000"/>
              </w:rPr>
              <w:t>3</w:t>
            </w:r>
            <w:r>
              <w:rPr>
                <w:rFonts w:hint="eastAsia"/>
                <w:i/>
                <w:iCs/>
                <w:color w:val="FF0000"/>
              </w:rPr>
              <w:t>.</w:t>
            </w:r>
            <w:r>
              <w:rPr>
                <w:rFonts w:hint="eastAsia" w:eastAsia="Times New Roman"/>
                <w:i/>
                <w:iCs/>
                <w:color w:val="FF0000"/>
              </w:rPr>
              <w:t>0</w:t>
            </w:r>
            <w:r>
              <w:rPr>
                <w:rFonts w:hint="eastAsia"/>
                <w:i/>
                <w:iCs/>
                <w:color w:val="FF0000"/>
              </w:rPr>
              <w:t>%</w:t>
            </w:r>
          </w:p>
        </w:tc>
        <w:tc>
          <w:tcPr>
            <w:tcW w:w="792" w:type="dxa"/>
            <w:tcBorders>
              <w:tl2br w:val="nil"/>
              <w:tr2bl w:val="nil"/>
            </w:tcBorders>
            <w:noWrap w:val="0"/>
            <w:vAlign w:val="center"/>
          </w:tcPr>
          <w:p w14:paraId="3EC803FE">
            <w:pPr>
              <w:jc w:val="center"/>
              <w:rPr>
                <w:rFonts w:hint="eastAsia"/>
                <w:i/>
                <w:iCs/>
                <w:color w:val="FF0000"/>
              </w:rPr>
            </w:pPr>
            <w:r>
              <w:rPr>
                <w:rFonts w:hint="eastAsia" w:eastAsia="Times New Roman"/>
                <w:i/>
                <w:iCs/>
                <w:color w:val="FF0000"/>
              </w:rPr>
              <w:t>6</w:t>
            </w:r>
          </w:p>
        </w:tc>
      </w:tr>
      <w:tr w14:paraId="228EC9A7">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7" w:hRule="atLeast"/>
          <w:jc w:val="center"/>
        </w:trPr>
        <w:tc>
          <w:tcPr>
            <w:tcW w:w="2556" w:type="dxa"/>
            <w:gridSpan w:val="2"/>
            <w:vMerge w:val="continue"/>
            <w:tcBorders>
              <w:tl2br w:val="nil"/>
              <w:tr2bl w:val="nil"/>
            </w:tcBorders>
            <w:noWrap w:val="0"/>
            <w:vAlign w:val="center"/>
          </w:tcPr>
          <w:p w14:paraId="5F6CE894">
            <w:pPr>
              <w:jc w:val="center"/>
              <w:rPr>
                <w:rFonts w:hint="eastAsia"/>
                <w:i/>
                <w:iCs/>
                <w:color w:val="FF0000"/>
              </w:rPr>
            </w:pPr>
          </w:p>
        </w:tc>
        <w:tc>
          <w:tcPr>
            <w:tcW w:w="2549" w:type="dxa"/>
            <w:tcBorders>
              <w:tl2br w:val="nil"/>
              <w:tr2bl w:val="nil"/>
            </w:tcBorders>
            <w:noWrap w:val="0"/>
            <w:vAlign w:val="center"/>
          </w:tcPr>
          <w:p w14:paraId="20E0B78F">
            <w:pPr>
              <w:jc w:val="center"/>
              <w:rPr>
                <w:rFonts w:hint="eastAsia"/>
                <w:i/>
                <w:iCs/>
                <w:color w:val="FF0000"/>
              </w:rPr>
            </w:pPr>
            <w:r>
              <w:rPr>
                <w:rFonts w:hint="eastAsia" w:eastAsia="Times New Roman"/>
                <w:i/>
                <w:iCs/>
                <w:color w:val="FF0000"/>
              </w:rPr>
              <w:t>3</w:t>
            </w:r>
            <w:r>
              <w:rPr>
                <w:rFonts w:hint="eastAsia"/>
                <w:i/>
                <w:iCs/>
                <w:color w:val="FF0000"/>
              </w:rPr>
              <w:t>.</w:t>
            </w:r>
            <w:r>
              <w:rPr>
                <w:rFonts w:hint="eastAsia" w:eastAsia="Times New Roman"/>
                <w:i/>
                <w:iCs/>
                <w:color w:val="FF0000"/>
              </w:rPr>
              <w:t>0</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rPr>
              <w:t>e</w:t>
            </w:r>
            <w:r>
              <w:rPr>
                <w:rFonts w:hint="eastAsia"/>
                <w:i/>
                <w:iCs/>
                <w:color w:val="FF0000"/>
                <w:lang w:val="en-US" w:eastAsia="zh-CN"/>
              </w:rPr>
              <w:t>＜</w:t>
            </w:r>
            <w:r>
              <w:rPr>
                <w:rFonts w:hint="eastAsia" w:eastAsia="Times New Roman"/>
                <w:i/>
                <w:iCs/>
                <w:color w:val="FF0000"/>
              </w:rPr>
              <w:t>4</w:t>
            </w:r>
            <w:r>
              <w:rPr>
                <w:rFonts w:hint="eastAsia"/>
                <w:i/>
                <w:iCs/>
                <w:color w:val="FF0000"/>
              </w:rPr>
              <w:t>.</w:t>
            </w:r>
            <w:r>
              <w:rPr>
                <w:rFonts w:hint="eastAsia" w:eastAsia="Times New Roman"/>
                <w:i/>
                <w:iCs/>
                <w:color w:val="FF0000"/>
              </w:rPr>
              <w:t>0</w:t>
            </w:r>
            <w:r>
              <w:rPr>
                <w:rFonts w:hint="eastAsia"/>
                <w:i/>
                <w:iCs/>
                <w:color w:val="FF0000"/>
              </w:rPr>
              <w:t>%</w:t>
            </w:r>
          </w:p>
        </w:tc>
        <w:tc>
          <w:tcPr>
            <w:tcW w:w="792" w:type="dxa"/>
            <w:tcBorders>
              <w:tl2br w:val="nil"/>
              <w:tr2bl w:val="nil"/>
            </w:tcBorders>
            <w:noWrap w:val="0"/>
            <w:vAlign w:val="center"/>
          </w:tcPr>
          <w:p w14:paraId="17C990BB">
            <w:pPr>
              <w:jc w:val="center"/>
              <w:rPr>
                <w:rFonts w:hint="eastAsia"/>
                <w:i/>
                <w:iCs/>
                <w:color w:val="FF0000"/>
              </w:rPr>
            </w:pPr>
            <w:r>
              <w:rPr>
                <w:rFonts w:hint="eastAsia" w:eastAsia="Times New Roman"/>
                <w:i/>
                <w:iCs/>
                <w:color w:val="FF0000"/>
              </w:rPr>
              <w:t>8</w:t>
            </w:r>
          </w:p>
        </w:tc>
      </w:tr>
      <w:tr w14:paraId="693D72AE">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21" w:hRule="atLeast"/>
          <w:jc w:val="center"/>
        </w:trPr>
        <w:tc>
          <w:tcPr>
            <w:tcW w:w="2556" w:type="dxa"/>
            <w:gridSpan w:val="2"/>
            <w:vMerge w:val="continue"/>
            <w:tcBorders>
              <w:tl2br w:val="nil"/>
              <w:tr2bl w:val="nil"/>
            </w:tcBorders>
            <w:noWrap w:val="0"/>
            <w:vAlign w:val="center"/>
          </w:tcPr>
          <w:p w14:paraId="3F3632D7">
            <w:pPr>
              <w:jc w:val="center"/>
              <w:rPr>
                <w:rFonts w:hint="eastAsia"/>
                <w:i/>
                <w:iCs/>
                <w:color w:val="FF0000"/>
              </w:rPr>
            </w:pPr>
          </w:p>
        </w:tc>
        <w:tc>
          <w:tcPr>
            <w:tcW w:w="2549" w:type="dxa"/>
            <w:tcBorders>
              <w:tl2br w:val="nil"/>
              <w:tr2bl w:val="nil"/>
            </w:tcBorders>
            <w:noWrap w:val="0"/>
            <w:vAlign w:val="center"/>
          </w:tcPr>
          <w:p w14:paraId="0A1EF300">
            <w:pPr>
              <w:jc w:val="center"/>
              <w:rPr>
                <w:rFonts w:hint="eastAsia"/>
                <w:i/>
                <w:iCs/>
                <w:color w:val="FF0000"/>
              </w:rPr>
            </w:pPr>
            <w:r>
              <w:rPr>
                <w:rFonts w:hint="eastAsia"/>
                <w:i/>
                <w:iCs/>
                <w:color w:val="FF0000"/>
              </w:rPr>
              <w:t>R</w:t>
            </w:r>
            <w:r>
              <w:rPr>
                <w:rFonts w:hint="eastAsia"/>
                <w:i/>
                <w:iCs/>
                <w:color w:val="FF0000"/>
                <w:vertAlign w:val="subscript"/>
              </w:rPr>
              <w:t>e</w:t>
            </w:r>
            <w:r>
              <w:rPr>
                <w:rFonts w:hint="eastAsia"/>
                <w:i/>
                <w:iCs/>
                <w:color w:val="FF0000"/>
                <w:lang w:val="en-US" w:eastAsia="zh-CN"/>
              </w:rPr>
              <w:t>≥</w:t>
            </w:r>
            <w:r>
              <w:rPr>
                <w:rFonts w:hint="eastAsia" w:eastAsia="Times New Roman"/>
                <w:i/>
                <w:iCs/>
                <w:color w:val="FF0000"/>
                <w:lang w:val="en-US" w:eastAsia="zh-CN"/>
              </w:rPr>
              <w:t>4</w:t>
            </w:r>
            <w:r>
              <w:rPr>
                <w:rFonts w:hint="eastAsia"/>
                <w:i/>
                <w:iCs/>
                <w:color w:val="FF0000"/>
                <w:lang w:val="en-US" w:eastAsia="zh-CN"/>
              </w:rPr>
              <w:t>.</w:t>
            </w:r>
            <w:r>
              <w:rPr>
                <w:rFonts w:hint="eastAsia" w:eastAsia="Times New Roman"/>
                <w:i/>
                <w:iCs/>
                <w:color w:val="FF0000"/>
              </w:rPr>
              <w:t>0</w:t>
            </w:r>
            <w:r>
              <w:rPr>
                <w:rFonts w:hint="eastAsia"/>
                <w:i/>
                <w:iCs/>
                <w:color w:val="FF0000"/>
              </w:rPr>
              <w:t>%</w:t>
            </w:r>
          </w:p>
        </w:tc>
        <w:tc>
          <w:tcPr>
            <w:tcW w:w="792" w:type="dxa"/>
            <w:tcBorders>
              <w:tl2br w:val="nil"/>
              <w:tr2bl w:val="nil"/>
            </w:tcBorders>
            <w:noWrap w:val="0"/>
            <w:vAlign w:val="center"/>
          </w:tcPr>
          <w:p w14:paraId="11A46F64">
            <w:pPr>
              <w:jc w:val="center"/>
              <w:rPr>
                <w:rFonts w:hint="eastAsia"/>
                <w:i/>
                <w:iCs/>
                <w:color w:val="FF0000"/>
              </w:rPr>
            </w:pPr>
            <w:r>
              <w:rPr>
                <w:rFonts w:hint="eastAsia" w:eastAsia="Times New Roman"/>
                <w:i/>
                <w:iCs/>
                <w:color w:val="FF0000"/>
              </w:rPr>
              <w:t>10</w:t>
            </w:r>
          </w:p>
        </w:tc>
      </w:tr>
    </w:tbl>
    <w:p w14:paraId="359CB133">
      <w:pPr>
        <w:rPr>
          <w:rFonts w:hint="default"/>
          <w:color w:val="auto"/>
          <w:sz w:val="21"/>
          <w:szCs w:val="21"/>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说明可再生能源利用条件、应用形式、用途及用量</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7C2C66F8">
      <w:p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可再生能源应</w:t>
      </w:r>
      <w:r>
        <w:rPr>
          <w:rFonts w:hint="eastAsia"/>
          <w:color w:val="auto"/>
          <w:sz w:val="28"/>
          <w:szCs w:val="28"/>
          <w:lang w:val="en-US" w:eastAsia="zh-CN"/>
        </w:rPr>
        <w:t>用</w:t>
      </w:r>
      <w:r>
        <w:rPr>
          <w:rFonts w:hint="eastAsia"/>
          <w:color w:val="auto"/>
          <w:sz w:val="28"/>
          <w:szCs w:val="28"/>
        </w:rPr>
        <w:t>计算分析报告</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p>
    <w:p w14:paraId="7E1E2FB3">
      <w:pPr>
        <w:rPr>
          <w:rFonts w:hint="eastAsia" w:eastAsia="宋体"/>
          <w:color w:val="auto"/>
          <w:sz w:val="28"/>
          <w:szCs w:val="28"/>
          <w:lang w:eastAsia="zh-CN"/>
        </w:rPr>
      </w:pPr>
      <w:r>
        <w:rPr>
          <w:rFonts w:hint="eastAsia" w:eastAsia="Times New Roman"/>
          <w:color w:val="auto"/>
          <w:sz w:val="28"/>
          <w:szCs w:val="28"/>
          <w:lang w:val="en-US" w:eastAsia="zh-CN"/>
        </w:rPr>
        <w:t>6</w:t>
      </w:r>
      <w:r>
        <w:rPr>
          <w:rFonts w:hint="eastAsia"/>
          <w:color w:val="auto"/>
          <w:sz w:val="28"/>
          <w:szCs w:val="28"/>
          <w:lang w:val="en-US" w:eastAsia="zh-CN"/>
        </w:rPr>
        <w:t>、</w:t>
      </w:r>
      <w:r>
        <w:rPr>
          <w:rFonts w:hint="eastAsia"/>
          <w:color w:val="auto"/>
          <w:sz w:val="28"/>
          <w:szCs w:val="28"/>
        </w:rPr>
        <w:t>使用较高用水效率等级的卫生器具</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1"/>
        <w:gridCol w:w="1440"/>
      </w:tblGrid>
      <w:tr w14:paraId="149AE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1" w:type="dxa"/>
            <w:noWrap w:val="0"/>
            <w:vAlign w:val="top"/>
          </w:tcPr>
          <w:p w14:paraId="763C32C1">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0" w:type="dxa"/>
            <w:noWrap w:val="0"/>
            <w:vAlign w:val="top"/>
          </w:tcPr>
          <w:p w14:paraId="0FCED687">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1B041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1" w:type="dxa"/>
            <w:noWrap w:val="0"/>
            <w:vAlign w:val="top"/>
          </w:tcPr>
          <w:p w14:paraId="5072521A">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15</w:t>
            </w:r>
          </w:p>
        </w:tc>
        <w:tc>
          <w:tcPr>
            <w:tcW w:w="1440" w:type="dxa"/>
            <w:noWrap w:val="0"/>
            <w:vAlign w:val="top"/>
          </w:tcPr>
          <w:p w14:paraId="7E6FE8F1">
            <w:pPr>
              <w:numPr>
                <w:ilvl w:val="0"/>
                <w:numId w:val="0"/>
              </w:numPr>
              <w:rPr>
                <w:rFonts w:hint="default"/>
                <w:b w:val="0"/>
                <w:bCs w:val="0"/>
                <w:color w:val="auto"/>
                <w:vertAlign w:val="baseline"/>
                <w:lang w:val="en-US" w:eastAsia="zh-CN"/>
              </w:rPr>
            </w:pPr>
          </w:p>
        </w:tc>
      </w:tr>
    </w:tbl>
    <w:p w14:paraId="4662338A">
      <w:pPr>
        <w:spacing w:line="360" w:lineRule="auto"/>
        <w:rPr>
          <w:rFonts w:hint="eastAsia" w:ascii="宋体" w:hAnsi="宋体" w:eastAsia="宋体" w:cs="宋体"/>
          <w:i/>
          <w:iCs/>
          <w:color w:val="FF0000"/>
          <w:sz w:val="24"/>
          <w:szCs w:val="24"/>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7</w:t>
      </w:r>
      <w:r>
        <w:rPr>
          <w:rFonts w:hint="eastAsia"/>
          <w:i/>
          <w:iCs/>
          <w:color w:val="FF0000"/>
          <w:sz w:val="24"/>
          <w:szCs w:val="24"/>
          <w:lang w:val="en-US" w:eastAsia="zh-CN"/>
        </w:rPr>
        <w:t>.</w:t>
      </w:r>
      <w:r>
        <w:rPr>
          <w:rFonts w:hint="eastAsia" w:eastAsia="Times New Roman"/>
          <w:i/>
          <w:iCs/>
          <w:color w:val="FF0000"/>
          <w:sz w:val="24"/>
          <w:szCs w:val="24"/>
        </w:rPr>
        <w:t>2</w:t>
      </w:r>
      <w:r>
        <w:rPr>
          <w:rFonts w:hint="eastAsia"/>
          <w:i/>
          <w:iCs/>
          <w:color w:val="FF0000"/>
          <w:sz w:val="24"/>
          <w:szCs w:val="24"/>
        </w:rPr>
        <w:t>.</w:t>
      </w:r>
      <w:r>
        <w:rPr>
          <w:rFonts w:hint="eastAsia" w:eastAsia="Times New Roman"/>
          <w:i/>
          <w:iCs/>
          <w:color w:val="FF0000"/>
          <w:sz w:val="24"/>
          <w:szCs w:val="24"/>
        </w:rPr>
        <w:t>10</w:t>
      </w:r>
      <w:r>
        <w:rPr>
          <w:rFonts w:hint="eastAsia"/>
          <w:i/>
          <w:iCs/>
          <w:color w:val="FF0000"/>
          <w:sz w:val="24"/>
          <w:szCs w:val="24"/>
          <w:lang w:val="en-US" w:eastAsia="zh-CN"/>
        </w:rPr>
        <w:t xml:space="preserve">  </w:t>
      </w:r>
      <w:r>
        <w:rPr>
          <w:rFonts w:hint="eastAsia" w:ascii="宋体" w:hAnsi="宋体" w:eastAsia="宋体" w:cs="宋体"/>
          <w:i/>
          <w:iCs/>
          <w:color w:val="FF0000"/>
          <w:sz w:val="24"/>
          <w:szCs w:val="24"/>
        </w:rPr>
        <w:t>使用较高用水效率等级的卫生器具，评价总分值为</w:t>
      </w:r>
      <w:r>
        <w:rPr>
          <w:rFonts w:hint="eastAsia" w:ascii="宋体" w:hAnsi="宋体" w:eastAsia="Times New Roman" w:cs="宋体"/>
          <w:i/>
          <w:iCs/>
          <w:color w:val="FF0000"/>
          <w:sz w:val="24"/>
          <w:szCs w:val="24"/>
        </w:rPr>
        <w:t>15</w:t>
      </w:r>
      <w:r>
        <w:rPr>
          <w:rFonts w:hint="eastAsia" w:ascii="宋体" w:hAnsi="宋体" w:eastAsia="宋体" w:cs="宋体"/>
          <w:i/>
          <w:iCs/>
          <w:color w:val="FF0000"/>
          <w:sz w:val="24"/>
          <w:szCs w:val="24"/>
        </w:rPr>
        <w:t>分，并按下列规则评分：</w:t>
      </w:r>
    </w:p>
    <w:p w14:paraId="24C413A3">
      <w:pPr>
        <w:spacing w:line="360" w:lineRule="auto"/>
        <w:ind w:firstLine="480" w:firstLineChars="200"/>
        <w:rPr>
          <w:rFonts w:hint="eastAsia" w:ascii="宋体" w:hAnsi="宋体" w:eastAsia="宋体" w:cs="宋体"/>
          <w:i/>
          <w:iCs/>
          <w:color w:val="FF0000"/>
          <w:sz w:val="24"/>
          <w:szCs w:val="24"/>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rPr>
        <w:t>全部卫生器具的用水效率等级达到</w:t>
      </w:r>
      <w:r>
        <w:rPr>
          <w:rFonts w:hint="eastAsia" w:ascii="宋体" w:hAnsi="宋体" w:eastAsia="Times New Roman" w:cs="宋体"/>
          <w:i/>
          <w:iCs/>
          <w:color w:val="FF0000"/>
          <w:sz w:val="24"/>
          <w:szCs w:val="24"/>
        </w:rPr>
        <w:t>2</w:t>
      </w:r>
      <w:r>
        <w:rPr>
          <w:rFonts w:hint="eastAsia" w:ascii="宋体" w:hAnsi="宋体" w:eastAsia="宋体" w:cs="宋体"/>
          <w:i/>
          <w:iCs/>
          <w:color w:val="FF0000"/>
          <w:sz w:val="24"/>
          <w:szCs w:val="24"/>
        </w:rPr>
        <w:t>级，得</w:t>
      </w:r>
      <w:r>
        <w:rPr>
          <w:rFonts w:hint="eastAsia" w:ascii="宋体" w:hAnsi="宋体" w:eastAsia="Times New Roman" w:cs="宋体"/>
          <w:i/>
          <w:iCs/>
          <w:color w:val="FF0000"/>
          <w:sz w:val="24"/>
          <w:szCs w:val="24"/>
        </w:rPr>
        <w:t>8</w:t>
      </w:r>
      <w:r>
        <w:rPr>
          <w:rFonts w:hint="eastAsia" w:ascii="宋体" w:hAnsi="宋体" w:eastAsia="宋体" w:cs="宋体"/>
          <w:i/>
          <w:iCs/>
          <w:color w:val="FF0000"/>
          <w:sz w:val="24"/>
          <w:szCs w:val="24"/>
        </w:rPr>
        <w:t>分。</w:t>
      </w:r>
    </w:p>
    <w:p w14:paraId="191BE4AD">
      <w:pPr>
        <w:spacing w:line="360" w:lineRule="auto"/>
        <w:ind w:firstLine="480" w:firstLineChars="200"/>
        <w:rPr>
          <w:rFonts w:hint="eastAsia" w:ascii="宋体" w:hAnsi="宋体" w:eastAsia="宋体" w:cs="宋体"/>
          <w:i/>
          <w:iCs/>
          <w:color w:val="FF0000"/>
          <w:sz w:val="24"/>
          <w:szCs w:val="24"/>
        </w:rPr>
      </w:pPr>
      <w:r>
        <w:rPr>
          <w:rFonts w:hint="eastAsia" w:ascii="宋体" w:hAnsi="宋体" w:eastAsia="Times New Roman" w:cs="宋体"/>
          <w:i/>
          <w:iCs/>
          <w:color w:val="FF0000"/>
          <w:sz w:val="24"/>
          <w:szCs w:val="24"/>
        </w:rPr>
        <w:t>2</w:t>
      </w:r>
      <w:r>
        <w:rPr>
          <w:rFonts w:hint="eastAsia" w:ascii="宋体" w:hAnsi="宋体" w:cs="宋体"/>
          <w:i/>
          <w:iCs/>
          <w:color w:val="FF0000"/>
          <w:sz w:val="24"/>
          <w:szCs w:val="24"/>
          <w:lang w:val="en-US" w:eastAsia="zh-CN"/>
        </w:rPr>
        <w:t xml:space="preserve">  </w:t>
      </w:r>
      <w:r>
        <w:rPr>
          <w:rFonts w:hint="eastAsia" w:ascii="宋体" w:hAnsi="宋体" w:eastAsia="Times New Roman" w:cs="宋体"/>
          <w:i/>
          <w:iCs/>
          <w:color w:val="FF0000"/>
          <w:sz w:val="24"/>
          <w:szCs w:val="24"/>
        </w:rPr>
        <w:t>50</w:t>
      </w:r>
      <w:r>
        <w:rPr>
          <w:rFonts w:hint="eastAsia" w:ascii="宋体" w:hAnsi="宋体" w:eastAsia="宋体" w:cs="宋体"/>
          <w:i/>
          <w:iCs/>
          <w:color w:val="FF0000"/>
          <w:sz w:val="24"/>
          <w:szCs w:val="24"/>
        </w:rPr>
        <w:t>%以上卫生器具的用水效率等级达到</w:t>
      </w:r>
      <w:r>
        <w:rPr>
          <w:rFonts w:hint="eastAsia" w:ascii="宋体" w:hAnsi="宋体" w:eastAsia="Times New Roman" w:cs="宋体"/>
          <w:i/>
          <w:iCs/>
          <w:color w:val="FF0000"/>
          <w:sz w:val="24"/>
          <w:szCs w:val="24"/>
        </w:rPr>
        <w:t>1</w:t>
      </w:r>
      <w:r>
        <w:rPr>
          <w:rFonts w:hint="eastAsia" w:ascii="宋体" w:hAnsi="宋体" w:eastAsia="宋体" w:cs="宋体"/>
          <w:i/>
          <w:iCs/>
          <w:color w:val="FF0000"/>
          <w:sz w:val="24"/>
          <w:szCs w:val="24"/>
        </w:rPr>
        <w:t>级且其他达到</w:t>
      </w:r>
      <w:r>
        <w:rPr>
          <w:rFonts w:hint="eastAsia" w:ascii="宋体" w:hAnsi="宋体" w:eastAsia="Times New Roman" w:cs="宋体"/>
          <w:i/>
          <w:iCs/>
          <w:color w:val="FF0000"/>
          <w:sz w:val="24"/>
          <w:szCs w:val="24"/>
        </w:rPr>
        <w:t>2</w:t>
      </w:r>
      <w:r>
        <w:rPr>
          <w:rFonts w:hint="eastAsia" w:ascii="宋体" w:hAnsi="宋体" w:eastAsia="宋体" w:cs="宋体"/>
          <w:i/>
          <w:iCs/>
          <w:color w:val="FF0000"/>
          <w:sz w:val="24"/>
          <w:szCs w:val="24"/>
        </w:rPr>
        <w:t>级，得</w:t>
      </w:r>
      <w:r>
        <w:rPr>
          <w:rFonts w:hint="eastAsia" w:ascii="宋体" w:hAnsi="宋体" w:eastAsia="Times New Roman" w:cs="宋体"/>
          <w:i/>
          <w:iCs/>
          <w:color w:val="FF0000"/>
          <w:sz w:val="24"/>
          <w:szCs w:val="24"/>
        </w:rPr>
        <w:t>12</w:t>
      </w:r>
      <w:r>
        <w:rPr>
          <w:rFonts w:hint="eastAsia" w:ascii="宋体" w:hAnsi="宋体" w:eastAsia="宋体" w:cs="宋体"/>
          <w:i/>
          <w:iCs/>
          <w:color w:val="FF0000"/>
          <w:sz w:val="24"/>
          <w:szCs w:val="24"/>
        </w:rPr>
        <w:t>分。</w:t>
      </w:r>
    </w:p>
    <w:p w14:paraId="601F9A04">
      <w:pPr>
        <w:spacing w:line="360" w:lineRule="auto"/>
        <w:ind w:firstLine="480" w:firstLineChars="200"/>
        <w:rPr>
          <w:rFonts w:hint="eastAsia" w:ascii="宋体" w:hAnsi="宋体" w:eastAsia="宋体" w:cs="宋体"/>
          <w:i/>
          <w:iCs/>
          <w:color w:val="FF0000"/>
          <w:sz w:val="24"/>
          <w:szCs w:val="24"/>
        </w:rPr>
      </w:pPr>
      <w:r>
        <w:rPr>
          <w:rFonts w:hint="eastAsia" w:ascii="宋体" w:hAnsi="宋体" w:eastAsia="Times New Roman" w:cs="宋体"/>
          <w:i/>
          <w:iCs/>
          <w:color w:val="FF0000"/>
          <w:sz w:val="24"/>
          <w:szCs w:val="24"/>
          <w:lang w:val="en-US" w:eastAsia="zh-CN"/>
        </w:rPr>
        <w:t>3</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rPr>
        <w:t>全部卫生器具的用水效率等级达到</w:t>
      </w:r>
      <w:r>
        <w:rPr>
          <w:rFonts w:hint="eastAsia" w:ascii="宋体" w:hAnsi="宋体" w:eastAsia="Times New Roman" w:cs="宋体"/>
          <w:i/>
          <w:iCs/>
          <w:color w:val="FF0000"/>
          <w:sz w:val="24"/>
          <w:szCs w:val="24"/>
        </w:rPr>
        <w:t>1</w:t>
      </w:r>
      <w:r>
        <w:rPr>
          <w:rFonts w:hint="eastAsia" w:ascii="宋体" w:hAnsi="宋体" w:eastAsia="宋体" w:cs="宋体"/>
          <w:i/>
          <w:iCs/>
          <w:color w:val="FF0000"/>
          <w:sz w:val="24"/>
          <w:szCs w:val="24"/>
        </w:rPr>
        <w:t>级，得</w:t>
      </w:r>
      <w:r>
        <w:rPr>
          <w:rFonts w:hint="eastAsia" w:ascii="宋体" w:hAnsi="宋体" w:eastAsia="Times New Roman" w:cs="宋体"/>
          <w:i/>
          <w:iCs/>
          <w:color w:val="FF0000"/>
          <w:sz w:val="24"/>
          <w:szCs w:val="24"/>
        </w:rPr>
        <w:t>15</w:t>
      </w:r>
      <w:r>
        <w:rPr>
          <w:rFonts w:hint="eastAsia" w:ascii="宋体" w:hAnsi="宋体" w:eastAsia="宋体" w:cs="宋体"/>
          <w:i/>
          <w:iCs/>
          <w:color w:val="FF0000"/>
          <w:sz w:val="24"/>
          <w:szCs w:val="24"/>
        </w:rPr>
        <w:t>分。</w:t>
      </w:r>
    </w:p>
    <w:p w14:paraId="3C5B4049">
      <w:pPr>
        <w:rPr>
          <w:rFonts w:hint="eastAsia"/>
          <w:color w:val="auto"/>
          <w:sz w:val="28"/>
          <w:szCs w:val="28"/>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说明卫生器具的具体参数</w:t>
      </w:r>
      <w:r>
        <w:rPr>
          <w:rFonts w:hint="eastAsia"/>
          <w:color w:val="auto"/>
          <w:sz w:val="21"/>
          <w:szCs w:val="21"/>
          <w:lang w:eastAsia="zh-CN"/>
        </w:rPr>
        <w:t>。）</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2D73B960">
      <w:pPr>
        <w:rPr>
          <w:rFonts w:hint="eastAsia" w:eastAsia="宋体"/>
          <w:color w:val="auto"/>
          <w:sz w:val="28"/>
          <w:szCs w:val="28"/>
          <w:lang w:eastAsia="zh-CN"/>
        </w:rPr>
      </w:pPr>
      <w:r>
        <w:rPr>
          <w:rFonts w:hint="eastAsia"/>
          <w:color w:val="auto"/>
          <w:sz w:val="28"/>
          <w:szCs w:val="28"/>
          <w:lang w:val="en-US" w:eastAsia="zh-CN"/>
        </w:rPr>
        <w:t>证</w:t>
      </w:r>
      <w:r>
        <w:rPr>
          <w:rFonts w:hint="eastAsia"/>
          <w:color w:val="auto"/>
          <w:sz w:val="28"/>
          <w:szCs w:val="28"/>
        </w:rPr>
        <w:t>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p>
    <w:p w14:paraId="106FDEFE">
      <w:pPr>
        <w:rPr>
          <w:rFonts w:hint="eastAsia" w:eastAsia="宋体"/>
          <w:color w:val="auto"/>
          <w:sz w:val="28"/>
          <w:szCs w:val="28"/>
          <w:lang w:eastAsia="zh-CN"/>
        </w:rPr>
      </w:pPr>
      <w:r>
        <w:rPr>
          <w:rFonts w:hint="eastAsia" w:eastAsia="Times New Roman"/>
          <w:color w:val="auto"/>
          <w:sz w:val="28"/>
          <w:szCs w:val="28"/>
          <w:lang w:val="en-US" w:eastAsia="zh-CN"/>
        </w:rPr>
        <w:t>7</w:t>
      </w:r>
      <w:r>
        <w:rPr>
          <w:rFonts w:hint="eastAsia"/>
          <w:color w:val="auto"/>
          <w:sz w:val="28"/>
          <w:szCs w:val="28"/>
          <w:lang w:val="en-US" w:eastAsia="zh-CN"/>
        </w:rPr>
        <w:t>、</w:t>
      </w:r>
      <w:r>
        <w:rPr>
          <w:rFonts w:hint="eastAsia"/>
          <w:color w:val="auto"/>
          <w:sz w:val="28"/>
          <w:szCs w:val="28"/>
        </w:rPr>
        <w:t>使用非传统水源</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1455"/>
      </w:tblGrid>
      <w:tr w14:paraId="7880C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noWrap w:val="0"/>
            <w:vAlign w:val="top"/>
          </w:tcPr>
          <w:p w14:paraId="18BEE638">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55" w:type="dxa"/>
            <w:noWrap w:val="0"/>
            <w:vAlign w:val="top"/>
          </w:tcPr>
          <w:p w14:paraId="7B99D9A2">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1907D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noWrap w:val="0"/>
            <w:vAlign w:val="top"/>
          </w:tcPr>
          <w:p w14:paraId="04184710">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15</w:t>
            </w:r>
          </w:p>
        </w:tc>
        <w:tc>
          <w:tcPr>
            <w:tcW w:w="1455" w:type="dxa"/>
            <w:noWrap w:val="0"/>
            <w:vAlign w:val="top"/>
          </w:tcPr>
          <w:p w14:paraId="29131CCD">
            <w:pPr>
              <w:numPr>
                <w:ilvl w:val="0"/>
                <w:numId w:val="0"/>
              </w:numPr>
              <w:rPr>
                <w:rFonts w:hint="default"/>
                <w:b w:val="0"/>
                <w:bCs w:val="0"/>
                <w:color w:val="auto"/>
                <w:vertAlign w:val="baseline"/>
                <w:lang w:val="en-US" w:eastAsia="zh-CN"/>
              </w:rPr>
            </w:pPr>
          </w:p>
        </w:tc>
      </w:tr>
    </w:tbl>
    <w:p w14:paraId="21E46976">
      <w:pPr>
        <w:spacing w:line="360" w:lineRule="auto"/>
        <w:rPr>
          <w:rFonts w:hint="eastAsia" w:ascii="宋体" w:hAnsi="宋体" w:eastAsia="宋体" w:cs="宋体"/>
          <w:i/>
          <w:iCs/>
          <w:color w:val="FF0000"/>
          <w:sz w:val="24"/>
          <w:szCs w:val="24"/>
          <w:lang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7</w:t>
      </w:r>
      <w:r>
        <w:rPr>
          <w:rFonts w:hint="eastAsia"/>
          <w:i/>
          <w:iCs/>
          <w:color w:val="FF0000"/>
          <w:sz w:val="24"/>
          <w:szCs w:val="24"/>
          <w:lang w:val="en-US" w:eastAsia="zh-CN"/>
        </w:rPr>
        <w:t>.</w:t>
      </w:r>
      <w:r>
        <w:rPr>
          <w:rFonts w:hint="eastAsia" w:eastAsia="Times New Roman"/>
          <w:i/>
          <w:iCs/>
          <w:color w:val="FF0000"/>
          <w:sz w:val="24"/>
          <w:szCs w:val="24"/>
        </w:rPr>
        <w:t>2</w:t>
      </w:r>
      <w:r>
        <w:rPr>
          <w:rFonts w:hint="eastAsia"/>
          <w:i/>
          <w:iCs/>
          <w:color w:val="FF0000"/>
          <w:sz w:val="24"/>
          <w:szCs w:val="24"/>
        </w:rPr>
        <w:t>.</w:t>
      </w:r>
      <w:r>
        <w:rPr>
          <w:rFonts w:hint="eastAsia" w:eastAsia="Times New Roman"/>
          <w:i/>
          <w:iCs/>
          <w:color w:val="FF0000"/>
          <w:sz w:val="24"/>
          <w:szCs w:val="24"/>
        </w:rPr>
        <w:t>13</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eastAsia="zh-CN"/>
        </w:rPr>
        <w:t>使用非传统水源，评价总分值为</w:t>
      </w:r>
      <w:r>
        <w:rPr>
          <w:rFonts w:hint="eastAsia" w:ascii="宋体" w:hAnsi="宋体" w:eastAsia="Times New Roman" w:cs="宋体"/>
          <w:i/>
          <w:iCs/>
          <w:color w:val="FF0000"/>
          <w:sz w:val="24"/>
          <w:szCs w:val="24"/>
          <w:lang w:eastAsia="zh-CN"/>
        </w:rPr>
        <w:t>15</w:t>
      </w:r>
      <w:r>
        <w:rPr>
          <w:rFonts w:hint="eastAsia" w:ascii="宋体" w:hAnsi="宋体" w:eastAsia="宋体" w:cs="宋体"/>
          <w:i/>
          <w:iCs/>
          <w:color w:val="FF0000"/>
          <w:sz w:val="24"/>
          <w:szCs w:val="24"/>
          <w:lang w:eastAsia="zh-CN"/>
        </w:rPr>
        <w:t>分，并按下列规则分别评分并累计：</w:t>
      </w:r>
    </w:p>
    <w:p w14:paraId="139C739C">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绿化灌溉，车库及道路冲洗，洗车用水采用非传统水源的用水量占其总用水量的比例不低于</w:t>
      </w:r>
      <w:r>
        <w:rPr>
          <w:rFonts w:hint="eastAsia" w:ascii="宋体" w:hAnsi="宋体" w:eastAsia="Times New Roman" w:cs="宋体"/>
          <w:i/>
          <w:iCs/>
          <w:color w:val="FF0000"/>
          <w:sz w:val="24"/>
          <w:szCs w:val="24"/>
          <w:lang w:eastAsia="zh-CN"/>
        </w:rPr>
        <w:t>40</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分；不低于</w:t>
      </w:r>
      <w:r>
        <w:rPr>
          <w:rFonts w:hint="eastAsia" w:ascii="宋体" w:hAnsi="宋体" w:eastAsia="Times New Roman" w:cs="宋体"/>
          <w:i/>
          <w:iCs/>
          <w:color w:val="FF0000"/>
          <w:sz w:val="24"/>
          <w:szCs w:val="24"/>
          <w:lang w:eastAsia="zh-CN"/>
        </w:rPr>
        <w:t>60</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5</w:t>
      </w:r>
      <w:r>
        <w:rPr>
          <w:rFonts w:hint="eastAsia" w:ascii="宋体" w:hAnsi="宋体" w:eastAsia="宋体" w:cs="宋体"/>
          <w:i/>
          <w:iCs/>
          <w:color w:val="FF0000"/>
          <w:sz w:val="24"/>
          <w:szCs w:val="24"/>
          <w:lang w:eastAsia="zh-CN"/>
        </w:rPr>
        <w:t>分；</w:t>
      </w:r>
    </w:p>
    <w:p w14:paraId="207EAF70">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冲厕采用非传统水源的用水量占其总用水量的比例不低于</w:t>
      </w:r>
      <w:r>
        <w:rPr>
          <w:rFonts w:hint="eastAsia" w:ascii="宋体" w:hAnsi="宋体" w:eastAsia="Times New Roman" w:cs="宋体"/>
          <w:i/>
          <w:iCs/>
          <w:color w:val="FF0000"/>
          <w:sz w:val="24"/>
          <w:szCs w:val="24"/>
          <w:lang w:eastAsia="zh-CN"/>
        </w:rPr>
        <w:t>30</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分；不低于</w:t>
      </w:r>
      <w:r>
        <w:rPr>
          <w:rFonts w:hint="eastAsia" w:ascii="宋体" w:hAnsi="宋体" w:eastAsia="Times New Roman" w:cs="宋体"/>
          <w:i/>
          <w:iCs/>
          <w:color w:val="FF0000"/>
          <w:sz w:val="24"/>
          <w:szCs w:val="24"/>
          <w:lang w:eastAsia="zh-CN"/>
        </w:rPr>
        <w:t>50</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5</w:t>
      </w:r>
      <w:r>
        <w:rPr>
          <w:rFonts w:hint="eastAsia" w:ascii="宋体" w:hAnsi="宋体" w:eastAsia="宋体" w:cs="宋体"/>
          <w:i/>
          <w:iCs/>
          <w:color w:val="FF0000"/>
          <w:sz w:val="24"/>
          <w:szCs w:val="24"/>
          <w:lang w:eastAsia="zh-CN"/>
        </w:rPr>
        <w:t>分；</w:t>
      </w:r>
    </w:p>
    <w:p w14:paraId="6FDBC6DF">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3</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冷却水补水采用非传统水源的用水量占其总用水量的比例不低于</w:t>
      </w:r>
      <w:r>
        <w:rPr>
          <w:rFonts w:hint="eastAsia" w:ascii="宋体" w:hAnsi="宋体" w:eastAsia="Times New Roman" w:cs="宋体"/>
          <w:i/>
          <w:iCs/>
          <w:color w:val="FF0000"/>
          <w:sz w:val="24"/>
          <w:szCs w:val="24"/>
          <w:lang w:eastAsia="zh-CN"/>
        </w:rPr>
        <w:t>20</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分；不低于</w:t>
      </w:r>
      <w:r>
        <w:rPr>
          <w:rFonts w:hint="eastAsia" w:ascii="宋体" w:hAnsi="宋体" w:eastAsia="Times New Roman" w:cs="宋体"/>
          <w:i/>
          <w:iCs/>
          <w:color w:val="FF0000"/>
          <w:sz w:val="24"/>
          <w:szCs w:val="24"/>
          <w:lang w:eastAsia="zh-CN"/>
        </w:rPr>
        <w:t>40</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5</w:t>
      </w:r>
      <w:r>
        <w:rPr>
          <w:rFonts w:hint="eastAsia" w:ascii="宋体" w:hAnsi="宋体" w:eastAsia="宋体" w:cs="宋体"/>
          <w:i/>
          <w:iCs/>
          <w:color w:val="FF0000"/>
          <w:sz w:val="24"/>
          <w:szCs w:val="24"/>
          <w:lang w:eastAsia="zh-CN"/>
        </w:rPr>
        <w:t>分。</w:t>
      </w:r>
    </w:p>
    <w:p w14:paraId="7376745D">
      <w:pPr>
        <w:rPr>
          <w:rFonts w:hint="default" w:ascii="宋体" w:hAnsi="宋体" w:eastAsia="宋体" w:cs="宋体"/>
          <w:i w:val="0"/>
          <w:iCs w:val="0"/>
          <w:color w:val="auto"/>
          <w:sz w:val="28"/>
          <w:szCs w:val="28"/>
          <w:u w:val="single"/>
          <w:lang w:val="en-US" w:eastAsia="zh-CN"/>
        </w:rPr>
      </w:pPr>
      <w:r>
        <w:rPr>
          <w:rFonts w:hint="eastAsia" w:ascii="宋体" w:hAnsi="宋体" w:eastAsia="宋体" w:cs="宋体"/>
          <w:i w:val="0"/>
          <w:iCs w:val="0"/>
          <w:color w:val="auto"/>
          <w:sz w:val="28"/>
          <w:szCs w:val="28"/>
          <w:lang w:eastAsia="zh-CN"/>
        </w:rPr>
        <w:t>技术措施说明：</w:t>
      </w:r>
      <w:r>
        <w:rPr>
          <w:rFonts w:hint="eastAsia" w:ascii="宋体" w:hAnsi="宋体" w:eastAsia="宋体" w:cs="宋体"/>
          <w:i w:val="0"/>
          <w:iCs w:val="0"/>
          <w:color w:val="auto"/>
          <w:sz w:val="21"/>
          <w:szCs w:val="21"/>
          <w:lang w:eastAsia="zh-CN"/>
        </w:rPr>
        <w:t>（</w:t>
      </w:r>
      <w:r>
        <w:rPr>
          <w:rFonts w:hint="eastAsia" w:ascii="宋体" w:hAnsi="宋体" w:eastAsia="宋体" w:cs="宋体"/>
          <w:i w:val="0"/>
          <w:iCs w:val="0"/>
          <w:color w:val="auto"/>
          <w:sz w:val="21"/>
          <w:szCs w:val="21"/>
        </w:rPr>
        <w:t>具体说明非传统水源的利用情况、用量及其所占比例</w:t>
      </w:r>
      <w:r>
        <w:rPr>
          <w:rFonts w:hint="eastAsia" w:ascii="宋体" w:hAnsi="宋体" w:cs="宋体"/>
          <w:i w:val="0"/>
          <w:iCs w:val="0"/>
          <w:color w:val="auto"/>
          <w:sz w:val="21"/>
          <w:szCs w:val="21"/>
          <w:lang w:eastAsia="zh-CN"/>
        </w:rPr>
        <w:t>。</w:t>
      </w:r>
      <w:r>
        <w:rPr>
          <w:rFonts w:hint="eastAsia" w:ascii="宋体" w:hAnsi="宋体" w:eastAsia="宋体" w:cs="宋体"/>
          <w:i w:val="0"/>
          <w:iCs w:val="0"/>
          <w:color w:val="auto"/>
          <w:sz w:val="21"/>
          <w:szCs w:val="21"/>
          <w:lang w:eastAsia="zh-CN"/>
        </w:rPr>
        <w:t>）</w:t>
      </w:r>
      <w:r>
        <w:rPr>
          <w:rFonts w:hint="eastAsia" w:ascii="宋体" w:hAnsi="宋体" w:cs="宋体"/>
          <w:i w:val="0"/>
          <w:iCs w:val="0"/>
          <w:color w:val="auto"/>
          <w:sz w:val="21"/>
          <w:szCs w:val="21"/>
          <w:u w:val="single"/>
          <w:lang w:val="en-US" w:eastAsia="zh-CN"/>
        </w:rPr>
        <w:t xml:space="preserve">            </w:t>
      </w:r>
      <w:r>
        <w:rPr>
          <w:rFonts w:hint="eastAsia" w:ascii="宋体" w:hAnsi="宋体" w:cs="宋体"/>
          <w:i w:val="0"/>
          <w:iCs w:val="0"/>
          <w:color w:val="auto"/>
          <w:sz w:val="21"/>
          <w:szCs w:val="21"/>
          <w:u w:val="none"/>
          <w:lang w:val="en-US" w:eastAsia="zh-CN"/>
        </w:rPr>
        <w:t>。</w:t>
      </w:r>
      <w:r>
        <w:rPr>
          <w:rFonts w:hint="eastAsia" w:ascii="宋体" w:hAnsi="宋体" w:cs="宋体"/>
          <w:i w:val="0"/>
          <w:iCs w:val="0"/>
          <w:color w:val="auto"/>
          <w:sz w:val="21"/>
          <w:szCs w:val="21"/>
          <w:u w:val="single"/>
          <w:lang w:val="en-US" w:eastAsia="zh-CN"/>
        </w:rPr>
        <w:t xml:space="preserve">  </w:t>
      </w:r>
    </w:p>
    <w:p w14:paraId="6B3EED62">
      <w:pPr>
        <w:rPr>
          <w:rFonts w:hint="eastAsia" w:ascii="宋体" w:hAnsi="宋体" w:eastAsia="宋体" w:cs="宋体"/>
          <w:i w:val="0"/>
          <w:iCs w:val="0"/>
          <w:color w:val="auto"/>
          <w:sz w:val="28"/>
          <w:szCs w:val="28"/>
          <w:lang w:eastAsia="zh-CN"/>
        </w:rPr>
      </w:pPr>
      <w:r>
        <w:rPr>
          <w:rFonts w:hint="eastAsia" w:ascii="宋体" w:hAnsi="宋体" w:eastAsia="宋体" w:cs="宋体"/>
          <w:i w:val="0"/>
          <w:iCs w:val="0"/>
          <w:color w:val="auto"/>
          <w:sz w:val="28"/>
          <w:szCs w:val="28"/>
          <w:lang w:val="en-US" w:eastAsia="zh-CN"/>
        </w:rPr>
        <w:t>证</w:t>
      </w:r>
      <w:r>
        <w:rPr>
          <w:rFonts w:hint="eastAsia" w:ascii="宋体" w:hAnsi="宋体" w:eastAsia="宋体" w:cs="宋体"/>
          <w:i w:val="0"/>
          <w:iCs w:val="0"/>
          <w:color w:val="auto"/>
          <w:sz w:val="28"/>
          <w:szCs w:val="28"/>
        </w:rPr>
        <w:t>明材料</w:t>
      </w:r>
      <w:r>
        <w:rPr>
          <w:rFonts w:hint="eastAsia" w:ascii="宋体" w:hAnsi="宋体" w:eastAsia="宋体" w:cs="宋体"/>
          <w:i w:val="0"/>
          <w:iCs w:val="0"/>
          <w:color w:val="auto"/>
          <w:sz w:val="28"/>
          <w:szCs w:val="28"/>
          <w:lang w:eastAsia="zh-CN"/>
        </w:rPr>
        <w:t>：□</w:t>
      </w:r>
      <w:r>
        <w:rPr>
          <w:rFonts w:hint="eastAsia" w:ascii="宋体" w:hAnsi="宋体" w:eastAsia="宋体" w:cs="宋体"/>
          <w:i w:val="0"/>
          <w:iCs w:val="0"/>
          <w:color w:val="auto"/>
          <w:sz w:val="28"/>
          <w:szCs w:val="28"/>
        </w:rPr>
        <w:t>非传统水源利用率计算书</w:t>
      </w:r>
      <w:r>
        <w:rPr>
          <w:rFonts w:hint="eastAsia" w:ascii="宋体" w:hAnsi="宋体" w:eastAsia="宋体" w:cs="宋体"/>
          <w:i w:val="0"/>
          <w:iCs w:val="0"/>
          <w:color w:val="auto"/>
          <w:sz w:val="28"/>
          <w:szCs w:val="28"/>
          <w:lang w:eastAsia="zh-CN"/>
        </w:rPr>
        <w:t>；□</w:t>
      </w:r>
      <w:r>
        <w:rPr>
          <w:rFonts w:hint="eastAsia" w:ascii="宋体" w:hAnsi="宋体" w:eastAsia="宋体" w:cs="宋体"/>
          <w:i w:val="0"/>
          <w:iCs w:val="0"/>
          <w:color w:val="auto"/>
          <w:sz w:val="28"/>
          <w:szCs w:val="28"/>
        </w:rPr>
        <w:t>设计图纸</w:t>
      </w:r>
      <w:r>
        <w:rPr>
          <w:rFonts w:hint="eastAsia" w:ascii="宋体" w:hAnsi="宋体" w:eastAsia="宋体" w:cs="宋体"/>
          <w:i w:val="0"/>
          <w:iCs w:val="0"/>
          <w:color w:val="auto"/>
          <w:sz w:val="28"/>
          <w:szCs w:val="28"/>
          <w:lang w:eastAsia="zh-CN"/>
        </w:rPr>
        <w:t>（名称、图号）</w:t>
      </w:r>
    </w:p>
    <w:p w14:paraId="02F2C922">
      <w:pPr>
        <w:rPr>
          <w:rFonts w:hint="eastAsia" w:ascii="宋体" w:hAnsi="宋体" w:eastAsia="宋体" w:cs="宋体"/>
          <w:i/>
          <w:iCs/>
          <w:color w:val="auto"/>
          <w:sz w:val="24"/>
          <w:szCs w:val="24"/>
          <w:lang w:eastAsia="zh-CN"/>
        </w:rPr>
      </w:pPr>
      <w:r>
        <w:rPr>
          <w:rFonts w:hint="eastAsia" w:ascii="宋体" w:hAnsi="宋体" w:eastAsia="Times New Roman" w:cs="宋体"/>
          <w:i w:val="0"/>
          <w:iCs w:val="0"/>
          <w:color w:val="auto"/>
          <w:sz w:val="28"/>
          <w:szCs w:val="28"/>
          <w:lang w:val="en-US" w:eastAsia="zh-CN"/>
        </w:rPr>
        <w:t>8</w:t>
      </w:r>
      <w:r>
        <w:rPr>
          <w:rFonts w:hint="eastAsia" w:ascii="宋体" w:hAnsi="宋体" w:cs="宋体"/>
          <w:i w:val="0"/>
          <w:iCs w:val="0"/>
          <w:color w:val="auto"/>
          <w:sz w:val="28"/>
          <w:szCs w:val="28"/>
          <w:lang w:val="en-US" w:eastAsia="zh-CN"/>
        </w:rPr>
        <w:t>、</w:t>
      </w:r>
      <w:r>
        <w:rPr>
          <w:rFonts w:hint="eastAsia" w:ascii="宋体" w:hAnsi="宋体" w:eastAsia="宋体" w:cs="宋体"/>
          <w:i w:val="0"/>
          <w:iCs w:val="0"/>
          <w:color w:val="auto"/>
          <w:sz w:val="28"/>
          <w:szCs w:val="28"/>
        </w:rPr>
        <w:t>规划场地地表和屋面雨水径流，对场地雨水实施外排总量控制</w:t>
      </w:r>
      <w:r>
        <w:rPr>
          <w:rFonts w:hint="eastAsia" w:ascii="宋体" w:hAnsi="宋体" w:eastAsia="宋体" w:cs="宋体"/>
          <w:i w:val="0"/>
          <w:iCs w:val="0"/>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2"/>
        <w:gridCol w:w="1208"/>
      </w:tblGrid>
      <w:tr w14:paraId="4596E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6126360C">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208" w:type="dxa"/>
            <w:noWrap w:val="0"/>
            <w:vAlign w:val="top"/>
          </w:tcPr>
          <w:p w14:paraId="027B4908">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77255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41C8FDF9">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10</w:t>
            </w:r>
          </w:p>
        </w:tc>
        <w:tc>
          <w:tcPr>
            <w:tcW w:w="1208" w:type="dxa"/>
            <w:noWrap w:val="0"/>
            <w:vAlign w:val="top"/>
          </w:tcPr>
          <w:p w14:paraId="36B9E27A">
            <w:pPr>
              <w:numPr>
                <w:ilvl w:val="0"/>
                <w:numId w:val="0"/>
              </w:numPr>
              <w:rPr>
                <w:rFonts w:hint="default"/>
                <w:b w:val="0"/>
                <w:bCs w:val="0"/>
                <w:color w:val="auto"/>
                <w:vertAlign w:val="baseline"/>
                <w:lang w:val="en-US" w:eastAsia="zh-CN"/>
              </w:rPr>
            </w:pPr>
          </w:p>
        </w:tc>
      </w:tr>
    </w:tbl>
    <w:p w14:paraId="0034E95A">
      <w:pPr>
        <w:spacing w:line="360" w:lineRule="auto"/>
        <w:rPr>
          <w:rFonts w:hint="eastAsia" w:ascii="宋体" w:hAnsi="宋体" w:eastAsia="宋体" w:cs="宋体"/>
          <w:i/>
          <w:iCs/>
          <w:color w:val="FF0000"/>
          <w:sz w:val="24"/>
          <w:szCs w:val="24"/>
          <w:lang w:eastAsia="zh-CN"/>
        </w:rPr>
      </w:pPr>
      <w:r>
        <w:rPr>
          <w:rFonts w:hint="eastAsia" w:ascii="宋体" w:hAnsi="宋体" w:cs="宋体"/>
          <w:i/>
          <w:iCs/>
          <w:color w:val="FF0000"/>
          <w:sz w:val="24"/>
          <w:szCs w:val="24"/>
          <w:lang w:val="en-US" w:eastAsia="zh-CN"/>
        </w:rPr>
        <w:t>对应条文：</w:t>
      </w:r>
      <w:r>
        <w:rPr>
          <w:rFonts w:hint="default" w:ascii="Times New Roman" w:hAnsi="Times New Roman" w:eastAsia="Times New Roman" w:cs="Times New Roman"/>
          <w:i/>
          <w:iCs/>
          <w:color w:val="FF0000"/>
          <w:sz w:val="24"/>
          <w:szCs w:val="24"/>
        </w:rPr>
        <w:t>8</w:t>
      </w:r>
      <w:r>
        <w:rPr>
          <w:rFonts w:hint="default" w:ascii="Times New Roman" w:hAnsi="Times New Roman" w:eastAsia="宋体" w:cs="Times New Roman"/>
          <w:i/>
          <w:iCs/>
          <w:color w:val="FF0000"/>
          <w:sz w:val="24"/>
          <w:szCs w:val="24"/>
        </w:rPr>
        <w:t>.</w:t>
      </w:r>
      <w:r>
        <w:rPr>
          <w:rFonts w:hint="default" w:ascii="Times New Roman" w:hAnsi="Times New Roman" w:eastAsia="Times New Roman" w:cs="Times New Roman"/>
          <w:i/>
          <w:iCs/>
          <w:color w:val="FF0000"/>
          <w:sz w:val="24"/>
          <w:szCs w:val="24"/>
        </w:rPr>
        <w:t>2</w:t>
      </w:r>
      <w:r>
        <w:rPr>
          <w:rFonts w:hint="default" w:ascii="Times New Roman" w:hAnsi="Times New Roman" w:eastAsia="宋体" w:cs="Times New Roman"/>
          <w:i/>
          <w:iCs/>
          <w:color w:val="FF0000"/>
          <w:sz w:val="24"/>
          <w:szCs w:val="24"/>
        </w:rPr>
        <w:t>.</w:t>
      </w:r>
      <w:r>
        <w:rPr>
          <w:rFonts w:hint="default" w:ascii="Times New Roman" w:hAnsi="Times New Roman" w:eastAsia="Times New Roman" w:cs="Times New Roman"/>
          <w:i/>
          <w:iCs/>
          <w:color w:val="FF0000"/>
          <w:sz w:val="24"/>
          <w:szCs w:val="24"/>
        </w:rPr>
        <w:t>2</w:t>
      </w:r>
      <w:r>
        <w:rPr>
          <w:rFonts w:hint="default" w:ascii="Times New Roman" w:hAnsi="Times New Roman" w:cs="Times New Roman"/>
          <w:i/>
          <w:iCs/>
          <w:color w:val="FF0000"/>
          <w:sz w:val="24"/>
          <w:szCs w:val="24"/>
          <w:lang w:val="en-US" w:eastAsia="zh-CN"/>
        </w:rPr>
        <w:t xml:space="preserve"> </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规划场地地表和屋面雨水径流，对场地雨水实施外排总量控制，评价总分值为</w:t>
      </w:r>
      <w:r>
        <w:rPr>
          <w:rFonts w:hint="eastAsia" w:ascii="宋体" w:hAnsi="宋体" w:eastAsia="Times New Roman" w:cs="宋体"/>
          <w:i/>
          <w:iCs/>
          <w:color w:val="FF0000"/>
          <w:sz w:val="24"/>
          <w:szCs w:val="24"/>
          <w:lang w:eastAsia="zh-CN"/>
        </w:rPr>
        <w:t>10</w:t>
      </w:r>
      <w:r>
        <w:rPr>
          <w:rFonts w:hint="eastAsia" w:ascii="宋体" w:hAnsi="宋体" w:eastAsia="宋体" w:cs="宋体"/>
          <w:i/>
          <w:iCs/>
          <w:color w:val="FF0000"/>
          <w:sz w:val="24"/>
          <w:szCs w:val="24"/>
          <w:lang w:eastAsia="zh-CN"/>
        </w:rPr>
        <w:t>分。场地年径流总量控制率达到</w:t>
      </w:r>
      <w:r>
        <w:rPr>
          <w:rFonts w:hint="eastAsia" w:ascii="宋体" w:hAnsi="宋体" w:eastAsia="Times New Roman" w:cs="宋体"/>
          <w:i/>
          <w:iCs/>
          <w:color w:val="FF0000"/>
          <w:sz w:val="24"/>
          <w:szCs w:val="24"/>
          <w:lang w:eastAsia="zh-CN"/>
        </w:rPr>
        <w:t>55</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5</w:t>
      </w:r>
      <w:r>
        <w:rPr>
          <w:rFonts w:hint="eastAsia" w:ascii="宋体" w:hAnsi="宋体" w:eastAsia="宋体" w:cs="宋体"/>
          <w:i/>
          <w:iCs/>
          <w:color w:val="FF0000"/>
          <w:sz w:val="24"/>
          <w:szCs w:val="24"/>
          <w:lang w:eastAsia="zh-CN"/>
        </w:rPr>
        <w:t>分；达到</w:t>
      </w:r>
      <w:r>
        <w:rPr>
          <w:rFonts w:hint="eastAsia" w:ascii="宋体" w:hAnsi="宋体" w:eastAsia="Times New Roman" w:cs="宋体"/>
          <w:i/>
          <w:iCs/>
          <w:color w:val="FF0000"/>
          <w:sz w:val="24"/>
          <w:szCs w:val="24"/>
          <w:lang w:eastAsia="zh-CN"/>
        </w:rPr>
        <w:t>70</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10</w:t>
      </w:r>
      <w:r>
        <w:rPr>
          <w:rFonts w:hint="eastAsia" w:ascii="宋体" w:hAnsi="宋体" w:eastAsia="宋体" w:cs="宋体"/>
          <w:i/>
          <w:iCs/>
          <w:color w:val="FF0000"/>
          <w:sz w:val="24"/>
          <w:szCs w:val="24"/>
          <w:lang w:eastAsia="zh-CN"/>
        </w:rPr>
        <w:t>分。</w:t>
      </w:r>
    </w:p>
    <w:p w14:paraId="7BF8F449">
      <w:pPr>
        <w:rPr>
          <w:rFonts w:hint="default" w:eastAsia="宋体"/>
          <w:color w:val="auto"/>
          <w:sz w:val="28"/>
          <w:szCs w:val="28"/>
          <w:u w:val="single"/>
          <w:lang w:val="en-US" w:eastAsia="zh-CN"/>
        </w:rPr>
      </w:pPr>
      <w:r>
        <w:rPr>
          <w:rFonts w:hint="eastAsia"/>
          <w:color w:val="auto"/>
          <w:sz w:val="28"/>
          <w:szCs w:val="28"/>
        </w:rPr>
        <w:t>技术</w:t>
      </w:r>
      <w:r>
        <w:rPr>
          <w:rFonts w:hint="eastAsia"/>
          <w:color w:val="auto"/>
          <w:sz w:val="28"/>
          <w:szCs w:val="28"/>
          <w:lang w:val="en-US" w:eastAsia="zh-CN"/>
        </w:rPr>
        <w:t>措施</w:t>
      </w:r>
      <w:r>
        <w:rPr>
          <w:rFonts w:hint="eastAsia"/>
          <w:color w:val="auto"/>
          <w:sz w:val="28"/>
          <w:szCs w:val="28"/>
        </w:rPr>
        <w:t>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说明雨水外排控制</w:t>
      </w:r>
      <w:r>
        <w:rPr>
          <w:rFonts w:hint="eastAsia"/>
          <w:color w:val="auto"/>
          <w:sz w:val="21"/>
          <w:szCs w:val="21"/>
          <w:lang w:val="en-US" w:eastAsia="zh-CN"/>
        </w:rPr>
        <w:t>措施。</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6C1E9E81">
      <w:p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雨水</w:t>
      </w:r>
      <w:r>
        <w:rPr>
          <w:rFonts w:hint="eastAsia"/>
          <w:color w:val="auto"/>
          <w:sz w:val="28"/>
          <w:szCs w:val="28"/>
          <w:lang w:val="en-US" w:eastAsia="zh-CN"/>
        </w:rPr>
        <w:t>外排</w:t>
      </w:r>
      <w:r>
        <w:rPr>
          <w:rFonts w:hint="eastAsia"/>
          <w:color w:val="auto"/>
          <w:sz w:val="28"/>
          <w:szCs w:val="28"/>
        </w:rPr>
        <w:t>控制专项规划设计文件</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r>
        <w:rPr>
          <w:rFonts w:hint="eastAsia"/>
          <w:color w:val="auto"/>
          <w:sz w:val="28"/>
          <w:szCs w:val="28"/>
        </w:rPr>
        <w:t>海绵城市专篇</w:t>
      </w:r>
    </w:p>
    <w:p w14:paraId="33D465EA">
      <w:pPr>
        <w:rPr>
          <w:rFonts w:hint="eastAsia"/>
          <w:color w:val="auto"/>
          <w:sz w:val="28"/>
          <w:szCs w:val="28"/>
          <w:lang w:eastAsia="zh-CN"/>
        </w:rPr>
      </w:pPr>
      <w:r>
        <w:rPr>
          <w:rFonts w:hint="eastAsia" w:eastAsia="Times New Roman"/>
          <w:color w:val="auto"/>
          <w:sz w:val="28"/>
          <w:szCs w:val="28"/>
          <w:lang w:val="en-US" w:eastAsia="zh-CN"/>
        </w:rPr>
        <w:t>9</w:t>
      </w:r>
      <w:r>
        <w:rPr>
          <w:rFonts w:hint="eastAsia"/>
          <w:color w:val="auto"/>
          <w:sz w:val="28"/>
          <w:szCs w:val="28"/>
          <w:lang w:val="en-US" w:eastAsia="zh-CN"/>
        </w:rPr>
        <w:t>、</w:t>
      </w:r>
      <w:r>
        <w:rPr>
          <w:rFonts w:hint="eastAsia"/>
          <w:color w:val="auto"/>
          <w:sz w:val="28"/>
          <w:szCs w:val="28"/>
        </w:rPr>
        <w:t>利用场地空间设置</w:t>
      </w:r>
      <w:r>
        <w:rPr>
          <w:rFonts w:hint="eastAsia"/>
          <w:color w:val="auto"/>
          <w:sz w:val="28"/>
          <w:szCs w:val="28"/>
          <w:lang w:val="en-US" w:eastAsia="zh-CN"/>
        </w:rPr>
        <w:t>绿色</w:t>
      </w:r>
      <w:r>
        <w:rPr>
          <w:rFonts w:hint="eastAsia"/>
          <w:color w:val="auto"/>
          <w:sz w:val="28"/>
          <w:szCs w:val="28"/>
        </w:rPr>
        <w:t>雨水</w:t>
      </w:r>
      <w:r>
        <w:rPr>
          <w:rFonts w:hint="eastAsia"/>
          <w:color w:val="auto"/>
          <w:sz w:val="28"/>
          <w:szCs w:val="28"/>
          <w:lang w:val="en-US" w:eastAsia="zh-CN"/>
        </w:rPr>
        <w:t>基础</w:t>
      </w:r>
      <w:r>
        <w:rPr>
          <w:rFonts w:hint="eastAsia"/>
          <w:color w:val="auto"/>
          <w:sz w:val="28"/>
          <w:szCs w:val="28"/>
        </w:rPr>
        <w:t>设施</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2"/>
        <w:gridCol w:w="1208"/>
      </w:tblGrid>
      <w:tr w14:paraId="419D4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2B5BCD0A">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208" w:type="dxa"/>
            <w:noWrap w:val="0"/>
            <w:vAlign w:val="top"/>
          </w:tcPr>
          <w:p w14:paraId="42A07362">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1B463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020A59F5">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15</w:t>
            </w:r>
          </w:p>
        </w:tc>
        <w:tc>
          <w:tcPr>
            <w:tcW w:w="1208" w:type="dxa"/>
            <w:noWrap w:val="0"/>
            <w:vAlign w:val="top"/>
          </w:tcPr>
          <w:p w14:paraId="6820ABA2">
            <w:pPr>
              <w:numPr>
                <w:ilvl w:val="0"/>
                <w:numId w:val="0"/>
              </w:numPr>
              <w:rPr>
                <w:rFonts w:hint="default"/>
                <w:b w:val="0"/>
                <w:bCs w:val="0"/>
                <w:color w:val="auto"/>
                <w:vertAlign w:val="baseline"/>
                <w:lang w:val="en-US" w:eastAsia="zh-CN"/>
              </w:rPr>
            </w:pPr>
          </w:p>
        </w:tc>
      </w:tr>
    </w:tbl>
    <w:p w14:paraId="52089A4F">
      <w:pPr>
        <w:spacing w:line="360" w:lineRule="auto"/>
        <w:rPr>
          <w:rFonts w:hint="eastAsia" w:ascii="宋体" w:hAnsi="宋体" w:eastAsia="宋体" w:cs="宋体"/>
          <w:i/>
          <w:iCs/>
          <w:color w:val="FF0000"/>
          <w:sz w:val="24"/>
          <w:szCs w:val="24"/>
          <w:lang w:eastAsia="zh-CN"/>
        </w:rPr>
      </w:pPr>
      <w:r>
        <w:rPr>
          <w:rFonts w:hint="eastAsia"/>
          <w:i/>
          <w:iCs/>
          <w:color w:val="FF0000"/>
          <w:sz w:val="24"/>
          <w:szCs w:val="24"/>
          <w:lang w:val="en-US" w:eastAsia="zh-CN"/>
        </w:rPr>
        <w:t>对应条文：</w:t>
      </w:r>
      <w:r>
        <w:rPr>
          <w:rFonts w:hint="eastAsia" w:eastAsia="Times New Roman"/>
          <w:i/>
          <w:iCs/>
          <w:color w:val="FF0000"/>
          <w:sz w:val="24"/>
          <w:szCs w:val="24"/>
        </w:rPr>
        <w:t>8</w:t>
      </w:r>
      <w:r>
        <w:rPr>
          <w:rFonts w:hint="eastAsia"/>
          <w:i/>
          <w:iCs/>
          <w:color w:val="FF0000"/>
          <w:sz w:val="24"/>
          <w:szCs w:val="24"/>
        </w:rPr>
        <w:t>.</w:t>
      </w:r>
      <w:r>
        <w:rPr>
          <w:rFonts w:hint="eastAsia" w:eastAsia="Times New Roman"/>
          <w:i/>
          <w:iCs/>
          <w:color w:val="FF0000"/>
          <w:sz w:val="24"/>
          <w:szCs w:val="24"/>
        </w:rPr>
        <w:t>2</w:t>
      </w:r>
      <w:r>
        <w:rPr>
          <w:rFonts w:hint="eastAsia"/>
          <w:i/>
          <w:iCs/>
          <w:color w:val="FF0000"/>
          <w:sz w:val="24"/>
          <w:szCs w:val="24"/>
        </w:rPr>
        <w:t>.</w:t>
      </w:r>
      <w:r>
        <w:rPr>
          <w:rFonts w:hint="eastAsia" w:eastAsia="Times New Roman"/>
          <w:i/>
          <w:iCs/>
          <w:color w:val="FF0000"/>
          <w:sz w:val="24"/>
          <w:szCs w:val="24"/>
        </w:rPr>
        <w:t>5</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eastAsia="zh-CN"/>
        </w:rPr>
        <w:t>利用场地空间设置绿色雨水基础设施，评价总分值为</w:t>
      </w:r>
      <w:r>
        <w:rPr>
          <w:rFonts w:hint="eastAsia" w:ascii="宋体" w:hAnsi="宋体" w:eastAsia="Times New Roman" w:cs="宋体"/>
          <w:i/>
          <w:iCs/>
          <w:color w:val="FF0000"/>
          <w:sz w:val="24"/>
          <w:szCs w:val="24"/>
          <w:lang w:eastAsia="zh-CN"/>
        </w:rPr>
        <w:t>15</w:t>
      </w:r>
      <w:r>
        <w:rPr>
          <w:rFonts w:hint="eastAsia" w:ascii="宋体" w:hAnsi="宋体" w:eastAsia="宋体" w:cs="宋体"/>
          <w:i/>
          <w:iCs/>
          <w:color w:val="FF0000"/>
          <w:sz w:val="24"/>
          <w:szCs w:val="24"/>
          <w:lang w:eastAsia="zh-CN"/>
        </w:rPr>
        <w:t>分，并按下列规则分别评分并累计：</w:t>
      </w:r>
    </w:p>
    <w:p w14:paraId="69B5F526">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下凹式绿地，雨水花园等有调蓄雨水功能的绿地和水体的面积之和占绿地面积的比例达到</w:t>
      </w:r>
      <w:r>
        <w:rPr>
          <w:rFonts w:hint="eastAsia" w:ascii="宋体" w:hAnsi="宋体" w:eastAsia="Times New Roman" w:cs="宋体"/>
          <w:i/>
          <w:iCs/>
          <w:color w:val="FF0000"/>
          <w:sz w:val="24"/>
          <w:szCs w:val="24"/>
          <w:lang w:eastAsia="zh-CN"/>
        </w:rPr>
        <w:t>40</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分；达到</w:t>
      </w:r>
      <w:r>
        <w:rPr>
          <w:rFonts w:hint="eastAsia" w:ascii="宋体" w:hAnsi="宋体" w:eastAsia="Times New Roman" w:cs="宋体"/>
          <w:i/>
          <w:iCs/>
          <w:color w:val="FF0000"/>
          <w:sz w:val="24"/>
          <w:szCs w:val="24"/>
          <w:lang w:eastAsia="zh-CN"/>
        </w:rPr>
        <w:t>60</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5</w:t>
      </w:r>
      <w:r>
        <w:rPr>
          <w:rFonts w:hint="eastAsia" w:ascii="宋体" w:hAnsi="宋体" w:eastAsia="宋体" w:cs="宋体"/>
          <w:i/>
          <w:iCs/>
          <w:color w:val="FF0000"/>
          <w:sz w:val="24"/>
          <w:szCs w:val="24"/>
          <w:lang w:eastAsia="zh-CN"/>
        </w:rPr>
        <w:t>分；</w:t>
      </w:r>
    </w:p>
    <w:p w14:paraId="10002121">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衔接和引导不少于</w:t>
      </w:r>
      <w:r>
        <w:rPr>
          <w:rFonts w:hint="eastAsia" w:ascii="宋体" w:hAnsi="宋体" w:eastAsia="Times New Roman" w:cs="宋体"/>
          <w:i/>
          <w:iCs/>
          <w:color w:val="FF0000"/>
          <w:sz w:val="24"/>
          <w:szCs w:val="24"/>
          <w:lang w:eastAsia="zh-CN"/>
        </w:rPr>
        <w:t>80</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的屋面雨水进入地面生态设施，得</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分；</w:t>
      </w:r>
    </w:p>
    <w:p w14:paraId="7D390740">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3</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衔接和引导不少于</w:t>
      </w:r>
      <w:r>
        <w:rPr>
          <w:rFonts w:hint="eastAsia" w:ascii="宋体" w:hAnsi="宋体" w:eastAsia="Times New Roman" w:cs="宋体"/>
          <w:i/>
          <w:iCs/>
          <w:color w:val="FF0000"/>
          <w:sz w:val="24"/>
          <w:szCs w:val="24"/>
          <w:lang w:eastAsia="zh-CN"/>
        </w:rPr>
        <w:t>80</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的道路雨水进入地面生态设施，得</w:t>
      </w:r>
      <w:r>
        <w:rPr>
          <w:rFonts w:hint="eastAsia" w:ascii="宋体" w:hAnsi="宋体" w:eastAsia="Times New Roman" w:cs="宋体"/>
          <w:i/>
          <w:iCs/>
          <w:color w:val="FF0000"/>
          <w:sz w:val="24"/>
          <w:szCs w:val="24"/>
          <w:lang w:eastAsia="zh-CN"/>
        </w:rPr>
        <w:t>4</w:t>
      </w:r>
      <w:r>
        <w:rPr>
          <w:rFonts w:hint="eastAsia" w:ascii="宋体" w:hAnsi="宋体" w:eastAsia="宋体" w:cs="宋体"/>
          <w:i/>
          <w:iCs/>
          <w:color w:val="FF0000"/>
          <w:sz w:val="24"/>
          <w:szCs w:val="24"/>
          <w:lang w:eastAsia="zh-CN"/>
        </w:rPr>
        <w:t>分；</w:t>
      </w:r>
    </w:p>
    <w:p w14:paraId="6190303A">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4</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硬质铺装地面中透水铺装面积的比例达到</w:t>
      </w:r>
      <w:r>
        <w:rPr>
          <w:rFonts w:hint="eastAsia" w:ascii="宋体" w:hAnsi="宋体" w:eastAsia="Times New Roman" w:cs="宋体"/>
          <w:i/>
          <w:iCs/>
          <w:color w:val="FF0000"/>
          <w:sz w:val="24"/>
          <w:szCs w:val="24"/>
          <w:lang w:eastAsia="zh-CN"/>
        </w:rPr>
        <w:t>50</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分。</w:t>
      </w:r>
    </w:p>
    <w:p w14:paraId="04F83CA4">
      <w:pPr>
        <w:rPr>
          <w:rFonts w:hint="default" w:eastAsia="宋体"/>
          <w:color w:val="auto"/>
          <w:sz w:val="21"/>
          <w:szCs w:val="21"/>
          <w:u w:val="single"/>
          <w:lang w:val="en-US" w:eastAsia="zh-CN"/>
        </w:rPr>
      </w:pPr>
      <w:r>
        <w:rPr>
          <w:rFonts w:hint="eastAsia"/>
          <w:color w:val="auto"/>
          <w:sz w:val="28"/>
          <w:szCs w:val="28"/>
        </w:rPr>
        <w:t>技术</w:t>
      </w:r>
      <w:r>
        <w:rPr>
          <w:rFonts w:hint="eastAsia"/>
          <w:color w:val="auto"/>
          <w:sz w:val="28"/>
          <w:szCs w:val="28"/>
          <w:lang w:val="en-US" w:eastAsia="zh-CN"/>
        </w:rPr>
        <w:t>措施</w:t>
      </w:r>
      <w:r>
        <w:rPr>
          <w:rFonts w:hint="eastAsia"/>
          <w:color w:val="auto"/>
          <w:sz w:val="28"/>
          <w:szCs w:val="28"/>
        </w:rPr>
        <w:t>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说明场地空间绿色雨水</w:t>
      </w:r>
      <w:r>
        <w:rPr>
          <w:rFonts w:hint="eastAsia"/>
          <w:color w:val="auto"/>
          <w:sz w:val="21"/>
          <w:szCs w:val="21"/>
          <w:lang w:val="en-US" w:eastAsia="zh-CN"/>
        </w:rPr>
        <w:t>设施</w:t>
      </w:r>
      <w:r>
        <w:rPr>
          <w:rFonts w:hint="eastAsia"/>
          <w:color w:val="auto"/>
          <w:sz w:val="21"/>
          <w:szCs w:val="21"/>
        </w:rPr>
        <w:t>的设置情况</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5953D74F">
      <w:pPr>
        <w:rPr>
          <w:rFonts w:hint="eastAsia"/>
          <w:color w:val="auto"/>
          <w:sz w:val="28"/>
          <w:szCs w:val="28"/>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lang w:val="en-US" w:eastAsia="zh-CN"/>
        </w:rPr>
        <w:t>下凹</w:t>
      </w:r>
      <w:r>
        <w:rPr>
          <w:rFonts w:hint="eastAsia"/>
          <w:color w:val="auto"/>
          <w:sz w:val="28"/>
          <w:szCs w:val="28"/>
        </w:rPr>
        <w:t>式绿地比例计算书</w:t>
      </w:r>
      <w:r>
        <w:rPr>
          <w:rFonts w:hint="eastAsia"/>
          <w:color w:val="auto"/>
          <w:sz w:val="28"/>
          <w:szCs w:val="28"/>
          <w:lang w:eastAsia="zh-CN"/>
        </w:rPr>
        <w:t>；□</w:t>
      </w:r>
      <w:r>
        <w:rPr>
          <w:rFonts w:hint="eastAsia"/>
          <w:color w:val="auto"/>
          <w:sz w:val="28"/>
          <w:szCs w:val="28"/>
        </w:rPr>
        <w:t>透水铺装比例计算书</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r>
        <w:rPr>
          <w:rFonts w:hint="eastAsia"/>
          <w:color w:val="auto"/>
          <w:sz w:val="28"/>
          <w:szCs w:val="28"/>
        </w:rPr>
        <w:t>海绵城市专篇</w:t>
      </w:r>
    </w:p>
    <w:p w14:paraId="5385316B">
      <w:pPr>
        <w:rPr>
          <w:rFonts w:hint="eastAsia"/>
          <w:color w:val="auto"/>
          <w:sz w:val="28"/>
          <w:szCs w:val="28"/>
          <w:lang w:val="en-US" w:eastAsia="zh-CN"/>
        </w:rPr>
      </w:pPr>
      <w:r>
        <w:rPr>
          <w:rFonts w:hint="eastAsia"/>
          <w:b/>
          <w:bCs/>
          <w:color w:val="auto"/>
          <w:sz w:val="28"/>
          <w:szCs w:val="28"/>
          <w:lang w:val="en-US" w:eastAsia="zh-CN"/>
        </w:rPr>
        <w:t>小结</w:t>
      </w:r>
      <w:r>
        <w:rPr>
          <w:rFonts w:hint="eastAsia"/>
          <w:color w:val="auto"/>
          <w:sz w:val="28"/>
          <w:szCs w:val="28"/>
          <w:lang w:val="en-US" w:eastAsia="zh-CN"/>
        </w:rPr>
        <w:t>：本给排水专篇中所有控制项满足要求，评分项得分汇总如下：</w:t>
      </w:r>
    </w:p>
    <w:tbl>
      <w:tblPr>
        <w:tblStyle w:val="20"/>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486"/>
        <w:gridCol w:w="1124"/>
        <w:gridCol w:w="1125"/>
        <w:gridCol w:w="1125"/>
        <w:gridCol w:w="1125"/>
        <w:gridCol w:w="1125"/>
        <w:gridCol w:w="1125"/>
        <w:gridCol w:w="1125"/>
      </w:tblGrid>
      <w:tr w14:paraId="4E06B59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86" w:type="dxa"/>
            <w:vMerge w:val="restart"/>
            <w:tcBorders>
              <w:tl2br w:val="nil"/>
              <w:tr2bl w:val="nil"/>
            </w:tcBorders>
            <w:noWrap w:val="0"/>
            <w:tcMar>
              <w:top w:w="15" w:type="dxa"/>
              <w:left w:w="15" w:type="dxa"/>
              <w:right w:w="15" w:type="dxa"/>
            </w:tcMar>
            <w:vAlign w:val="center"/>
          </w:tcPr>
          <w:p w14:paraId="1B226AEF">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给排水</w:t>
            </w:r>
            <w:r>
              <w:rPr>
                <w:rFonts w:hint="eastAsia" w:ascii="宋体" w:hAnsi="宋体" w:eastAsia="宋体" w:cs="宋体"/>
                <w:i w:val="0"/>
                <w:color w:val="auto"/>
                <w:sz w:val="20"/>
                <w:szCs w:val="20"/>
                <w:u w:val="none"/>
                <w:lang w:val="en-US" w:eastAsia="zh-CN"/>
              </w:rPr>
              <w:t>专业</w:t>
            </w:r>
          </w:p>
        </w:tc>
        <w:tc>
          <w:tcPr>
            <w:tcW w:w="1124" w:type="dxa"/>
            <w:tcBorders>
              <w:tl2br w:val="nil"/>
              <w:tr2bl w:val="nil"/>
            </w:tcBorders>
            <w:noWrap w:val="0"/>
            <w:tcMar>
              <w:top w:w="15" w:type="dxa"/>
              <w:left w:w="15" w:type="dxa"/>
              <w:right w:w="15" w:type="dxa"/>
            </w:tcMar>
            <w:vAlign w:val="center"/>
          </w:tcPr>
          <w:p w14:paraId="5304B857">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评价指标</w:t>
            </w:r>
          </w:p>
        </w:tc>
        <w:tc>
          <w:tcPr>
            <w:tcW w:w="1125" w:type="dxa"/>
            <w:tcBorders>
              <w:tl2br w:val="nil"/>
              <w:tr2bl w:val="nil"/>
            </w:tcBorders>
            <w:noWrap w:val="0"/>
            <w:tcMar>
              <w:top w:w="15" w:type="dxa"/>
              <w:left w:w="15" w:type="dxa"/>
              <w:right w:w="15" w:type="dxa"/>
            </w:tcMar>
            <w:vAlign w:val="center"/>
          </w:tcPr>
          <w:p w14:paraId="7F418679">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安全耐久</w:t>
            </w:r>
          </w:p>
        </w:tc>
        <w:tc>
          <w:tcPr>
            <w:tcW w:w="1125" w:type="dxa"/>
            <w:tcBorders>
              <w:tl2br w:val="nil"/>
              <w:tr2bl w:val="nil"/>
            </w:tcBorders>
            <w:noWrap w:val="0"/>
            <w:tcMar>
              <w:top w:w="15" w:type="dxa"/>
              <w:left w:w="15" w:type="dxa"/>
              <w:right w:w="15" w:type="dxa"/>
            </w:tcMar>
            <w:vAlign w:val="center"/>
          </w:tcPr>
          <w:p w14:paraId="716C6D63">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健康舒适</w:t>
            </w:r>
          </w:p>
        </w:tc>
        <w:tc>
          <w:tcPr>
            <w:tcW w:w="1125" w:type="dxa"/>
            <w:tcBorders>
              <w:tl2br w:val="nil"/>
              <w:tr2bl w:val="nil"/>
            </w:tcBorders>
            <w:noWrap w:val="0"/>
            <w:tcMar>
              <w:top w:w="15" w:type="dxa"/>
              <w:left w:w="15" w:type="dxa"/>
              <w:right w:w="15" w:type="dxa"/>
            </w:tcMar>
            <w:vAlign w:val="center"/>
          </w:tcPr>
          <w:p w14:paraId="0FD7DFA0">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生活便利</w:t>
            </w:r>
          </w:p>
        </w:tc>
        <w:tc>
          <w:tcPr>
            <w:tcW w:w="1125" w:type="dxa"/>
            <w:tcBorders>
              <w:tl2br w:val="nil"/>
              <w:tr2bl w:val="nil"/>
            </w:tcBorders>
            <w:noWrap w:val="0"/>
            <w:tcMar>
              <w:top w:w="15" w:type="dxa"/>
              <w:left w:w="15" w:type="dxa"/>
              <w:right w:w="15" w:type="dxa"/>
            </w:tcMar>
            <w:vAlign w:val="center"/>
          </w:tcPr>
          <w:p w14:paraId="6FA1042D">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资源节约</w:t>
            </w:r>
          </w:p>
        </w:tc>
        <w:tc>
          <w:tcPr>
            <w:tcW w:w="1125" w:type="dxa"/>
            <w:tcBorders>
              <w:tl2br w:val="nil"/>
              <w:tr2bl w:val="nil"/>
            </w:tcBorders>
            <w:noWrap w:val="0"/>
            <w:tcMar>
              <w:top w:w="15" w:type="dxa"/>
              <w:left w:w="15" w:type="dxa"/>
              <w:right w:w="15" w:type="dxa"/>
            </w:tcMar>
            <w:vAlign w:val="center"/>
          </w:tcPr>
          <w:p w14:paraId="1FED6CEA">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环境宜居</w:t>
            </w:r>
          </w:p>
        </w:tc>
        <w:tc>
          <w:tcPr>
            <w:tcW w:w="1125" w:type="dxa"/>
            <w:tcBorders>
              <w:tl2br w:val="nil"/>
              <w:tr2bl w:val="nil"/>
            </w:tcBorders>
            <w:noWrap w:val="0"/>
            <w:tcMar>
              <w:top w:w="15" w:type="dxa"/>
              <w:left w:w="15" w:type="dxa"/>
              <w:right w:w="15" w:type="dxa"/>
            </w:tcMar>
            <w:vAlign w:val="center"/>
          </w:tcPr>
          <w:p w14:paraId="0A3FBBD0">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提高与创新</w:t>
            </w:r>
          </w:p>
        </w:tc>
      </w:tr>
      <w:tr w14:paraId="21A5BC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vMerge w:val="continue"/>
            <w:tcBorders>
              <w:tl2br w:val="nil"/>
              <w:tr2bl w:val="nil"/>
            </w:tcBorders>
            <w:noWrap w:val="0"/>
            <w:tcMar>
              <w:top w:w="15" w:type="dxa"/>
              <w:left w:w="15" w:type="dxa"/>
              <w:right w:w="15" w:type="dxa"/>
            </w:tcMar>
            <w:vAlign w:val="center"/>
          </w:tcPr>
          <w:p w14:paraId="622BAF8C">
            <w:pPr>
              <w:jc w:val="center"/>
              <w:rPr>
                <w:rFonts w:hint="eastAsia" w:ascii="宋体" w:hAnsi="宋体" w:eastAsia="宋体" w:cs="宋体"/>
                <w:i w:val="0"/>
                <w:color w:val="auto"/>
                <w:sz w:val="20"/>
                <w:szCs w:val="20"/>
                <w:u w:val="none"/>
              </w:rPr>
            </w:pPr>
          </w:p>
        </w:tc>
        <w:tc>
          <w:tcPr>
            <w:tcW w:w="1124" w:type="dxa"/>
            <w:tcBorders>
              <w:tl2br w:val="nil"/>
              <w:tr2bl w:val="nil"/>
            </w:tcBorders>
            <w:noWrap w:val="0"/>
            <w:tcMar>
              <w:top w:w="15" w:type="dxa"/>
              <w:left w:w="15" w:type="dxa"/>
              <w:right w:w="15" w:type="dxa"/>
            </w:tcMar>
            <w:vAlign w:val="center"/>
          </w:tcPr>
          <w:p w14:paraId="082169B2">
            <w:pPr>
              <w:keepNext w:val="0"/>
              <w:keepLines w:val="0"/>
              <w:widowControl/>
              <w:suppressLineNumbers w:val="0"/>
              <w:jc w:val="center"/>
              <w:textAlignment w:val="center"/>
              <w:rPr>
                <w:rFonts w:hint="default" w:ascii="宋体" w:hAnsi="宋体" w:eastAsia="宋体" w:cs="宋体"/>
                <w:i w:val="0"/>
                <w:color w:val="auto"/>
                <w:sz w:val="20"/>
                <w:szCs w:val="20"/>
                <w:u w:val="none"/>
                <w:lang w:val="en-US"/>
              </w:rPr>
            </w:pPr>
            <w:r>
              <w:rPr>
                <w:rFonts w:hint="eastAsia" w:ascii="宋体" w:hAnsi="宋体" w:eastAsia="宋体" w:cs="宋体"/>
                <w:i w:val="0"/>
                <w:color w:val="auto"/>
                <w:kern w:val="0"/>
                <w:sz w:val="20"/>
                <w:szCs w:val="20"/>
                <w:u w:val="none"/>
                <w:lang w:val="en-US" w:eastAsia="zh-CN" w:bidi="ar"/>
              </w:rPr>
              <w:t>所属条文得分</w:t>
            </w:r>
          </w:p>
        </w:tc>
        <w:tc>
          <w:tcPr>
            <w:tcW w:w="1125" w:type="dxa"/>
            <w:tcBorders>
              <w:tl2br w:val="nil"/>
              <w:tr2bl w:val="nil"/>
            </w:tcBorders>
            <w:noWrap w:val="0"/>
            <w:tcMar>
              <w:top w:w="15" w:type="dxa"/>
              <w:left w:w="15" w:type="dxa"/>
              <w:right w:w="15" w:type="dxa"/>
            </w:tcMar>
            <w:vAlign w:val="center"/>
          </w:tcPr>
          <w:p w14:paraId="640BAEC8">
            <w:pPr>
              <w:keepNext w:val="0"/>
              <w:keepLines w:val="0"/>
              <w:widowControl/>
              <w:suppressLineNumbers w:val="0"/>
              <w:jc w:val="center"/>
              <w:textAlignment w:val="center"/>
              <w:rPr>
                <w:rFonts w:hint="default" w:ascii="宋体" w:hAnsi="宋体" w:eastAsia="宋体" w:cs="宋体"/>
                <w:i w:val="0"/>
                <w:color w:val="auto"/>
                <w:kern w:val="0"/>
                <w:sz w:val="20"/>
                <w:szCs w:val="20"/>
                <w:u w:val="none"/>
                <w:lang w:val="en-US" w:eastAsia="zh-CN" w:bidi="ar"/>
              </w:rPr>
            </w:pPr>
            <w:r>
              <w:rPr>
                <w:rFonts w:hint="eastAsia" w:ascii="宋体" w:hAnsi="宋体" w:cs="宋体"/>
                <w:i w:val="0"/>
                <w:color w:val="auto"/>
                <w:kern w:val="0"/>
                <w:sz w:val="20"/>
                <w:szCs w:val="20"/>
                <w:u w:val="none"/>
                <w:lang w:val="en-US" w:eastAsia="zh-CN" w:bidi="ar"/>
              </w:rPr>
              <w:t>—</w:t>
            </w:r>
          </w:p>
        </w:tc>
        <w:tc>
          <w:tcPr>
            <w:tcW w:w="1125" w:type="dxa"/>
            <w:tcBorders>
              <w:tl2br w:val="nil"/>
              <w:tr2bl w:val="nil"/>
            </w:tcBorders>
            <w:noWrap w:val="0"/>
            <w:tcMar>
              <w:top w:w="15" w:type="dxa"/>
              <w:left w:w="15" w:type="dxa"/>
              <w:right w:w="15" w:type="dxa"/>
            </w:tcMar>
            <w:vAlign w:val="center"/>
          </w:tcPr>
          <w:p w14:paraId="248BF57C">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Times New Roman" w:cs="宋体"/>
                <w:i w:val="0"/>
                <w:color w:val="auto"/>
                <w:sz w:val="20"/>
                <w:szCs w:val="20"/>
                <w:u w:val="none"/>
                <w:lang w:val="en-US" w:eastAsia="zh-CN"/>
              </w:rPr>
              <w:t>5</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3</w:t>
            </w:r>
            <w:r>
              <w:rPr>
                <w:rFonts w:hint="eastAsia" w:ascii="宋体" w:hAnsi="宋体" w:eastAsia="宋体" w:cs="宋体"/>
                <w:i w:val="0"/>
                <w:color w:val="auto"/>
                <w:sz w:val="20"/>
                <w:szCs w:val="20"/>
                <w:u w:val="none"/>
                <w:lang w:val="en-US" w:eastAsia="zh-CN"/>
              </w:rPr>
              <w:t>（ ）</w:t>
            </w:r>
            <w:r>
              <w:rPr>
                <w:rFonts w:hint="eastAsia" w:ascii="宋体" w:hAnsi="宋体" w:eastAsia="Times New Roman" w:cs="宋体"/>
                <w:i w:val="0"/>
                <w:color w:val="auto"/>
                <w:sz w:val="20"/>
                <w:szCs w:val="20"/>
                <w:u w:val="none"/>
                <w:lang w:val="en-US" w:eastAsia="zh-CN"/>
              </w:rPr>
              <w:t>5</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4</w:t>
            </w:r>
            <w:r>
              <w:rPr>
                <w:rFonts w:hint="eastAsia" w:ascii="宋体" w:hAnsi="宋体" w:eastAsia="宋体" w:cs="宋体"/>
                <w:i w:val="0"/>
                <w:color w:val="auto"/>
                <w:sz w:val="20"/>
                <w:szCs w:val="20"/>
                <w:u w:val="none"/>
                <w:lang w:val="en-US" w:eastAsia="zh-CN"/>
              </w:rPr>
              <w:t>（ ）</w:t>
            </w:r>
            <w:r>
              <w:rPr>
                <w:rFonts w:hint="eastAsia" w:ascii="宋体" w:hAnsi="宋体" w:eastAsia="Times New Roman" w:cs="宋体"/>
                <w:i w:val="0"/>
                <w:color w:val="auto"/>
                <w:sz w:val="20"/>
                <w:szCs w:val="20"/>
                <w:u w:val="none"/>
                <w:lang w:val="en-US" w:eastAsia="zh-CN"/>
              </w:rPr>
              <w:t>5</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5</w:t>
            </w:r>
            <w:r>
              <w:rPr>
                <w:rFonts w:hint="eastAsia" w:ascii="宋体" w:hAnsi="宋体" w:eastAsia="宋体" w:cs="宋体"/>
                <w:i w:val="0"/>
                <w:color w:val="auto"/>
                <w:sz w:val="20"/>
                <w:szCs w:val="20"/>
                <w:u w:val="none"/>
                <w:lang w:val="en-US" w:eastAsia="zh-CN"/>
              </w:rPr>
              <w:t>（ ）</w:t>
            </w:r>
          </w:p>
        </w:tc>
        <w:tc>
          <w:tcPr>
            <w:tcW w:w="1125" w:type="dxa"/>
            <w:tcBorders>
              <w:tl2br w:val="nil"/>
              <w:tr2bl w:val="nil"/>
            </w:tcBorders>
            <w:noWrap w:val="0"/>
            <w:tcMar>
              <w:top w:w="15" w:type="dxa"/>
              <w:left w:w="15" w:type="dxa"/>
              <w:right w:w="15" w:type="dxa"/>
            </w:tcMar>
            <w:vAlign w:val="center"/>
          </w:tcPr>
          <w:p w14:paraId="7F87C6C3">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Times New Roman" w:cs="宋体"/>
                <w:i w:val="0"/>
                <w:color w:val="auto"/>
                <w:sz w:val="20"/>
                <w:szCs w:val="20"/>
                <w:u w:val="none"/>
                <w:lang w:val="en-US" w:eastAsia="zh-CN"/>
              </w:rPr>
              <w:t>6</w:t>
            </w:r>
            <w:r>
              <w:rPr>
                <w:rFonts w:hint="eastAsia" w:ascii="宋体" w:hAnsi="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8</w:t>
            </w:r>
            <w:r>
              <w:rPr>
                <w:rFonts w:hint="eastAsia" w:ascii="宋体" w:hAnsi="宋体" w:cs="宋体"/>
                <w:i w:val="0"/>
                <w:color w:val="auto"/>
                <w:sz w:val="20"/>
                <w:szCs w:val="20"/>
                <w:u w:val="none"/>
                <w:lang w:val="en-US" w:eastAsia="zh-CN"/>
              </w:rPr>
              <w:t>（ ）</w:t>
            </w:r>
          </w:p>
        </w:tc>
        <w:tc>
          <w:tcPr>
            <w:tcW w:w="1125" w:type="dxa"/>
            <w:tcBorders>
              <w:tl2br w:val="nil"/>
              <w:tr2bl w:val="nil"/>
            </w:tcBorders>
            <w:noWrap w:val="0"/>
            <w:tcMar>
              <w:top w:w="15" w:type="dxa"/>
              <w:left w:w="15" w:type="dxa"/>
              <w:right w:w="15" w:type="dxa"/>
            </w:tcMar>
            <w:vAlign w:val="center"/>
          </w:tcPr>
          <w:p w14:paraId="559C0480">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Times New Roman" w:cs="宋体"/>
                <w:i w:val="0"/>
                <w:color w:val="auto"/>
                <w:sz w:val="20"/>
                <w:szCs w:val="20"/>
                <w:u w:val="none"/>
                <w:lang w:val="en-US" w:eastAsia="zh-CN"/>
              </w:rPr>
              <w:t>7</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9</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1</w:t>
            </w:r>
            <w:r>
              <w:rPr>
                <w:rFonts w:hint="eastAsia" w:ascii="宋体" w:hAnsi="宋体" w:eastAsia="宋体" w:cs="宋体"/>
                <w:i w:val="0"/>
                <w:color w:val="auto"/>
                <w:sz w:val="20"/>
                <w:szCs w:val="20"/>
                <w:u w:val="none"/>
                <w:lang w:val="en-US" w:eastAsia="zh-CN"/>
              </w:rPr>
              <w:t>（ ）</w:t>
            </w:r>
            <w:r>
              <w:rPr>
                <w:rFonts w:hint="eastAsia" w:ascii="宋体" w:hAnsi="宋体" w:eastAsia="Times New Roman" w:cs="宋体"/>
                <w:i w:val="0"/>
                <w:color w:val="auto"/>
                <w:sz w:val="20"/>
                <w:szCs w:val="20"/>
                <w:u w:val="none"/>
                <w:lang w:val="en-US" w:eastAsia="zh-CN"/>
              </w:rPr>
              <w:t>7</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10</w:t>
            </w:r>
            <w:r>
              <w:rPr>
                <w:rFonts w:hint="eastAsia" w:ascii="宋体" w:hAnsi="宋体" w:eastAsia="宋体" w:cs="宋体"/>
                <w:i w:val="0"/>
                <w:color w:val="auto"/>
                <w:sz w:val="20"/>
                <w:szCs w:val="20"/>
                <w:u w:val="none"/>
                <w:lang w:val="en-US" w:eastAsia="zh-CN"/>
              </w:rPr>
              <w:t>（ ）</w:t>
            </w:r>
            <w:r>
              <w:rPr>
                <w:rFonts w:hint="eastAsia" w:ascii="宋体" w:hAnsi="宋体" w:eastAsia="Times New Roman" w:cs="宋体"/>
                <w:i w:val="0"/>
                <w:color w:val="auto"/>
                <w:sz w:val="20"/>
                <w:szCs w:val="20"/>
                <w:u w:val="none"/>
                <w:lang w:val="en-US" w:eastAsia="zh-CN"/>
              </w:rPr>
              <w:t>7</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13</w:t>
            </w:r>
            <w:r>
              <w:rPr>
                <w:rFonts w:hint="eastAsia" w:ascii="宋体" w:hAnsi="宋体" w:eastAsia="宋体" w:cs="宋体"/>
                <w:i w:val="0"/>
                <w:color w:val="auto"/>
                <w:sz w:val="20"/>
                <w:szCs w:val="20"/>
                <w:u w:val="none"/>
                <w:lang w:val="en-US" w:eastAsia="zh-CN"/>
              </w:rPr>
              <w:t>（ ）</w:t>
            </w:r>
          </w:p>
        </w:tc>
        <w:tc>
          <w:tcPr>
            <w:tcW w:w="1125" w:type="dxa"/>
            <w:tcBorders>
              <w:tl2br w:val="nil"/>
              <w:tr2bl w:val="nil"/>
            </w:tcBorders>
            <w:noWrap w:val="0"/>
            <w:tcMar>
              <w:top w:w="15" w:type="dxa"/>
              <w:left w:w="15" w:type="dxa"/>
              <w:right w:w="15" w:type="dxa"/>
            </w:tcMar>
            <w:vAlign w:val="center"/>
          </w:tcPr>
          <w:p w14:paraId="1BC10309">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Times New Roman" w:cs="宋体"/>
                <w:i w:val="0"/>
                <w:color w:val="auto"/>
                <w:sz w:val="20"/>
                <w:szCs w:val="20"/>
                <w:u w:val="none"/>
                <w:lang w:val="en-US" w:eastAsia="zh-CN"/>
              </w:rPr>
              <w:t>8</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 ）</w:t>
            </w:r>
            <w:r>
              <w:rPr>
                <w:rFonts w:hint="eastAsia" w:ascii="宋体" w:hAnsi="宋体" w:eastAsia="Times New Roman" w:cs="宋体"/>
                <w:i w:val="0"/>
                <w:color w:val="auto"/>
                <w:sz w:val="20"/>
                <w:szCs w:val="20"/>
                <w:u w:val="none"/>
                <w:lang w:val="en-US" w:eastAsia="zh-CN"/>
              </w:rPr>
              <w:t>8</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5</w:t>
            </w:r>
            <w:r>
              <w:rPr>
                <w:rFonts w:hint="eastAsia" w:ascii="宋体" w:hAnsi="宋体" w:eastAsia="宋体" w:cs="宋体"/>
                <w:i w:val="0"/>
                <w:color w:val="auto"/>
                <w:sz w:val="20"/>
                <w:szCs w:val="20"/>
                <w:u w:val="none"/>
                <w:lang w:val="en-US" w:eastAsia="zh-CN"/>
              </w:rPr>
              <w:t xml:space="preserve">（ ）   </w:t>
            </w:r>
          </w:p>
        </w:tc>
        <w:tc>
          <w:tcPr>
            <w:tcW w:w="1125" w:type="dxa"/>
            <w:tcBorders>
              <w:tl2br w:val="nil"/>
              <w:tr2bl w:val="nil"/>
            </w:tcBorders>
            <w:noWrap w:val="0"/>
            <w:tcMar>
              <w:top w:w="15" w:type="dxa"/>
              <w:left w:w="15" w:type="dxa"/>
              <w:right w:w="15" w:type="dxa"/>
            </w:tcMar>
            <w:vAlign w:val="center"/>
          </w:tcPr>
          <w:p w14:paraId="0E85687D">
            <w:pPr>
              <w:keepNext w:val="0"/>
              <w:keepLines w:val="0"/>
              <w:widowControl/>
              <w:suppressLineNumbers w:val="0"/>
              <w:jc w:val="center"/>
              <w:textAlignment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w:t>
            </w:r>
          </w:p>
        </w:tc>
      </w:tr>
      <w:tr w14:paraId="02CA18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vMerge w:val="continue"/>
            <w:tcBorders>
              <w:tl2br w:val="nil"/>
              <w:tr2bl w:val="nil"/>
            </w:tcBorders>
            <w:noWrap w:val="0"/>
            <w:tcMar>
              <w:top w:w="15" w:type="dxa"/>
              <w:left w:w="15" w:type="dxa"/>
              <w:right w:w="15" w:type="dxa"/>
            </w:tcMar>
            <w:vAlign w:val="center"/>
          </w:tcPr>
          <w:p w14:paraId="38D9225F">
            <w:pPr>
              <w:jc w:val="center"/>
              <w:rPr>
                <w:rFonts w:hint="eastAsia" w:ascii="宋体" w:hAnsi="宋体" w:eastAsia="宋体" w:cs="宋体"/>
                <w:i w:val="0"/>
                <w:color w:val="auto"/>
                <w:sz w:val="20"/>
                <w:szCs w:val="20"/>
                <w:u w:val="none"/>
              </w:rPr>
            </w:pPr>
          </w:p>
        </w:tc>
        <w:tc>
          <w:tcPr>
            <w:tcW w:w="1124" w:type="dxa"/>
            <w:tcBorders>
              <w:tl2br w:val="nil"/>
              <w:tr2bl w:val="nil"/>
            </w:tcBorders>
            <w:noWrap w:val="0"/>
            <w:tcMar>
              <w:top w:w="15" w:type="dxa"/>
              <w:left w:w="15" w:type="dxa"/>
              <w:right w:w="15" w:type="dxa"/>
            </w:tcMar>
            <w:vAlign w:val="center"/>
          </w:tcPr>
          <w:p w14:paraId="2C176233">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r>
              <w:rPr>
                <w:rFonts w:hint="eastAsia" w:ascii="宋体" w:hAnsi="宋体" w:eastAsia="宋体" w:cs="宋体"/>
                <w:i w:val="0"/>
                <w:color w:val="auto"/>
                <w:kern w:val="0"/>
                <w:sz w:val="20"/>
                <w:szCs w:val="20"/>
                <w:u w:val="none"/>
                <w:lang w:val="en-US" w:eastAsia="zh-CN" w:bidi="ar"/>
              </w:rPr>
              <w:t>评分项得分</w:t>
            </w:r>
          </w:p>
        </w:tc>
        <w:tc>
          <w:tcPr>
            <w:tcW w:w="1125" w:type="dxa"/>
            <w:tcBorders>
              <w:tl2br w:val="nil"/>
              <w:tr2bl w:val="nil"/>
            </w:tcBorders>
            <w:noWrap w:val="0"/>
            <w:tcMar>
              <w:top w:w="15" w:type="dxa"/>
              <w:left w:w="15" w:type="dxa"/>
              <w:right w:w="15" w:type="dxa"/>
            </w:tcMar>
            <w:vAlign w:val="center"/>
          </w:tcPr>
          <w:p w14:paraId="5C7538C0">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4F165EB7">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67DA857F">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3ABE9078">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6F336537">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5E1483E6">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r>
      <w:tr w14:paraId="3E806AB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tcBorders>
              <w:tl2br w:val="nil"/>
              <w:tr2bl w:val="nil"/>
            </w:tcBorders>
            <w:noWrap w:val="0"/>
            <w:tcMar>
              <w:top w:w="15" w:type="dxa"/>
              <w:left w:w="15" w:type="dxa"/>
              <w:right w:w="15" w:type="dxa"/>
            </w:tcMar>
            <w:vAlign w:val="center"/>
          </w:tcPr>
          <w:p w14:paraId="190440D5">
            <w:pPr>
              <w:jc w:val="center"/>
              <w:rPr>
                <w:rFonts w:hint="eastAsia" w:ascii="宋体" w:hAnsi="宋体" w:eastAsia="宋体" w:cs="宋体"/>
                <w:i w:val="0"/>
                <w:color w:val="auto"/>
                <w:sz w:val="20"/>
                <w:szCs w:val="20"/>
                <w:u w:val="none"/>
              </w:rPr>
            </w:pPr>
          </w:p>
        </w:tc>
        <w:tc>
          <w:tcPr>
            <w:tcW w:w="7874" w:type="dxa"/>
            <w:gridSpan w:val="7"/>
            <w:tcBorders>
              <w:tl2br w:val="nil"/>
              <w:tr2bl w:val="nil"/>
            </w:tcBorders>
            <w:noWrap w:val="0"/>
            <w:tcMar>
              <w:top w:w="15" w:type="dxa"/>
              <w:left w:w="15" w:type="dxa"/>
              <w:right w:w="15" w:type="dxa"/>
            </w:tcMar>
            <w:vAlign w:val="center"/>
          </w:tcPr>
          <w:p w14:paraId="1A8527BD">
            <w:pPr>
              <w:rPr>
                <w:rFonts w:hint="eastAsia" w:ascii="宋体" w:hAnsi="宋体" w:eastAsia="宋体" w:cs="宋体"/>
                <w:i w:val="0"/>
                <w:color w:val="auto"/>
                <w:kern w:val="0"/>
                <w:sz w:val="20"/>
                <w:szCs w:val="20"/>
                <w:u w:val="none"/>
                <w:lang w:val="en-US" w:eastAsia="zh-CN" w:bidi="ar"/>
              </w:rPr>
            </w:pPr>
            <w:r>
              <w:rPr>
                <w:rFonts w:hint="eastAsia"/>
                <w:color w:val="auto"/>
                <w:sz w:val="20"/>
                <w:szCs w:val="20"/>
                <w:lang w:val="en-US" w:eastAsia="zh-CN"/>
              </w:rPr>
              <w:t>承诺达标得分的条文：</w:t>
            </w:r>
            <w:r>
              <w:rPr>
                <w:rFonts w:hint="eastAsia"/>
                <w:color w:val="auto"/>
                <w:sz w:val="20"/>
                <w:szCs w:val="20"/>
                <w:u w:val="single"/>
                <w:lang w:val="en-US" w:eastAsia="zh-CN"/>
              </w:rPr>
              <w:t xml:space="preserve">                    </w:t>
            </w:r>
          </w:p>
        </w:tc>
      </w:tr>
    </w:tbl>
    <w:p w14:paraId="57EA4FA3">
      <w:pPr>
        <w:rPr>
          <w:rFonts w:hint="eastAsia"/>
          <w:color w:val="auto"/>
          <w:sz w:val="28"/>
          <w:szCs w:val="28"/>
        </w:rPr>
      </w:pPr>
    </w:p>
    <w:p w14:paraId="3D0335CE">
      <w:pPr>
        <w:rPr>
          <w:rFonts w:hint="eastAsia"/>
          <w:color w:val="auto"/>
          <w:sz w:val="28"/>
          <w:szCs w:val="28"/>
          <w:lang w:val="en-US" w:eastAsia="zh-CN"/>
        </w:rPr>
      </w:pPr>
    </w:p>
    <w:p w14:paraId="7ED3362F">
      <w:pPr>
        <w:rPr>
          <w:rFonts w:hint="eastAsia"/>
          <w:color w:val="auto"/>
          <w:sz w:val="28"/>
          <w:szCs w:val="28"/>
          <w:lang w:val="en-US" w:eastAsia="zh-CN"/>
        </w:rPr>
      </w:pPr>
    </w:p>
    <w:p w14:paraId="6A9807A3">
      <w:pPr>
        <w:rPr>
          <w:rFonts w:hint="eastAsia"/>
          <w:color w:val="auto"/>
          <w:sz w:val="28"/>
          <w:szCs w:val="28"/>
          <w:lang w:val="en-US" w:eastAsia="zh-CN"/>
        </w:rPr>
      </w:pPr>
    </w:p>
    <w:p w14:paraId="170780C4">
      <w:pPr>
        <w:rPr>
          <w:rFonts w:hint="eastAsia"/>
          <w:color w:val="auto"/>
          <w:sz w:val="28"/>
          <w:szCs w:val="28"/>
          <w:lang w:val="en-US" w:eastAsia="zh-CN"/>
        </w:rPr>
      </w:pPr>
    </w:p>
    <w:p w14:paraId="64B32F86">
      <w:pPr>
        <w:rPr>
          <w:rFonts w:hint="eastAsia"/>
          <w:color w:val="auto"/>
          <w:sz w:val="28"/>
          <w:szCs w:val="28"/>
          <w:lang w:val="en-US" w:eastAsia="zh-CN"/>
        </w:rPr>
      </w:pPr>
    </w:p>
    <w:p w14:paraId="54B0F635">
      <w:pPr>
        <w:rPr>
          <w:rFonts w:hint="eastAsia"/>
          <w:color w:val="auto"/>
          <w:sz w:val="28"/>
          <w:szCs w:val="28"/>
          <w:lang w:val="en-US" w:eastAsia="zh-CN"/>
        </w:rPr>
      </w:pPr>
    </w:p>
    <w:p w14:paraId="426F65CA">
      <w:pPr>
        <w:rPr>
          <w:rFonts w:hint="eastAsia"/>
          <w:color w:val="auto"/>
          <w:sz w:val="28"/>
          <w:szCs w:val="28"/>
          <w:lang w:val="en-US" w:eastAsia="zh-CN"/>
        </w:rPr>
      </w:pPr>
    </w:p>
    <w:p w14:paraId="4B1901CD">
      <w:pPr>
        <w:rPr>
          <w:rFonts w:hint="eastAsia"/>
          <w:color w:val="auto"/>
          <w:sz w:val="28"/>
          <w:szCs w:val="28"/>
          <w:lang w:val="en-US" w:eastAsia="zh-CN"/>
        </w:rPr>
      </w:pPr>
    </w:p>
    <w:p w14:paraId="56E02978">
      <w:pPr>
        <w:rPr>
          <w:rFonts w:hint="eastAsia"/>
          <w:lang w:val="en-US" w:eastAsia="zh-CN"/>
        </w:rPr>
      </w:pPr>
    </w:p>
    <w:p w14:paraId="0412D421">
      <w:pPr>
        <w:pStyle w:val="4"/>
        <w:rPr>
          <w:rFonts w:hint="default" w:ascii="Times New Roman" w:hAnsi="Times New Roman" w:eastAsia="宋体" w:cs="Times New Roman"/>
          <w:bCs/>
          <w:color w:val="auto"/>
          <w:sz w:val="28"/>
          <w:szCs w:val="24"/>
          <w:lang w:val="en-US" w:eastAsia="zh-CN"/>
        </w:rPr>
      </w:pPr>
      <w:bookmarkStart w:id="289" w:name="_Toc30213"/>
      <w:bookmarkStart w:id="290" w:name="_Toc2482"/>
      <w:bookmarkStart w:id="291" w:name="_Toc6807"/>
      <w:bookmarkStart w:id="292" w:name="_Toc24206"/>
      <w:bookmarkStart w:id="293" w:name="_Toc25940"/>
      <w:bookmarkStart w:id="294" w:name="_Toc18204"/>
      <w:bookmarkStart w:id="295" w:name="_Toc17117"/>
      <w:bookmarkStart w:id="296" w:name="_Toc3384"/>
      <w:bookmarkStart w:id="297" w:name="_Toc14388"/>
      <w:bookmarkStart w:id="298" w:name="_Toc8646"/>
      <w:bookmarkStart w:id="299" w:name="_Toc11116"/>
      <w:bookmarkStart w:id="300" w:name="_Toc1055"/>
      <w:bookmarkStart w:id="301" w:name="_Toc15871"/>
      <w:bookmarkStart w:id="302" w:name="_Toc17316"/>
      <w:bookmarkStart w:id="303" w:name="_Toc8669"/>
      <w:bookmarkStart w:id="304" w:name="_Toc24690"/>
      <w:bookmarkStart w:id="305" w:name="_Toc12471"/>
      <w:bookmarkStart w:id="306" w:name="_Toc22297"/>
      <w:r>
        <w:rPr>
          <w:rFonts w:hint="default" w:ascii="Times New Roman" w:hAnsi="Times New Roman" w:eastAsia="Times New Roman" w:cs="Times New Roman"/>
          <w:b/>
          <w:bCs/>
          <w:color w:val="auto"/>
          <w:sz w:val="30"/>
          <w:szCs w:val="24"/>
          <w:lang w:val="en-US" w:eastAsia="zh-CN"/>
        </w:rPr>
        <w:t>4</w:t>
      </w:r>
      <w:r>
        <w:rPr>
          <w:rFonts w:hint="default" w:ascii="Times New Roman" w:hAnsi="Times New Roman" w:eastAsia="宋体" w:cs="Times New Roman"/>
          <w:b/>
          <w:bCs/>
          <w:color w:val="auto"/>
          <w:sz w:val="30"/>
          <w:szCs w:val="24"/>
          <w:lang w:val="en-US" w:eastAsia="zh-CN"/>
        </w:rPr>
        <w:t>.</w:t>
      </w:r>
      <w:r>
        <w:rPr>
          <w:rFonts w:hint="default" w:ascii="Times New Roman" w:hAnsi="Times New Roman" w:eastAsia="Times New Roman" w:cs="Times New Roman"/>
          <w:b/>
          <w:bCs/>
          <w:color w:val="auto"/>
          <w:sz w:val="30"/>
          <w:szCs w:val="24"/>
          <w:lang w:val="en-US" w:eastAsia="zh-CN"/>
        </w:rPr>
        <w:t>5</w:t>
      </w:r>
      <w:r>
        <w:rPr>
          <w:rFonts w:hint="eastAsia" w:ascii="Times New Roman" w:hAnsi="Times New Roman" w:cs="Times New Roman"/>
          <w:b/>
          <w:bCs/>
          <w:sz w:val="30"/>
          <w:szCs w:val="24"/>
          <w:lang w:val="en-US" w:eastAsia="zh-CN"/>
        </w:rPr>
        <w:t xml:space="preserve">  </w:t>
      </w:r>
      <w:r>
        <w:rPr>
          <w:rFonts w:hint="default" w:ascii="Times New Roman" w:hAnsi="Times New Roman" w:eastAsia="宋体" w:cs="Times New Roman"/>
          <w:b/>
          <w:bCs/>
          <w:color w:val="auto"/>
          <w:sz w:val="30"/>
          <w:szCs w:val="24"/>
          <w:lang w:val="en-US" w:eastAsia="zh-CN"/>
        </w:rPr>
        <w:t>中山市绿色建筑设计说明专篇-电气</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79F17FD9">
      <w:pPr>
        <w:jc w:val="center"/>
        <w:rPr>
          <w:rFonts w:hint="eastAsia" w:ascii="黑体" w:hAnsi="黑体" w:eastAsia="黑体" w:cs="黑体"/>
          <w:b w:val="0"/>
          <w:bCs w:val="0"/>
          <w:color w:val="auto"/>
          <w:sz w:val="30"/>
          <w:szCs w:val="30"/>
          <w:lang w:val="en-US" w:eastAsia="zh-CN"/>
        </w:rPr>
      </w:pPr>
      <w:r>
        <w:rPr>
          <w:rFonts w:hint="eastAsia" w:ascii="黑体" w:hAnsi="黑体" w:eastAsia="黑体" w:cs="黑体"/>
          <w:b w:val="0"/>
          <w:bCs w:val="0"/>
          <w:color w:val="auto"/>
          <w:sz w:val="30"/>
          <w:szCs w:val="30"/>
          <w:lang w:val="en-US" w:eastAsia="zh-CN"/>
        </w:rPr>
        <w:t>中山市绿色建筑设计说明专篇-电气</w:t>
      </w:r>
    </w:p>
    <w:p w14:paraId="7B8F66ED">
      <w:pPr>
        <w:rPr>
          <w:rFonts w:hint="default"/>
          <w:b/>
          <w:bCs/>
          <w:color w:val="auto"/>
          <w:sz w:val="28"/>
          <w:szCs w:val="28"/>
          <w:lang w:val="en-US" w:eastAsia="zh-CN"/>
        </w:rPr>
      </w:pPr>
      <w:r>
        <w:rPr>
          <w:rFonts w:hint="eastAsia"/>
          <w:b/>
          <w:bCs/>
          <w:color w:val="auto"/>
          <w:sz w:val="28"/>
          <w:szCs w:val="28"/>
          <w:lang w:val="en-US" w:eastAsia="zh-CN"/>
        </w:rPr>
        <w:t>A.必须说明内容（控制项）</w:t>
      </w:r>
    </w:p>
    <w:p w14:paraId="103B061D">
      <w:pPr>
        <w:rPr>
          <w:rFonts w:hint="eastAsia"/>
          <w:color w:val="auto"/>
          <w:sz w:val="28"/>
          <w:szCs w:val="28"/>
          <w:lang w:val="en-US" w:eastAsia="zh-CN"/>
        </w:rPr>
      </w:pPr>
      <w:r>
        <w:rPr>
          <w:rFonts w:hint="eastAsia" w:eastAsia="Times New Roman"/>
          <w:color w:val="auto"/>
          <w:sz w:val="28"/>
          <w:szCs w:val="28"/>
          <w:lang w:val="en-US" w:eastAsia="zh-CN"/>
        </w:rPr>
        <w:t>1</w:t>
      </w:r>
      <w:r>
        <w:rPr>
          <w:rFonts w:hint="eastAsia"/>
          <w:color w:val="auto"/>
          <w:sz w:val="28"/>
          <w:szCs w:val="28"/>
          <w:lang w:val="en-US" w:eastAsia="zh-CN"/>
        </w:rPr>
        <w:t>、建筑照明应符合下列规定：</w:t>
      </w:r>
      <w:r>
        <w:rPr>
          <w:rFonts w:hint="eastAsia" w:eastAsia="Times New Roman"/>
          <w:color w:val="auto"/>
          <w:sz w:val="28"/>
          <w:szCs w:val="28"/>
          <w:lang w:val="en-US" w:eastAsia="zh-CN"/>
        </w:rPr>
        <w:t>1</w:t>
      </w:r>
      <w:r>
        <w:rPr>
          <w:rFonts w:hint="eastAsia"/>
          <w:color w:val="auto"/>
          <w:sz w:val="28"/>
          <w:szCs w:val="28"/>
          <w:lang w:val="en-US" w:eastAsia="zh-CN"/>
        </w:rPr>
        <w:t xml:space="preserve"> 照明数量和质量应符合现行国家标准《建筑照明设计标准》GB </w:t>
      </w:r>
      <w:r>
        <w:rPr>
          <w:rFonts w:hint="eastAsia" w:eastAsia="Times New Roman"/>
          <w:color w:val="auto"/>
          <w:sz w:val="28"/>
          <w:szCs w:val="28"/>
          <w:lang w:val="en-US" w:eastAsia="zh-CN"/>
        </w:rPr>
        <w:t>50034</w:t>
      </w:r>
      <w:r>
        <w:rPr>
          <w:rFonts w:hint="eastAsia"/>
          <w:color w:val="auto"/>
          <w:sz w:val="28"/>
          <w:szCs w:val="28"/>
          <w:lang w:val="en-US" w:eastAsia="zh-CN"/>
        </w:rPr>
        <w:t>的规定；</w:t>
      </w:r>
      <w:r>
        <w:rPr>
          <w:rFonts w:hint="eastAsia" w:eastAsia="Times New Roman"/>
          <w:color w:val="auto"/>
          <w:sz w:val="28"/>
          <w:szCs w:val="28"/>
          <w:lang w:val="en-US" w:eastAsia="zh-CN"/>
        </w:rPr>
        <w:t>2</w:t>
      </w:r>
      <w:r>
        <w:rPr>
          <w:rFonts w:hint="eastAsia"/>
          <w:color w:val="auto"/>
          <w:sz w:val="28"/>
          <w:szCs w:val="28"/>
          <w:lang w:val="en-US" w:eastAsia="zh-CN"/>
        </w:rPr>
        <w:t xml:space="preserve"> 人员长期停留的场所应采用符合现行国家标准《灯和灯系统的光生物安全性》GB/T </w:t>
      </w:r>
      <w:r>
        <w:rPr>
          <w:rFonts w:hint="eastAsia" w:eastAsia="Times New Roman"/>
          <w:color w:val="auto"/>
          <w:sz w:val="28"/>
          <w:szCs w:val="28"/>
          <w:lang w:val="en-US" w:eastAsia="zh-CN"/>
        </w:rPr>
        <w:t>20145</w:t>
      </w:r>
      <w:r>
        <w:rPr>
          <w:rFonts w:hint="eastAsia"/>
          <w:color w:val="auto"/>
          <w:sz w:val="28"/>
          <w:szCs w:val="28"/>
          <w:lang w:val="en-US" w:eastAsia="zh-CN"/>
        </w:rPr>
        <w:t>规定的无危险类照明产品；</w:t>
      </w:r>
      <w:r>
        <w:rPr>
          <w:rFonts w:hint="eastAsia" w:eastAsia="Times New Roman"/>
          <w:color w:val="auto"/>
          <w:sz w:val="28"/>
          <w:szCs w:val="28"/>
          <w:lang w:val="en-US" w:eastAsia="zh-CN"/>
        </w:rPr>
        <w:t>3</w:t>
      </w:r>
      <w:r>
        <w:rPr>
          <w:rFonts w:hint="eastAsia"/>
          <w:color w:val="auto"/>
          <w:sz w:val="28"/>
          <w:szCs w:val="28"/>
          <w:lang w:val="en-US" w:eastAsia="zh-CN"/>
        </w:rPr>
        <w:t xml:space="preserve"> 选用LED照明产品的光输出波形的波动深度应满足现行国家标准《LED室内照明应用技术要求》GB/T </w:t>
      </w:r>
      <w:r>
        <w:rPr>
          <w:rFonts w:hint="eastAsia" w:eastAsia="Times New Roman"/>
          <w:color w:val="auto"/>
          <w:sz w:val="28"/>
          <w:szCs w:val="28"/>
          <w:lang w:val="en-US" w:eastAsia="zh-CN"/>
        </w:rPr>
        <w:t>31831</w:t>
      </w:r>
      <w:r>
        <w:rPr>
          <w:rFonts w:hint="eastAsia"/>
          <w:color w:val="auto"/>
          <w:sz w:val="28"/>
          <w:szCs w:val="28"/>
          <w:lang w:val="en-US" w:eastAsia="zh-CN"/>
        </w:rPr>
        <w:t>的规定。（</w:t>
      </w:r>
      <w:r>
        <w:rPr>
          <w:rFonts w:hint="eastAsia" w:eastAsia="Times New Roman"/>
          <w:color w:val="auto"/>
          <w:sz w:val="28"/>
          <w:szCs w:val="28"/>
          <w:lang w:val="en-US" w:eastAsia="zh-CN"/>
        </w:rPr>
        <w:t>5</w:t>
      </w:r>
      <w:r>
        <w:rPr>
          <w:rFonts w:hint="eastAsia"/>
          <w:color w:val="auto"/>
          <w:sz w:val="28"/>
          <w:szCs w:val="28"/>
          <w:lang w:val="en-US" w:eastAsia="zh-CN"/>
        </w:rPr>
        <w:t>.</w:t>
      </w: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eastAsia="Times New Roman"/>
          <w:color w:val="auto"/>
          <w:sz w:val="28"/>
          <w:szCs w:val="28"/>
          <w:lang w:val="en-US" w:eastAsia="zh-CN"/>
        </w:rPr>
        <w:t>5</w:t>
      </w:r>
      <w:r>
        <w:rPr>
          <w:rFonts w:hint="eastAsia"/>
          <w:color w:val="auto"/>
          <w:sz w:val="28"/>
          <w:szCs w:val="28"/>
          <w:lang w:val="en-US" w:eastAsia="zh-CN"/>
        </w:rPr>
        <w:t>条）</w:t>
      </w:r>
    </w:p>
    <w:p w14:paraId="129251BB">
      <w:pPr>
        <w:rPr>
          <w:rFonts w:hint="eastAsia"/>
          <w:color w:val="auto"/>
          <w:sz w:val="28"/>
          <w:szCs w:val="28"/>
          <w:lang w:val="en-US" w:eastAsia="zh-CN"/>
        </w:rPr>
      </w:pPr>
      <w:r>
        <w:rPr>
          <w:rFonts w:hint="eastAsia"/>
          <w:color w:val="auto"/>
          <w:sz w:val="28"/>
          <w:szCs w:val="28"/>
          <w:lang w:val="en-US" w:eastAsia="zh-CN"/>
        </w:rPr>
        <w:t>技术措施说明：</w:t>
      </w:r>
      <w:r>
        <w:rPr>
          <w:rFonts w:hint="eastAsia"/>
          <w:color w:val="auto"/>
          <w:sz w:val="28"/>
          <w:szCs w:val="28"/>
          <w:u w:val="single"/>
        </w:rPr>
        <w:t>项目室内照度、统一</w:t>
      </w:r>
      <w:r>
        <w:rPr>
          <w:rFonts w:hint="eastAsia"/>
          <w:color w:val="auto"/>
          <w:sz w:val="28"/>
          <w:szCs w:val="28"/>
          <w:u w:val="single"/>
          <w:lang w:val="en-US" w:eastAsia="zh-CN"/>
        </w:rPr>
        <w:t>眩</w:t>
      </w:r>
      <w:r>
        <w:rPr>
          <w:rFonts w:hint="eastAsia"/>
          <w:color w:val="auto"/>
          <w:sz w:val="28"/>
          <w:szCs w:val="28"/>
          <w:u w:val="single"/>
        </w:rPr>
        <w:t>光值、一般显色指数等指标满足现行国家标准《建筑照明设计标准》</w:t>
      </w:r>
      <w:r>
        <w:rPr>
          <w:rFonts w:hint="eastAsia"/>
          <w:color w:val="auto"/>
          <w:sz w:val="28"/>
          <w:szCs w:val="28"/>
          <w:u w:val="single"/>
          <w:lang w:val="en-US" w:eastAsia="zh-CN"/>
        </w:rPr>
        <w:t xml:space="preserve">GB </w:t>
      </w:r>
      <w:r>
        <w:rPr>
          <w:rFonts w:hint="eastAsia" w:eastAsia="Times New Roman"/>
          <w:color w:val="auto"/>
          <w:sz w:val="28"/>
          <w:szCs w:val="28"/>
          <w:u w:val="single"/>
          <w:lang w:val="en-US" w:eastAsia="zh-CN"/>
        </w:rPr>
        <w:t>50034</w:t>
      </w:r>
      <w:r>
        <w:rPr>
          <w:rFonts w:hint="eastAsia"/>
          <w:color w:val="auto"/>
          <w:sz w:val="28"/>
          <w:szCs w:val="28"/>
          <w:u w:val="single"/>
          <w:lang w:val="en-US" w:eastAsia="zh-CN"/>
        </w:rPr>
        <w:t>-</w:t>
      </w:r>
      <w:r>
        <w:rPr>
          <w:rFonts w:hint="eastAsia" w:eastAsia="Times New Roman"/>
          <w:color w:val="auto"/>
          <w:sz w:val="28"/>
          <w:szCs w:val="28"/>
          <w:u w:val="single"/>
          <w:lang w:val="en-US" w:eastAsia="zh-CN"/>
        </w:rPr>
        <w:t>2013</w:t>
      </w:r>
      <w:r>
        <w:rPr>
          <w:rFonts w:hint="eastAsia"/>
          <w:color w:val="auto"/>
          <w:sz w:val="28"/>
          <w:szCs w:val="28"/>
          <w:u w:val="single"/>
        </w:rPr>
        <w:t>中的有关要求</w:t>
      </w:r>
      <w:r>
        <w:rPr>
          <w:rFonts w:hint="eastAsia"/>
          <w:color w:val="auto"/>
          <w:sz w:val="28"/>
          <w:szCs w:val="28"/>
          <w:u w:val="single"/>
          <w:lang w:eastAsia="zh-CN"/>
        </w:rPr>
        <w:t>，</w:t>
      </w:r>
      <w:r>
        <w:rPr>
          <w:rFonts w:hint="eastAsia"/>
          <w:color w:val="auto"/>
          <w:sz w:val="28"/>
          <w:szCs w:val="28"/>
          <w:u w:val="single"/>
          <w:lang w:val="en-US" w:eastAsia="zh-CN"/>
        </w:rPr>
        <w:t>详见下表。</w:t>
      </w:r>
    </w:p>
    <w:tbl>
      <w:tblPr>
        <w:tblStyle w:val="21"/>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131"/>
      </w:tblGrid>
      <w:tr w14:paraId="54C2B6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Borders>
              <w:tl2br w:val="nil"/>
              <w:tr2bl w:val="nil"/>
            </w:tcBorders>
            <w:noWrap w:val="0"/>
            <w:vAlign w:val="top"/>
          </w:tcPr>
          <w:p w14:paraId="7D02C148">
            <w:pPr>
              <w:jc w:val="center"/>
              <w:rPr>
                <w:rFonts w:hint="default" w:eastAsia="宋体"/>
                <w:color w:val="auto"/>
                <w:sz w:val="21"/>
                <w:szCs w:val="21"/>
                <w:vertAlign w:val="baseline"/>
                <w:lang w:val="en-US" w:eastAsia="zh-CN"/>
              </w:rPr>
            </w:pPr>
            <w:r>
              <w:rPr>
                <w:rFonts w:hint="eastAsia"/>
                <w:color w:val="auto"/>
                <w:sz w:val="21"/>
                <w:szCs w:val="21"/>
                <w:vertAlign w:val="baseline"/>
                <w:lang w:val="en-US" w:eastAsia="zh-CN"/>
              </w:rPr>
              <w:t>主要场所名称</w:t>
            </w:r>
          </w:p>
        </w:tc>
        <w:tc>
          <w:tcPr>
            <w:tcW w:w="2130" w:type="dxa"/>
            <w:tcBorders>
              <w:tl2br w:val="nil"/>
              <w:tr2bl w:val="nil"/>
            </w:tcBorders>
            <w:noWrap w:val="0"/>
            <w:vAlign w:val="top"/>
          </w:tcPr>
          <w:p w14:paraId="66C5B257">
            <w:pPr>
              <w:jc w:val="center"/>
              <w:rPr>
                <w:rFonts w:hint="default" w:eastAsia="宋体"/>
                <w:color w:val="auto"/>
                <w:sz w:val="21"/>
                <w:szCs w:val="21"/>
                <w:vertAlign w:val="baseline"/>
                <w:lang w:val="en-US" w:eastAsia="zh-CN"/>
              </w:rPr>
            </w:pPr>
            <w:r>
              <w:rPr>
                <w:rFonts w:hint="eastAsia"/>
                <w:color w:val="auto"/>
                <w:sz w:val="21"/>
                <w:szCs w:val="21"/>
                <w:vertAlign w:val="baseline"/>
                <w:lang w:val="en-US" w:eastAsia="zh-CN"/>
              </w:rPr>
              <w:t>对应照度值（</w:t>
            </w:r>
            <w:r>
              <w:rPr>
                <w:rFonts w:hint="eastAsia" w:eastAsia="Times New Roman"/>
                <w:color w:val="auto"/>
                <w:sz w:val="21"/>
                <w:szCs w:val="21"/>
                <w:vertAlign w:val="baseline"/>
                <w:lang w:val="en-US" w:eastAsia="zh-CN"/>
              </w:rPr>
              <w:t>1</w:t>
            </w:r>
            <w:r>
              <w:rPr>
                <w:rFonts w:hint="eastAsia"/>
                <w:color w:val="auto"/>
                <w:sz w:val="21"/>
                <w:szCs w:val="21"/>
                <w:vertAlign w:val="baseline"/>
                <w:lang w:val="en-US" w:eastAsia="zh-CN"/>
              </w:rPr>
              <w:t>x）</w:t>
            </w:r>
          </w:p>
        </w:tc>
        <w:tc>
          <w:tcPr>
            <w:tcW w:w="2131" w:type="dxa"/>
            <w:tcBorders>
              <w:tl2br w:val="nil"/>
              <w:tr2bl w:val="nil"/>
            </w:tcBorders>
            <w:noWrap w:val="0"/>
            <w:vAlign w:val="top"/>
          </w:tcPr>
          <w:p w14:paraId="4355D56E">
            <w:pPr>
              <w:jc w:val="center"/>
              <w:rPr>
                <w:rFonts w:hint="default" w:eastAsia="宋体"/>
                <w:color w:val="auto"/>
                <w:sz w:val="21"/>
                <w:szCs w:val="21"/>
                <w:vertAlign w:val="baseline"/>
                <w:lang w:val="en-US" w:eastAsia="zh-CN"/>
              </w:rPr>
            </w:pPr>
            <w:r>
              <w:rPr>
                <w:rFonts w:hint="eastAsia"/>
                <w:color w:val="auto"/>
                <w:sz w:val="21"/>
                <w:szCs w:val="21"/>
                <w:vertAlign w:val="baseline"/>
                <w:lang w:val="en-US" w:eastAsia="zh-CN"/>
              </w:rPr>
              <w:t>统一眩光值</w:t>
            </w:r>
          </w:p>
        </w:tc>
        <w:tc>
          <w:tcPr>
            <w:tcW w:w="2131" w:type="dxa"/>
            <w:tcBorders>
              <w:tl2br w:val="nil"/>
              <w:tr2bl w:val="nil"/>
            </w:tcBorders>
            <w:noWrap w:val="0"/>
            <w:vAlign w:val="top"/>
          </w:tcPr>
          <w:p w14:paraId="0AD0287D">
            <w:pPr>
              <w:jc w:val="center"/>
              <w:rPr>
                <w:rFonts w:hint="default"/>
                <w:color w:val="auto"/>
                <w:sz w:val="21"/>
                <w:szCs w:val="21"/>
                <w:vertAlign w:val="baseline"/>
                <w:lang w:val="en-US" w:eastAsia="zh-CN"/>
              </w:rPr>
            </w:pPr>
            <w:r>
              <w:rPr>
                <w:rFonts w:hint="eastAsia"/>
                <w:color w:val="auto"/>
                <w:sz w:val="21"/>
                <w:szCs w:val="21"/>
                <w:vertAlign w:val="baseline"/>
                <w:lang w:val="en-US" w:eastAsia="zh-CN"/>
              </w:rPr>
              <w:t>一般显色指数</w:t>
            </w:r>
          </w:p>
        </w:tc>
      </w:tr>
      <w:tr w14:paraId="051FC7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Borders>
              <w:tl2br w:val="nil"/>
              <w:tr2bl w:val="nil"/>
            </w:tcBorders>
            <w:noWrap w:val="0"/>
            <w:vAlign w:val="top"/>
          </w:tcPr>
          <w:p w14:paraId="0E95BD60">
            <w:pPr>
              <w:jc w:val="center"/>
              <w:rPr>
                <w:rFonts w:hint="default" w:eastAsia="宋体"/>
                <w:color w:val="auto"/>
                <w:sz w:val="21"/>
                <w:szCs w:val="21"/>
                <w:vertAlign w:val="baseline"/>
                <w:lang w:val="en-US" w:eastAsia="zh-CN"/>
              </w:rPr>
            </w:pPr>
            <w:r>
              <w:rPr>
                <w:rFonts w:hint="eastAsia"/>
                <w:color w:val="auto"/>
                <w:sz w:val="21"/>
                <w:szCs w:val="21"/>
                <w:vertAlign w:val="baseline"/>
                <w:lang w:val="en-US" w:eastAsia="zh-CN"/>
              </w:rPr>
              <w:t>风机房</w:t>
            </w:r>
          </w:p>
        </w:tc>
        <w:tc>
          <w:tcPr>
            <w:tcW w:w="2130" w:type="dxa"/>
            <w:tcBorders>
              <w:tl2br w:val="nil"/>
              <w:tr2bl w:val="nil"/>
            </w:tcBorders>
            <w:noWrap w:val="0"/>
            <w:vAlign w:val="top"/>
          </w:tcPr>
          <w:p w14:paraId="36AAC79E">
            <w:pPr>
              <w:jc w:val="center"/>
              <w:rPr>
                <w:rFonts w:hint="default" w:eastAsia="宋体"/>
                <w:color w:val="auto"/>
                <w:sz w:val="21"/>
                <w:szCs w:val="21"/>
                <w:vertAlign w:val="baseline"/>
                <w:lang w:val="en-US" w:eastAsia="zh-CN"/>
              </w:rPr>
            </w:pPr>
          </w:p>
        </w:tc>
        <w:tc>
          <w:tcPr>
            <w:tcW w:w="2131" w:type="dxa"/>
            <w:tcBorders>
              <w:tl2br w:val="nil"/>
              <w:tr2bl w:val="nil"/>
            </w:tcBorders>
            <w:noWrap w:val="0"/>
            <w:vAlign w:val="top"/>
          </w:tcPr>
          <w:p w14:paraId="2429A4F1">
            <w:pPr>
              <w:jc w:val="center"/>
              <w:rPr>
                <w:rFonts w:hint="eastAsia" w:eastAsia="宋体"/>
                <w:color w:val="auto"/>
                <w:sz w:val="21"/>
                <w:szCs w:val="21"/>
                <w:vertAlign w:val="baseline"/>
                <w:lang w:val="en-US" w:eastAsia="zh-CN"/>
              </w:rPr>
            </w:pPr>
          </w:p>
        </w:tc>
        <w:tc>
          <w:tcPr>
            <w:tcW w:w="2131" w:type="dxa"/>
            <w:tcBorders>
              <w:tl2br w:val="nil"/>
              <w:tr2bl w:val="nil"/>
            </w:tcBorders>
            <w:noWrap w:val="0"/>
            <w:vAlign w:val="top"/>
          </w:tcPr>
          <w:p w14:paraId="4461E688">
            <w:pPr>
              <w:jc w:val="center"/>
              <w:rPr>
                <w:rFonts w:hint="default" w:eastAsia="宋体"/>
                <w:color w:val="auto"/>
                <w:sz w:val="21"/>
                <w:szCs w:val="21"/>
                <w:vertAlign w:val="baseline"/>
                <w:lang w:val="en-US" w:eastAsia="zh-CN"/>
              </w:rPr>
            </w:pPr>
          </w:p>
        </w:tc>
      </w:tr>
      <w:tr w14:paraId="68977C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Borders>
              <w:tl2br w:val="nil"/>
              <w:tr2bl w:val="nil"/>
            </w:tcBorders>
            <w:noWrap w:val="0"/>
            <w:vAlign w:val="top"/>
          </w:tcPr>
          <w:p w14:paraId="1833252E">
            <w:pPr>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弱电机房</w:t>
            </w:r>
          </w:p>
        </w:tc>
        <w:tc>
          <w:tcPr>
            <w:tcW w:w="2130" w:type="dxa"/>
            <w:tcBorders>
              <w:tl2br w:val="nil"/>
              <w:tr2bl w:val="nil"/>
            </w:tcBorders>
            <w:noWrap w:val="0"/>
            <w:vAlign w:val="top"/>
          </w:tcPr>
          <w:p w14:paraId="425EEB26">
            <w:pPr>
              <w:jc w:val="center"/>
              <w:rPr>
                <w:rFonts w:hint="default" w:eastAsia="宋体"/>
                <w:color w:val="auto"/>
                <w:sz w:val="21"/>
                <w:szCs w:val="21"/>
                <w:vertAlign w:val="baseline"/>
                <w:lang w:val="en-US" w:eastAsia="zh-CN"/>
              </w:rPr>
            </w:pPr>
          </w:p>
        </w:tc>
        <w:tc>
          <w:tcPr>
            <w:tcW w:w="2131" w:type="dxa"/>
            <w:tcBorders>
              <w:tl2br w:val="nil"/>
              <w:tr2bl w:val="nil"/>
            </w:tcBorders>
            <w:noWrap w:val="0"/>
            <w:vAlign w:val="top"/>
          </w:tcPr>
          <w:p w14:paraId="4CEBD518">
            <w:pPr>
              <w:jc w:val="center"/>
              <w:rPr>
                <w:rFonts w:hint="eastAsia" w:eastAsia="宋体"/>
                <w:color w:val="auto"/>
                <w:sz w:val="21"/>
                <w:szCs w:val="21"/>
                <w:vertAlign w:val="baseline"/>
                <w:lang w:val="en-US" w:eastAsia="zh-CN"/>
              </w:rPr>
            </w:pPr>
          </w:p>
        </w:tc>
        <w:tc>
          <w:tcPr>
            <w:tcW w:w="2131" w:type="dxa"/>
            <w:tcBorders>
              <w:tl2br w:val="nil"/>
              <w:tr2bl w:val="nil"/>
            </w:tcBorders>
            <w:noWrap w:val="0"/>
            <w:vAlign w:val="top"/>
          </w:tcPr>
          <w:p w14:paraId="338E3086">
            <w:pPr>
              <w:jc w:val="center"/>
              <w:rPr>
                <w:rFonts w:hint="default" w:eastAsia="宋体"/>
                <w:color w:val="auto"/>
                <w:sz w:val="21"/>
                <w:szCs w:val="21"/>
                <w:vertAlign w:val="baseline"/>
                <w:lang w:val="en-US" w:eastAsia="zh-CN"/>
              </w:rPr>
            </w:pPr>
          </w:p>
        </w:tc>
      </w:tr>
      <w:tr w14:paraId="56C58A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Borders>
              <w:tl2br w:val="nil"/>
              <w:tr2bl w:val="nil"/>
            </w:tcBorders>
            <w:noWrap w:val="0"/>
            <w:vAlign w:val="top"/>
          </w:tcPr>
          <w:p w14:paraId="40094EF6">
            <w:pPr>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消防水泵房</w:t>
            </w:r>
          </w:p>
        </w:tc>
        <w:tc>
          <w:tcPr>
            <w:tcW w:w="2130" w:type="dxa"/>
            <w:tcBorders>
              <w:tl2br w:val="nil"/>
              <w:tr2bl w:val="nil"/>
            </w:tcBorders>
            <w:noWrap w:val="0"/>
            <w:vAlign w:val="top"/>
          </w:tcPr>
          <w:p w14:paraId="1E7C29C0">
            <w:pPr>
              <w:jc w:val="center"/>
              <w:rPr>
                <w:rFonts w:hint="default" w:eastAsia="宋体"/>
                <w:color w:val="auto"/>
                <w:sz w:val="21"/>
                <w:szCs w:val="21"/>
                <w:vertAlign w:val="baseline"/>
                <w:lang w:val="en-US" w:eastAsia="zh-CN"/>
              </w:rPr>
            </w:pPr>
          </w:p>
        </w:tc>
        <w:tc>
          <w:tcPr>
            <w:tcW w:w="2131" w:type="dxa"/>
            <w:tcBorders>
              <w:tl2br w:val="nil"/>
              <w:tr2bl w:val="nil"/>
            </w:tcBorders>
            <w:noWrap w:val="0"/>
            <w:vAlign w:val="top"/>
          </w:tcPr>
          <w:p w14:paraId="18ED907A">
            <w:pPr>
              <w:jc w:val="center"/>
              <w:rPr>
                <w:rFonts w:hint="eastAsia" w:eastAsia="宋体"/>
                <w:color w:val="auto"/>
                <w:sz w:val="21"/>
                <w:szCs w:val="21"/>
                <w:vertAlign w:val="baseline"/>
                <w:lang w:val="en-US" w:eastAsia="zh-CN"/>
              </w:rPr>
            </w:pPr>
          </w:p>
        </w:tc>
        <w:tc>
          <w:tcPr>
            <w:tcW w:w="2131" w:type="dxa"/>
            <w:tcBorders>
              <w:tl2br w:val="nil"/>
              <w:tr2bl w:val="nil"/>
            </w:tcBorders>
            <w:noWrap w:val="0"/>
            <w:vAlign w:val="top"/>
          </w:tcPr>
          <w:p w14:paraId="0FDD9499">
            <w:pPr>
              <w:jc w:val="center"/>
              <w:rPr>
                <w:rFonts w:hint="default" w:eastAsia="宋体"/>
                <w:color w:val="auto"/>
                <w:sz w:val="21"/>
                <w:szCs w:val="21"/>
                <w:vertAlign w:val="baseline"/>
                <w:lang w:val="en-US" w:eastAsia="zh-CN"/>
              </w:rPr>
            </w:pPr>
          </w:p>
        </w:tc>
      </w:tr>
      <w:tr w14:paraId="2EBC4D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Borders>
              <w:tl2br w:val="nil"/>
              <w:tr2bl w:val="nil"/>
            </w:tcBorders>
            <w:noWrap w:val="0"/>
            <w:vAlign w:val="top"/>
          </w:tcPr>
          <w:p w14:paraId="6064E191">
            <w:pPr>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发电机房</w:t>
            </w:r>
          </w:p>
        </w:tc>
        <w:tc>
          <w:tcPr>
            <w:tcW w:w="2130" w:type="dxa"/>
            <w:tcBorders>
              <w:tl2br w:val="nil"/>
              <w:tr2bl w:val="nil"/>
            </w:tcBorders>
            <w:noWrap w:val="0"/>
            <w:vAlign w:val="top"/>
          </w:tcPr>
          <w:p w14:paraId="1DA30B8A">
            <w:pPr>
              <w:jc w:val="center"/>
              <w:rPr>
                <w:rFonts w:hint="default" w:eastAsia="宋体"/>
                <w:color w:val="auto"/>
                <w:sz w:val="21"/>
                <w:szCs w:val="21"/>
                <w:vertAlign w:val="baseline"/>
                <w:lang w:val="en-US" w:eastAsia="zh-CN"/>
              </w:rPr>
            </w:pPr>
          </w:p>
        </w:tc>
        <w:tc>
          <w:tcPr>
            <w:tcW w:w="2131" w:type="dxa"/>
            <w:tcBorders>
              <w:tl2br w:val="nil"/>
              <w:tr2bl w:val="nil"/>
            </w:tcBorders>
            <w:noWrap w:val="0"/>
            <w:vAlign w:val="top"/>
          </w:tcPr>
          <w:p w14:paraId="56CD7957">
            <w:pPr>
              <w:jc w:val="center"/>
              <w:rPr>
                <w:rFonts w:hint="default" w:eastAsia="宋体"/>
                <w:color w:val="auto"/>
                <w:sz w:val="21"/>
                <w:szCs w:val="21"/>
                <w:vertAlign w:val="baseline"/>
                <w:lang w:val="en-US" w:eastAsia="zh-CN"/>
              </w:rPr>
            </w:pPr>
          </w:p>
        </w:tc>
        <w:tc>
          <w:tcPr>
            <w:tcW w:w="2131" w:type="dxa"/>
            <w:tcBorders>
              <w:tl2br w:val="nil"/>
              <w:tr2bl w:val="nil"/>
            </w:tcBorders>
            <w:noWrap w:val="0"/>
            <w:vAlign w:val="top"/>
          </w:tcPr>
          <w:p w14:paraId="0D70C2F9">
            <w:pPr>
              <w:jc w:val="center"/>
              <w:rPr>
                <w:rFonts w:hint="default" w:eastAsia="宋体"/>
                <w:color w:val="auto"/>
                <w:sz w:val="21"/>
                <w:szCs w:val="21"/>
                <w:vertAlign w:val="baseline"/>
                <w:lang w:val="en-US" w:eastAsia="zh-CN"/>
              </w:rPr>
            </w:pPr>
          </w:p>
        </w:tc>
      </w:tr>
      <w:tr w14:paraId="6CFC7B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Borders>
              <w:tl2br w:val="nil"/>
              <w:tr2bl w:val="nil"/>
            </w:tcBorders>
            <w:noWrap w:val="0"/>
            <w:vAlign w:val="top"/>
          </w:tcPr>
          <w:p w14:paraId="7B989737">
            <w:pPr>
              <w:jc w:val="center"/>
              <w:rPr>
                <w:rFonts w:hint="default" w:eastAsia="宋体"/>
                <w:color w:val="auto"/>
                <w:sz w:val="21"/>
                <w:szCs w:val="21"/>
                <w:vertAlign w:val="baseline"/>
                <w:lang w:val="en-US" w:eastAsia="zh-CN"/>
              </w:rPr>
            </w:pPr>
            <w:r>
              <w:rPr>
                <w:rFonts w:hint="eastAsia"/>
                <w:color w:val="auto"/>
                <w:sz w:val="21"/>
                <w:szCs w:val="21"/>
                <w:vertAlign w:val="baseline"/>
                <w:lang w:val="en-US" w:eastAsia="zh-CN"/>
              </w:rPr>
              <w:t>合用前室</w:t>
            </w:r>
          </w:p>
        </w:tc>
        <w:tc>
          <w:tcPr>
            <w:tcW w:w="2130" w:type="dxa"/>
            <w:tcBorders>
              <w:tl2br w:val="nil"/>
              <w:tr2bl w:val="nil"/>
            </w:tcBorders>
            <w:noWrap w:val="0"/>
            <w:vAlign w:val="top"/>
          </w:tcPr>
          <w:p w14:paraId="6108691A">
            <w:pPr>
              <w:jc w:val="center"/>
              <w:rPr>
                <w:rFonts w:hint="default" w:eastAsia="宋体"/>
                <w:color w:val="auto"/>
                <w:sz w:val="21"/>
                <w:szCs w:val="21"/>
                <w:vertAlign w:val="baseline"/>
                <w:lang w:val="en-US" w:eastAsia="zh-CN"/>
              </w:rPr>
            </w:pPr>
          </w:p>
        </w:tc>
        <w:tc>
          <w:tcPr>
            <w:tcW w:w="2131" w:type="dxa"/>
            <w:tcBorders>
              <w:tl2br w:val="nil"/>
              <w:tr2bl w:val="nil"/>
            </w:tcBorders>
            <w:noWrap w:val="0"/>
            <w:vAlign w:val="top"/>
          </w:tcPr>
          <w:p w14:paraId="3E22B29B">
            <w:pPr>
              <w:jc w:val="center"/>
              <w:rPr>
                <w:rFonts w:hint="eastAsia" w:eastAsia="宋体"/>
                <w:color w:val="auto"/>
                <w:sz w:val="21"/>
                <w:szCs w:val="21"/>
                <w:vertAlign w:val="baseline"/>
                <w:lang w:val="en-US" w:eastAsia="zh-CN"/>
              </w:rPr>
            </w:pPr>
          </w:p>
        </w:tc>
        <w:tc>
          <w:tcPr>
            <w:tcW w:w="2131" w:type="dxa"/>
            <w:tcBorders>
              <w:tl2br w:val="nil"/>
              <w:tr2bl w:val="nil"/>
            </w:tcBorders>
            <w:noWrap w:val="0"/>
            <w:vAlign w:val="top"/>
          </w:tcPr>
          <w:p w14:paraId="5B6CB19F">
            <w:pPr>
              <w:jc w:val="center"/>
              <w:rPr>
                <w:rFonts w:hint="default" w:eastAsia="宋体"/>
                <w:color w:val="auto"/>
                <w:sz w:val="21"/>
                <w:szCs w:val="21"/>
                <w:vertAlign w:val="baseline"/>
                <w:lang w:val="en-US" w:eastAsia="zh-CN"/>
              </w:rPr>
            </w:pPr>
          </w:p>
        </w:tc>
      </w:tr>
      <w:tr w14:paraId="37D35A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Borders>
              <w:tl2br w:val="nil"/>
              <w:tr2bl w:val="nil"/>
            </w:tcBorders>
            <w:noWrap w:val="0"/>
            <w:vAlign w:val="top"/>
          </w:tcPr>
          <w:p w14:paraId="5891B388">
            <w:pPr>
              <w:jc w:val="center"/>
              <w:rPr>
                <w:rFonts w:hint="default" w:eastAsia="宋体"/>
                <w:color w:val="auto"/>
                <w:sz w:val="21"/>
                <w:szCs w:val="21"/>
                <w:vertAlign w:val="baseline"/>
                <w:lang w:val="en-US" w:eastAsia="zh-CN"/>
              </w:rPr>
            </w:pPr>
            <w:r>
              <w:rPr>
                <w:rFonts w:hint="eastAsia"/>
                <w:color w:val="auto"/>
                <w:sz w:val="21"/>
                <w:szCs w:val="21"/>
                <w:vertAlign w:val="baseline"/>
                <w:lang w:val="en-US" w:eastAsia="zh-CN"/>
              </w:rPr>
              <w:t>消防控制室</w:t>
            </w:r>
          </w:p>
        </w:tc>
        <w:tc>
          <w:tcPr>
            <w:tcW w:w="2130" w:type="dxa"/>
            <w:tcBorders>
              <w:tl2br w:val="nil"/>
              <w:tr2bl w:val="nil"/>
            </w:tcBorders>
            <w:noWrap w:val="0"/>
            <w:vAlign w:val="top"/>
          </w:tcPr>
          <w:p w14:paraId="6B5E6A03">
            <w:pPr>
              <w:jc w:val="center"/>
              <w:rPr>
                <w:rFonts w:hint="default" w:eastAsia="宋体"/>
                <w:color w:val="auto"/>
                <w:sz w:val="21"/>
                <w:szCs w:val="21"/>
                <w:vertAlign w:val="baseline"/>
                <w:lang w:val="en-US" w:eastAsia="zh-CN"/>
              </w:rPr>
            </w:pPr>
          </w:p>
        </w:tc>
        <w:tc>
          <w:tcPr>
            <w:tcW w:w="2131" w:type="dxa"/>
            <w:tcBorders>
              <w:tl2br w:val="nil"/>
              <w:tr2bl w:val="nil"/>
            </w:tcBorders>
            <w:noWrap w:val="0"/>
            <w:vAlign w:val="top"/>
          </w:tcPr>
          <w:p w14:paraId="7E586103">
            <w:pPr>
              <w:jc w:val="center"/>
              <w:rPr>
                <w:rFonts w:hint="default" w:eastAsia="宋体"/>
                <w:color w:val="auto"/>
                <w:sz w:val="21"/>
                <w:szCs w:val="21"/>
                <w:vertAlign w:val="baseline"/>
                <w:lang w:val="en-US" w:eastAsia="zh-CN"/>
              </w:rPr>
            </w:pPr>
          </w:p>
        </w:tc>
        <w:tc>
          <w:tcPr>
            <w:tcW w:w="2131" w:type="dxa"/>
            <w:tcBorders>
              <w:tl2br w:val="nil"/>
              <w:tr2bl w:val="nil"/>
            </w:tcBorders>
            <w:noWrap w:val="0"/>
            <w:vAlign w:val="top"/>
          </w:tcPr>
          <w:p w14:paraId="7DB3B18D">
            <w:pPr>
              <w:jc w:val="center"/>
              <w:rPr>
                <w:rFonts w:hint="default" w:eastAsia="宋体"/>
                <w:color w:val="auto"/>
                <w:sz w:val="21"/>
                <w:szCs w:val="21"/>
                <w:vertAlign w:val="baseline"/>
                <w:lang w:val="en-US" w:eastAsia="zh-CN"/>
              </w:rPr>
            </w:pPr>
          </w:p>
        </w:tc>
      </w:tr>
      <w:tr w14:paraId="414FBA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Borders>
              <w:tl2br w:val="nil"/>
              <w:tr2bl w:val="nil"/>
            </w:tcBorders>
            <w:noWrap w:val="0"/>
            <w:vAlign w:val="top"/>
          </w:tcPr>
          <w:p w14:paraId="21D24C04">
            <w:pPr>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大堂</w:t>
            </w:r>
          </w:p>
        </w:tc>
        <w:tc>
          <w:tcPr>
            <w:tcW w:w="2130" w:type="dxa"/>
            <w:tcBorders>
              <w:tl2br w:val="nil"/>
              <w:tr2bl w:val="nil"/>
            </w:tcBorders>
            <w:noWrap w:val="0"/>
            <w:vAlign w:val="top"/>
          </w:tcPr>
          <w:p w14:paraId="21084FE1">
            <w:pPr>
              <w:jc w:val="center"/>
              <w:rPr>
                <w:rFonts w:hint="default" w:eastAsia="宋体"/>
                <w:color w:val="auto"/>
                <w:sz w:val="21"/>
                <w:szCs w:val="21"/>
                <w:vertAlign w:val="baseline"/>
                <w:lang w:val="en-US" w:eastAsia="zh-CN"/>
              </w:rPr>
            </w:pPr>
          </w:p>
        </w:tc>
        <w:tc>
          <w:tcPr>
            <w:tcW w:w="2131" w:type="dxa"/>
            <w:tcBorders>
              <w:tl2br w:val="nil"/>
              <w:tr2bl w:val="nil"/>
            </w:tcBorders>
            <w:noWrap w:val="0"/>
            <w:vAlign w:val="top"/>
          </w:tcPr>
          <w:p w14:paraId="0E06A031">
            <w:pPr>
              <w:jc w:val="center"/>
              <w:rPr>
                <w:rFonts w:hint="eastAsia" w:eastAsia="宋体"/>
                <w:color w:val="auto"/>
                <w:sz w:val="21"/>
                <w:szCs w:val="21"/>
                <w:vertAlign w:val="baseline"/>
                <w:lang w:val="en-US" w:eastAsia="zh-CN"/>
              </w:rPr>
            </w:pPr>
          </w:p>
        </w:tc>
        <w:tc>
          <w:tcPr>
            <w:tcW w:w="2131" w:type="dxa"/>
            <w:tcBorders>
              <w:tl2br w:val="nil"/>
              <w:tr2bl w:val="nil"/>
            </w:tcBorders>
            <w:noWrap w:val="0"/>
            <w:vAlign w:val="top"/>
          </w:tcPr>
          <w:p w14:paraId="657F5F61">
            <w:pPr>
              <w:jc w:val="center"/>
              <w:rPr>
                <w:rFonts w:hint="default" w:eastAsia="宋体"/>
                <w:color w:val="auto"/>
                <w:sz w:val="21"/>
                <w:szCs w:val="21"/>
                <w:vertAlign w:val="baseline"/>
                <w:lang w:val="en-US" w:eastAsia="zh-CN"/>
              </w:rPr>
            </w:pPr>
          </w:p>
        </w:tc>
      </w:tr>
      <w:tr w14:paraId="6A2572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Borders>
              <w:tl2br w:val="nil"/>
              <w:tr2bl w:val="nil"/>
            </w:tcBorders>
            <w:noWrap w:val="0"/>
            <w:vAlign w:val="top"/>
          </w:tcPr>
          <w:p w14:paraId="2AB52355">
            <w:pPr>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起居室</w:t>
            </w:r>
          </w:p>
        </w:tc>
        <w:tc>
          <w:tcPr>
            <w:tcW w:w="2130" w:type="dxa"/>
            <w:tcBorders>
              <w:tl2br w:val="nil"/>
              <w:tr2bl w:val="nil"/>
            </w:tcBorders>
            <w:noWrap w:val="0"/>
            <w:vAlign w:val="top"/>
          </w:tcPr>
          <w:p w14:paraId="5ACC1007">
            <w:pPr>
              <w:jc w:val="center"/>
              <w:rPr>
                <w:rFonts w:hint="default" w:eastAsia="宋体"/>
                <w:color w:val="auto"/>
                <w:sz w:val="21"/>
                <w:szCs w:val="21"/>
                <w:vertAlign w:val="baseline"/>
                <w:lang w:val="en-US" w:eastAsia="zh-CN"/>
              </w:rPr>
            </w:pPr>
          </w:p>
        </w:tc>
        <w:tc>
          <w:tcPr>
            <w:tcW w:w="2131" w:type="dxa"/>
            <w:tcBorders>
              <w:tl2br w:val="nil"/>
              <w:tr2bl w:val="nil"/>
            </w:tcBorders>
            <w:noWrap w:val="0"/>
            <w:vAlign w:val="top"/>
          </w:tcPr>
          <w:p w14:paraId="31E24C78">
            <w:pPr>
              <w:jc w:val="center"/>
              <w:rPr>
                <w:rFonts w:hint="eastAsia" w:eastAsia="宋体"/>
                <w:color w:val="auto"/>
                <w:sz w:val="21"/>
                <w:szCs w:val="21"/>
                <w:vertAlign w:val="baseline"/>
                <w:lang w:val="en-US" w:eastAsia="zh-CN"/>
              </w:rPr>
            </w:pPr>
          </w:p>
        </w:tc>
        <w:tc>
          <w:tcPr>
            <w:tcW w:w="2131" w:type="dxa"/>
            <w:tcBorders>
              <w:tl2br w:val="nil"/>
              <w:tr2bl w:val="nil"/>
            </w:tcBorders>
            <w:noWrap w:val="0"/>
            <w:vAlign w:val="top"/>
          </w:tcPr>
          <w:p w14:paraId="4DF37A8D">
            <w:pPr>
              <w:jc w:val="center"/>
              <w:rPr>
                <w:rFonts w:hint="default" w:eastAsia="宋体"/>
                <w:color w:val="auto"/>
                <w:sz w:val="21"/>
                <w:szCs w:val="21"/>
                <w:vertAlign w:val="baseline"/>
                <w:lang w:val="en-US" w:eastAsia="zh-CN"/>
              </w:rPr>
            </w:pPr>
          </w:p>
        </w:tc>
      </w:tr>
      <w:tr w14:paraId="70E348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Borders>
              <w:tl2br w:val="nil"/>
              <w:tr2bl w:val="nil"/>
            </w:tcBorders>
            <w:noWrap w:val="0"/>
            <w:vAlign w:val="top"/>
          </w:tcPr>
          <w:p w14:paraId="43AC2DD7">
            <w:pPr>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卧室</w:t>
            </w:r>
          </w:p>
        </w:tc>
        <w:tc>
          <w:tcPr>
            <w:tcW w:w="2130" w:type="dxa"/>
            <w:tcBorders>
              <w:tl2br w:val="nil"/>
              <w:tr2bl w:val="nil"/>
            </w:tcBorders>
            <w:noWrap w:val="0"/>
            <w:vAlign w:val="top"/>
          </w:tcPr>
          <w:p w14:paraId="40482819">
            <w:pPr>
              <w:jc w:val="center"/>
              <w:rPr>
                <w:rFonts w:hint="default" w:eastAsia="宋体"/>
                <w:color w:val="auto"/>
                <w:sz w:val="21"/>
                <w:szCs w:val="21"/>
                <w:vertAlign w:val="baseline"/>
                <w:lang w:val="en-US" w:eastAsia="zh-CN"/>
              </w:rPr>
            </w:pPr>
          </w:p>
        </w:tc>
        <w:tc>
          <w:tcPr>
            <w:tcW w:w="2131" w:type="dxa"/>
            <w:tcBorders>
              <w:tl2br w:val="nil"/>
              <w:tr2bl w:val="nil"/>
            </w:tcBorders>
            <w:noWrap w:val="0"/>
            <w:vAlign w:val="top"/>
          </w:tcPr>
          <w:p w14:paraId="5D4BD324">
            <w:pPr>
              <w:jc w:val="center"/>
              <w:rPr>
                <w:rFonts w:hint="eastAsia" w:eastAsia="宋体"/>
                <w:color w:val="auto"/>
                <w:sz w:val="21"/>
                <w:szCs w:val="21"/>
                <w:vertAlign w:val="baseline"/>
                <w:lang w:val="en-US" w:eastAsia="zh-CN"/>
              </w:rPr>
            </w:pPr>
          </w:p>
        </w:tc>
        <w:tc>
          <w:tcPr>
            <w:tcW w:w="2131" w:type="dxa"/>
            <w:tcBorders>
              <w:tl2br w:val="nil"/>
              <w:tr2bl w:val="nil"/>
            </w:tcBorders>
            <w:noWrap w:val="0"/>
            <w:vAlign w:val="top"/>
          </w:tcPr>
          <w:p w14:paraId="25A0FC7D">
            <w:pPr>
              <w:jc w:val="center"/>
              <w:rPr>
                <w:rFonts w:hint="default" w:eastAsia="宋体"/>
                <w:color w:val="auto"/>
                <w:sz w:val="21"/>
                <w:szCs w:val="21"/>
                <w:vertAlign w:val="baseline"/>
                <w:lang w:val="en-US" w:eastAsia="zh-CN"/>
              </w:rPr>
            </w:pPr>
          </w:p>
        </w:tc>
      </w:tr>
      <w:tr w14:paraId="4B839F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Borders>
              <w:tl2br w:val="nil"/>
              <w:tr2bl w:val="nil"/>
            </w:tcBorders>
            <w:noWrap w:val="0"/>
            <w:vAlign w:val="top"/>
          </w:tcPr>
          <w:p w14:paraId="0ADB175F">
            <w:pPr>
              <w:jc w:val="center"/>
              <w:rPr>
                <w:rFonts w:hint="eastAsia"/>
                <w:color w:val="auto"/>
                <w:sz w:val="21"/>
                <w:szCs w:val="21"/>
                <w:vertAlign w:val="baseline"/>
                <w:lang w:val="en-US" w:eastAsia="zh-CN"/>
              </w:rPr>
            </w:pPr>
          </w:p>
        </w:tc>
        <w:tc>
          <w:tcPr>
            <w:tcW w:w="2130" w:type="dxa"/>
            <w:tcBorders>
              <w:tl2br w:val="nil"/>
              <w:tr2bl w:val="nil"/>
            </w:tcBorders>
            <w:noWrap w:val="0"/>
            <w:vAlign w:val="top"/>
          </w:tcPr>
          <w:p w14:paraId="3ED54A0C">
            <w:pPr>
              <w:jc w:val="center"/>
              <w:rPr>
                <w:rFonts w:hint="default" w:eastAsia="宋体"/>
                <w:color w:val="auto"/>
                <w:sz w:val="21"/>
                <w:szCs w:val="21"/>
                <w:vertAlign w:val="baseline"/>
                <w:lang w:val="en-US" w:eastAsia="zh-CN"/>
              </w:rPr>
            </w:pPr>
          </w:p>
        </w:tc>
        <w:tc>
          <w:tcPr>
            <w:tcW w:w="2131" w:type="dxa"/>
            <w:tcBorders>
              <w:tl2br w:val="nil"/>
              <w:tr2bl w:val="nil"/>
            </w:tcBorders>
            <w:noWrap w:val="0"/>
            <w:vAlign w:val="top"/>
          </w:tcPr>
          <w:p w14:paraId="593B62A4">
            <w:pPr>
              <w:jc w:val="center"/>
              <w:rPr>
                <w:rFonts w:hint="eastAsia" w:eastAsia="宋体"/>
                <w:color w:val="auto"/>
                <w:sz w:val="21"/>
                <w:szCs w:val="21"/>
                <w:vertAlign w:val="baseline"/>
                <w:lang w:val="en-US" w:eastAsia="zh-CN"/>
              </w:rPr>
            </w:pPr>
          </w:p>
        </w:tc>
        <w:tc>
          <w:tcPr>
            <w:tcW w:w="2131" w:type="dxa"/>
            <w:tcBorders>
              <w:tl2br w:val="nil"/>
              <w:tr2bl w:val="nil"/>
            </w:tcBorders>
            <w:noWrap w:val="0"/>
            <w:vAlign w:val="top"/>
          </w:tcPr>
          <w:p w14:paraId="5B9C7984">
            <w:pPr>
              <w:jc w:val="center"/>
              <w:rPr>
                <w:rFonts w:hint="default" w:eastAsia="宋体"/>
                <w:color w:val="auto"/>
                <w:sz w:val="21"/>
                <w:szCs w:val="21"/>
                <w:vertAlign w:val="baseline"/>
                <w:lang w:val="en-US" w:eastAsia="zh-CN"/>
              </w:rPr>
            </w:pPr>
          </w:p>
        </w:tc>
      </w:tr>
      <w:tr w14:paraId="6ADC67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Borders>
              <w:tl2br w:val="nil"/>
              <w:tr2bl w:val="nil"/>
            </w:tcBorders>
            <w:noWrap w:val="0"/>
            <w:vAlign w:val="top"/>
          </w:tcPr>
          <w:p w14:paraId="18941627">
            <w:pPr>
              <w:jc w:val="center"/>
              <w:rPr>
                <w:rFonts w:hint="eastAsia"/>
                <w:color w:val="auto"/>
                <w:sz w:val="21"/>
                <w:szCs w:val="21"/>
                <w:vertAlign w:val="baseline"/>
                <w:lang w:val="en-US" w:eastAsia="zh-CN"/>
              </w:rPr>
            </w:pPr>
          </w:p>
        </w:tc>
        <w:tc>
          <w:tcPr>
            <w:tcW w:w="2130" w:type="dxa"/>
            <w:tcBorders>
              <w:tl2br w:val="nil"/>
              <w:tr2bl w:val="nil"/>
            </w:tcBorders>
            <w:noWrap w:val="0"/>
            <w:vAlign w:val="top"/>
          </w:tcPr>
          <w:p w14:paraId="12419E16">
            <w:pPr>
              <w:jc w:val="center"/>
              <w:rPr>
                <w:rFonts w:hint="default" w:eastAsia="宋体"/>
                <w:color w:val="auto"/>
                <w:sz w:val="21"/>
                <w:szCs w:val="21"/>
                <w:vertAlign w:val="baseline"/>
                <w:lang w:val="en-US" w:eastAsia="zh-CN"/>
              </w:rPr>
            </w:pPr>
          </w:p>
        </w:tc>
        <w:tc>
          <w:tcPr>
            <w:tcW w:w="2131" w:type="dxa"/>
            <w:tcBorders>
              <w:tl2br w:val="nil"/>
              <w:tr2bl w:val="nil"/>
            </w:tcBorders>
            <w:noWrap w:val="0"/>
            <w:vAlign w:val="top"/>
          </w:tcPr>
          <w:p w14:paraId="0D4BBE17">
            <w:pPr>
              <w:jc w:val="center"/>
              <w:rPr>
                <w:rFonts w:hint="eastAsia" w:eastAsia="宋体"/>
                <w:color w:val="auto"/>
                <w:sz w:val="21"/>
                <w:szCs w:val="21"/>
                <w:vertAlign w:val="baseline"/>
                <w:lang w:val="en-US" w:eastAsia="zh-CN"/>
              </w:rPr>
            </w:pPr>
          </w:p>
        </w:tc>
        <w:tc>
          <w:tcPr>
            <w:tcW w:w="2131" w:type="dxa"/>
            <w:tcBorders>
              <w:tl2br w:val="nil"/>
              <w:tr2bl w:val="nil"/>
            </w:tcBorders>
            <w:noWrap w:val="0"/>
            <w:vAlign w:val="top"/>
          </w:tcPr>
          <w:p w14:paraId="4CFFEEBE">
            <w:pPr>
              <w:jc w:val="center"/>
              <w:rPr>
                <w:rFonts w:hint="default" w:eastAsia="宋体"/>
                <w:color w:val="auto"/>
                <w:sz w:val="21"/>
                <w:szCs w:val="21"/>
                <w:vertAlign w:val="baseline"/>
                <w:lang w:val="en-US" w:eastAsia="zh-CN"/>
              </w:rPr>
            </w:pPr>
          </w:p>
        </w:tc>
      </w:tr>
    </w:tbl>
    <w:p w14:paraId="76B81AC1">
      <w:pPr>
        <w:rPr>
          <w:rFonts w:hint="eastAsia"/>
          <w:color w:val="auto"/>
          <w:sz w:val="28"/>
          <w:szCs w:val="28"/>
          <w:lang w:val="en-US" w:eastAsia="zh-CN"/>
        </w:rPr>
      </w:pPr>
      <w:r>
        <w:rPr>
          <w:rFonts w:hint="eastAsia"/>
          <w:color w:val="auto"/>
          <w:sz w:val="28"/>
          <w:szCs w:val="28"/>
          <w:lang w:val="en-US" w:eastAsia="zh-CN"/>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r>
        <w:rPr>
          <w:rFonts w:hint="eastAsia"/>
          <w:color w:val="auto"/>
          <w:sz w:val="28"/>
          <w:szCs w:val="28"/>
          <w:lang w:val="en-US" w:eastAsia="zh-CN"/>
        </w:rPr>
        <w:t>照度计算书</w:t>
      </w:r>
    </w:p>
    <w:p w14:paraId="654886DE">
      <w:pPr>
        <w:rPr>
          <w:rFonts w:hint="eastAsia"/>
          <w:color w:val="auto"/>
          <w:sz w:val="28"/>
          <w:szCs w:val="28"/>
          <w:lang w:eastAsia="zh-CN"/>
        </w:rPr>
      </w:pPr>
      <w:r>
        <w:rPr>
          <w:rFonts w:hint="eastAsia" w:eastAsia="Times New Roman"/>
          <w:color w:val="auto"/>
          <w:sz w:val="28"/>
          <w:szCs w:val="28"/>
          <w:lang w:val="en-US" w:eastAsia="zh-CN"/>
        </w:rPr>
        <w:t>2</w:t>
      </w:r>
      <w:r>
        <w:rPr>
          <w:rFonts w:hint="eastAsia"/>
          <w:color w:val="auto"/>
          <w:sz w:val="28"/>
          <w:szCs w:val="28"/>
          <w:lang w:val="en-US" w:eastAsia="zh-CN"/>
        </w:rPr>
        <w:t>、</w:t>
      </w:r>
      <w:r>
        <w:rPr>
          <w:rFonts w:hint="eastAsia"/>
          <w:color w:val="auto"/>
          <w:sz w:val="28"/>
          <w:szCs w:val="28"/>
        </w:rPr>
        <w:t>停车场应具有电动汽车充电设施或具备充电设施的安装条件</w:t>
      </w:r>
      <w:r>
        <w:rPr>
          <w:rFonts w:hint="eastAsia"/>
          <w:color w:val="auto"/>
          <w:sz w:val="28"/>
          <w:szCs w:val="28"/>
          <w:lang w:eastAsia="zh-CN"/>
        </w:rPr>
        <w:t>。（</w:t>
      </w:r>
      <w:r>
        <w:rPr>
          <w:rFonts w:hint="eastAsia" w:eastAsia="Times New Roman"/>
          <w:color w:val="auto"/>
          <w:sz w:val="28"/>
          <w:szCs w:val="28"/>
        </w:rPr>
        <w:t>6</w:t>
      </w:r>
      <w:r>
        <w:rPr>
          <w:rFonts w:hint="eastAsia"/>
          <w:color w:val="auto"/>
          <w:sz w:val="28"/>
          <w:szCs w:val="28"/>
        </w:rPr>
        <w:t>.</w:t>
      </w:r>
      <w:r>
        <w:rPr>
          <w:rFonts w:hint="eastAsia" w:eastAsia="Times New Roman"/>
          <w:color w:val="auto"/>
          <w:sz w:val="28"/>
          <w:szCs w:val="28"/>
        </w:rPr>
        <w:t>1</w:t>
      </w:r>
      <w:r>
        <w:rPr>
          <w:rFonts w:hint="eastAsia"/>
          <w:color w:val="auto"/>
          <w:sz w:val="28"/>
          <w:szCs w:val="28"/>
        </w:rPr>
        <w:t>.</w:t>
      </w:r>
      <w:r>
        <w:rPr>
          <w:rFonts w:hint="eastAsia" w:eastAsia="Times New Roman"/>
          <w:color w:val="auto"/>
          <w:sz w:val="28"/>
          <w:szCs w:val="28"/>
        </w:rPr>
        <w:t>3</w:t>
      </w:r>
      <w:r>
        <w:rPr>
          <w:rFonts w:hint="eastAsia"/>
          <w:color w:val="auto"/>
          <w:sz w:val="28"/>
          <w:szCs w:val="28"/>
          <w:lang w:val="en-US" w:eastAsia="zh-CN"/>
        </w:rPr>
        <w:t>条电气部分</w:t>
      </w:r>
      <w:r>
        <w:rPr>
          <w:rFonts w:hint="eastAsia"/>
          <w:color w:val="auto"/>
          <w:sz w:val="28"/>
          <w:szCs w:val="28"/>
          <w:lang w:eastAsia="zh-CN"/>
        </w:rPr>
        <w:t>）</w:t>
      </w:r>
    </w:p>
    <w:p w14:paraId="453C4E20">
      <w:pPr>
        <w:rPr>
          <w:rFonts w:hint="eastAsia" w:eastAsia="宋体"/>
          <w:color w:val="auto"/>
          <w:sz w:val="28"/>
          <w:szCs w:val="28"/>
          <w:u w:val="single"/>
          <w:lang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lang w:val="en-US" w:eastAsia="zh-CN"/>
        </w:rPr>
        <w:t>就是否具有</w:t>
      </w:r>
      <w:r>
        <w:rPr>
          <w:rFonts w:hint="eastAsia"/>
          <w:color w:val="auto"/>
          <w:sz w:val="21"/>
          <w:szCs w:val="21"/>
        </w:rPr>
        <w:t>电动汽车充电设施或具备充电设施的安装条件</w:t>
      </w:r>
      <w:r>
        <w:rPr>
          <w:rFonts w:hint="eastAsia"/>
          <w:color w:val="auto"/>
          <w:sz w:val="21"/>
          <w:szCs w:val="21"/>
          <w:lang w:val="en-US" w:eastAsia="zh-CN"/>
        </w:rPr>
        <w:t>简答</w:t>
      </w:r>
      <w:r>
        <w:rPr>
          <w:rFonts w:hint="eastAsia"/>
          <w:color w:val="auto"/>
          <w:sz w:val="21"/>
          <w:szCs w:val="21"/>
          <w:lang w:eastAsia="zh-CN"/>
        </w:rPr>
        <w:t>）</w:t>
      </w:r>
      <w:r>
        <w:rPr>
          <w:rFonts w:hint="eastAsia"/>
          <w:color w:val="auto"/>
          <w:sz w:val="28"/>
          <w:szCs w:val="28"/>
          <w:u w:val="single"/>
          <w:lang w:val="en-US" w:eastAsia="zh-CN"/>
        </w:rPr>
        <w:t xml:space="preserve">                      </w:t>
      </w:r>
      <w:r>
        <w:rPr>
          <w:rFonts w:hint="eastAsia"/>
          <w:color w:val="auto"/>
          <w:sz w:val="28"/>
          <w:szCs w:val="28"/>
          <w:u w:val="none"/>
          <w:lang w:eastAsia="zh-CN"/>
        </w:rPr>
        <w:t>。</w:t>
      </w:r>
    </w:p>
    <w:p w14:paraId="2125E745">
      <w:pPr>
        <w:rPr>
          <w:rFonts w:hint="eastAsia"/>
          <w:color w:val="auto"/>
          <w:sz w:val="28"/>
          <w:szCs w:val="28"/>
          <w:lang w:eastAsia="zh-CN"/>
        </w:rPr>
      </w:pPr>
      <w:r>
        <w:rPr>
          <w:rFonts w:hint="eastAsia"/>
          <w:color w:val="auto"/>
          <w:sz w:val="28"/>
          <w:szCs w:val="28"/>
          <w:lang w:val="en-US" w:eastAsia="zh-CN"/>
        </w:rPr>
        <w:t>证</w:t>
      </w:r>
      <w:r>
        <w:rPr>
          <w:rFonts w:hint="eastAsia"/>
          <w:color w:val="auto"/>
          <w:sz w:val="28"/>
          <w:szCs w:val="28"/>
        </w:rPr>
        <w:t>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3DF653D6">
      <w:pPr>
        <w:rPr>
          <w:rFonts w:hint="eastAsia"/>
          <w:color w:val="auto"/>
          <w:sz w:val="28"/>
          <w:szCs w:val="28"/>
          <w:lang w:eastAsia="zh-CN"/>
        </w:rPr>
      </w:pPr>
      <w:r>
        <w:rPr>
          <w:rFonts w:hint="eastAsia" w:eastAsia="Times New Roman"/>
          <w:color w:val="auto"/>
          <w:sz w:val="28"/>
          <w:szCs w:val="28"/>
          <w:lang w:val="en-US" w:eastAsia="zh-CN"/>
        </w:rPr>
        <w:t>3</w:t>
      </w:r>
      <w:r>
        <w:rPr>
          <w:rFonts w:hint="eastAsia"/>
          <w:color w:val="auto"/>
          <w:sz w:val="28"/>
          <w:szCs w:val="28"/>
          <w:lang w:val="en-US" w:eastAsia="zh-CN"/>
        </w:rPr>
        <w:t>、</w:t>
      </w:r>
      <w:r>
        <w:rPr>
          <w:rFonts w:hint="eastAsia"/>
          <w:color w:val="auto"/>
          <w:sz w:val="28"/>
          <w:szCs w:val="28"/>
        </w:rPr>
        <w:t>建筑设备管理系统应具有自动监控管理功能</w:t>
      </w:r>
      <w:r>
        <w:rPr>
          <w:rFonts w:hint="eastAsia"/>
          <w:color w:val="auto"/>
          <w:sz w:val="28"/>
          <w:szCs w:val="28"/>
          <w:lang w:eastAsia="zh-CN"/>
        </w:rPr>
        <w:t>。（</w:t>
      </w:r>
      <w:r>
        <w:rPr>
          <w:rFonts w:hint="eastAsia" w:eastAsia="Times New Roman"/>
          <w:color w:val="auto"/>
          <w:sz w:val="28"/>
          <w:szCs w:val="28"/>
        </w:rPr>
        <w:t>6</w:t>
      </w:r>
      <w:r>
        <w:rPr>
          <w:rFonts w:hint="eastAsia"/>
          <w:color w:val="auto"/>
          <w:sz w:val="28"/>
          <w:szCs w:val="28"/>
        </w:rPr>
        <w:t>.</w:t>
      </w:r>
      <w:r>
        <w:rPr>
          <w:rFonts w:hint="eastAsia" w:eastAsia="Times New Roman"/>
          <w:color w:val="auto"/>
          <w:sz w:val="28"/>
          <w:szCs w:val="28"/>
        </w:rPr>
        <w:t>1</w:t>
      </w:r>
      <w:r>
        <w:rPr>
          <w:rFonts w:hint="eastAsia"/>
          <w:color w:val="auto"/>
          <w:sz w:val="28"/>
          <w:szCs w:val="28"/>
        </w:rPr>
        <w:t>.</w:t>
      </w:r>
      <w:r>
        <w:rPr>
          <w:rFonts w:hint="eastAsia" w:eastAsia="Times New Roman"/>
          <w:color w:val="auto"/>
          <w:sz w:val="28"/>
          <w:szCs w:val="28"/>
        </w:rPr>
        <w:t>5</w:t>
      </w:r>
      <w:r>
        <w:rPr>
          <w:rFonts w:hint="eastAsia"/>
          <w:color w:val="auto"/>
          <w:sz w:val="28"/>
          <w:szCs w:val="28"/>
          <w:lang w:val="en-US" w:eastAsia="zh-CN"/>
        </w:rPr>
        <w:t>条</w:t>
      </w:r>
      <w:r>
        <w:rPr>
          <w:rFonts w:hint="eastAsia"/>
          <w:color w:val="auto"/>
          <w:sz w:val="28"/>
          <w:szCs w:val="28"/>
          <w:lang w:eastAsia="zh-CN"/>
        </w:rPr>
        <w:t>）</w:t>
      </w:r>
    </w:p>
    <w:p w14:paraId="49FCB81B">
      <w:pPr>
        <w:rPr>
          <w:rFonts w:hint="default"/>
          <w:color w:val="auto"/>
          <w:sz w:val="28"/>
          <w:szCs w:val="28"/>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lang w:val="en-US" w:eastAsia="zh-CN"/>
        </w:rPr>
        <w:t>注：未设置</w:t>
      </w:r>
      <w:r>
        <w:rPr>
          <w:rFonts w:hint="eastAsia"/>
          <w:color w:val="auto"/>
          <w:sz w:val="21"/>
          <w:szCs w:val="21"/>
        </w:rPr>
        <w:t>建筑设备管理系统</w:t>
      </w:r>
      <w:r>
        <w:rPr>
          <w:rFonts w:hint="eastAsia"/>
          <w:color w:val="auto"/>
          <w:sz w:val="21"/>
          <w:szCs w:val="21"/>
          <w:lang w:val="en-US" w:eastAsia="zh-CN"/>
        </w:rPr>
        <w:t>直接通过。</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r>
        <w:rPr>
          <w:rFonts w:hint="eastAsia"/>
          <w:color w:val="auto"/>
          <w:sz w:val="21"/>
          <w:szCs w:val="21"/>
          <w:u w:val="single"/>
          <w:lang w:val="en-US" w:eastAsia="zh-CN"/>
        </w:rPr>
        <w:t xml:space="preserve"> </w:t>
      </w:r>
    </w:p>
    <w:p w14:paraId="5190773F">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61ED2A44">
      <w:pPr>
        <w:rPr>
          <w:rFonts w:hint="eastAsia"/>
          <w:color w:val="auto"/>
          <w:sz w:val="28"/>
          <w:szCs w:val="28"/>
          <w:lang w:eastAsia="zh-CN"/>
        </w:rPr>
      </w:pPr>
      <w:r>
        <w:rPr>
          <w:rFonts w:hint="eastAsia" w:eastAsia="Times New Roman"/>
          <w:color w:val="auto"/>
          <w:sz w:val="28"/>
          <w:szCs w:val="28"/>
          <w:lang w:val="en-US" w:eastAsia="zh-CN"/>
        </w:rPr>
        <w:t>4</w:t>
      </w:r>
      <w:r>
        <w:rPr>
          <w:rFonts w:hint="eastAsia"/>
          <w:color w:val="auto"/>
          <w:sz w:val="28"/>
          <w:szCs w:val="28"/>
          <w:lang w:val="en-US" w:eastAsia="zh-CN"/>
        </w:rPr>
        <w:t>、</w:t>
      </w:r>
      <w:r>
        <w:rPr>
          <w:rFonts w:hint="eastAsia"/>
          <w:color w:val="auto"/>
          <w:sz w:val="28"/>
          <w:szCs w:val="28"/>
        </w:rPr>
        <w:t>建筑应设置信息网络系统</w:t>
      </w:r>
      <w:r>
        <w:rPr>
          <w:rFonts w:hint="eastAsia"/>
          <w:color w:val="auto"/>
          <w:sz w:val="28"/>
          <w:szCs w:val="28"/>
          <w:lang w:eastAsia="zh-CN"/>
        </w:rPr>
        <w:t>。（</w:t>
      </w:r>
      <w:r>
        <w:rPr>
          <w:rFonts w:hint="eastAsia" w:eastAsia="Times New Roman"/>
          <w:color w:val="auto"/>
          <w:sz w:val="28"/>
          <w:szCs w:val="28"/>
        </w:rPr>
        <w:t>6</w:t>
      </w:r>
      <w:r>
        <w:rPr>
          <w:rFonts w:hint="eastAsia"/>
          <w:color w:val="auto"/>
          <w:sz w:val="28"/>
          <w:szCs w:val="28"/>
        </w:rPr>
        <w:t>.</w:t>
      </w:r>
      <w:r>
        <w:rPr>
          <w:rFonts w:hint="eastAsia" w:eastAsia="Times New Roman"/>
          <w:color w:val="auto"/>
          <w:sz w:val="28"/>
          <w:szCs w:val="28"/>
        </w:rPr>
        <w:t>1</w:t>
      </w:r>
      <w:r>
        <w:rPr>
          <w:rFonts w:hint="eastAsia"/>
          <w:color w:val="auto"/>
          <w:sz w:val="28"/>
          <w:szCs w:val="28"/>
        </w:rPr>
        <w:t>.</w:t>
      </w:r>
      <w:r>
        <w:rPr>
          <w:rFonts w:hint="eastAsia" w:eastAsia="Times New Roman"/>
          <w:color w:val="auto"/>
          <w:sz w:val="28"/>
          <w:szCs w:val="28"/>
        </w:rPr>
        <w:t>6</w:t>
      </w:r>
      <w:r>
        <w:rPr>
          <w:rFonts w:hint="eastAsia"/>
          <w:color w:val="auto"/>
          <w:sz w:val="28"/>
          <w:szCs w:val="28"/>
          <w:lang w:val="en-US" w:eastAsia="zh-CN"/>
        </w:rPr>
        <w:t>条</w:t>
      </w:r>
      <w:r>
        <w:rPr>
          <w:rFonts w:hint="eastAsia"/>
          <w:color w:val="auto"/>
          <w:sz w:val="28"/>
          <w:szCs w:val="28"/>
          <w:lang w:eastAsia="zh-CN"/>
        </w:rPr>
        <w:t>）</w:t>
      </w:r>
    </w:p>
    <w:p w14:paraId="17A23C82">
      <w:pPr>
        <w:rPr>
          <w:rFonts w:hint="eastAsia" w:eastAsia="宋体"/>
          <w:color w:val="auto"/>
          <w:sz w:val="28"/>
          <w:szCs w:val="28"/>
          <w:lang w:eastAsia="zh-CN"/>
        </w:rPr>
      </w:pPr>
      <w:r>
        <w:rPr>
          <w:rFonts w:hint="eastAsia"/>
          <w:color w:val="auto"/>
          <w:sz w:val="28"/>
          <w:szCs w:val="28"/>
          <w:lang w:eastAsia="zh-CN"/>
        </w:rPr>
        <w:t>技术措施说明</w:t>
      </w:r>
      <w:r>
        <w:rPr>
          <w:rFonts w:hint="eastAsia"/>
          <w:color w:val="auto"/>
          <w:sz w:val="28"/>
          <w:szCs w:val="28"/>
          <w:u w:val="none"/>
          <w:lang w:eastAsia="zh-CN"/>
        </w:rPr>
        <w:t>：</w:t>
      </w:r>
      <w:r>
        <w:rPr>
          <w:rFonts w:hint="eastAsia"/>
          <w:color w:val="auto"/>
          <w:sz w:val="28"/>
          <w:szCs w:val="28"/>
          <w:u w:val="single"/>
        </w:rPr>
        <w:t>本项目设置物理</w:t>
      </w:r>
      <w:r>
        <w:rPr>
          <w:rFonts w:hint="eastAsia"/>
          <w:color w:val="auto"/>
          <w:sz w:val="28"/>
          <w:szCs w:val="28"/>
          <w:u w:val="single"/>
          <w:lang w:val="en-US" w:eastAsia="zh-CN"/>
        </w:rPr>
        <w:t>线缆</w:t>
      </w:r>
      <w:r>
        <w:rPr>
          <w:rFonts w:hint="eastAsia"/>
          <w:color w:val="auto"/>
          <w:sz w:val="28"/>
          <w:szCs w:val="28"/>
          <w:u w:val="single"/>
        </w:rPr>
        <w:t>层</w:t>
      </w:r>
      <w:r>
        <w:rPr>
          <w:rFonts w:hint="eastAsia"/>
          <w:color w:val="auto"/>
          <w:sz w:val="28"/>
          <w:szCs w:val="28"/>
          <w:u w:val="single"/>
          <w:lang w:eastAsia="zh-CN"/>
        </w:rPr>
        <w:t>、</w:t>
      </w:r>
      <w:r>
        <w:rPr>
          <w:rFonts w:hint="eastAsia"/>
          <w:color w:val="auto"/>
          <w:sz w:val="28"/>
          <w:szCs w:val="28"/>
          <w:u w:val="single"/>
        </w:rPr>
        <w:t>网络交换层</w:t>
      </w:r>
      <w:r>
        <w:rPr>
          <w:rFonts w:hint="eastAsia"/>
          <w:color w:val="auto"/>
          <w:sz w:val="28"/>
          <w:szCs w:val="28"/>
          <w:u w:val="single"/>
          <w:lang w:eastAsia="zh-CN"/>
        </w:rPr>
        <w:t>、</w:t>
      </w:r>
      <w:r>
        <w:rPr>
          <w:rFonts w:hint="eastAsia"/>
          <w:color w:val="auto"/>
          <w:sz w:val="28"/>
          <w:szCs w:val="28"/>
          <w:u w:val="single"/>
        </w:rPr>
        <w:t>安全及安全管理系统、运行维护管理系统等信息网络系统</w:t>
      </w:r>
      <w:r>
        <w:rPr>
          <w:rFonts w:hint="eastAsia"/>
          <w:color w:val="auto"/>
          <w:sz w:val="28"/>
          <w:szCs w:val="28"/>
          <w:u w:val="single"/>
          <w:lang w:eastAsia="zh-CN"/>
        </w:rPr>
        <w:t>。</w:t>
      </w:r>
    </w:p>
    <w:p w14:paraId="01622ECA">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47B69BF7">
      <w:pPr>
        <w:rPr>
          <w:rFonts w:hint="eastAsia"/>
          <w:color w:val="auto"/>
          <w:sz w:val="28"/>
          <w:szCs w:val="28"/>
          <w:lang w:eastAsia="zh-CN"/>
        </w:rPr>
      </w:pPr>
      <w:r>
        <w:rPr>
          <w:rFonts w:hint="eastAsia" w:eastAsia="Times New Roman"/>
          <w:color w:val="auto"/>
          <w:sz w:val="28"/>
          <w:szCs w:val="28"/>
          <w:lang w:val="en-US" w:eastAsia="zh-CN"/>
        </w:rPr>
        <w:t>5</w:t>
      </w:r>
      <w:r>
        <w:rPr>
          <w:rFonts w:hint="eastAsia"/>
          <w:color w:val="auto"/>
          <w:sz w:val="28"/>
          <w:szCs w:val="28"/>
          <w:lang w:val="en-US" w:eastAsia="zh-CN"/>
        </w:rPr>
        <w:t>、</w:t>
      </w:r>
      <w:r>
        <w:rPr>
          <w:rFonts w:hint="eastAsia"/>
          <w:color w:val="auto"/>
          <w:sz w:val="28"/>
          <w:szCs w:val="28"/>
        </w:rPr>
        <w:t>主要功能房间的</w:t>
      </w:r>
      <w:r>
        <w:rPr>
          <w:rFonts w:hint="eastAsia"/>
          <w:color w:val="auto"/>
          <w:sz w:val="28"/>
          <w:szCs w:val="28"/>
          <w:lang w:val="en-US" w:eastAsia="zh-CN"/>
        </w:rPr>
        <w:t>照</w:t>
      </w:r>
      <w:r>
        <w:rPr>
          <w:rFonts w:hint="eastAsia"/>
          <w:color w:val="auto"/>
          <w:sz w:val="28"/>
          <w:szCs w:val="28"/>
        </w:rPr>
        <w:t>明功率密度值不应高于现行国家标准《建筑照明设计标准》GB</w:t>
      </w:r>
      <w:r>
        <w:rPr>
          <w:rFonts w:hint="eastAsia"/>
          <w:color w:val="auto"/>
          <w:sz w:val="28"/>
          <w:szCs w:val="28"/>
          <w:lang w:val="en-US" w:eastAsia="zh-CN"/>
        </w:rPr>
        <w:t xml:space="preserve"> </w:t>
      </w:r>
      <w:r>
        <w:rPr>
          <w:rFonts w:hint="eastAsia" w:eastAsia="Times New Roman"/>
          <w:color w:val="auto"/>
          <w:sz w:val="28"/>
          <w:szCs w:val="28"/>
        </w:rPr>
        <w:t>500</w:t>
      </w:r>
      <w:r>
        <w:rPr>
          <w:rFonts w:hint="eastAsia" w:eastAsia="Times New Roman"/>
          <w:color w:val="auto"/>
          <w:sz w:val="28"/>
          <w:szCs w:val="28"/>
          <w:lang w:val="en-US" w:eastAsia="zh-CN"/>
        </w:rPr>
        <w:t>3</w:t>
      </w:r>
      <w:r>
        <w:rPr>
          <w:rFonts w:hint="eastAsia" w:eastAsia="Times New Roman"/>
          <w:color w:val="auto"/>
          <w:sz w:val="28"/>
          <w:szCs w:val="28"/>
        </w:rPr>
        <w:t>4</w:t>
      </w:r>
      <w:r>
        <w:rPr>
          <w:rFonts w:hint="eastAsia"/>
          <w:color w:val="auto"/>
          <w:sz w:val="28"/>
          <w:szCs w:val="28"/>
        </w:rPr>
        <w:t>规定的现行值</w:t>
      </w:r>
      <w:r>
        <w:rPr>
          <w:rFonts w:hint="eastAsia"/>
          <w:color w:val="auto"/>
          <w:sz w:val="28"/>
          <w:szCs w:val="28"/>
          <w:lang w:eastAsia="zh-CN"/>
        </w:rPr>
        <w:t>；</w:t>
      </w:r>
      <w:r>
        <w:rPr>
          <w:rFonts w:hint="eastAsia"/>
          <w:color w:val="auto"/>
          <w:sz w:val="28"/>
          <w:szCs w:val="28"/>
        </w:rPr>
        <w:t>公共</w:t>
      </w:r>
      <w:r>
        <w:rPr>
          <w:rFonts w:hint="eastAsia"/>
          <w:color w:val="auto"/>
          <w:sz w:val="28"/>
          <w:szCs w:val="28"/>
          <w:lang w:val="en-US" w:eastAsia="zh-CN"/>
        </w:rPr>
        <w:t>区域</w:t>
      </w:r>
      <w:r>
        <w:rPr>
          <w:rFonts w:hint="eastAsia"/>
          <w:color w:val="auto"/>
          <w:sz w:val="28"/>
          <w:szCs w:val="28"/>
        </w:rPr>
        <w:t>的</w:t>
      </w:r>
      <w:r>
        <w:rPr>
          <w:rFonts w:hint="eastAsia"/>
          <w:color w:val="auto"/>
          <w:sz w:val="28"/>
          <w:szCs w:val="28"/>
          <w:lang w:val="en-US" w:eastAsia="zh-CN"/>
        </w:rPr>
        <w:t>照明</w:t>
      </w:r>
      <w:r>
        <w:rPr>
          <w:rFonts w:hint="eastAsia"/>
          <w:color w:val="auto"/>
          <w:sz w:val="28"/>
          <w:szCs w:val="28"/>
        </w:rPr>
        <w:t>系统应采用分区、定时、感应等节能控制</w:t>
      </w:r>
      <w:r>
        <w:rPr>
          <w:rFonts w:hint="eastAsia"/>
          <w:color w:val="auto"/>
          <w:sz w:val="28"/>
          <w:szCs w:val="28"/>
          <w:lang w:eastAsia="zh-CN"/>
        </w:rPr>
        <w:t>；</w:t>
      </w:r>
      <w:r>
        <w:rPr>
          <w:rFonts w:hint="eastAsia"/>
          <w:color w:val="auto"/>
          <w:sz w:val="28"/>
          <w:szCs w:val="28"/>
        </w:rPr>
        <w:t>采光区域的照明控制应独立于其他</w:t>
      </w:r>
      <w:r>
        <w:rPr>
          <w:rFonts w:hint="eastAsia"/>
          <w:color w:val="auto"/>
          <w:sz w:val="28"/>
          <w:szCs w:val="28"/>
          <w:lang w:val="en-US" w:eastAsia="zh-CN"/>
        </w:rPr>
        <w:t>区域</w:t>
      </w:r>
      <w:r>
        <w:rPr>
          <w:rFonts w:hint="eastAsia"/>
          <w:color w:val="auto"/>
          <w:sz w:val="28"/>
          <w:szCs w:val="28"/>
        </w:rPr>
        <w:t>的照明控制</w:t>
      </w:r>
      <w:r>
        <w:rPr>
          <w:rFonts w:hint="eastAsia"/>
          <w:color w:val="auto"/>
          <w:sz w:val="28"/>
          <w:szCs w:val="28"/>
          <w:lang w:eastAsia="zh-CN"/>
        </w:rPr>
        <w:t>。（</w:t>
      </w:r>
      <w:r>
        <w:rPr>
          <w:rFonts w:hint="eastAsia" w:eastAsia="Times New Roman"/>
          <w:color w:val="auto"/>
          <w:sz w:val="28"/>
          <w:szCs w:val="28"/>
          <w:lang w:val="en-US" w:eastAsia="zh-CN"/>
        </w:rPr>
        <w:t>7</w:t>
      </w:r>
      <w:r>
        <w:rPr>
          <w:rFonts w:hint="eastAsia"/>
          <w:color w:val="auto"/>
          <w:sz w:val="28"/>
          <w:szCs w:val="28"/>
        </w:rPr>
        <w:t>.</w:t>
      </w:r>
      <w:r>
        <w:rPr>
          <w:rFonts w:hint="eastAsia" w:eastAsia="Times New Roman"/>
          <w:color w:val="auto"/>
          <w:sz w:val="28"/>
          <w:szCs w:val="28"/>
        </w:rPr>
        <w:t>1</w:t>
      </w:r>
      <w:r>
        <w:rPr>
          <w:rFonts w:hint="eastAsia"/>
          <w:color w:val="auto"/>
          <w:sz w:val="28"/>
          <w:szCs w:val="28"/>
        </w:rPr>
        <w:t>.</w:t>
      </w:r>
      <w:r>
        <w:rPr>
          <w:rFonts w:hint="eastAsia" w:eastAsia="Times New Roman"/>
          <w:color w:val="auto"/>
          <w:sz w:val="28"/>
          <w:szCs w:val="28"/>
        </w:rPr>
        <w:t>4</w:t>
      </w:r>
      <w:r>
        <w:rPr>
          <w:rFonts w:hint="eastAsia"/>
          <w:color w:val="auto"/>
          <w:sz w:val="28"/>
          <w:szCs w:val="28"/>
          <w:lang w:val="en-US" w:eastAsia="zh-CN"/>
        </w:rPr>
        <w:t>条</w:t>
      </w:r>
      <w:r>
        <w:rPr>
          <w:rFonts w:hint="eastAsia"/>
          <w:color w:val="auto"/>
          <w:sz w:val="28"/>
          <w:szCs w:val="28"/>
          <w:lang w:eastAsia="zh-CN"/>
        </w:rPr>
        <w:t>）</w:t>
      </w:r>
    </w:p>
    <w:p w14:paraId="66ECF518">
      <w:pPr>
        <w:rPr>
          <w:rFonts w:hint="default" w:eastAsia="宋体"/>
          <w:color w:val="auto"/>
          <w:sz w:val="28"/>
          <w:szCs w:val="28"/>
          <w:u w:val="single"/>
          <w:lang w:val="en-US" w:eastAsia="zh-CN"/>
        </w:rPr>
      </w:pPr>
      <w:r>
        <w:rPr>
          <w:rFonts w:hint="eastAsia"/>
          <w:color w:val="auto"/>
          <w:sz w:val="28"/>
          <w:szCs w:val="28"/>
          <w:lang w:val="en-US" w:eastAsia="zh-CN"/>
        </w:rPr>
        <w:t>技术措施说明：</w:t>
      </w:r>
      <w:r>
        <w:rPr>
          <w:rFonts w:hint="eastAsia"/>
          <w:color w:val="auto"/>
          <w:sz w:val="21"/>
          <w:szCs w:val="21"/>
          <w:lang w:eastAsia="zh-CN"/>
        </w:rPr>
        <w:t>（</w:t>
      </w:r>
      <w:r>
        <w:rPr>
          <w:rFonts w:hint="eastAsia"/>
          <w:color w:val="auto"/>
          <w:sz w:val="21"/>
          <w:szCs w:val="21"/>
          <w:lang w:val="en-US" w:eastAsia="zh-CN"/>
        </w:rPr>
        <w:t>说明照明系统灯具选型原则、主要灯具型号和参数及照明节能的控制措施。）</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6F08B2E8">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1DEE0EE4">
      <w:pPr>
        <w:rPr>
          <w:rFonts w:hint="eastAsia"/>
          <w:color w:val="auto"/>
          <w:sz w:val="28"/>
          <w:szCs w:val="28"/>
          <w:lang w:val="en-US" w:eastAsia="zh-CN"/>
        </w:rPr>
      </w:pPr>
      <w:r>
        <w:rPr>
          <w:rFonts w:hint="eastAsia" w:eastAsia="Times New Roman"/>
          <w:color w:val="auto"/>
          <w:sz w:val="28"/>
          <w:szCs w:val="28"/>
          <w:lang w:val="en-US" w:eastAsia="zh-CN"/>
        </w:rPr>
        <w:t>6</w:t>
      </w:r>
      <w:r>
        <w:rPr>
          <w:rFonts w:hint="eastAsia"/>
          <w:color w:val="auto"/>
          <w:sz w:val="28"/>
          <w:szCs w:val="28"/>
          <w:lang w:val="en-US" w:eastAsia="zh-CN"/>
        </w:rPr>
        <w:t>、垂直电梯</w:t>
      </w:r>
      <w:r>
        <w:rPr>
          <w:rFonts w:hint="eastAsia"/>
          <w:color w:val="auto"/>
          <w:sz w:val="28"/>
          <w:szCs w:val="28"/>
        </w:rPr>
        <w:t>应采取群控、</w:t>
      </w:r>
      <w:r>
        <w:rPr>
          <w:rFonts w:hint="eastAsia"/>
          <w:color w:val="auto"/>
          <w:sz w:val="28"/>
          <w:szCs w:val="28"/>
          <w:lang w:eastAsia="zh-CN"/>
        </w:rPr>
        <w:t>变频</w:t>
      </w:r>
      <w:r>
        <w:rPr>
          <w:rFonts w:hint="eastAsia"/>
          <w:color w:val="auto"/>
          <w:sz w:val="28"/>
          <w:szCs w:val="28"/>
          <w:lang w:val="en-US" w:eastAsia="zh-CN"/>
        </w:rPr>
        <w:t>调速</w:t>
      </w:r>
      <w:r>
        <w:rPr>
          <w:rFonts w:hint="eastAsia"/>
          <w:color w:val="auto"/>
          <w:sz w:val="28"/>
          <w:szCs w:val="28"/>
        </w:rPr>
        <w:t>或能量</w:t>
      </w:r>
      <w:r>
        <w:rPr>
          <w:rFonts w:hint="eastAsia"/>
          <w:color w:val="auto"/>
          <w:sz w:val="28"/>
          <w:szCs w:val="28"/>
          <w:lang w:val="en-US" w:eastAsia="zh-CN"/>
        </w:rPr>
        <w:t>反馈</w:t>
      </w:r>
      <w:r>
        <w:rPr>
          <w:rFonts w:hint="eastAsia"/>
          <w:color w:val="auto"/>
          <w:sz w:val="28"/>
          <w:szCs w:val="28"/>
        </w:rPr>
        <w:t>等节能措施</w:t>
      </w:r>
      <w:r>
        <w:rPr>
          <w:rFonts w:hint="eastAsia"/>
          <w:color w:val="auto"/>
          <w:sz w:val="28"/>
          <w:szCs w:val="28"/>
          <w:lang w:eastAsia="zh-CN"/>
        </w:rPr>
        <w:t>；</w:t>
      </w:r>
      <w:r>
        <w:rPr>
          <w:rFonts w:hint="eastAsia"/>
          <w:color w:val="auto"/>
          <w:sz w:val="28"/>
          <w:szCs w:val="28"/>
        </w:rPr>
        <w:t>自动扶梯应采用</w:t>
      </w:r>
      <w:r>
        <w:rPr>
          <w:rFonts w:hint="eastAsia"/>
          <w:color w:val="auto"/>
          <w:sz w:val="28"/>
          <w:szCs w:val="28"/>
          <w:lang w:val="en-US" w:eastAsia="zh-CN"/>
        </w:rPr>
        <w:t>变频</w:t>
      </w:r>
      <w:r>
        <w:rPr>
          <w:rFonts w:hint="eastAsia"/>
          <w:color w:val="auto"/>
          <w:sz w:val="28"/>
          <w:szCs w:val="28"/>
        </w:rPr>
        <w:t>感应启动等节能控制</w:t>
      </w:r>
      <w:r>
        <w:rPr>
          <w:rFonts w:hint="eastAsia"/>
          <w:color w:val="auto"/>
          <w:sz w:val="28"/>
          <w:szCs w:val="28"/>
          <w:lang w:val="en-US" w:eastAsia="zh-CN"/>
        </w:rPr>
        <w:t>措施。（</w:t>
      </w:r>
      <w:r>
        <w:rPr>
          <w:rFonts w:hint="eastAsia" w:eastAsia="Times New Roman"/>
          <w:color w:val="auto"/>
          <w:sz w:val="28"/>
          <w:szCs w:val="28"/>
          <w:lang w:val="en-US" w:eastAsia="zh-CN"/>
        </w:rPr>
        <w:t>7</w:t>
      </w:r>
      <w:r>
        <w:rPr>
          <w:rFonts w:hint="eastAsia"/>
          <w:color w:val="auto"/>
          <w:sz w:val="28"/>
          <w:szCs w:val="28"/>
          <w:lang w:val="en-US" w:eastAsia="zh-CN"/>
        </w:rPr>
        <w:t>.</w:t>
      </w: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eastAsia="Times New Roman"/>
          <w:color w:val="auto"/>
          <w:sz w:val="28"/>
          <w:szCs w:val="28"/>
          <w:lang w:val="en-US" w:eastAsia="zh-CN"/>
        </w:rPr>
        <w:t>6</w:t>
      </w:r>
      <w:r>
        <w:rPr>
          <w:rFonts w:hint="eastAsia"/>
          <w:color w:val="auto"/>
          <w:sz w:val="28"/>
          <w:szCs w:val="28"/>
          <w:lang w:val="en-US" w:eastAsia="zh-CN"/>
        </w:rPr>
        <w:t>条）</w:t>
      </w:r>
    </w:p>
    <w:p w14:paraId="2294D61F">
      <w:pPr>
        <w:rPr>
          <w:rFonts w:hint="eastAsia"/>
          <w:color w:val="auto"/>
          <w:sz w:val="21"/>
          <w:szCs w:val="21"/>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lang w:val="en-US" w:eastAsia="zh-CN"/>
        </w:rPr>
        <w:t>说明电梯和自动扶梯的节能控制策略。）</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7DCF44F9">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509C66C7">
      <w:pPr>
        <w:rPr>
          <w:rFonts w:hint="eastAsia"/>
          <w:color w:val="auto"/>
          <w:sz w:val="28"/>
          <w:szCs w:val="28"/>
          <w:lang w:eastAsia="zh-CN"/>
        </w:rPr>
      </w:pPr>
      <w:r>
        <w:rPr>
          <w:rFonts w:hint="eastAsia" w:eastAsia="Times New Roman"/>
          <w:color w:val="auto"/>
          <w:sz w:val="28"/>
          <w:szCs w:val="28"/>
          <w:lang w:val="en-US" w:eastAsia="zh-CN"/>
        </w:rPr>
        <w:t>7</w:t>
      </w:r>
      <w:r>
        <w:rPr>
          <w:rFonts w:hint="eastAsia"/>
          <w:color w:val="auto"/>
          <w:sz w:val="28"/>
          <w:szCs w:val="28"/>
          <w:lang w:val="en-US" w:eastAsia="zh-CN"/>
        </w:rPr>
        <w:t>、</w:t>
      </w:r>
      <w:r>
        <w:rPr>
          <w:rFonts w:hint="eastAsia"/>
          <w:color w:val="auto"/>
          <w:sz w:val="28"/>
          <w:szCs w:val="28"/>
        </w:rPr>
        <w:t>冷热源、输配系统和照明等各部分能耗应进行独立分项计量</w:t>
      </w:r>
      <w:r>
        <w:rPr>
          <w:rFonts w:hint="eastAsia"/>
          <w:color w:val="auto"/>
          <w:sz w:val="28"/>
          <w:szCs w:val="28"/>
          <w:lang w:eastAsia="zh-CN"/>
        </w:rPr>
        <w:t>。（</w:t>
      </w:r>
      <w:r>
        <w:rPr>
          <w:rFonts w:hint="eastAsia" w:eastAsia="Times New Roman"/>
          <w:color w:val="auto"/>
          <w:sz w:val="28"/>
          <w:szCs w:val="28"/>
          <w:lang w:val="en-US" w:eastAsia="zh-CN"/>
        </w:rPr>
        <w:t>7</w:t>
      </w:r>
      <w:r>
        <w:rPr>
          <w:rFonts w:hint="eastAsia"/>
          <w:color w:val="auto"/>
          <w:sz w:val="28"/>
          <w:szCs w:val="28"/>
          <w:lang w:val="en-US" w:eastAsia="zh-CN"/>
        </w:rPr>
        <w:t>.</w:t>
      </w: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eastAsia="Times New Roman"/>
          <w:color w:val="auto"/>
          <w:sz w:val="28"/>
          <w:szCs w:val="28"/>
        </w:rPr>
        <w:t>5</w:t>
      </w:r>
      <w:r>
        <w:rPr>
          <w:rFonts w:hint="eastAsia"/>
          <w:color w:val="auto"/>
          <w:sz w:val="28"/>
          <w:szCs w:val="28"/>
          <w:lang w:val="en-US" w:eastAsia="zh-CN"/>
        </w:rPr>
        <w:t>条</w:t>
      </w:r>
      <w:r>
        <w:rPr>
          <w:rFonts w:hint="eastAsia"/>
          <w:color w:val="auto"/>
          <w:sz w:val="28"/>
          <w:szCs w:val="28"/>
          <w:lang w:eastAsia="zh-CN"/>
        </w:rPr>
        <w:t>）</w:t>
      </w:r>
    </w:p>
    <w:p w14:paraId="5307B45C">
      <w:pPr>
        <w:ind w:left="560" w:hanging="560" w:hangingChars="200"/>
        <w:rPr>
          <w:rFonts w:hint="eastAsia"/>
          <w:color w:val="auto"/>
          <w:sz w:val="28"/>
          <w:szCs w:val="28"/>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lang w:val="en-US" w:eastAsia="zh-CN"/>
        </w:rPr>
        <w:t>说明独立分项计量系统的设计、应用情况。）</w:t>
      </w:r>
      <w:r>
        <w:rPr>
          <w:rFonts w:hint="eastAsia"/>
          <w:color w:val="auto"/>
          <w:sz w:val="28"/>
          <w:szCs w:val="28"/>
          <w:lang w:val="en-US" w:eastAsia="zh-CN"/>
        </w:rPr>
        <w:t xml:space="preserve"> </w:t>
      </w:r>
      <w:r>
        <w:rPr>
          <w:rFonts w:hint="eastAsia"/>
          <w:color w:val="auto"/>
          <w:sz w:val="28"/>
          <w:szCs w:val="28"/>
          <w:u w:val="single"/>
          <w:lang w:val="en-US" w:eastAsia="zh-CN"/>
        </w:rPr>
        <w:t xml:space="preserve">               </w:t>
      </w:r>
      <w:r>
        <w:rPr>
          <w:rFonts w:hint="eastAsia"/>
          <w:color w:val="auto"/>
          <w:sz w:val="28"/>
          <w:szCs w:val="28"/>
          <w:u w:val="none"/>
          <w:lang w:val="en-US" w:eastAsia="zh-CN"/>
        </w:rPr>
        <w:t xml:space="preserve">。 </w:t>
      </w:r>
      <w:r>
        <w:rPr>
          <w:rFonts w:hint="eastAsia"/>
          <w:color w:val="auto"/>
          <w:sz w:val="28"/>
          <w:szCs w:val="28"/>
          <w:u w:val="single"/>
          <w:lang w:val="en-US" w:eastAsia="zh-CN"/>
        </w:rPr>
        <w:t xml:space="preserve"> </w:t>
      </w:r>
    </w:p>
    <w:p w14:paraId="5E74FE2A">
      <w:pPr>
        <w:ind w:left="560" w:hanging="560" w:hangingChars="200"/>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2FC23291">
      <w:pPr>
        <w:ind w:left="0" w:firstLine="0" w:firstLineChars="0"/>
        <w:rPr>
          <w:rFonts w:hint="eastAsia"/>
          <w:color w:val="auto"/>
          <w:sz w:val="28"/>
          <w:szCs w:val="28"/>
          <w:lang w:val="en-US" w:eastAsia="zh-CN"/>
        </w:rPr>
      </w:pPr>
      <w:r>
        <w:rPr>
          <w:rFonts w:hint="eastAsia" w:eastAsia="Times New Roman"/>
          <w:color w:val="auto"/>
          <w:sz w:val="28"/>
          <w:szCs w:val="28"/>
          <w:lang w:val="en-US" w:eastAsia="zh-CN"/>
        </w:rPr>
        <w:t>8</w:t>
      </w:r>
      <w:r>
        <w:rPr>
          <w:rFonts w:hint="eastAsia"/>
          <w:color w:val="auto"/>
          <w:sz w:val="28"/>
          <w:szCs w:val="28"/>
          <w:lang w:val="en-US" w:eastAsia="zh-CN"/>
        </w:rPr>
        <w:t xml:space="preserve">、建筑的用电指标（负荷）不应超出所在地块的用电规划要求，并符合广东省及所在城市的相关规定。（《广东省绿色建筑设计规范》DBJ/T </w:t>
      </w:r>
      <w:r>
        <w:rPr>
          <w:rFonts w:hint="eastAsia" w:eastAsia="Times New Roman"/>
          <w:color w:val="auto"/>
          <w:sz w:val="28"/>
          <w:szCs w:val="28"/>
          <w:lang w:val="en-US" w:eastAsia="zh-CN"/>
        </w:rPr>
        <w:t>15</w:t>
      </w:r>
      <w:r>
        <w:rPr>
          <w:rFonts w:hint="eastAsia"/>
          <w:color w:val="auto"/>
          <w:sz w:val="28"/>
          <w:szCs w:val="28"/>
          <w:lang w:val="en-US" w:eastAsia="zh-CN"/>
        </w:rPr>
        <w:t>-</w:t>
      </w:r>
      <w:r>
        <w:rPr>
          <w:rFonts w:hint="eastAsia" w:eastAsia="Times New Roman"/>
          <w:color w:val="auto"/>
          <w:sz w:val="28"/>
          <w:szCs w:val="28"/>
          <w:lang w:val="en-US" w:eastAsia="zh-CN"/>
        </w:rPr>
        <w:t>201</w:t>
      </w:r>
      <w:r>
        <w:rPr>
          <w:rFonts w:hint="eastAsia"/>
          <w:color w:val="auto"/>
          <w:sz w:val="28"/>
          <w:szCs w:val="28"/>
          <w:lang w:val="en-US" w:eastAsia="zh-CN"/>
        </w:rPr>
        <w:t>-</w:t>
      </w:r>
      <w:r>
        <w:rPr>
          <w:rFonts w:hint="eastAsia" w:eastAsia="Times New Roman"/>
          <w:color w:val="auto"/>
          <w:sz w:val="28"/>
          <w:szCs w:val="28"/>
          <w:lang w:val="en-US" w:eastAsia="zh-CN"/>
        </w:rPr>
        <w:t>2020</w:t>
      </w:r>
      <w:r>
        <w:rPr>
          <w:rFonts w:hint="eastAsia"/>
          <w:color w:val="auto"/>
          <w:sz w:val="28"/>
          <w:szCs w:val="28"/>
          <w:lang w:val="en-US" w:eastAsia="zh-CN"/>
        </w:rPr>
        <w:t>第</w:t>
      </w:r>
      <w:r>
        <w:rPr>
          <w:rFonts w:hint="eastAsia" w:eastAsia="Times New Roman"/>
          <w:color w:val="auto"/>
          <w:sz w:val="28"/>
          <w:szCs w:val="28"/>
          <w:lang w:val="en-US" w:eastAsia="zh-CN"/>
        </w:rPr>
        <w:t>9</w:t>
      </w:r>
      <w:r>
        <w:rPr>
          <w:rFonts w:hint="eastAsia"/>
          <w:color w:val="auto"/>
          <w:sz w:val="28"/>
          <w:szCs w:val="28"/>
          <w:lang w:val="en-US" w:eastAsia="zh-CN"/>
        </w:rPr>
        <w:t>.</w:t>
      </w:r>
      <w:r>
        <w:rPr>
          <w:rFonts w:hint="eastAsia" w:eastAsia="Times New Roman"/>
          <w:color w:val="auto"/>
          <w:sz w:val="28"/>
          <w:szCs w:val="28"/>
          <w:lang w:val="en-US" w:eastAsia="zh-CN"/>
        </w:rPr>
        <w:t>2</w:t>
      </w:r>
      <w:r>
        <w:rPr>
          <w:rFonts w:hint="eastAsia"/>
          <w:color w:val="auto"/>
          <w:sz w:val="28"/>
          <w:szCs w:val="28"/>
          <w:lang w:val="en-US" w:eastAsia="zh-CN"/>
        </w:rPr>
        <w:t>.</w:t>
      </w:r>
      <w:r>
        <w:rPr>
          <w:rFonts w:hint="eastAsia" w:eastAsia="Times New Roman"/>
          <w:color w:val="auto"/>
          <w:sz w:val="28"/>
          <w:szCs w:val="28"/>
          <w:lang w:val="en-US" w:eastAsia="zh-CN"/>
        </w:rPr>
        <w:t>2</w:t>
      </w:r>
      <w:r>
        <w:rPr>
          <w:rFonts w:hint="eastAsia"/>
          <w:color w:val="auto"/>
          <w:sz w:val="28"/>
          <w:szCs w:val="28"/>
          <w:lang w:val="en-US" w:eastAsia="zh-CN"/>
        </w:rPr>
        <w:t>条）</w:t>
      </w:r>
    </w:p>
    <w:p w14:paraId="4B247470">
      <w:pPr>
        <w:ind w:left="0" w:firstLine="0" w:firstLineChars="0"/>
        <w:rPr>
          <w:rFonts w:hint="eastAsia"/>
          <w:color w:val="auto"/>
          <w:sz w:val="21"/>
          <w:szCs w:val="21"/>
          <w:lang w:val="en-US" w:eastAsia="zh-CN"/>
        </w:rPr>
      </w:pPr>
      <w:r>
        <w:rPr>
          <w:rFonts w:hint="eastAsia"/>
          <w:color w:val="auto"/>
          <w:sz w:val="28"/>
          <w:szCs w:val="28"/>
          <w:lang w:val="en-US" w:eastAsia="zh-CN"/>
        </w:rPr>
        <w:t>技术说明措施：</w:t>
      </w:r>
      <w:r>
        <w:rPr>
          <w:rFonts w:hint="eastAsia"/>
          <w:color w:val="auto"/>
          <w:sz w:val="21"/>
          <w:szCs w:val="21"/>
          <w:lang w:val="en-US" w:eastAsia="zh-CN"/>
        </w:rPr>
        <w:t>（广东省正在制定相关的指标限值条款，在各地指标限值出台之前，不做</w:t>
      </w:r>
    </w:p>
    <w:p w14:paraId="4E8069DE">
      <w:pPr>
        <w:ind w:left="560" w:hanging="420" w:hangingChars="200"/>
        <w:rPr>
          <w:rFonts w:hint="eastAsia"/>
          <w:color w:val="auto"/>
          <w:sz w:val="28"/>
          <w:szCs w:val="28"/>
          <w:u w:val="single"/>
          <w:lang w:val="en-US" w:eastAsia="zh-CN"/>
        </w:rPr>
      </w:pPr>
      <w:r>
        <w:rPr>
          <w:rFonts w:hint="eastAsia"/>
          <w:color w:val="auto"/>
          <w:sz w:val="21"/>
          <w:szCs w:val="21"/>
          <w:lang w:val="en-US" w:eastAsia="zh-CN"/>
        </w:rPr>
        <w:t>强制性要求，但设计时需要给出具体指标值。）</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129CAAE9">
      <w:pPr>
        <w:ind w:left="560" w:hanging="560" w:hangingChars="200"/>
        <w:rPr>
          <w:rFonts w:hint="default"/>
          <w:color w:val="auto"/>
          <w:sz w:val="28"/>
          <w:szCs w:val="28"/>
          <w:lang w:val="en-US"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234F0E03">
      <w:pPr>
        <w:rPr>
          <w:rFonts w:hint="eastAsia"/>
          <w:b/>
          <w:bCs/>
          <w:color w:val="auto"/>
          <w:sz w:val="28"/>
          <w:szCs w:val="28"/>
          <w:lang w:val="en-US" w:eastAsia="zh-CN"/>
        </w:rPr>
      </w:pPr>
      <w:r>
        <w:rPr>
          <w:rFonts w:hint="eastAsia"/>
          <w:b/>
          <w:bCs/>
          <w:color w:val="auto"/>
          <w:sz w:val="28"/>
          <w:szCs w:val="28"/>
          <w:lang w:val="en-US" w:eastAsia="zh-CN"/>
        </w:rPr>
        <w:t>B.自选说明内容（评分项）</w:t>
      </w:r>
    </w:p>
    <w:p w14:paraId="0C24D0A1">
      <w:pPr>
        <w:rPr>
          <w:rFonts w:hint="eastAsia"/>
          <w:color w:val="auto"/>
          <w:sz w:val="28"/>
          <w:szCs w:val="28"/>
          <w:lang w:eastAsia="zh-CN"/>
        </w:rPr>
      </w:pP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color w:val="auto"/>
          <w:sz w:val="28"/>
          <w:szCs w:val="28"/>
        </w:rPr>
        <w:t>采取人车分流措施，且步行和自行车交通系统有</w:t>
      </w:r>
      <w:r>
        <w:rPr>
          <w:rFonts w:hint="eastAsia"/>
          <w:color w:val="auto"/>
          <w:sz w:val="28"/>
          <w:szCs w:val="28"/>
          <w:lang w:val="en-US" w:eastAsia="zh-CN"/>
        </w:rPr>
        <w:t>充足</w:t>
      </w:r>
      <w:r>
        <w:rPr>
          <w:rFonts w:hint="eastAsia"/>
          <w:color w:val="auto"/>
          <w:sz w:val="28"/>
          <w:szCs w:val="28"/>
        </w:rPr>
        <w:t>照明</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2"/>
        <w:gridCol w:w="1208"/>
      </w:tblGrid>
      <w:tr w14:paraId="0C3D8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31A5F3DE">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208" w:type="dxa"/>
            <w:noWrap w:val="0"/>
            <w:vAlign w:val="top"/>
          </w:tcPr>
          <w:p w14:paraId="053856DA">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60D63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24575DB5">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8</w:t>
            </w:r>
          </w:p>
        </w:tc>
        <w:tc>
          <w:tcPr>
            <w:tcW w:w="1208" w:type="dxa"/>
            <w:noWrap w:val="0"/>
            <w:vAlign w:val="top"/>
          </w:tcPr>
          <w:p w14:paraId="379099EE">
            <w:pPr>
              <w:numPr>
                <w:ilvl w:val="0"/>
                <w:numId w:val="0"/>
              </w:numPr>
              <w:rPr>
                <w:rFonts w:hint="default"/>
                <w:b w:val="0"/>
                <w:bCs w:val="0"/>
                <w:color w:val="auto"/>
                <w:vertAlign w:val="baseline"/>
                <w:lang w:val="en-US" w:eastAsia="zh-CN"/>
              </w:rPr>
            </w:pPr>
          </w:p>
        </w:tc>
      </w:tr>
    </w:tbl>
    <w:p w14:paraId="475C91FB">
      <w:pPr>
        <w:spacing w:line="360" w:lineRule="auto"/>
        <w:rPr>
          <w:rFonts w:hint="eastAsia" w:ascii="宋体" w:hAnsi="宋体" w:eastAsia="宋体" w:cs="宋体"/>
          <w:i/>
          <w:iCs/>
          <w:color w:val="FF0000"/>
          <w:sz w:val="24"/>
          <w:szCs w:val="24"/>
          <w:lang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4</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5</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eastAsia="zh-CN"/>
        </w:rPr>
        <w:t>采取人车分流措施，且步行和自行车交通系统有充足照明，评价分值为</w:t>
      </w:r>
      <w:r>
        <w:rPr>
          <w:rFonts w:hint="eastAsia" w:ascii="宋体" w:hAnsi="宋体" w:eastAsia="Times New Roman" w:cs="宋体"/>
          <w:i/>
          <w:iCs/>
          <w:color w:val="FF0000"/>
          <w:sz w:val="24"/>
          <w:szCs w:val="24"/>
          <w:lang w:eastAsia="zh-CN"/>
        </w:rPr>
        <w:t>8</w:t>
      </w:r>
      <w:r>
        <w:rPr>
          <w:rFonts w:hint="eastAsia" w:ascii="宋体" w:hAnsi="宋体" w:eastAsia="宋体" w:cs="宋体"/>
          <w:i/>
          <w:iCs/>
          <w:color w:val="FF0000"/>
          <w:sz w:val="24"/>
          <w:szCs w:val="24"/>
          <w:lang w:eastAsia="zh-CN"/>
        </w:rPr>
        <w:t>分。</w:t>
      </w:r>
    </w:p>
    <w:p w14:paraId="02A8562D">
      <w:pPr>
        <w:rPr>
          <w:rFonts w:hint="default" w:eastAsia="宋体"/>
          <w:color w:val="auto"/>
          <w:sz w:val="21"/>
          <w:szCs w:val="21"/>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说明人车分流措施、步行和自行车交通系统</w:t>
      </w:r>
      <w:r>
        <w:rPr>
          <w:rFonts w:hint="eastAsia"/>
          <w:color w:val="auto"/>
          <w:sz w:val="21"/>
          <w:szCs w:val="21"/>
          <w:lang w:val="en-US" w:eastAsia="zh-CN"/>
        </w:rPr>
        <w:t>照明</w:t>
      </w:r>
      <w:r>
        <w:rPr>
          <w:rFonts w:hint="eastAsia"/>
          <w:color w:val="auto"/>
          <w:sz w:val="21"/>
          <w:szCs w:val="21"/>
        </w:rPr>
        <w:t>设置情况</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r>
        <w:rPr>
          <w:rFonts w:hint="eastAsia"/>
          <w:color w:val="auto"/>
          <w:sz w:val="21"/>
          <w:szCs w:val="21"/>
          <w:u w:val="single"/>
          <w:lang w:val="en-US" w:eastAsia="zh-CN"/>
        </w:rPr>
        <w:t xml:space="preserve">    </w:t>
      </w:r>
    </w:p>
    <w:p w14:paraId="26EA3D59">
      <w:pPr>
        <w:rPr>
          <w:rFonts w:hint="eastAsia" w:eastAsia="宋体"/>
          <w:color w:val="auto"/>
          <w:sz w:val="28"/>
          <w:szCs w:val="28"/>
          <w:lang w:eastAsia="zh-CN"/>
        </w:rPr>
      </w:pPr>
      <w:r>
        <w:rPr>
          <w:rFonts w:hint="eastAsia"/>
          <w:color w:val="auto"/>
          <w:sz w:val="28"/>
          <w:szCs w:val="28"/>
        </w:rPr>
        <w:t>证</w:t>
      </w:r>
      <w:r>
        <w:rPr>
          <w:rFonts w:hint="eastAsia"/>
          <w:color w:val="auto"/>
          <w:sz w:val="28"/>
          <w:szCs w:val="28"/>
          <w:lang w:val="en-US" w:eastAsia="zh-CN"/>
        </w:rPr>
        <w:t>明</w:t>
      </w:r>
      <w:r>
        <w:rPr>
          <w:rFonts w:hint="eastAsia"/>
          <w:color w:val="auto"/>
          <w:sz w:val="28"/>
          <w:szCs w:val="28"/>
        </w:rPr>
        <w:t>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p>
    <w:p w14:paraId="6046E1A8">
      <w:pPr>
        <w:rPr>
          <w:rFonts w:hint="eastAsia"/>
          <w:color w:val="auto"/>
          <w:sz w:val="28"/>
          <w:szCs w:val="28"/>
          <w:lang w:eastAsia="zh-CN"/>
        </w:rPr>
      </w:pPr>
      <w:r>
        <w:rPr>
          <w:rFonts w:hint="eastAsia" w:eastAsia="Times New Roman"/>
          <w:color w:val="auto"/>
          <w:sz w:val="28"/>
          <w:szCs w:val="28"/>
          <w:lang w:val="en-US" w:eastAsia="zh-CN"/>
        </w:rPr>
        <w:t>2</w:t>
      </w:r>
      <w:r>
        <w:rPr>
          <w:rFonts w:hint="eastAsia"/>
          <w:color w:val="auto"/>
          <w:sz w:val="28"/>
          <w:szCs w:val="28"/>
          <w:lang w:val="en-US" w:eastAsia="zh-CN"/>
        </w:rPr>
        <w:t>、</w:t>
      </w:r>
      <w:r>
        <w:rPr>
          <w:rFonts w:hint="eastAsia"/>
          <w:color w:val="auto"/>
          <w:sz w:val="28"/>
          <w:szCs w:val="28"/>
        </w:rPr>
        <w:t>设置</w:t>
      </w:r>
      <w:r>
        <w:rPr>
          <w:rFonts w:hint="eastAsia"/>
          <w:color w:val="auto"/>
          <w:sz w:val="28"/>
          <w:szCs w:val="28"/>
          <w:lang w:val="en-US" w:eastAsia="zh-CN"/>
        </w:rPr>
        <w:t>分类</w:t>
      </w:r>
      <w:r>
        <w:rPr>
          <w:rFonts w:hint="eastAsia"/>
          <w:color w:val="auto"/>
          <w:sz w:val="28"/>
          <w:szCs w:val="28"/>
        </w:rPr>
        <w:t>、分级用能自动远传计量系统，且设置能源管理系统实现对建筑能耗的监测、数据分析和管理</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2"/>
        <w:gridCol w:w="1208"/>
      </w:tblGrid>
      <w:tr w14:paraId="067DD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7290A550">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208" w:type="dxa"/>
            <w:noWrap w:val="0"/>
            <w:vAlign w:val="top"/>
          </w:tcPr>
          <w:p w14:paraId="3512398B">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79292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172EAE86">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8</w:t>
            </w:r>
          </w:p>
        </w:tc>
        <w:tc>
          <w:tcPr>
            <w:tcW w:w="1208" w:type="dxa"/>
            <w:noWrap w:val="0"/>
            <w:vAlign w:val="top"/>
          </w:tcPr>
          <w:p w14:paraId="266CA583">
            <w:pPr>
              <w:numPr>
                <w:ilvl w:val="0"/>
                <w:numId w:val="0"/>
              </w:numPr>
              <w:rPr>
                <w:rFonts w:hint="default"/>
                <w:b w:val="0"/>
                <w:bCs w:val="0"/>
                <w:color w:val="auto"/>
                <w:vertAlign w:val="baseline"/>
                <w:lang w:val="en-US" w:eastAsia="zh-CN"/>
              </w:rPr>
            </w:pPr>
          </w:p>
        </w:tc>
      </w:tr>
    </w:tbl>
    <w:p w14:paraId="6C9E572E">
      <w:pPr>
        <w:spacing w:line="360" w:lineRule="auto"/>
        <w:rPr>
          <w:rFonts w:hint="eastAsia"/>
          <w:color w:val="FF0000"/>
          <w:sz w:val="28"/>
          <w:szCs w:val="28"/>
          <w:lang w:eastAsia="zh-CN"/>
        </w:rPr>
      </w:pPr>
      <w:r>
        <w:rPr>
          <w:rFonts w:hint="eastAsia" w:ascii="宋体" w:hAnsi="宋体" w:cs="宋体"/>
          <w:i/>
          <w:iCs/>
          <w:color w:val="FF0000"/>
          <w:sz w:val="24"/>
          <w:szCs w:val="24"/>
          <w:lang w:val="en-US" w:eastAsia="zh-CN"/>
        </w:rPr>
        <w:t>对应条文：</w:t>
      </w:r>
      <w:r>
        <w:rPr>
          <w:rFonts w:hint="eastAsia" w:eastAsia="Times New Roman"/>
          <w:i/>
          <w:iCs/>
          <w:color w:val="FF0000"/>
          <w:sz w:val="24"/>
          <w:szCs w:val="24"/>
        </w:rPr>
        <w:t>6</w:t>
      </w:r>
      <w:r>
        <w:rPr>
          <w:rFonts w:hint="eastAsia"/>
          <w:i/>
          <w:iCs/>
          <w:color w:val="FF0000"/>
          <w:sz w:val="24"/>
          <w:szCs w:val="24"/>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rPr>
        <w:t>6</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eastAsia="zh-CN"/>
        </w:rPr>
        <w:t>设置分类、分级用能自动远传计量系统、且设置能源</w:t>
      </w:r>
      <w:r>
        <w:rPr>
          <w:rFonts w:hint="eastAsia" w:ascii="宋体" w:hAnsi="宋体" w:eastAsia="宋体" w:cs="宋体"/>
          <w:i/>
          <w:iCs/>
          <w:color w:val="FF0000"/>
          <w:sz w:val="24"/>
          <w:szCs w:val="24"/>
          <w:lang w:val="en-US" w:eastAsia="zh-CN"/>
        </w:rPr>
        <w:t>管理系统实现对建筑能耗的</w:t>
      </w:r>
      <w:r>
        <w:rPr>
          <w:rFonts w:hint="eastAsia" w:ascii="宋体" w:hAnsi="宋体" w:cs="宋体"/>
          <w:i/>
          <w:iCs/>
          <w:color w:val="FF0000"/>
          <w:sz w:val="24"/>
          <w:szCs w:val="24"/>
          <w:lang w:val="en-US" w:eastAsia="zh-CN"/>
        </w:rPr>
        <w:t>监</w:t>
      </w:r>
      <w:r>
        <w:rPr>
          <w:rFonts w:hint="eastAsia" w:ascii="宋体" w:hAnsi="宋体" w:eastAsia="宋体" w:cs="宋体"/>
          <w:i/>
          <w:iCs/>
          <w:color w:val="FF0000"/>
          <w:sz w:val="24"/>
          <w:szCs w:val="24"/>
          <w:lang w:val="en-US" w:eastAsia="zh-CN"/>
        </w:rPr>
        <w:t>测</w:t>
      </w:r>
      <w:r>
        <w:rPr>
          <w:rFonts w:hint="eastAsia" w:ascii="宋体" w:hAnsi="宋体" w:eastAsia="宋体" w:cs="宋体"/>
          <w:i/>
          <w:iCs/>
          <w:color w:val="FF0000"/>
          <w:sz w:val="24"/>
          <w:szCs w:val="24"/>
          <w:lang w:eastAsia="zh-CN"/>
        </w:rPr>
        <w:t>、数据分析和管理、评价分值为</w:t>
      </w:r>
      <w:r>
        <w:rPr>
          <w:rFonts w:hint="eastAsia" w:ascii="宋体" w:hAnsi="宋体" w:eastAsia="Times New Roman" w:cs="宋体"/>
          <w:i/>
          <w:iCs/>
          <w:color w:val="FF0000"/>
          <w:sz w:val="24"/>
          <w:szCs w:val="24"/>
          <w:lang w:eastAsia="zh-CN"/>
        </w:rPr>
        <w:t>8</w:t>
      </w:r>
      <w:r>
        <w:rPr>
          <w:rFonts w:hint="eastAsia" w:ascii="宋体" w:hAnsi="宋体" w:eastAsia="宋体" w:cs="宋体"/>
          <w:i/>
          <w:iCs/>
          <w:color w:val="FF0000"/>
          <w:sz w:val="24"/>
          <w:szCs w:val="24"/>
          <w:lang w:eastAsia="zh-CN"/>
        </w:rPr>
        <w:t>分。</w:t>
      </w:r>
    </w:p>
    <w:p w14:paraId="14D79EF4">
      <w:pPr>
        <w:rPr>
          <w:rFonts w:hint="default"/>
          <w:color w:val="auto"/>
          <w:sz w:val="21"/>
          <w:szCs w:val="21"/>
          <w:u w:val="single"/>
          <w:lang w:val="en-US" w:eastAsia="zh-CN"/>
        </w:rPr>
      </w:pPr>
      <w:r>
        <w:rPr>
          <w:rFonts w:hint="eastAsia"/>
          <w:color w:val="auto"/>
          <w:sz w:val="28"/>
          <w:szCs w:val="28"/>
          <w:lang w:eastAsia="zh-CN"/>
        </w:rPr>
        <w:t>技术措施说明：</w:t>
      </w:r>
      <w:r>
        <w:rPr>
          <w:rFonts w:hint="eastAsia"/>
          <w:color w:val="auto"/>
          <w:sz w:val="21"/>
          <w:szCs w:val="21"/>
          <w:lang w:eastAsia="zh-CN"/>
        </w:rPr>
        <w:t>（</w:t>
      </w:r>
      <w:r>
        <w:rPr>
          <w:rFonts w:hint="eastAsia"/>
          <w:color w:val="auto"/>
          <w:sz w:val="21"/>
          <w:szCs w:val="21"/>
        </w:rPr>
        <w:t>说明自动远传计量系统以及能源管理系统的设置情况</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 xml:space="preserve"> 。</w:t>
      </w:r>
      <w:r>
        <w:rPr>
          <w:rFonts w:hint="eastAsia"/>
          <w:color w:val="auto"/>
          <w:sz w:val="21"/>
          <w:szCs w:val="21"/>
          <w:u w:val="single"/>
          <w:lang w:val="en-US" w:eastAsia="zh-CN"/>
        </w:rPr>
        <w:t xml:space="preserve">   </w:t>
      </w:r>
    </w:p>
    <w:p w14:paraId="37FAA207">
      <w:p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r>
        <w:rPr>
          <w:rFonts w:hint="eastAsia"/>
          <w:color w:val="auto"/>
          <w:sz w:val="28"/>
          <w:szCs w:val="28"/>
        </w:rPr>
        <w:t>二次设计达标承诺函</w:t>
      </w:r>
    </w:p>
    <w:p w14:paraId="06394881">
      <w:pPr>
        <w:rPr>
          <w:rFonts w:hint="eastAsia"/>
          <w:color w:val="auto"/>
          <w:sz w:val="28"/>
          <w:szCs w:val="28"/>
          <w:lang w:eastAsia="zh-CN"/>
        </w:rPr>
      </w:pPr>
      <w:r>
        <w:rPr>
          <w:rFonts w:hint="eastAsia" w:eastAsia="Times New Roman"/>
          <w:color w:val="auto"/>
          <w:sz w:val="28"/>
          <w:szCs w:val="28"/>
          <w:lang w:val="en-US" w:eastAsia="zh-CN"/>
        </w:rPr>
        <w:t>3</w:t>
      </w:r>
      <w:r>
        <w:rPr>
          <w:rFonts w:hint="eastAsia"/>
          <w:color w:val="auto"/>
          <w:sz w:val="28"/>
          <w:szCs w:val="28"/>
          <w:lang w:val="en-US" w:eastAsia="zh-CN"/>
        </w:rPr>
        <w:t>、</w:t>
      </w:r>
      <w:r>
        <w:rPr>
          <w:rFonts w:hint="eastAsia"/>
          <w:color w:val="auto"/>
          <w:sz w:val="28"/>
          <w:szCs w:val="28"/>
        </w:rPr>
        <w:t>设置</w:t>
      </w:r>
      <w:r>
        <w:rPr>
          <w:rFonts w:hint="eastAsia"/>
          <w:color w:val="auto"/>
          <w:sz w:val="28"/>
          <w:szCs w:val="28"/>
          <w:lang w:val="en-US" w:eastAsia="zh-CN"/>
        </w:rPr>
        <w:t>PM</w:t>
      </w:r>
      <w:r>
        <w:rPr>
          <w:rFonts w:hint="eastAsia" w:eastAsia="Times New Roman"/>
          <w:color w:val="auto"/>
          <w:sz w:val="28"/>
          <w:szCs w:val="28"/>
          <w:vertAlign w:val="subscript"/>
          <w:lang w:val="en-US" w:eastAsia="zh-CN"/>
        </w:rPr>
        <w:t>10</w:t>
      </w:r>
      <w:r>
        <w:rPr>
          <w:rFonts w:hint="eastAsia"/>
          <w:color w:val="auto"/>
          <w:sz w:val="28"/>
          <w:szCs w:val="28"/>
          <w:lang w:val="en-US" w:eastAsia="zh-CN"/>
        </w:rPr>
        <w:t>、PM</w:t>
      </w:r>
      <w:r>
        <w:rPr>
          <w:rFonts w:hint="eastAsia" w:eastAsia="Times New Roman"/>
          <w:color w:val="auto"/>
          <w:sz w:val="28"/>
          <w:szCs w:val="28"/>
          <w:vertAlign w:val="subscript"/>
          <w:lang w:val="en-US" w:eastAsia="zh-CN"/>
        </w:rPr>
        <w:t>2</w:t>
      </w:r>
      <w:r>
        <w:rPr>
          <w:rFonts w:hint="eastAsia"/>
          <w:color w:val="auto"/>
          <w:sz w:val="28"/>
          <w:szCs w:val="28"/>
          <w:vertAlign w:val="subscript"/>
          <w:lang w:val="en-US" w:eastAsia="zh-CN"/>
        </w:rPr>
        <w:t>.</w:t>
      </w:r>
      <w:r>
        <w:rPr>
          <w:rFonts w:hint="eastAsia" w:eastAsia="Times New Roman"/>
          <w:color w:val="auto"/>
          <w:sz w:val="28"/>
          <w:szCs w:val="28"/>
          <w:vertAlign w:val="subscript"/>
          <w:lang w:val="en-US" w:eastAsia="zh-CN"/>
        </w:rPr>
        <w:t>5</w:t>
      </w:r>
      <w:r>
        <w:rPr>
          <w:rFonts w:hint="eastAsia"/>
          <w:color w:val="auto"/>
          <w:sz w:val="28"/>
          <w:szCs w:val="28"/>
          <w:lang w:val="en-US" w:eastAsia="zh-CN"/>
        </w:rPr>
        <w:t>、CO</w:t>
      </w:r>
      <w:r>
        <w:rPr>
          <w:rFonts w:hint="eastAsia" w:eastAsia="Times New Roman"/>
          <w:color w:val="auto"/>
          <w:sz w:val="28"/>
          <w:szCs w:val="28"/>
          <w:vertAlign w:val="subscript"/>
          <w:lang w:val="en-US" w:eastAsia="zh-CN"/>
        </w:rPr>
        <w:t>2</w:t>
      </w:r>
      <w:r>
        <w:rPr>
          <w:rFonts w:hint="eastAsia"/>
          <w:color w:val="auto"/>
          <w:sz w:val="28"/>
          <w:szCs w:val="28"/>
          <w:lang w:val="en-US" w:eastAsia="zh-CN"/>
        </w:rPr>
        <w:t>浓</w:t>
      </w:r>
      <w:r>
        <w:rPr>
          <w:rFonts w:hint="eastAsia"/>
          <w:color w:val="auto"/>
          <w:sz w:val="28"/>
          <w:szCs w:val="28"/>
        </w:rPr>
        <w:t>度的空气质量检测系统，且具有</w:t>
      </w:r>
      <w:r>
        <w:rPr>
          <w:rFonts w:hint="eastAsia"/>
          <w:color w:val="auto"/>
          <w:sz w:val="28"/>
          <w:szCs w:val="28"/>
          <w:lang w:val="en-US" w:eastAsia="zh-CN"/>
        </w:rPr>
        <w:t>存储</w:t>
      </w:r>
      <w:r>
        <w:rPr>
          <w:rFonts w:hint="eastAsia"/>
          <w:color w:val="auto"/>
          <w:sz w:val="28"/>
          <w:szCs w:val="28"/>
        </w:rPr>
        <w:t>至少</w:t>
      </w:r>
      <w:r>
        <w:rPr>
          <w:rFonts w:hint="eastAsia"/>
          <w:color w:val="auto"/>
          <w:sz w:val="28"/>
          <w:szCs w:val="28"/>
          <w:lang w:val="en-US" w:eastAsia="zh-CN"/>
        </w:rPr>
        <w:t>一年的</w:t>
      </w:r>
      <w:r>
        <w:rPr>
          <w:rFonts w:hint="eastAsia"/>
          <w:color w:val="auto"/>
          <w:sz w:val="28"/>
          <w:szCs w:val="28"/>
        </w:rPr>
        <w:t>监测数据和实时显示等功能</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2"/>
        <w:gridCol w:w="1208"/>
      </w:tblGrid>
      <w:tr w14:paraId="5DC89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7AAF7AC1">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208" w:type="dxa"/>
            <w:noWrap w:val="0"/>
            <w:vAlign w:val="top"/>
          </w:tcPr>
          <w:p w14:paraId="409097BC">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599BA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26A90992">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5</w:t>
            </w:r>
          </w:p>
        </w:tc>
        <w:tc>
          <w:tcPr>
            <w:tcW w:w="1208" w:type="dxa"/>
            <w:noWrap w:val="0"/>
            <w:vAlign w:val="top"/>
          </w:tcPr>
          <w:p w14:paraId="6FE21D08">
            <w:pPr>
              <w:numPr>
                <w:ilvl w:val="0"/>
                <w:numId w:val="0"/>
              </w:numPr>
              <w:rPr>
                <w:rFonts w:hint="default"/>
                <w:b w:val="0"/>
                <w:bCs w:val="0"/>
                <w:color w:val="auto"/>
                <w:vertAlign w:val="baseline"/>
                <w:lang w:val="en-US" w:eastAsia="zh-CN"/>
              </w:rPr>
            </w:pPr>
          </w:p>
        </w:tc>
      </w:tr>
    </w:tbl>
    <w:p w14:paraId="094285ED">
      <w:pPr>
        <w:spacing w:line="360" w:lineRule="auto"/>
        <w:rPr>
          <w:rFonts w:hint="eastAsia" w:ascii="宋体" w:hAnsi="宋体" w:eastAsia="宋体" w:cs="宋体"/>
          <w:i/>
          <w:iCs/>
          <w:color w:val="FF0000"/>
          <w:sz w:val="24"/>
          <w:szCs w:val="24"/>
          <w:lang w:eastAsia="zh-CN"/>
        </w:rPr>
      </w:pPr>
      <w:r>
        <w:rPr>
          <w:rFonts w:hint="eastAsia"/>
          <w:i/>
          <w:iCs/>
          <w:color w:val="FF0000"/>
          <w:sz w:val="24"/>
          <w:szCs w:val="24"/>
          <w:lang w:val="en-US" w:eastAsia="zh-CN"/>
        </w:rPr>
        <w:t>对应条文：</w:t>
      </w:r>
      <w:r>
        <w:rPr>
          <w:rFonts w:hint="eastAsia" w:eastAsia="Times New Roman"/>
          <w:i/>
          <w:iCs/>
          <w:color w:val="FF0000"/>
          <w:sz w:val="24"/>
          <w:szCs w:val="24"/>
        </w:rPr>
        <w:t>6</w:t>
      </w:r>
      <w:r>
        <w:rPr>
          <w:rFonts w:hint="eastAsia"/>
          <w:i/>
          <w:iCs/>
          <w:color w:val="FF0000"/>
          <w:sz w:val="24"/>
          <w:szCs w:val="24"/>
          <w:lang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7</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eastAsia="zh-CN"/>
        </w:rPr>
        <w:t>设置</w:t>
      </w:r>
      <w:r>
        <w:rPr>
          <w:rFonts w:hint="eastAsia" w:ascii="宋体" w:hAnsi="宋体" w:eastAsia="宋体" w:cs="宋体"/>
          <w:i/>
          <w:iCs/>
          <w:color w:val="FF0000"/>
          <w:sz w:val="24"/>
          <w:szCs w:val="24"/>
          <w:lang w:val="en-US" w:eastAsia="zh-CN"/>
        </w:rPr>
        <w:t>PM</w:t>
      </w:r>
      <w:r>
        <w:rPr>
          <w:rFonts w:hint="eastAsia" w:ascii="宋体" w:hAnsi="宋体" w:eastAsia="Times New Roman" w:cs="宋体"/>
          <w:i/>
          <w:iCs/>
          <w:color w:val="FF0000"/>
          <w:sz w:val="24"/>
          <w:szCs w:val="24"/>
          <w:vertAlign w:val="subscript"/>
          <w:lang w:val="en-US" w:eastAsia="zh-CN"/>
        </w:rPr>
        <w:t>10</w:t>
      </w:r>
      <w:r>
        <w:rPr>
          <w:rFonts w:hint="eastAsia" w:ascii="宋体" w:hAnsi="宋体" w:eastAsia="宋体" w:cs="宋体"/>
          <w:i/>
          <w:iCs/>
          <w:color w:val="FF0000"/>
          <w:sz w:val="24"/>
          <w:szCs w:val="24"/>
          <w:lang w:val="en-US" w:eastAsia="zh-CN"/>
        </w:rPr>
        <w:t>、PM</w:t>
      </w:r>
      <w:r>
        <w:rPr>
          <w:rFonts w:hint="eastAsia" w:ascii="宋体" w:hAnsi="宋体" w:eastAsia="Times New Roman" w:cs="宋体"/>
          <w:i/>
          <w:iCs/>
          <w:color w:val="FF0000"/>
          <w:sz w:val="24"/>
          <w:szCs w:val="24"/>
          <w:vertAlign w:val="subscript"/>
          <w:lang w:val="en-US" w:eastAsia="zh-CN"/>
        </w:rPr>
        <w:t>2</w:t>
      </w:r>
      <w:r>
        <w:rPr>
          <w:rFonts w:hint="eastAsia" w:ascii="宋体" w:hAnsi="宋体" w:eastAsia="宋体" w:cs="宋体"/>
          <w:i/>
          <w:iCs/>
          <w:color w:val="FF0000"/>
          <w:sz w:val="24"/>
          <w:szCs w:val="24"/>
          <w:vertAlign w:val="subscript"/>
          <w:lang w:val="en-US" w:eastAsia="zh-CN"/>
        </w:rPr>
        <w:t>.</w:t>
      </w:r>
      <w:r>
        <w:rPr>
          <w:rFonts w:hint="eastAsia" w:ascii="宋体" w:hAnsi="宋体" w:eastAsia="Times New Roman" w:cs="宋体"/>
          <w:i/>
          <w:iCs/>
          <w:color w:val="FF0000"/>
          <w:sz w:val="24"/>
          <w:szCs w:val="24"/>
          <w:vertAlign w:val="subscript"/>
          <w:lang w:val="en-US" w:eastAsia="zh-CN"/>
        </w:rPr>
        <w:t>5</w:t>
      </w:r>
      <w:r>
        <w:rPr>
          <w:rFonts w:hint="eastAsia" w:ascii="宋体" w:hAnsi="宋体" w:eastAsia="宋体" w:cs="宋体"/>
          <w:i/>
          <w:iCs/>
          <w:color w:val="FF0000"/>
          <w:sz w:val="24"/>
          <w:szCs w:val="24"/>
          <w:lang w:val="en-US" w:eastAsia="zh-CN"/>
        </w:rPr>
        <w:t>、CO</w:t>
      </w:r>
      <w:r>
        <w:rPr>
          <w:rFonts w:hint="eastAsia" w:ascii="宋体" w:hAnsi="宋体" w:eastAsia="Times New Roman" w:cs="宋体"/>
          <w:i/>
          <w:iCs/>
          <w:color w:val="FF0000"/>
          <w:sz w:val="24"/>
          <w:szCs w:val="24"/>
          <w:vertAlign w:val="subscript"/>
          <w:lang w:val="en-US" w:eastAsia="zh-CN"/>
        </w:rPr>
        <w:t>2</w:t>
      </w:r>
      <w:r>
        <w:rPr>
          <w:rFonts w:hint="eastAsia" w:ascii="宋体" w:hAnsi="宋体" w:eastAsia="宋体" w:cs="宋体"/>
          <w:i/>
          <w:iCs/>
          <w:color w:val="FF0000"/>
          <w:sz w:val="24"/>
          <w:szCs w:val="24"/>
          <w:lang w:eastAsia="zh-CN"/>
        </w:rPr>
        <w:t>浓度的空气质量监测系统</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且具有存储至少一年的监测数据和实时显示等功能、评价分值为</w:t>
      </w:r>
      <w:r>
        <w:rPr>
          <w:rFonts w:hint="eastAsia" w:ascii="宋体" w:hAnsi="宋体" w:eastAsia="Times New Roman" w:cs="宋体"/>
          <w:i/>
          <w:iCs/>
          <w:color w:val="FF0000"/>
          <w:sz w:val="24"/>
          <w:szCs w:val="24"/>
          <w:lang w:val="en-US" w:eastAsia="zh-CN"/>
        </w:rPr>
        <w:t>5</w:t>
      </w:r>
      <w:r>
        <w:rPr>
          <w:rFonts w:hint="eastAsia" w:ascii="宋体" w:hAnsi="宋体" w:eastAsia="宋体" w:cs="宋体"/>
          <w:i/>
          <w:iCs/>
          <w:color w:val="FF0000"/>
          <w:sz w:val="24"/>
          <w:szCs w:val="24"/>
          <w:lang w:val="en-US" w:eastAsia="zh-CN"/>
        </w:rPr>
        <w:t>分</w:t>
      </w:r>
      <w:r>
        <w:rPr>
          <w:rFonts w:hint="eastAsia" w:ascii="宋体" w:hAnsi="宋体" w:eastAsia="宋体" w:cs="宋体"/>
          <w:i/>
          <w:iCs/>
          <w:color w:val="FF0000"/>
          <w:sz w:val="24"/>
          <w:szCs w:val="24"/>
          <w:lang w:eastAsia="zh-CN"/>
        </w:rPr>
        <w:t>。</w:t>
      </w:r>
    </w:p>
    <w:p w14:paraId="5C261606">
      <w:pPr>
        <w:rPr>
          <w:rFonts w:hint="default"/>
          <w:color w:val="auto"/>
          <w:sz w:val="28"/>
          <w:szCs w:val="28"/>
          <w:u w:val="single"/>
          <w:lang w:val="en-US" w:eastAsia="zh-CN"/>
        </w:rPr>
      </w:pPr>
      <w:r>
        <w:rPr>
          <w:rFonts w:hint="eastAsia"/>
          <w:color w:val="auto"/>
          <w:sz w:val="28"/>
          <w:szCs w:val="28"/>
          <w:lang w:eastAsia="zh-CN"/>
        </w:rPr>
        <w:t>技术措施说明：</w:t>
      </w:r>
      <w:r>
        <w:rPr>
          <w:rFonts w:hint="eastAsia"/>
          <w:color w:val="auto"/>
          <w:sz w:val="21"/>
          <w:szCs w:val="21"/>
          <w:lang w:eastAsia="zh-CN"/>
        </w:rPr>
        <w:t>（</w:t>
      </w:r>
      <w:r>
        <w:rPr>
          <w:rFonts w:hint="eastAsia"/>
          <w:color w:val="auto"/>
          <w:sz w:val="21"/>
          <w:szCs w:val="21"/>
        </w:rPr>
        <w:t>说明室内空气质量</w:t>
      </w:r>
      <w:r>
        <w:rPr>
          <w:rFonts w:hint="eastAsia"/>
          <w:color w:val="auto"/>
          <w:sz w:val="21"/>
          <w:szCs w:val="21"/>
          <w:lang w:val="en-US" w:eastAsia="zh-CN"/>
        </w:rPr>
        <w:t>监控</w:t>
      </w:r>
      <w:r>
        <w:rPr>
          <w:rFonts w:hint="eastAsia"/>
          <w:color w:val="auto"/>
          <w:sz w:val="21"/>
          <w:szCs w:val="21"/>
        </w:rPr>
        <w:t>系统的设置情况</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4A42BCD4">
      <w:pPr>
        <w:rPr>
          <w:rFonts w:hint="eastAsia"/>
          <w:color w:val="auto"/>
          <w:sz w:val="28"/>
          <w:szCs w:val="28"/>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r>
        <w:rPr>
          <w:rFonts w:hint="eastAsia"/>
          <w:color w:val="auto"/>
          <w:sz w:val="28"/>
          <w:szCs w:val="28"/>
        </w:rPr>
        <w:t>二次设计达标承诺函</w:t>
      </w:r>
    </w:p>
    <w:p w14:paraId="2BFB4EE9">
      <w:pPr>
        <w:rPr>
          <w:rFonts w:hint="eastAsia"/>
          <w:color w:val="auto"/>
          <w:sz w:val="28"/>
          <w:szCs w:val="28"/>
          <w:lang w:eastAsia="zh-CN"/>
        </w:rPr>
      </w:pPr>
      <w:r>
        <w:rPr>
          <w:rFonts w:hint="eastAsia" w:eastAsia="Times New Roman"/>
          <w:color w:val="auto"/>
          <w:sz w:val="28"/>
          <w:szCs w:val="28"/>
          <w:lang w:val="en-US" w:eastAsia="zh-CN"/>
        </w:rPr>
        <w:t>4</w:t>
      </w:r>
      <w:r>
        <w:rPr>
          <w:rFonts w:hint="eastAsia"/>
          <w:color w:val="auto"/>
          <w:sz w:val="28"/>
          <w:szCs w:val="28"/>
          <w:lang w:val="en-US" w:eastAsia="zh-CN"/>
        </w:rPr>
        <w:t>、</w:t>
      </w:r>
      <w:r>
        <w:rPr>
          <w:rFonts w:hint="eastAsia"/>
          <w:color w:val="auto"/>
          <w:sz w:val="28"/>
          <w:szCs w:val="28"/>
        </w:rPr>
        <w:t>具有智能化服务系统</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2"/>
        <w:gridCol w:w="1208"/>
      </w:tblGrid>
      <w:tr w14:paraId="1135B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64887847">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208" w:type="dxa"/>
            <w:noWrap w:val="0"/>
            <w:vAlign w:val="top"/>
          </w:tcPr>
          <w:p w14:paraId="0DF1DFBF">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3538A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07DEEE4E">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9</w:t>
            </w:r>
          </w:p>
        </w:tc>
        <w:tc>
          <w:tcPr>
            <w:tcW w:w="1208" w:type="dxa"/>
            <w:noWrap w:val="0"/>
            <w:vAlign w:val="top"/>
          </w:tcPr>
          <w:p w14:paraId="4D1E4492">
            <w:pPr>
              <w:numPr>
                <w:ilvl w:val="0"/>
                <w:numId w:val="0"/>
              </w:numPr>
              <w:rPr>
                <w:rFonts w:hint="default"/>
                <w:b w:val="0"/>
                <w:bCs w:val="0"/>
                <w:color w:val="auto"/>
                <w:vertAlign w:val="baseline"/>
                <w:lang w:val="en-US" w:eastAsia="zh-CN"/>
              </w:rPr>
            </w:pPr>
          </w:p>
        </w:tc>
      </w:tr>
    </w:tbl>
    <w:p w14:paraId="79FDF2C5">
      <w:pPr>
        <w:spacing w:line="360" w:lineRule="auto"/>
        <w:rPr>
          <w:rFonts w:hint="eastAsia" w:ascii="宋体" w:hAnsi="宋体" w:eastAsia="宋体" w:cs="宋体"/>
          <w:i/>
          <w:iCs/>
          <w:color w:val="FF0000"/>
          <w:sz w:val="24"/>
          <w:szCs w:val="24"/>
          <w:lang w:eastAsia="zh-CN"/>
        </w:rPr>
      </w:pPr>
      <w:r>
        <w:rPr>
          <w:rFonts w:hint="eastAsia" w:ascii="宋体" w:hAnsi="宋体" w:cs="宋体"/>
          <w:i/>
          <w:iCs/>
          <w:color w:val="FF0000"/>
          <w:sz w:val="24"/>
          <w:szCs w:val="24"/>
          <w:lang w:val="en-US" w:eastAsia="zh-CN"/>
        </w:rPr>
        <w:t>对应条文：</w:t>
      </w:r>
      <w:r>
        <w:rPr>
          <w:rFonts w:hint="default" w:ascii="Times New Roman" w:hAnsi="Times New Roman" w:eastAsia="Times New Roman" w:cs="Times New Roman"/>
          <w:i/>
          <w:iCs/>
          <w:color w:val="FF0000"/>
          <w:sz w:val="24"/>
          <w:szCs w:val="24"/>
          <w:lang w:val="en-US" w:eastAsia="zh-CN"/>
        </w:rPr>
        <w:t>6</w:t>
      </w:r>
      <w:r>
        <w:rPr>
          <w:rFonts w:hint="default" w:ascii="Times New Roman" w:hAnsi="Times New Roman" w:cs="Times New Roman"/>
          <w:i/>
          <w:iCs/>
          <w:color w:val="FF0000"/>
          <w:sz w:val="24"/>
          <w:szCs w:val="24"/>
          <w:lang w:val="en-US" w:eastAsia="zh-CN"/>
        </w:rPr>
        <w:t>.</w:t>
      </w:r>
      <w:r>
        <w:rPr>
          <w:rFonts w:hint="default" w:ascii="Times New Roman" w:hAnsi="Times New Roman" w:eastAsia="Times New Roman" w:cs="Times New Roman"/>
          <w:i/>
          <w:iCs/>
          <w:color w:val="FF0000"/>
          <w:sz w:val="24"/>
          <w:szCs w:val="24"/>
          <w:lang w:val="en-US" w:eastAsia="zh-CN"/>
        </w:rPr>
        <w:t>2</w:t>
      </w:r>
      <w:r>
        <w:rPr>
          <w:rFonts w:hint="default" w:ascii="Times New Roman" w:hAnsi="Times New Roman" w:cs="Times New Roman"/>
          <w:i/>
          <w:iCs/>
          <w:color w:val="FF0000"/>
          <w:sz w:val="24"/>
          <w:szCs w:val="24"/>
          <w:lang w:val="en-US" w:eastAsia="zh-CN"/>
        </w:rPr>
        <w:t>.</w:t>
      </w:r>
      <w:r>
        <w:rPr>
          <w:rFonts w:hint="default" w:ascii="Times New Roman" w:hAnsi="Times New Roman" w:eastAsia="Times New Roman" w:cs="Times New Roman"/>
          <w:i/>
          <w:iCs/>
          <w:color w:val="FF0000"/>
          <w:sz w:val="24"/>
          <w:szCs w:val="24"/>
          <w:lang w:val="en-US" w:eastAsia="zh-CN"/>
        </w:rPr>
        <w:t>9</w:t>
      </w:r>
      <w:r>
        <w:rPr>
          <w:rFonts w:hint="eastAsia" w:ascii="Times New Roman" w:hAnsi="Times New Roman" w:cs="Times New Roman"/>
          <w:i/>
          <w:iCs/>
          <w:color w:val="FF0000"/>
          <w:sz w:val="24"/>
          <w:szCs w:val="24"/>
          <w:lang w:val="en-US" w:eastAsia="zh-CN"/>
        </w:rPr>
        <w:t xml:space="preserve">  </w:t>
      </w:r>
      <w:r>
        <w:rPr>
          <w:rFonts w:hint="eastAsia" w:ascii="宋体" w:hAnsi="宋体" w:eastAsia="宋体" w:cs="宋体"/>
          <w:i/>
          <w:iCs/>
          <w:color w:val="FF0000"/>
          <w:sz w:val="24"/>
          <w:szCs w:val="24"/>
          <w:lang w:eastAsia="zh-CN"/>
        </w:rPr>
        <w:t>具有智能化服务系统，评价总分值为</w:t>
      </w:r>
      <w:r>
        <w:rPr>
          <w:rFonts w:hint="eastAsia" w:ascii="宋体" w:hAnsi="宋体" w:eastAsia="Times New Roman" w:cs="宋体"/>
          <w:i/>
          <w:iCs/>
          <w:color w:val="FF0000"/>
          <w:sz w:val="24"/>
          <w:szCs w:val="24"/>
          <w:lang w:eastAsia="zh-CN"/>
        </w:rPr>
        <w:t>9</w:t>
      </w:r>
      <w:r>
        <w:rPr>
          <w:rFonts w:hint="eastAsia" w:ascii="宋体" w:hAnsi="宋体" w:eastAsia="宋体" w:cs="宋体"/>
          <w:i/>
          <w:iCs/>
          <w:color w:val="FF0000"/>
          <w:sz w:val="24"/>
          <w:szCs w:val="24"/>
          <w:lang w:eastAsia="zh-CN"/>
        </w:rPr>
        <w:t>分，并按下列规则分别评分并累计：</w:t>
      </w:r>
    </w:p>
    <w:p w14:paraId="306F8B71">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具有家电控制、照明控制、安全报警、环境监测、建筑</w:t>
      </w:r>
      <w:r>
        <w:rPr>
          <w:rFonts w:hint="eastAsia" w:ascii="宋体" w:hAnsi="宋体" w:eastAsia="宋体" w:cs="宋体"/>
          <w:i/>
          <w:iCs/>
          <w:color w:val="FF0000"/>
          <w:sz w:val="24"/>
          <w:szCs w:val="24"/>
          <w:lang w:val="en-US" w:eastAsia="zh-CN"/>
        </w:rPr>
        <w:t>设备控制</w:t>
      </w:r>
      <w:r>
        <w:rPr>
          <w:rFonts w:hint="eastAsia" w:ascii="宋体" w:hAnsi="宋体" w:eastAsia="宋体" w:cs="宋体"/>
          <w:i/>
          <w:iCs/>
          <w:color w:val="FF0000"/>
          <w:sz w:val="24"/>
          <w:szCs w:val="24"/>
          <w:lang w:eastAsia="zh-CN"/>
        </w:rPr>
        <w:t>、工作生活服务等至少</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种类型的服务功能，得</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分；</w:t>
      </w:r>
    </w:p>
    <w:p w14:paraId="1DD6AFFC">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具有远程监控的功能，得</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分；</w:t>
      </w:r>
    </w:p>
    <w:p w14:paraId="14BBB19A">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3</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具有接入智慧城市（城区、社区）的功能、得</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分。</w:t>
      </w:r>
    </w:p>
    <w:p w14:paraId="7B7597B5">
      <w:pPr>
        <w:rPr>
          <w:rFonts w:hint="default"/>
          <w:color w:val="auto"/>
          <w:sz w:val="28"/>
          <w:szCs w:val="28"/>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说明智能服务系统的功能及服务平台设置情况</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3D948883">
      <w:pPr>
        <w:rPr>
          <w:rFonts w:hint="eastAsia"/>
          <w:color w:val="auto"/>
          <w:sz w:val="28"/>
          <w:szCs w:val="28"/>
        </w:rPr>
      </w:pPr>
      <w:r>
        <w:rPr>
          <w:rFonts w:hint="eastAsia"/>
          <w:color w:val="auto"/>
          <w:sz w:val="28"/>
          <w:szCs w:val="28"/>
          <w:lang w:eastAsia="zh-CN"/>
        </w:rPr>
        <w:t>证明材料：□</w:t>
      </w:r>
      <w:r>
        <w:rPr>
          <w:rFonts w:hint="eastAsia"/>
          <w:color w:val="auto"/>
          <w:sz w:val="28"/>
          <w:szCs w:val="28"/>
        </w:rPr>
        <w:t>设计图纸</w:t>
      </w:r>
      <w:r>
        <w:rPr>
          <w:rFonts w:hint="eastAsia"/>
          <w:color w:val="auto"/>
          <w:sz w:val="28"/>
          <w:szCs w:val="28"/>
          <w:lang w:eastAsia="zh-CN"/>
        </w:rPr>
        <w:t>（名称、图号）；□</w:t>
      </w:r>
      <w:r>
        <w:rPr>
          <w:rFonts w:hint="eastAsia"/>
          <w:color w:val="auto"/>
          <w:sz w:val="28"/>
          <w:szCs w:val="28"/>
        </w:rPr>
        <w:t>二次设计达标承诺函</w:t>
      </w:r>
    </w:p>
    <w:p w14:paraId="163CCBD0">
      <w:pPr>
        <w:rPr>
          <w:rFonts w:hint="eastAsia"/>
          <w:color w:val="auto"/>
          <w:sz w:val="28"/>
          <w:szCs w:val="28"/>
          <w:lang w:eastAsia="zh-CN"/>
        </w:rPr>
      </w:pPr>
      <w:r>
        <w:rPr>
          <w:rFonts w:hint="eastAsia" w:eastAsia="Times New Roman"/>
          <w:color w:val="auto"/>
          <w:sz w:val="28"/>
          <w:szCs w:val="28"/>
          <w:lang w:val="en-US" w:eastAsia="zh-CN"/>
        </w:rPr>
        <w:t>5</w:t>
      </w:r>
      <w:r>
        <w:rPr>
          <w:rFonts w:hint="eastAsia"/>
          <w:color w:val="auto"/>
          <w:sz w:val="28"/>
          <w:szCs w:val="28"/>
          <w:lang w:val="en-US" w:eastAsia="zh-CN"/>
        </w:rPr>
        <w:t>、</w:t>
      </w:r>
      <w:r>
        <w:rPr>
          <w:rFonts w:hint="eastAsia"/>
          <w:color w:val="auto"/>
          <w:sz w:val="28"/>
          <w:szCs w:val="28"/>
        </w:rPr>
        <w:t>采用节能型电气设备及节能控制措施</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lang w:val="en-US" w:eastAsia="zh-CN"/>
        </w:rPr>
        <w:t>本条与暖通专业联合作答。</w:t>
      </w:r>
      <w:r>
        <w:rPr>
          <w:rFonts w:hint="eastAsia"/>
          <w:color w:val="auto"/>
          <w:sz w:val="21"/>
          <w:szCs w:val="21"/>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2"/>
        <w:gridCol w:w="1208"/>
      </w:tblGrid>
      <w:tr w14:paraId="7296B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7105E662">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208" w:type="dxa"/>
            <w:noWrap w:val="0"/>
            <w:vAlign w:val="top"/>
          </w:tcPr>
          <w:p w14:paraId="6CB136B4">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296AE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4AAA128C">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10</w:t>
            </w:r>
          </w:p>
        </w:tc>
        <w:tc>
          <w:tcPr>
            <w:tcW w:w="1208" w:type="dxa"/>
            <w:noWrap w:val="0"/>
            <w:vAlign w:val="top"/>
          </w:tcPr>
          <w:p w14:paraId="3449D89D">
            <w:pPr>
              <w:numPr>
                <w:ilvl w:val="0"/>
                <w:numId w:val="0"/>
              </w:numPr>
              <w:rPr>
                <w:rFonts w:hint="default"/>
                <w:b w:val="0"/>
                <w:bCs w:val="0"/>
                <w:color w:val="auto"/>
                <w:vertAlign w:val="baseline"/>
                <w:lang w:val="en-US" w:eastAsia="zh-CN"/>
              </w:rPr>
            </w:pPr>
          </w:p>
        </w:tc>
      </w:tr>
    </w:tbl>
    <w:p w14:paraId="011B804B">
      <w:pPr>
        <w:spacing w:line="360" w:lineRule="auto"/>
        <w:rPr>
          <w:rFonts w:hint="eastAsia" w:ascii="宋体" w:hAnsi="宋体" w:eastAsia="宋体" w:cs="宋体"/>
          <w:i/>
          <w:iCs/>
          <w:color w:val="FF0000"/>
          <w:sz w:val="24"/>
          <w:szCs w:val="24"/>
          <w:lang w:val="en-US"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7</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7</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val="en-US" w:eastAsia="zh-CN"/>
        </w:rPr>
        <w:t>采用节能型电气设备及节能控制措施，评价总分值为</w:t>
      </w:r>
      <w:r>
        <w:rPr>
          <w:rFonts w:hint="eastAsia" w:ascii="宋体" w:hAnsi="宋体" w:eastAsia="Times New Roman" w:cs="宋体"/>
          <w:i/>
          <w:iCs/>
          <w:color w:val="FF0000"/>
          <w:sz w:val="24"/>
          <w:szCs w:val="24"/>
          <w:lang w:val="en-US" w:eastAsia="zh-CN"/>
        </w:rPr>
        <w:t>10</w:t>
      </w:r>
      <w:r>
        <w:rPr>
          <w:rFonts w:hint="eastAsia" w:ascii="宋体" w:hAnsi="宋体" w:eastAsia="宋体" w:cs="宋体"/>
          <w:i/>
          <w:iCs/>
          <w:color w:val="FF0000"/>
          <w:sz w:val="24"/>
          <w:szCs w:val="24"/>
          <w:lang w:val="en-US" w:eastAsia="zh-CN"/>
        </w:rPr>
        <w:t>分，并按下列规则分别评分并累计：</w:t>
      </w:r>
    </w:p>
    <w:p w14:paraId="3E0ECD1B">
      <w:pPr>
        <w:spacing w:line="360" w:lineRule="auto"/>
        <w:ind w:firstLine="480" w:firstLineChars="2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val="en-US" w:eastAsia="zh-CN"/>
        </w:rPr>
        <w:t>主要功能房间的照明功率密度值达到现行国家标准《建筑照明设计标准》GB</w:t>
      </w:r>
      <w:r>
        <w:rPr>
          <w:rFonts w:hint="eastAsia" w:ascii="宋体" w:hAnsi="宋体" w:cs="宋体"/>
          <w:i/>
          <w:iCs/>
          <w:color w:val="FF0000"/>
          <w:sz w:val="24"/>
          <w:szCs w:val="24"/>
          <w:lang w:val="en-US" w:eastAsia="zh-CN"/>
        </w:rPr>
        <w:t xml:space="preserve"> </w:t>
      </w:r>
      <w:r>
        <w:rPr>
          <w:rFonts w:hint="eastAsia" w:ascii="宋体" w:hAnsi="宋体" w:eastAsia="Times New Roman" w:cs="宋体"/>
          <w:i/>
          <w:iCs/>
          <w:color w:val="FF0000"/>
          <w:sz w:val="24"/>
          <w:szCs w:val="24"/>
          <w:lang w:val="en-US" w:eastAsia="zh-CN"/>
        </w:rPr>
        <w:t>50034</w:t>
      </w:r>
      <w:r>
        <w:rPr>
          <w:rFonts w:hint="eastAsia" w:ascii="宋体" w:hAnsi="宋体" w:eastAsia="宋体" w:cs="宋体"/>
          <w:i/>
          <w:iCs/>
          <w:color w:val="FF0000"/>
          <w:sz w:val="24"/>
          <w:szCs w:val="24"/>
          <w:lang w:val="en-US" w:eastAsia="zh-CN"/>
        </w:rPr>
        <w:t>规定的目标值，得</w:t>
      </w:r>
      <w:r>
        <w:rPr>
          <w:rFonts w:hint="eastAsia" w:ascii="宋体" w:hAnsi="宋体" w:eastAsia="Times New Roman" w:cs="宋体"/>
          <w:i/>
          <w:iCs/>
          <w:color w:val="FF0000"/>
          <w:sz w:val="24"/>
          <w:szCs w:val="24"/>
          <w:lang w:val="en-US" w:eastAsia="zh-CN"/>
        </w:rPr>
        <w:t>5</w:t>
      </w:r>
      <w:r>
        <w:rPr>
          <w:rFonts w:hint="eastAsia" w:ascii="宋体" w:hAnsi="宋体" w:eastAsia="宋体" w:cs="宋体"/>
          <w:i/>
          <w:iCs/>
          <w:color w:val="FF0000"/>
          <w:sz w:val="24"/>
          <w:szCs w:val="24"/>
          <w:lang w:val="en-US" w:eastAsia="zh-CN"/>
        </w:rPr>
        <w:t>分；</w:t>
      </w:r>
    </w:p>
    <w:p w14:paraId="10F1F73A">
      <w:pPr>
        <w:spacing w:line="360" w:lineRule="auto"/>
        <w:ind w:firstLine="480" w:firstLineChars="2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val="en-US" w:eastAsia="zh-CN"/>
        </w:rPr>
        <w:t>采光区域的人工照明随天然光照度变化自动调节，得</w:t>
      </w:r>
      <w:r>
        <w:rPr>
          <w:rFonts w:hint="eastAsia" w:ascii="宋体" w:hAnsi="宋体" w:eastAsia="Times New Roman" w:cs="宋体"/>
          <w:i/>
          <w:iCs/>
          <w:color w:val="FF0000"/>
          <w:sz w:val="24"/>
          <w:szCs w:val="24"/>
          <w:lang w:val="en-US" w:eastAsia="zh-CN"/>
        </w:rPr>
        <w:t>2</w:t>
      </w:r>
      <w:r>
        <w:rPr>
          <w:rFonts w:hint="eastAsia" w:ascii="宋体" w:hAnsi="宋体" w:eastAsia="宋体" w:cs="宋体"/>
          <w:i/>
          <w:iCs/>
          <w:color w:val="FF0000"/>
          <w:sz w:val="24"/>
          <w:szCs w:val="24"/>
          <w:lang w:val="en-US" w:eastAsia="zh-CN"/>
        </w:rPr>
        <w:t>分；</w:t>
      </w:r>
    </w:p>
    <w:p w14:paraId="1FBAD8C9">
      <w:pPr>
        <w:spacing w:line="360" w:lineRule="auto"/>
        <w:ind w:firstLine="480" w:firstLineChars="200"/>
        <w:rPr>
          <w:rFonts w:hint="eastAsia" w:ascii="宋体" w:hAnsi="宋体" w:eastAsia="宋体" w:cs="宋体"/>
          <w:i/>
          <w:iCs/>
          <w:color w:val="FF0000"/>
          <w:sz w:val="24"/>
          <w:szCs w:val="24"/>
          <w:lang w:val="en-US" w:eastAsia="zh-CN"/>
        </w:rPr>
      </w:pPr>
      <w:r>
        <w:rPr>
          <w:rFonts w:hint="eastAsia" w:ascii="宋体" w:hAnsi="宋体" w:eastAsia="Times New Roman" w:cs="宋体"/>
          <w:i/>
          <w:iCs/>
          <w:color w:val="FF0000"/>
          <w:sz w:val="24"/>
          <w:szCs w:val="24"/>
          <w:lang w:val="en-US" w:eastAsia="zh-CN"/>
        </w:rPr>
        <w:t>3</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val="en-US" w:eastAsia="zh-CN"/>
        </w:rPr>
        <w:t>照明产品、三相配电变压器、水泵、风机等设备满足国家现行有关标准的节能评价值的要求</w:t>
      </w:r>
      <w:r>
        <w:rPr>
          <w:rFonts w:hint="eastAsia" w:ascii="宋体" w:hAnsi="宋体" w:cs="宋体"/>
          <w:i/>
          <w:iCs/>
          <w:color w:val="FF0000"/>
          <w:sz w:val="24"/>
          <w:szCs w:val="24"/>
          <w:lang w:val="en-US" w:eastAsia="zh-CN"/>
        </w:rPr>
        <w:t>，</w:t>
      </w:r>
      <w:r>
        <w:rPr>
          <w:rFonts w:hint="eastAsia" w:ascii="宋体" w:hAnsi="宋体" w:eastAsia="宋体" w:cs="宋体"/>
          <w:i/>
          <w:iCs/>
          <w:color w:val="FF0000"/>
          <w:sz w:val="24"/>
          <w:szCs w:val="24"/>
          <w:lang w:val="en-US" w:eastAsia="zh-CN"/>
        </w:rPr>
        <w:t>得</w:t>
      </w:r>
      <w:r>
        <w:rPr>
          <w:rFonts w:hint="eastAsia" w:ascii="宋体" w:hAnsi="宋体" w:eastAsia="Times New Roman" w:cs="宋体"/>
          <w:i/>
          <w:iCs/>
          <w:color w:val="FF0000"/>
          <w:sz w:val="24"/>
          <w:szCs w:val="24"/>
          <w:lang w:val="en-US" w:eastAsia="zh-CN"/>
        </w:rPr>
        <w:t>3</w:t>
      </w:r>
      <w:r>
        <w:rPr>
          <w:rFonts w:hint="eastAsia" w:ascii="宋体" w:hAnsi="宋体" w:eastAsia="宋体" w:cs="宋体"/>
          <w:i/>
          <w:iCs/>
          <w:color w:val="FF0000"/>
          <w:sz w:val="24"/>
          <w:szCs w:val="24"/>
          <w:lang w:val="en-US" w:eastAsia="zh-CN"/>
        </w:rPr>
        <w:t>分。</w:t>
      </w:r>
    </w:p>
    <w:p w14:paraId="4376D504">
      <w:pPr>
        <w:rPr>
          <w:rFonts w:hint="default"/>
          <w:color w:val="auto"/>
          <w:sz w:val="21"/>
          <w:szCs w:val="21"/>
          <w:u w:val="single"/>
          <w:lang w:val="en-US" w:eastAsia="zh-CN"/>
        </w:rPr>
      </w:pPr>
      <w:r>
        <w:rPr>
          <w:rFonts w:hint="eastAsia"/>
          <w:color w:val="auto"/>
          <w:sz w:val="28"/>
          <w:szCs w:val="28"/>
        </w:rPr>
        <w:t>技术</w:t>
      </w:r>
      <w:r>
        <w:rPr>
          <w:rFonts w:hint="eastAsia"/>
          <w:color w:val="auto"/>
          <w:sz w:val="28"/>
          <w:szCs w:val="28"/>
          <w:lang w:val="en-US" w:eastAsia="zh-CN"/>
        </w:rPr>
        <w:t>措施</w:t>
      </w:r>
      <w:r>
        <w:rPr>
          <w:rFonts w:hint="eastAsia"/>
          <w:color w:val="auto"/>
          <w:sz w:val="28"/>
          <w:szCs w:val="28"/>
        </w:rPr>
        <w:t>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说明各主要功能房间的照明功率密度及采光区域的照明节能控制措施</w:t>
      </w:r>
      <w:r>
        <w:rPr>
          <w:rFonts w:hint="eastAsia"/>
          <w:color w:val="auto"/>
          <w:sz w:val="21"/>
          <w:szCs w:val="21"/>
          <w:lang w:eastAsia="zh-CN"/>
        </w:rPr>
        <w:t>；</w:t>
      </w:r>
      <w:r>
        <w:rPr>
          <w:rFonts w:hint="eastAsia"/>
          <w:color w:val="auto"/>
          <w:sz w:val="21"/>
          <w:szCs w:val="21"/>
        </w:rPr>
        <w:t>说明</w:t>
      </w:r>
      <w:r>
        <w:rPr>
          <w:rFonts w:hint="eastAsia"/>
          <w:color w:val="auto"/>
          <w:sz w:val="21"/>
          <w:szCs w:val="21"/>
          <w:lang w:val="en-US" w:eastAsia="zh-CN"/>
        </w:rPr>
        <w:t>照</w:t>
      </w:r>
      <w:r>
        <w:rPr>
          <w:rFonts w:hint="eastAsia"/>
          <w:color w:val="auto"/>
          <w:sz w:val="21"/>
          <w:szCs w:val="21"/>
        </w:rPr>
        <w:t>明产品、变压器</w:t>
      </w:r>
      <w:r>
        <w:rPr>
          <w:rFonts w:hint="eastAsia"/>
          <w:color w:val="auto"/>
          <w:sz w:val="21"/>
          <w:szCs w:val="21"/>
          <w:lang w:val="en-US" w:eastAsia="zh-CN"/>
        </w:rPr>
        <w:t>能效等级和节</w:t>
      </w:r>
      <w:r>
        <w:rPr>
          <w:rFonts w:hint="eastAsia"/>
          <w:color w:val="auto"/>
          <w:sz w:val="21"/>
          <w:szCs w:val="21"/>
        </w:rPr>
        <w:t>能评价值</w:t>
      </w:r>
      <w:r>
        <w:rPr>
          <w:rFonts w:hint="eastAsia"/>
          <w:color w:val="auto"/>
          <w:sz w:val="21"/>
          <w:szCs w:val="21"/>
          <w:lang w:eastAsia="zh-CN"/>
        </w:rPr>
        <w:t>；</w:t>
      </w:r>
      <w:r>
        <w:rPr>
          <w:rFonts w:hint="eastAsia"/>
          <w:color w:val="auto"/>
          <w:sz w:val="21"/>
          <w:szCs w:val="21"/>
          <w:lang w:val="en-US" w:eastAsia="zh-CN"/>
        </w:rPr>
        <w:t>暖通专业</w:t>
      </w:r>
      <w:r>
        <w:rPr>
          <w:rFonts w:hint="eastAsia"/>
          <w:color w:val="auto"/>
          <w:sz w:val="21"/>
          <w:szCs w:val="21"/>
        </w:rPr>
        <w:t>说明设计选用</w:t>
      </w:r>
      <w:r>
        <w:rPr>
          <w:rFonts w:hint="eastAsia"/>
          <w:color w:val="auto"/>
          <w:sz w:val="21"/>
          <w:szCs w:val="21"/>
          <w:lang w:val="en-US" w:eastAsia="zh-CN"/>
        </w:rPr>
        <w:t>水泵</w:t>
      </w:r>
      <w:r>
        <w:rPr>
          <w:rFonts w:hint="eastAsia"/>
          <w:color w:val="auto"/>
          <w:sz w:val="21"/>
          <w:szCs w:val="21"/>
        </w:rPr>
        <w:t>、风机</w:t>
      </w:r>
      <w:r>
        <w:rPr>
          <w:rFonts w:hint="eastAsia"/>
          <w:color w:val="auto"/>
          <w:sz w:val="21"/>
          <w:szCs w:val="21"/>
          <w:lang w:eastAsia="zh-CN"/>
        </w:rPr>
        <w:t>（</w:t>
      </w:r>
      <w:r>
        <w:rPr>
          <w:rFonts w:hint="eastAsia"/>
          <w:color w:val="auto"/>
          <w:sz w:val="21"/>
          <w:szCs w:val="21"/>
        </w:rPr>
        <w:t>及其电机</w:t>
      </w:r>
      <w:r>
        <w:rPr>
          <w:rFonts w:hint="eastAsia"/>
          <w:color w:val="auto"/>
          <w:sz w:val="21"/>
          <w:szCs w:val="21"/>
          <w:lang w:eastAsia="zh-CN"/>
        </w:rPr>
        <w:t>）</w:t>
      </w:r>
      <w:r>
        <w:rPr>
          <w:rFonts w:hint="eastAsia"/>
          <w:color w:val="auto"/>
          <w:sz w:val="21"/>
          <w:szCs w:val="21"/>
          <w:lang w:val="en-US" w:eastAsia="zh-CN"/>
        </w:rPr>
        <w:t>的</w:t>
      </w:r>
      <w:r>
        <w:rPr>
          <w:rFonts w:hint="eastAsia"/>
          <w:color w:val="auto"/>
          <w:sz w:val="21"/>
          <w:szCs w:val="21"/>
        </w:rPr>
        <w:t>能效等级</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4802705A">
      <w:pPr>
        <w:rPr>
          <w:rFonts w:hint="eastAsia" w:eastAsia="宋体"/>
          <w:color w:val="auto"/>
          <w:sz w:val="28"/>
          <w:szCs w:val="28"/>
          <w:lang w:eastAsia="zh-CN"/>
        </w:rPr>
      </w:pPr>
      <w:r>
        <w:rPr>
          <w:rFonts w:hint="eastAsia"/>
          <w:color w:val="auto"/>
          <w:sz w:val="28"/>
          <w:szCs w:val="28"/>
          <w:lang w:eastAsia="zh-CN"/>
        </w:rPr>
        <w:t>证明材料：□设计图纸（名称、图号）</w:t>
      </w:r>
    </w:p>
    <w:p w14:paraId="098428CF">
      <w:pPr>
        <w:rPr>
          <w:rFonts w:hint="eastAsia"/>
          <w:color w:val="auto"/>
          <w:sz w:val="28"/>
          <w:szCs w:val="28"/>
          <w:lang w:eastAsia="zh-CN"/>
        </w:rPr>
      </w:pPr>
      <w:r>
        <w:rPr>
          <w:rFonts w:hint="eastAsia" w:eastAsia="Times New Roman"/>
          <w:color w:val="auto"/>
          <w:sz w:val="28"/>
          <w:szCs w:val="28"/>
          <w:lang w:val="en-US" w:eastAsia="zh-CN"/>
        </w:rPr>
        <w:t>6</w:t>
      </w:r>
      <w:r>
        <w:rPr>
          <w:rFonts w:hint="eastAsia"/>
          <w:color w:val="auto"/>
          <w:sz w:val="28"/>
          <w:szCs w:val="28"/>
          <w:lang w:val="en-US" w:eastAsia="zh-CN"/>
        </w:rPr>
        <w:t>、</w:t>
      </w:r>
      <w:r>
        <w:rPr>
          <w:rFonts w:hint="eastAsia"/>
          <w:color w:val="auto"/>
          <w:sz w:val="28"/>
          <w:szCs w:val="28"/>
        </w:rPr>
        <w:t>结合当地气候和自然资源条件合理利用可再生能源</w:t>
      </w:r>
      <w:r>
        <w:rPr>
          <w:rFonts w:hint="eastAsia"/>
          <w:color w:val="auto"/>
          <w:sz w:val="28"/>
          <w:szCs w:val="28"/>
          <w:lang w:eastAsia="zh-CN"/>
        </w:rPr>
        <w:t>。</w:t>
      </w:r>
    </w:p>
    <w:p w14:paraId="244E454B">
      <w:pPr>
        <w:rPr>
          <w:rFonts w:hint="default"/>
          <w:color w:val="auto"/>
          <w:sz w:val="28"/>
          <w:szCs w:val="28"/>
          <w:u w:val="single"/>
          <w:lang w:val="en-US" w:eastAsia="zh-CN"/>
        </w:rPr>
      </w:pPr>
      <w:r>
        <w:rPr>
          <w:rFonts w:hint="eastAsia"/>
          <w:color w:val="auto"/>
          <w:sz w:val="21"/>
          <w:szCs w:val="21"/>
          <w:lang w:eastAsia="zh-CN"/>
        </w:rPr>
        <w:t>（</w:t>
      </w:r>
      <w:r>
        <w:rPr>
          <w:rFonts w:hint="eastAsia"/>
          <w:color w:val="auto"/>
          <w:sz w:val="21"/>
          <w:szCs w:val="21"/>
          <w:lang w:val="en-US" w:eastAsia="zh-CN"/>
        </w:rPr>
        <w:t>仅</w:t>
      </w:r>
      <w:r>
        <w:rPr>
          <w:rFonts w:hint="eastAsia"/>
          <w:color w:val="auto"/>
          <w:sz w:val="21"/>
          <w:szCs w:val="21"/>
        </w:rPr>
        <w:t>针对可再生能源</w:t>
      </w:r>
      <w:r>
        <w:rPr>
          <w:rFonts w:hint="eastAsia"/>
          <w:color w:val="auto"/>
          <w:sz w:val="21"/>
          <w:szCs w:val="21"/>
          <w:lang w:val="en-US" w:eastAsia="zh-CN"/>
        </w:rPr>
        <w:t>提供</w:t>
      </w:r>
      <w:r>
        <w:rPr>
          <w:rFonts w:hint="eastAsia"/>
          <w:color w:val="auto"/>
          <w:sz w:val="21"/>
          <w:szCs w:val="21"/>
        </w:rPr>
        <w:t>电量</w:t>
      </w:r>
      <w:r>
        <w:rPr>
          <w:rFonts w:hint="eastAsia"/>
          <w:color w:val="auto"/>
          <w:sz w:val="21"/>
          <w:szCs w:val="21"/>
          <w:lang w:val="en-US" w:eastAsia="zh-CN"/>
        </w:rPr>
        <w:t>比例</w:t>
      </w:r>
      <w:r>
        <w:rPr>
          <w:rFonts w:hint="eastAsia"/>
          <w:i/>
          <w:iCs/>
          <w:color w:val="auto"/>
          <w:sz w:val="21"/>
          <w:szCs w:val="21"/>
          <w:lang w:val="en-US" w:eastAsia="zh-CN"/>
        </w:rPr>
        <w:t>Re</w:t>
      </w:r>
      <w:r>
        <w:rPr>
          <w:rFonts w:hint="eastAsia"/>
          <w:color w:val="auto"/>
          <w:sz w:val="21"/>
          <w:szCs w:val="21"/>
          <w:lang w:val="en-US" w:eastAsia="zh-CN"/>
        </w:rPr>
        <w:t>作答</w:t>
      </w:r>
      <w:r>
        <w:rPr>
          <w:rFonts w:hint="eastAsia"/>
          <w:color w:val="auto"/>
          <w:sz w:val="21"/>
          <w:szCs w:val="21"/>
          <w:lang w:eastAsia="zh-CN"/>
        </w:rPr>
        <w:t>，</w:t>
      </w:r>
      <w:r>
        <w:rPr>
          <w:rFonts w:hint="eastAsia"/>
          <w:color w:val="auto"/>
          <w:sz w:val="21"/>
          <w:szCs w:val="21"/>
          <w:lang w:val="en-US" w:eastAsia="zh-CN"/>
        </w:rPr>
        <w:t>应与给排水、</w:t>
      </w:r>
      <w:bookmarkStart w:id="582" w:name="_GoBack"/>
      <w:bookmarkEnd w:id="582"/>
      <w:r>
        <w:rPr>
          <w:rFonts w:hint="eastAsia"/>
          <w:color w:val="auto"/>
          <w:sz w:val="21"/>
          <w:szCs w:val="21"/>
          <w:lang w:val="en-US" w:eastAsia="zh-CN"/>
        </w:rPr>
        <w:t>空调专业协调，三个专业累计得分不得大于</w:t>
      </w:r>
      <w:r>
        <w:rPr>
          <w:rFonts w:hint="eastAsia" w:eastAsia="Times New Roman"/>
          <w:color w:val="auto"/>
          <w:sz w:val="21"/>
          <w:szCs w:val="21"/>
          <w:lang w:val="en-US" w:eastAsia="zh-CN"/>
        </w:rPr>
        <w:t>10</w:t>
      </w:r>
      <w:r>
        <w:rPr>
          <w:rFonts w:hint="eastAsia"/>
          <w:color w:val="auto"/>
          <w:sz w:val="21"/>
          <w:szCs w:val="21"/>
          <w:lang w:val="en-US" w:eastAsia="zh-CN"/>
        </w:rPr>
        <w:t>分。</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2"/>
        <w:gridCol w:w="1208"/>
      </w:tblGrid>
      <w:tr w14:paraId="15E32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3FA10B71">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208" w:type="dxa"/>
            <w:noWrap w:val="0"/>
            <w:vAlign w:val="top"/>
          </w:tcPr>
          <w:p w14:paraId="265FD872">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39306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59BBCF87">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10</w:t>
            </w:r>
          </w:p>
        </w:tc>
        <w:tc>
          <w:tcPr>
            <w:tcW w:w="1208" w:type="dxa"/>
            <w:noWrap w:val="0"/>
            <w:vAlign w:val="top"/>
          </w:tcPr>
          <w:p w14:paraId="2BC87CEF">
            <w:pPr>
              <w:numPr>
                <w:ilvl w:val="0"/>
                <w:numId w:val="0"/>
              </w:numPr>
              <w:rPr>
                <w:rFonts w:hint="default"/>
                <w:b w:val="0"/>
                <w:bCs w:val="0"/>
                <w:color w:val="auto"/>
                <w:vertAlign w:val="baseline"/>
                <w:lang w:val="en-US" w:eastAsia="zh-CN"/>
              </w:rPr>
            </w:pPr>
          </w:p>
        </w:tc>
      </w:tr>
    </w:tbl>
    <w:p w14:paraId="25FDC053">
      <w:pPr>
        <w:spacing w:line="360" w:lineRule="auto"/>
        <w:rPr>
          <w:rFonts w:hint="eastAsia" w:ascii="宋体" w:hAnsi="宋体" w:eastAsia="宋体" w:cs="宋体"/>
          <w:i/>
          <w:iCs/>
          <w:color w:val="FF0000"/>
          <w:sz w:val="24"/>
          <w:szCs w:val="24"/>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7</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9</w:t>
      </w:r>
      <w:r>
        <w:rPr>
          <w:rFonts w:hint="eastAsia"/>
          <w:i/>
          <w:iCs/>
          <w:color w:val="FF0000"/>
          <w:sz w:val="24"/>
          <w:szCs w:val="24"/>
          <w:lang w:val="en-US" w:eastAsia="zh-CN"/>
        </w:rPr>
        <w:t xml:space="preserve">  </w:t>
      </w:r>
      <w:r>
        <w:rPr>
          <w:rFonts w:hint="eastAsia" w:ascii="宋体" w:hAnsi="宋体" w:eastAsia="宋体" w:cs="宋体"/>
          <w:i/>
          <w:iCs/>
          <w:color w:val="FF0000"/>
          <w:sz w:val="24"/>
          <w:szCs w:val="24"/>
        </w:rPr>
        <w:t>结合当地气候和自然资源条件合理利用可再生能源，评价总分值为</w:t>
      </w:r>
      <w:r>
        <w:rPr>
          <w:rFonts w:hint="eastAsia" w:ascii="宋体" w:hAnsi="宋体" w:eastAsia="Times New Roman" w:cs="宋体"/>
          <w:i/>
          <w:iCs/>
          <w:color w:val="FF0000"/>
          <w:sz w:val="24"/>
          <w:szCs w:val="24"/>
        </w:rPr>
        <w:t>10</w:t>
      </w:r>
      <w:r>
        <w:rPr>
          <w:rFonts w:hint="eastAsia" w:ascii="宋体" w:hAnsi="宋体" w:eastAsia="宋体" w:cs="宋体"/>
          <w:i/>
          <w:iCs/>
          <w:color w:val="FF0000"/>
          <w:sz w:val="24"/>
          <w:szCs w:val="24"/>
        </w:rPr>
        <w:t>分，按表</w:t>
      </w:r>
      <w:r>
        <w:rPr>
          <w:rFonts w:hint="eastAsia" w:ascii="宋体" w:hAnsi="宋体" w:eastAsia="Times New Roman" w:cs="宋体"/>
          <w:i/>
          <w:iCs/>
          <w:color w:val="FF0000"/>
          <w:sz w:val="24"/>
          <w:szCs w:val="24"/>
          <w:lang w:val="en-US" w:eastAsia="zh-CN"/>
        </w:rPr>
        <w:t>7</w:t>
      </w:r>
      <w:r>
        <w:rPr>
          <w:rFonts w:hint="eastAsia" w:ascii="宋体" w:hAnsi="宋体" w:eastAsia="宋体" w:cs="宋体"/>
          <w:i/>
          <w:iCs/>
          <w:color w:val="FF0000"/>
          <w:sz w:val="24"/>
          <w:szCs w:val="24"/>
          <w:lang w:val="en-US" w:eastAsia="zh-CN"/>
        </w:rPr>
        <w:t>.</w:t>
      </w:r>
      <w:r>
        <w:rPr>
          <w:rFonts w:hint="eastAsia" w:ascii="宋体" w:hAnsi="宋体" w:eastAsia="Times New Roman" w:cs="宋体"/>
          <w:i/>
          <w:iCs/>
          <w:color w:val="FF0000"/>
          <w:sz w:val="24"/>
          <w:szCs w:val="24"/>
          <w:lang w:val="en-US" w:eastAsia="zh-CN"/>
        </w:rPr>
        <w:t>2</w:t>
      </w:r>
      <w:r>
        <w:rPr>
          <w:rFonts w:hint="eastAsia" w:ascii="宋体" w:hAnsi="宋体" w:eastAsia="宋体" w:cs="宋体"/>
          <w:i/>
          <w:iCs/>
          <w:color w:val="FF0000"/>
          <w:sz w:val="24"/>
          <w:szCs w:val="24"/>
          <w:lang w:val="en-US" w:eastAsia="zh-CN"/>
        </w:rPr>
        <w:t>.</w:t>
      </w:r>
      <w:r>
        <w:rPr>
          <w:rFonts w:hint="eastAsia" w:ascii="宋体" w:hAnsi="宋体" w:eastAsia="Times New Roman" w:cs="宋体"/>
          <w:i/>
          <w:iCs/>
          <w:color w:val="FF0000"/>
          <w:sz w:val="24"/>
          <w:szCs w:val="24"/>
          <w:lang w:val="en-US" w:eastAsia="zh-CN"/>
        </w:rPr>
        <w:t>9</w:t>
      </w:r>
      <w:r>
        <w:rPr>
          <w:rFonts w:hint="eastAsia" w:ascii="宋体" w:hAnsi="宋体" w:eastAsia="宋体" w:cs="宋体"/>
          <w:i/>
          <w:iCs/>
          <w:color w:val="FF0000"/>
          <w:sz w:val="24"/>
          <w:szCs w:val="24"/>
        </w:rPr>
        <w:t>的规则评分。</w:t>
      </w:r>
    </w:p>
    <w:p w14:paraId="2A5195DF">
      <w:pPr>
        <w:rPr>
          <w:rFonts w:hint="default"/>
          <w:color w:val="auto"/>
          <w:sz w:val="21"/>
          <w:szCs w:val="21"/>
          <w:u w:val="single"/>
          <w:lang w:val="en-US" w:eastAsia="zh-CN"/>
        </w:rPr>
      </w:pPr>
      <w:r>
        <w:rPr>
          <w:rFonts w:hint="eastAsia"/>
          <w:color w:val="auto"/>
          <w:sz w:val="28"/>
          <w:szCs w:val="28"/>
          <w:lang w:val="en-US" w:eastAsia="zh-CN"/>
        </w:rPr>
        <w:t>技术措施</w:t>
      </w:r>
      <w:r>
        <w:rPr>
          <w:rFonts w:hint="eastAsia"/>
          <w:color w:val="auto"/>
          <w:sz w:val="28"/>
          <w:szCs w:val="28"/>
        </w:rPr>
        <w:t>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说明可再生能源利用条件、应用形式、安装位置、用途及用量</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r>
        <w:rPr>
          <w:rFonts w:hint="eastAsia"/>
          <w:color w:val="auto"/>
          <w:sz w:val="21"/>
          <w:szCs w:val="21"/>
          <w:u w:val="single"/>
          <w:lang w:val="en-US" w:eastAsia="zh-CN"/>
        </w:rPr>
        <w:t xml:space="preserve">     </w:t>
      </w:r>
    </w:p>
    <w:p w14:paraId="77BCC437">
      <w:pPr>
        <w:rPr>
          <w:rFonts w:hint="eastAsia"/>
          <w:color w:val="auto"/>
          <w:sz w:val="28"/>
          <w:szCs w:val="28"/>
        </w:rPr>
      </w:pPr>
      <w:r>
        <w:rPr>
          <w:rFonts w:hint="eastAsia"/>
          <w:color w:val="auto"/>
          <w:sz w:val="28"/>
          <w:szCs w:val="28"/>
          <w:lang w:eastAsia="zh-CN"/>
        </w:rPr>
        <w:t>证明材料：□</w:t>
      </w:r>
      <w:r>
        <w:rPr>
          <w:rFonts w:hint="eastAsia"/>
          <w:color w:val="auto"/>
          <w:sz w:val="28"/>
          <w:szCs w:val="28"/>
        </w:rPr>
        <w:t>可再生能源应用计算分析</w:t>
      </w:r>
      <w:r>
        <w:rPr>
          <w:rFonts w:hint="eastAsia"/>
          <w:color w:val="auto"/>
          <w:sz w:val="28"/>
          <w:szCs w:val="28"/>
          <w:lang w:val="en-US" w:eastAsia="zh-CN"/>
        </w:rPr>
        <w:t>报告</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p>
    <w:p w14:paraId="030A8F81">
      <w:pPr>
        <w:rPr>
          <w:rFonts w:hint="eastAsia"/>
        </w:rPr>
      </w:pPr>
    </w:p>
    <w:p w14:paraId="7CE0D666">
      <w:pPr>
        <w:jc w:val="center"/>
        <w:rPr>
          <w:rFonts w:hint="eastAsia"/>
          <w:b/>
          <w:bCs/>
          <w:i/>
          <w:iCs/>
          <w:color w:val="FF0000"/>
        </w:rPr>
      </w:pPr>
      <w:r>
        <w:rPr>
          <w:rFonts w:hint="eastAsia"/>
          <w:b/>
          <w:bCs/>
          <w:i/>
          <w:iCs/>
          <w:color w:val="FF0000"/>
        </w:rPr>
        <w:t>表</w:t>
      </w:r>
      <w:r>
        <w:rPr>
          <w:rFonts w:hint="eastAsia" w:eastAsia="Times New Roman"/>
          <w:b/>
          <w:bCs/>
          <w:i/>
          <w:iCs/>
          <w:color w:val="FF0000"/>
          <w:lang w:val="en-US" w:eastAsia="zh-CN"/>
        </w:rPr>
        <w:t>7</w:t>
      </w:r>
      <w:r>
        <w:rPr>
          <w:rFonts w:hint="eastAsia"/>
          <w:b/>
          <w:bCs/>
          <w:i/>
          <w:iCs/>
          <w:color w:val="FF0000"/>
          <w:lang w:val="en-US" w:eastAsia="zh-CN"/>
        </w:rPr>
        <w:t>.</w:t>
      </w:r>
      <w:r>
        <w:rPr>
          <w:rFonts w:hint="eastAsia" w:eastAsia="Times New Roman"/>
          <w:b/>
          <w:bCs/>
          <w:i/>
          <w:iCs/>
          <w:color w:val="FF0000"/>
          <w:lang w:val="en-US" w:eastAsia="zh-CN"/>
        </w:rPr>
        <w:t>2</w:t>
      </w:r>
      <w:r>
        <w:rPr>
          <w:rFonts w:hint="eastAsia"/>
          <w:b/>
          <w:bCs/>
          <w:i/>
          <w:iCs/>
          <w:color w:val="FF0000"/>
          <w:lang w:val="en-US" w:eastAsia="zh-CN"/>
        </w:rPr>
        <w:t>.</w:t>
      </w:r>
      <w:r>
        <w:rPr>
          <w:rFonts w:hint="eastAsia" w:eastAsia="Times New Roman"/>
          <w:b/>
          <w:bCs/>
          <w:i/>
          <w:iCs/>
          <w:color w:val="FF0000"/>
          <w:lang w:val="en-US" w:eastAsia="zh-CN"/>
        </w:rPr>
        <w:t>9</w:t>
      </w:r>
      <w:r>
        <w:rPr>
          <w:rFonts w:hint="eastAsia"/>
          <w:b/>
          <w:bCs/>
          <w:i/>
          <w:iCs/>
          <w:color w:val="FF0000"/>
        </w:rPr>
        <w:t>可再生能源利用评分规则</w:t>
      </w:r>
    </w:p>
    <w:tbl>
      <w:tblPr>
        <w:tblStyle w:val="20"/>
        <w:tblW w:w="0" w:type="auto"/>
        <w:jc w:val="center"/>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Layout w:type="fixed"/>
        <w:tblCellMar>
          <w:top w:w="0" w:type="dxa"/>
          <w:left w:w="0" w:type="dxa"/>
          <w:bottom w:w="0" w:type="dxa"/>
          <w:right w:w="0" w:type="dxa"/>
        </w:tblCellMar>
      </w:tblPr>
      <w:tblGrid>
        <w:gridCol w:w="2556"/>
        <w:gridCol w:w="2549"/>
        <w:gridCol w:w="792"/>
      </w:tblGrid>
      <w:tr w14:paraId="2E9F0F4C">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3" w:hRule="atLeast"/>
          <w:jc w:val="center"/>
        </w:trPr>
        <w:tc>
          <w:tcPr>
            <w:tcW w:w="5105" w:type="dxa"/>
            <w:gridSpan w:val="2"/>
            <w:tcBorders>
              <w:tl2br w:val="nil"/>
              <w:tr2bl w:val="nil"/>
            </w:tcBorders>
            <w:noWrap w:val="0"/>
            <w:vAlign w:val="center"/>
          </w:tcPr>
          <w:p w14:paraId="2DB19455">
            <w:pPr>
              <w:jc w:val="center"/>
              <w:rPr>
                <w:rFonts w:hint="eastAsia"/>
                <w:i/>
                <w:iCs/>
                <w:color w:val="FF0000"/>
              </w:rPr>
            </w:pPr>
            <w:r>
              <w:rPr>
                <w:rFonts w:hint="eastAsia"/>
                <w:i/>
                <w:iCs/>
                <w:color w:val="FF0000"/>
              </w:rPr>
              <w:t>可再生能源利用类型和指标</w:t>
            </w:r>
          </w:p>
        </w:tc>
        <w:tc>
          <w:tcPr>
            <w:tcW w:w="792" w:type="dxa"/>
            <w:tcBorders>
              <w:tl2br w:val="nil"/>
              <w:tr2bl w:val="nil"/>
            </w:tcBorders>
            <w:noWrap w:val="0"/>
            <w:vAlign w:val="center"/>
          </w:tcPr>
          <w:p w14:paraId="0E6E47CE">
            <w:pPr>
              <w:jc w:val="center"/>
              <w:rPr>
                <w:rFonts w:hint="eastAsia"/>
                <w:i/>
                <w:iCs/>
                <w:color w:val="FF0000"/>
              </w:rPr>
            </w:pPr>
            <w:r>
              <w:rPr>
                <w:rFonts w:hint="eastAsia"/>
                <w:i/>
                <w:iCs/>
                <w:color w:val="FF0000"/>
              </w:rPr>
              <w:t>得分</w:t>
            </w:r>
          </w:p>
        </w:tc>
      </w:tr>
      <w:tr w14:paraId="7E763D45">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7" w:hRule="atLeast"/>
          <w:jc w:val="center"/>
        </w:trPr>
        <w:tc>
          <w:tcPr>
            <w:tcW w:w="2556" w:type="dxa"/>
            <w:vMerge w:val="restart"/>
            <w:tcBorders>
              <w:tl2br w:val="nil"/>
              <w:tr2bl w:val="nil"/>
            </w:tcBorders>
            <w:noWrap w:val="0"/>
            <w:vAlign w:val="center"/>
          </w:tcPr>
          <w:p w14:paraId="468081C8">
            <w:pPr>
              <w:jc w:val="both"/>
              <w:rPr>
                <w:rFonts w:hint="eastAsia"/>
                <w:i/>
                <w:iCs/>
                <w:color w:val="FF0000"/>
              </w:rPr>
            </w:pPr>
          </w:p>
          <w:p w14:paraId="07B32397">
            <w:pPr>
              <w:jc w:val="center"/>
              <w:rPr>
                <w:rFonts w:hint="eastAsia"/>
                <w:i/>
                <w:iCs/>
                <w:color w:val="FF0000"/>
              </w:rPr>
            </w:pPr>
            <w:r>
              <w:rPr>
                <w:rFonts w:hint="eastAsia"/>
                <w:i/>
                <w:iCs/>
                <w:color w:val="FF0000"/>
              </w:rPr>
              <w:t>由可再生能源提供的生活用热水比例</w:t>
            </w:r>
          </w:p>
          <w:p w14:paraId="20DC7724">
            <w:pPr>
              <w:jc w:val="center"/>
              <w:rPr>
                <w:rFonts w:hint="eastAsia"/>
                <w:i/>
                <w:iCs/>
                <w:color w:val="FF0000"/>
              </w:rPr>
            </w:pPr>
            <w:r>
              <w:rPr>
                <w:rFonts w:hint="eastAsia"/>
                <w:i/>
                <w:iCs/>
                <w:color w:val="FF0000"/>
              </w:rPr>
              <w:t>R</w:t>
            </w:r>
            <w:r>
              <w:rPr>
                <w:rFonts w:hint="eastAsia"/>
                <w:i/>
                <w:iCs/>
                <w:color w:val="FF0000"/>
                <w:vertAlign w:val="subscript"/>
              </w:rPr>
              <w:t>hw</w:t>
            </w:r>
          </w:p>
        </w:tc>
        <w:tc>
          <w:tcPr>
            <w:tcW w:w="2549" w:type="dxa"/>
            <w:tcBorders>
              <w:tl2br w:val="nil"/>
              <w:tr2bl w:val="nil"/>
            </w:tcBorders>
            <w:noWrap w:val="0"/>
            <w:vAlign w:val="center"/>
          </w:tcPr>
          <w:p w14:paraId="702611C3">
            <w:pPr>
              <w:jc w:val="center"/>
              <w:rPr>
                <w:rFonts w:hint="eastAsia"/>
                <w:i/>
                <w:iCs/>
                <w:color w:val="FF0000"/>
              </w:rPr>
            </w:pPr>
            <w:r>
              <w:rPr>
                <w:rFonts w:hint="eastAsia" w:eastAsia="Times New Roman"/>
                <w:i/>
                <w:iCs/>
                <w:color w:val="FF0000"/>
              </w:rPr>
              <w:t>20</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rPr>
              <w:t>hw</w:t>
            </w:r>
            <w:r>
              <w:rPr>
                <w:rFonts w:hint="eastAsia"/>
                <w:i/>
                <w:iCs/>
                <w:color w:val="FF0000"/>
                <w:lang w:val="en-US" w:eastAsia="zh-CN"/>
              </w:rPr>
              <w:t>＜</w:t>
            </w:r>
            <w:r>
              <w:rPr>
                <w:rFonts w:hint="eastAsia" w:eastAsia="Times New Roman"/>
                <w:i/>
                <w:iCs/>
                <w:color w:val="FF0000"/>
              </w:rPr>
              <w:t>35</w:t>
            </w:r>
            <w:r>
              <w:rPr>
                <w:rFonts w:hint="eastAsia"/>
                <w:i/>
                <w:iCs/>
                <w:color w:val="FF0000"/>
              </w:rPr>
              <w:t>%</w:t>
            </w:r>
          </w:p>
        </w:tc>
        <w:tc>
          <w:tcPr>
            <w:tcW w:w="792" w:type="dxa"/>
            <w:tcBorders>
              <w:tl2br w:val="nil"/>
              <w:tr2bl w:val="nil"/>
            </w:tcBorders>
            <w:noWrap w:val="0"/>
            <w:vAlign w:val="center"/>
          </w:tcPr>
          <w:p w14:paraId="62CB23C5">
            <w:pPr>
              <w:jc w:val="center"/>
              <w:rPr>
                <w:rFonts w:hint="eastAsia"/>
                <w:i/>
                <w:iCs/>
                <w:color w:val="FF0000"/>
              </w:rPr>
            </w:pPr>
            <w:r>
              <w:rPr>
                <w:rFonts w:hint="eastAsia" w:eastAsia="Times New Roman"/>
                <w:i/>
                <w:iCs/>
                <w:color w:val="FF0000"/>
              </w:rPr>
              <w:t>2</w:t>
            </w:r>
          </w:p>
        </w:tc>
      </w:tr>
      <w:tr w14:paraId="57C9C539">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7" w:hRule="atLeast"/>
          <w:jc w:val="center"/>
        </w:trPr>
        <w:tc>
          <w:tcPr>
            <w:tcW w:w="2556" w:type="dxa"/>
            <w:vMerge w:val="continue"/>
            <w:tcBorders>
              <w:tl2br w:val="nil"/>
              <w:tr2bl w:val="nil"/>
            </w:tcBorders>
            <w:noWrap w:val="0"/>
            <w:vAlign w:val="center"/>
          </w:tcPr>
          <w:p w14:paraId="4EF364E9">
            <w:pPr>
              <w:jc w:val="center"/>
              <w:rPr>
                <w:rFonts w:hint="eastAsia"/>
                <w:i/>
                <w:iCs/>
                <w:color w:val="FF0000"/>
              </w:rPr>
            </w:pPr>
          </w:p>
        </w:tc>
        <w:tc>
          <w:tcPr>
            <w:tcW w:w="2549" w:type="dxa"/>
            <w:tcBorders>
              <w:tl2br w:val="nil"/>
              <w:tr2bl w:val="nil"/>
            </w:tcBorders>
            <w:noWrap w:val="0"/>
            <w:vAlign w:val="center"/>
          </w:tcPr>
          <w:p w14:paraId="26E37DE6">
            <w:pPr>
              <w:jc w:val="center"/>
              <w:rPr>
                <w:rFonts w:hint="eastAsia"/>
                <w:i/>
                <w:iCs/>
                <w:color w:val="FF0000"/>
              </w:rPr>
            </w:pPr>
            <w:r>
              <w:rPr>
                <w:rFonts w:hint="eastAsia" w:eastAsia="Times New Roman"/>
                <w:i/>
                <w:iCs/>
                <w:color w:val="FF0000"/>
              </w:rPr>
              <w:t>35</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rPr>
              <w:t>hw</w:t>
            </w:r>
            <w:r>
              <w:rPr>
                <w:rFonts w:hint="eastAsia"/>
                <w:i/>
                <w:iCs/>
                <w:color w:val="FF0000"/>
                <w:lang w:val="en-US" w:eastAsia="zh-CN"/>
              </w:rPr>
              <w:t>＜</w:t>
            </w:r>
            <w:r>
              <w:rPr>
                <w:rFonts w:hint="eastAsia" w:eastAsia="Times New Roman"/>
                <w:i/>
                <w:iCs/>
                <w:color w:val="FF0000"/>
              </w:rPr>
              <w:t>50</w:t>
            </w:r>
            <w:r>
              <w:rPr>
                <w:rFonts w:hint="eastAsia"/>
                <w:i/>
                <w:iCs/>
                <w:color w:val="FF0000"/>
              </w:rPr>
              <w:t>%</w:t>
            </w:r>
          </w:p>
        </w:tc>
        <w:tc>
          <w:tcPr>
            <w:tcW w:w="792" w:type="dxa"/>
            <w:tcBorders>
              <w:tl2br w:val="nil"/>
              <w:tr2bl w:val="nil"/>
            </w:tcBorders>
            <w:noWrap w:val="0"/>
            <w:vAlign w:val="center"/>
          </w:tcPr>
          <w:p w14:paraId="192CD324">
            <w:pPr>
              <w:jc w:val="center"/>
              <w:rPr>
                <w:rFonts w:hint="eastAsia"/>
                <w:i/>
                <w:iCs/>
                <w:color w:val="FF0000"/>
              </w:rPr>
            </w:pPr>
            <w:r>
              <w:rPr>
                <w:rFonts w:hint="eastAsia" w:eastAsia="Times New Roman"/>
                <w:i/>
                <w:iCs/>
                <w:color w:val="FF0000"/>
              </w:rPr>
              <w:t>4</w:t>
            </w:r>
          </w:p>
        </w:tc>
      </w:tr>
      <w:tr w14:paraId="279F06B3">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7" w:hRule="atLeast"/>
          <w:jc w:val="center"/>
        </w:trPr>
        <w:tc>
          <w:tcPr>
            <w:tcW w:w="2556" w:type="dxa"/>
            <w:vMerge w:val="continue"/>
            <w:tcBorders>
              <w:tl2br w:val="nil"/>
              <w:tr2bl w:val="nil"/>
            </w:tcBorders>
            <w:noWrap w:val="0"/>
            <w:vAlign w:val="center"/>
          </w:tcPr>
          <w:p w14:paraId="3205433A">
            <w:pPr>
              <w:jc w:val="center"/>
              <w:rPr>
                <w:rFonts w:hint="eastAsia"/>
                <w:i/>
                <w:iCs/>
                <w:color w:val="FF0000"/>
              </w:rPr>
            </w:pPr>
          </w:p>
        </w:tc>
        <w:tc>
          <w:tcPr>
            <w:tcW w:w="2549" w:type="dxa"/>
            <w:tcBorders>
              <w:tl2br w:val="nil"/>
              <w:tr2bl w:val="nil"/>
            </w:tcBorders>
            <w:noWrap w:val="0"/>
            <w:vAlign w:val="center"/>
          </w:tcPr>
          <w:p w14:paraId="7AF6B4D6">
            <w:pPr>
              <w:jc w:val="center"/>
              <w:rPr>
                <w:rFonts w:hint="eastAsia"/>
                <w:i/>
                <w:iCs/>
                <w:color w:val="FF0000"/>
              </w:rPr>
            </w:pPr>
            <w:r>
              <w:rPr>
                <w:rFonts w:hint="eastAsia" w:eastAsia="Times New Roman"/>
                <w:i/>
                <w:iCs/>
                <w:color w:val="FF0000"/>
              </w:rPr>
              <w:t>50</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rPr>
              <w:t>hw</w:t>
            </w:r>
            <w:r>
              <w:rPr>
                <w:rFonts w:hint="eastAsia"/>
                <w:i/>
                <w:iCs/>
                <w:color w:val="FF0000"/>
                <w:lang w:val="en-US" w:eastAsia="zh-CN"/>
              </w:rPr>
              <w:t>＜</w:t>
            </w:r>
            <w:r>
              <w:rPr>
                <w:rFonts w:hint="eastAsia" w:eastAsia="Times New Roman"/>
                <w:i/>
                <w:iCs/>
                <w:color w:val="FF0000"/>
              </w:rPr>
              <w:t>65</w:t>
            </w:r>
            <w:r>
              <w:rPr>
                <w:rFonts w:hint="eastAsia"/>
                <w:i/>
                <w:iCs/>
                <w:color w:val="FF0000"/>
              </w:rPr>
              <w:t>%</w:t>
            </w:r>
          </w:p>
        </w:tc>
        <w:tc>
          <w:tcPr>
            <w:tcW w:w="792" w:type="dxa"/>
            <w:tcBorders>
              <w:tl2br w:val="nil"/>
              <w:tr2bl w:val="nil"/>
            </w:tcBorders>
            <w:noWrap w:val="0"/>
            <w:vAlign w:val="center"/>
          </w:tcPr>
          <w:p w14:paraId="2BCAA620">
            <w:pPr>
              <w:jc w:val="center"/>
              <w:rPr>
                <w:rFonts w:hint="eastAsia"/>
                <w:i/>
                <w:iCs/>
                <w:color w:val="FF0000"/>
              </w:rPr>
            </w:pPr>
            <w:r>
              <w:rPr>
                <w:rFonts w:hint="eastAsia" w:eastAsia="Times New Roman"/>
                <w:i/>
                <w:iCs/>
                <w:color w:val="FF0000"/>
              </w:rPr>
              <w:t>6</w:t>
            </w:r>
          </w:p>
        </w:tc>
      </w:tr>
      <w:tr w14:paraId="629CC60C">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3" w:hRule="atLeast"/>
          <w:jc w:val="center"/>
        </w:trPr>
        <w:tc>
          <w:tcPr>
            <w:tcW w:w="2556" w:type="dxa"/>
            <w:vMerge w:val="continue"/>
            <w:tcBorders>
              <w:tl2br w:val="nil"/>
              <w:tr2bl w:val="nil"/>
            </w:tcBorders>
            <w:noWrap w:val="0"/>
            <w:vAlign w:val="center"/>
          </w:tcPr>
          <w:p w14:paraId="0A3639E7">
            <w:pPr>
              <w:jc w:val="center"/>
              <w:rPr>
                <w:rFonts w:hint="eastAsia"/>
                <w:i/>
                <w:iCs/>
                <w:color w:val="FF0000"/>
              </w:rPr>
            </w:pPr>
          </w:p>
        </w:tc>
        <w:tc>
          <w:tcPr>
            <w:tcW w:w="2549" w:type="dxa"/>
            <w:tcBorders>
              <w:tl2br w:val="nil"/>
              <w:tr2bl w:val="nil"/>
            </w:tcBorders>
            <w:noWrap w:val="0"/>
            <w:vAlign w:val="center"/>
          </w:tcPr>
          <w:p w14:paraId="3AA26B7D">
            <w:pPr>
              <w:jc w:val="center"/>
              <w:rPr>
                <w:rFonts w:hint="eastAsia"/>
                <w:i/>
                <w:iCs/>
                <w:color w:val="FF0000"/>
              </w:rPr>
            </w:pPr>
            <w:r>
              <w:rPr>
                <w:rFonts w:hint="eastAsia" w:eastAsia="Times New Roman"/>
                <w:i/>
                <w:iCs/>
                <w:color w:val="FF0000"/>
              </w:rPr>
              <w:t>65</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rPr>
              <w:t>hw</w:t>
            </w:r>
            <w:r>
              <w:rPr>
                <w:rFonts w:hint="eastAsia"/>
                <w:i/>
                <w:iCs/>
                <w:color w:val="FF0000"/>
                <w:lang w:val="en-US" w:eastAsia="zh-CN"/>
              </w:rPr>
              <w:t>＜</w:t>
            </w:r>
            <w:r>
              <w:rPr>
                <w:rFonts w:hint="eastAsia" w:eastAsia="Times New Roman"/>
                <w:i/>
                <w:iCs/>
                <w:color w:val="FF0000"/>
              </w:rPr>
              <w:t>80</w:t>
            </w:r>
            <w:r>
              <w:rPr>
                <w:rFonts w:hint="eastAsia"/>
                <w:i/>
                <w:iCs/>
                <w:color w:val="FF0000"/>
              </w:rPr>
              <w:t>%</w:t>
            </w:r>
          </w:p>
        </w:tc>
        <w:tc>
          <w:tcPr>
            <w:tcW w:w="792" w:type="dxa"/>
            <w:tcBorders>
              <w:tl2br w:val="nil"/>
              <w:tr2bl w:val="nil"/>
            </w:tcBorders>
            <w:noWrap w:val="0"/>
            <w:vAlign w:val="center"/>
          </w:tcPr>
          <w:p w14:paraId="7A997D31">
            <w:pPr>
              <w:jc w:val="center"/>
              <w:rPr>
                <w:rFonts w:hint="eastAsia"/>
                <w:i/>
                <w:iCs/>
                <w:color w:val="FF0000"/>
              </w:rPr>
            </w:pPr>
            <w:r>
              <w:rPr>
                <w:rFonts w:hint="eastAsia" w:eastAsia="Times New Roman"/>
                <w:i/>
                <w:iCs/>
                <w:color w:val="FF0000"/>
              </w:rPr>
              <w:t>8</w:t>
            </w:r>
          </w:p>
        </w:tc>
      </w:tr>
      <w:tr w14:paraId="1A0DD769">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7" w:hRule="atLeast"/>
          <w:jc w:val="center"/>
        </w:trPr>
        <w:tc>
          <w:tcPr>
            <w:tcW w:w="2556" w:type="dxa"/>
            <w:vMerge w:val="continue"/>
            <w:tcBorders>
              <w:tl2br w:val="nil"/>
              <w:tr2bl w:val="nil"/>
            </w:tcBorders>
            <w:noWrap w:val="0"/>
            <w:vAlign w:val="center"/>
          </w:tcPr>
          <w:p w14:paraId="664CD35B">
            <w:pPr>
              <w:jc w:val="center"/>
              <w:rPr>
                <w:rFonts w:hint="eastAsia"/>
                <w:i/>
                <w:iCs/>
                <w:color w:val="FF0000"/>
              </w:rPr>
            </w:pPr>
          </w:p>
        </w:tc>
        <w:tc>
          <w:tcPr>
            <w:tcW w:w="2549" w:type="dxa"/>
            <w:tcBorders>
              <w:tl2br w:val="nil"/>
              <w:tr2bl w:val="nil"/>
            </w:tcBorders>
            <w:noWrap w:val="0"/>
            <w:vAlign w:val="center"/>
          </w:tcPr>
          <w:p w14:paraId="3D119F56">
            <w:pPr>
              <w:jc w:val="center"/>
              <w:rPr>
                <w:rFonts w:hint="eastAsia"/>
                <w:i/>
                <w:iCs/>
                <w:color w:val="FF0000"/>
              </w:rPr>
            </w:pPr>
            <w:r>
              <w:rPr>
                <w:rFonts w:hint="eastAsia"/>
                <w:i/>
                <w:iCs/>
                <w:color w:val="FF0000"/>
              </w:rPr>
              <w:t>R</w:t>
            </w:r>
            <w:r>
              <w:rPr>
                <w:rFonts w:hint="eastAsia"/>
                <w:i/>
                <w:iCs/>
                <w:color w:val="FF0000"/>
                <w:vertAlign w:val="subscript"/>
              </w:rPr>
              <w:t>hw</w:t>
            </w:r>
            <w:r>
              <w:rPr>
                <w:rFonts w:hint="eastAsia"/>
                <w:i/>
                <w:iCs/>
                <w:color w:val="FF0000"/>
                <w:lang w:val="en-US" w:eastAsia="zh-CN"/>
              </w:rPr>
              <w:t>≥</w:t>
            </w:r>
            <w:r>
              <w:rPr>
                <w:rFonts w:hint="eastAsia" w:eastAsia="Times New Roman"/>
                <w:i/>
                <w:iCs/>
                <w:color w:val="FF0000"/>
              </w:rPr>
              <w:t>80</w:t>
            </w:r>
            <w:r>
              <w:rPr>
                <w:rFonts w:hint="eastAsia"/>
                <w:i/>
                <w:iCs/>
                <w:color w:val="FF0000"/>
              </w:rPr>
              <w:t>%</w:t>
            </w:r>
          </w:p>
        </w:tc>
        <w:tc>
          <w:tcPr>
            <w:tcW w:w="792" w:type="dxa"/>
            <w:tcBorders>
              <w:tl2br w:val="nil"/>
              <w:tr2bl w:val="nil"/>
            </w:tcBorders>
            <w:noWrap w:val="0"/>
            <w:vAlign w:val="center"/>
          </w:tcPr>
          <w:p w14:paraId="24C554FE">
            <w:pPr>
              <w:jc w:val="center"/>
              <w:rPr>
                <w:rFonts w:hint="eastAsia"/>
                <w:i/>
                <w:iCs/>
                <w:color w:val="FF0000"/>
              </w:rPr>
            </w:pPr>
            <w:r>
              <w:rPr>
                <w:rFonts w:hint="eastAsia" w:eastAsia="Times New Roman"/>
                <w:i/>
                <w:iCs/>
                <w:color w:val="FF0000"/>
              </w:rPr>
              <w:t>10</w:t>
            </w:r>
          </w:p>
        </w:tc>
      </w:tr>
    </w:tbl>
    <w:p w14:paraId="275D8685">
      <w:pPr>
        <w:jc w:val="center"/>
        <w:rPr>
          <w:rFonts w:hint="eastAsia"/>
          <w:b/>
          <w:bCs/>
          <w:i/>
          <w:iCs/>
          <w:color w:val="FF0000"/>
        </w:rPr>
      </w:pPr>
      <w:r>
        <w:rPr>
          <w:rFonts w:hint="eastAsia"/>
          <w:b/>
          <w:bCs/>
          <w:i/>
          <w:iCs/>
          <w:color w:val="FF0000"/>
          <w:lang w:val="en-US" w:eastAsia="zh-CN"/>
        </w:rPr>
        <w:t>续</w:t>
      </w:r>
      <w:r>
        <w:rPr>
          <w:rFonts w:hint="eastAsia"/>
          <w:b/>
          <w:bCs/>
          <w:i/>
          <w:iCs/>
          <w:color w:val="FF0000"/>
        </w:rPr>
        <w:t>表</w:t>
      </w:r>
      <w:r>
        <w:rPr>
          <w:rFonts w:hint="eastAsia" w:eastAsia="Times New Roman"/>
          <w:b/>
          <w:bCs/>
          <w:i/>
          <w:iCs/>
          <w:color w:val="FF0000"/>
          <w:lang w:val="en-US" w:eastAsia="zh-CN"/>
        </w:rPr>
        <w:t>7</w:t>
      </w:r>
      <w:r>
        <w:rPr>
          <w:rFonts w:hint="eastAsia"/>
          <w:b/>
          <w:bCs/>
          <w:i/>
          <w:iCs/>
          <w:color w:val="FF0000"/>
          <w:lang w:val="en-US" w:eastAsia="zh-CN"/>
        </w:rPr>
        <w:t>.</w:t>
      </w:r>
      <w:r>
        <w:rPr>
          <w:rFonts w:hint="eastAsia" w:eastAsia="Times New Roman"/>
          <w:b/>
          <w:bCs/>
          <w:i/>
          <w:iCs/>
          <w:color w:val="FF0000"/>
          <w:lang w:val="en-US" w:eastAsia="zh-CN"/>
        </w:rPr>
        <w:t>2</w:t>
      </w:r>
      <w:r>
        <w:rPr>
          <w:rFonts w:hint="eastAsia"/>
          <w:b/>
          <w:bCs/>
          <w:i/>
          <w:iCs/>
          <w:color w:val="FF0000"/>
          <w:lang w:val="en-US" w:eastAsia="zh-CN"/>
        </w:rPr>
        <w:t>.</w:t>
      </w:r>
      <w:r>
        <w:rPr>
          <w:rFonts w:hint="eastAsia" w:eastAsia="Times New Roman"/>
          <w:b/>
          <w:bCs/>
          <w:i/>
          <w:iCs/>
          <w:color w:val="FF0000"/>
          <w:lang w:val="en-US" w:eastAsia="zh-CN"/>
        </w:rPr>
        <w:t>9</w:t>
      </w:r>
    </w:p>
    <w:tbl>
      <w:tblPr>
        <w:tblStyle w:val="20"/>
        <w:tblW w:w="0" w:type="auto"/>
        <w:jc w:val="center"/>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Layout w:type="fixed"/>
        <w:tblCellMar>
          <w:top w:w="0" w:type="dxa"/>
          <w:left w:w="0" w:type="dxa"/>
          <w:bottom w:w="0" w:type="dxa"/>
          <w:right w:w="0" w:type="dxa"/>
        </w:tblCellMar>
      </w:tblPr>
      <w:tblGrid>
        <w:gridCol w:w="2556"/>
        <w:gridCol w:w="2549"/>
        <w:gridCol w:w="792"/>
      </w:tblGrid>
      <w:tr w14:paraId="126A5B69">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3" w:hRule="atLeast"/>
          <w:jc w:val="center"/>
        </w:trPr>
        <w:tc>
          <w:tcPr>
            <w:tcW w:w="5105" w:type="dxa"/>
            <w:gridSpan w:val="2"/>
            <w:tcBorders>
              <w:tl2br w:val="nil"/>
              <w:tr2bl w:val="nil"/>
            </w:tcBorders>
            <w:noWrap w:val="0"/>
            <w:vAlign w:val="center"/>
          </w:tcPr>
          <w:p w14:paraId="0B70145C">
            <w:pPr>
              <w:jc w:val="center"/>
              <w:rPr>
                <w:rFonts w:hint="eastAsia"/>
                <w:i/>
                <w:iCs/>
                <w:color w:val="FF0000"/>
              </w:rPr>
            </w:pPr>
            <w:r>
              <w:rPr>
                <w:rFonts w:hint="eastAsia"/>
                <w:i/>
                <w:iCs/>
                <w:color w:val="FF0000"/>
              </w:rPr>
              <w:t>可再生能源利用类型和指标</w:t>
            </w:r>
          </w:p>
        </w:tc>
        <w:tc>
          <w:tcPr>
            <w:tcW w:w="792" w:type="dxa"/>
            <w:tcBorders>
              <w:tl2br w:val="nil"/>
              <w:tr2bl w:val="nil"/>
            </w:tcBorders>
            <w:noWrap w:val="0"/>
            <w:vAlign w:val="center"/>
          </w:tcPr>
          <w:p w14:paraId="27BD70DE">
            <w:pPr>
              <w:jc w:val="center"/>
              <w:rPr>
                <w:rFonts w:hint="eastAsia"/>
                <w:i/>
                <w:iCs/>
                <w:color w:val="FF0000"/>
              </w:rPr>
            </w:pPr>
            <w:r>
              <w:rPr>
                <w:rFonts w:hint="eastAsia"/>
                <w:i/>
                <w:iCs/>
                <w:color w:val="FF0000"/>
              </w:rPr>
              <w:t>得分</w:t>
            </w:r>
          </w:p>
        </w:tc>
      </w:tr>
      <w:tr w14:paraId="33D72042">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7" w:hRule="atLeast"/>
          <w:jc w:val="center"/>
        </w:trPr>
        <w:tc>
          <w:tcPr>
            <w:tcW w:w="2556" w:type="dxa"/>
            <w:vMerge w:val="restart"/>
            <w:tcBorders>
              <w:tl2br w:val="nil"/>
              <w:tr2bl w:val="nil"/>
            </w:tcBorders>
            <w:noWrap w:val="0"/>
            <w:vAlign w:val="center"/>
          </w:tcPr>
          <w:p w14:paraId="589C4390">
            <w:pPr>
              <w:jc w:val="both"/>
              <w:rPr>
                <w:rFonts w:hint="eastAsia"/>
                <w:i/>
                <w:iCs/>
                <w:color w:val="FF0000"/>
              </w:rPr>
            </w:pPr>
          </w:p>
          <w:p w14:paraId="5D9EF039">
            <w:pPr>
              <w:jc w:val="center"/>
              <w:rPr>
                <w:rFonts w:hint="eastAsia"/>
                <w:i/>
                <w:iCs/>
                <w:color w:val="FF0000"/>
              </w:rPr>
            </w:pPr>
            <w:r>
              <w:rPr>
                <w:rFonts w:hint="eastAsia"/>
                <w:i/>
                <w:iCs/>
                <w:color w:val="FF0000"/>
              </w:rPr>
              <w:t>由可再生能源提供的空调用冷量和热量比例</w:t>
            </w:r>
          </w:p>
          <w:p w14:paraId="38BE5E1C">
            <w:pPr>
              <w:jc w:val="center"/>
              <w:rPr>
                <w:rFonts w:hint="eastAsia"/>
                <w:i/>
                <w:iCs/>
                <w:color w:val="FF0000"/>
              </w:rPr>
            </w:pPr>
            <w:r>
              <w:rPr>
                <w:rFonts w:hint="eastAsia"/>
                <w:i/>
                <w:iCs/>
                <w:color w:val="FF0000"/>
              </w:rPr>
              <w:t>R</w:t>
            </w:r>
            <w:r>
              <w:rPr>
                <w:rFonts w:hint="eastAsia"/>
                <w:i/>
                <w:iCs/>
                <w:color w:val="FF0000"/>
                <w:vertAlign w:val="subscript"/>
                <w:lang w:val="en-US" w:eastAsia="zh-CN"/>
              </w:rPr>
              <w:t>c</w:t>
            </w:r>
            <w:r>
              <w:rPr>
                <w:rFonts w:hint="eastAsia"/>
                <w:i/>
                <w:iCs/>
                <w:color w:val="FF0000"/>
                <w:vertAlign w:val="subscript"/>
              </w:rPr>
              <w:t>h</w:t>
            </w:r>
          </w:p>
        </w:tc>
        <w:tc>
          <w:tcPr>
            <w:tcW w:w="2549" w:type="dxa"/>
            <w:tcBorders>
              <w:tl2br w:val="nil"/>
              <w:tr2bl w:val="nil"/>
            </w:tcBorders>
            <w:noWrap w:val="0"/>
            <w:vAlign w:val="center"/>
          </w:tcPr>
          <w:p w14:paraId="12DBCA79">
            <w:pPr>
              <w:jc w:val="center"/>
              <w:rPr>
                <w:rFonts w:hint="eastAsia"/>
                <w:i/>
                <w:iCs/>
                <w:color w:val="FF0000"/>
              </w:rPr>
            </w:pPr>
            <w:r>
              <w:rPr>
                <w:rFonts w:hint="eastAsia" w:eastAsia="Times New Roman"/>
                <w:i/>
                <w:iCs/>
                <w:color w:val="FF0000"/>
              </w:rPr>
              <w:t>20</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lang w:val="en-US" w:eastAsia="zh-CN"/>
              </w:rPr>
              <w:t>c</w:t>
            </w:r>
            <w:r>
              <w:rPr>
                <w:rFonts w:hint="eastAsia"/>
                <w:i/>
                <w:iCs/>
                <w:color w:val="FF0000"/>
                <w:vertAlign w:val="subscript"/>
              </w:rPr>
              <w:t>h</w:t>
            </w:r>
            <w:r>
              <w:rPr>
                <w:rFonts w:hint="eastAsia"/>
                <w:i/>
                <w:iCs/>
                <w:color w:val="FF0000"/>
                <w:lang w:val="en-US" w:eastAsia="zh-CN"/>
              </w:rPr>
              <w:t>＜</w:t>
            </w:r>
            <w:r>
              <w:rPr>
                <w:rFonts w:hint="eastAsia" w:eastAsia="Times New Roman"/>
                <w:i/>
                <w:iCs/>
                <w:color w:val="FF0000"/>
              </w:rPr>
              <w:t>35</w:t>
            </w:r>
            <w:r>
              <w:rPr>
                <w:rFonts w:hint="eastAsia"/>
                <w:i/>
                <w:iCs/>
                <w:color w:val="FF0000"/>
              </w:rPr>
              <w:t>%</w:t>
            </w:r>
          </w:p>
        </w:tc>
        <w:tc>
          <w:tcPr>
            <w:tcW w:w="792" w:type="dxa"/>
            <w:tcBorders>
              <w:tl2br w:val="nil"/>
              <w:tr2bl w:val="nil"/>
            </w:tcBorders>
            <w:noWrap w:val="0"/>
            <w:vAlign w:val="center"/>
          </w:tcPr>
          <w:p w14:paraId="3C0C720A">
            <w:pPr>
              <w:jc w:val="center"/>
              <w:rPr>
                <w:rFonts w:hint="eastAsia"/>
                <w:i/>
                <w:iCs/>
                <w:color w:val="FF0000"/>
              </w:rPr>
            </w:pPr>
            <w:r>
              <w:rPr>
                <w:rFonts w:hint="eastAsia" w:eastAsia="Times New Roman"/>
                <w:i/>
                <w:iCs/>
                <w:color w:val="FF0000"/>
              </w:rPr>
              <w:t>2</w:t>
            </w:r>
          </w:p>
        </w:tc>
      </w:tr>
      <w:tr w14:paraId="4D45FCC3">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6" w:hRule="atLeast"/>
          <w:jc w:val="center"/>
        </w:trPr>
        <w:tc>
          <w:tcPr>
            <w:tcW w:w="2556" w:type="dxa"/>
            <w:vMerge w:val="continue"/>
            <w:tcBorders>
              <w:tl2br w:val="nil"/>
              <w:tr2bl w:val="nil"/>
            </w:tcBorders>
            <w:noWrap w:val="0"/>
            <w:vAlign w:val="center"/>
          </w:tcPr>
          <w:p w14:paraId="31FB3558">
            <w:pPr>
              <w:jc w:val="center"/>
              <w:rPr>
                <w:rFonts w:hint="eastAsia"/>
                <w:i/>
                <w:iCs/>
                <w:color w:val="FF0000"/>
              </w:rPr>
            </w:pPr>
          </w:p>
        </w:tc>
        <w:tc>
          <w:tcPr>
            <w:tcW w:w="2549" w:type="dxa"/>
            <w:tcBorders>
              <w:tl2br w:val="nil"/>
              <w:tr2bl w:val="nil"/>
            </w:tcBorders>
            <w:noWrap w:val="0"/>
            <w:vAlign w:val="center"/>
          </w:tcPr>
          <w:p w14:paraId="153E69B2">
            <w:pPr>
              <w:jc w:val="center"/>
              <w:rPr>
                <w:rFonts w:hint="eastAsia"/>
                <w:i/>
                <w:iCs/>
                <w:color w:val="FF0000"/>
              </w:rPr>
            </w:pPr>
            <w:r>
              <w:rPr>
                <w:rFonts w:hint="eastAsia" w:eastAsia="Times New Roman"/>
                <w:i/>
                <w:iCs/>
                <w:color w:val="FF0000"/>
              </w:rPr>
              <w:t>35</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lang w:val="en-US" w:eastAsia="zh-CN"/>
              </w:rPr>
              <w:t>c</w:t>
            </w:r>
            <w:r>
              <w:rPr>
                <w:rFonts w:hint="eastAsia"/>
                <w:i/>
                <w:iCs/>
                <w:color w:val="FF0000"/>
                <w:vertAlign w:val="subscript"/>
              </w:rPr>
              <w:t>h</w:t>
            </w:r>
            <w:r>
              <w:rPr>
                <w:rFonts w:hint="eastAsia"/>
                <w:i/>
                <w:iCs/>
                <w:color w:val="FF0000"/>
                <w:lang w:val="en-US" w:eastAsia="zh-CN"/>
              </w:rPr>
              <w:t>＜</w:t>
            </w:r>
            <w:r>
              <w:rPr>
                <w:rFonts w:hint="eastAsia" w:eastAsia="Times New Roman"/>
                <w:i/>
                <w:iCs/>
                <w:color w:val="FF0000"/>
              </w:rPr>
              <w:t>50</w:t>
            </w:r>
            <w:r>
              <w:rPr>
                <w:rFonts w:hint="eastAsia"/>
                <w:i/>
                <w:iCs/>
                <w:color w:val="FF0000"/>
              </w:rPr>
              <w:t>%</w:t>
            </w:r>
          </w:p>
        </w:tc>
        <w:tc>
          <w:tcPr>
            <w:tcW w:w="792" w:type="dxa"/>
            <w:tcBorders>
              <w:tl2br w:val="nil"/>
              <w:tr2bl w:val="nil"/>
            </w:tcBorders>
            <w:noWrap w:val="0"/>
            <w:vAlign w:val="center"/>
          </w:tcPr>
          <w:p w14:paraId="6C1BE12E">
            <w:pPr>
              <w:jc w:val="center"/>
              <w:rPr>
                <w:rFonts w:hint="eastAsia"/>
                <w:i/>
                <w:iCs/>
                <w:color w:val="FF0000"/>
              </w:rPr>
            </w:pPr>
            <w:r>
              <w:rPr>
                <w:rFonts w:hint="eastAsia" w:eastAsia="Times New Roman"/>
                <w:i/>
                <w:iCs/>
                <w:color w:val="FF0000"/>
              </w:rPr>
              <w:t>4</w:t>
            </w:r>
          </w:p>
        </w:tc>
      </w:tr>
      <w:tr w14:paraId="1708AF45">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4" w:hRule="atLeast"/>
          <w:jc w:val="center"/>
        </w:trPr>
        <w:tc>
          <w:tcPr>
            <w:tcW w:w="2556" w:type="dxa"/>
            <w:vMerge w:val="continue"/>
            <w:tcBorders>
              <w:tl2br w:val="nil"/>
              <w:tr2bl w:val="nil"/>
            </w:tcBorders>
            <w:noWrap w:val="0"/>
            <w:vAlign w:val="center"/>
          </w:tcPr>
          <w:p w14:paraId="2821FC8B">
            <w:pPr>
              <w:jc w:val="center"/>
              <w:rPr>
                <w:rFonts w:hint="eastAsia"/>
                <w:i/>
                <w:iCs/>
                <w:color w:val="FF0000"/>
              </w:rPr>
            </w:pPr>
          </w:p>
        </w:tc>
        <w:tc>
          <w:tcPr>
            <w:tcW w:w="2549" w:type="dxa"/>
            <w:tcBorders>
              <w:tl2br w:val="nil"/>
              <w:tr2bl w:val="nil"/>
            </w:tcBorders>
            <w:noWrap w:val="0"/>
            <w:vAlign w:val="center"/>
          </w:tcPr>
          <w:p w14:paraId="1AF6C0C7">
            <w:pPr>
              <w:jc w:val="center"/>
              <w:rPr>
                <w:rFonts w:hint="eastAsia"/>
                <w:i/>
                <w:iCs/>
                <w:color w:val="FF0000"/>
              </w:rPr>
            </w:pPr>
            <w:r>
              <w:rPr>
                <w:rFonts w:hint="eastAsia" w:eastAsia="Times New Roman"/>
                <w:i/>
                <w:iCs/>
                <w:color w:val="FF0000"/>
              </w:rPr>
              <w:t>50</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lang w:val="en-US" w:eastAsia="zh-CN"/>
              </w:rPr>
              <w:t>c</w:t>
            </w:r>
            <w:r>
              <w:rPr>
                <w:rFonts w:hint="eastAsia"/>
                <w:i/>
                <w:iCs/>
                <w:color w:val="FF0000"/>
                <w:vertAlign w:val="subscript"/>
              </w:rPr>
              <w:t>h</w:t>
            </w:r>
            <w:r>
              <w:rPr>
                <w:rFonts w:hint="eastAsia"/>
                <w:i/>
                <w:iCs/>
                <w:color w:val="FF0000"/>
                <w:lang w:val="en-US" w:eastAsia="zh-CN"/>
              </w:rPr>
              <w:t>＜</w:t>
            </w:r>
            <w:r>
              <w:rPr>
                <w:rFonts w:hint="eastAsia" w:eastAsia="Times New Roman"/>
                <w:i/>
                <w:iCs/>
                <w:color w:val="FF0000"/>
              </w:rPr>
              <w:t>65</w:t>
            </w:r>
            <w:r>
              <w:rPr>
                <w:rFonts w:hint="eastAsia"/>
                <w:i/>
                <w:iCs/>
                <w:color w:val="FF0000"/>
              </w:rPr>
              <w:t>%</w:t>
            </w:r>
          </w:p>
        </w:tc>
        <w:tc>
          <w:tcPr>
            <w:tcW w:w="792" w:type="dxa"/>
            <w:tcBorders>
              <w:tl2br w:val="nil"/>
              <w:tr2bl w:val="nil"/>
            </w:tcBorders>
            <w:noWrap w:val="0"/>
            <w:vAlign w:val="center"/>
          </w:tcPr>
          <w:p w14:paraId="1A42D98A">
            <w:pPr>
              <w:jc w:val="center"/>
              <w:rPr>
                <w:rFonts w:hint="eastAsia"/>
                <w:i/>
                <w:iCs/>
                <w:color w:val="FF0000"/>
              </w:rPr>
            </w:pPr>
            <w:r>
              <w:rPr>
                <w:rFonts w:hint="eastAsia" w:eastAsia="Times New Roman"/>
                <w:i/>
                <w:iCs/>
                <w:color w:val="FF0000"/>
              </w:rPr>
              <w:t>6</w:t>
            </w:r>
          </w:p>
        </w:tc>
      </w:tr>
      <w:tr w14:paraId="5B850808">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6" w:hRule="atLeast"/>
          <w:jc w:val="center"/>
        </w:trPr>
        <w:tc>
          <w:tcPr>
            <w:tcW w:w="2556" w:type="dxa"/>
            <w:vMerge w:val="continue"/>
            <w:tcBorders>
              <w:tl2br w:val="nil"/>
              <w:tr2bl w:val="nil"/>
            </w:tcBorders>
            <w:noWrap w:val="0"/>
            <w:vAlign w:val="center"/>
          </w:tcPr>
          <w:p w14:paraId="5EFC92B8">
            <w:pPr>
              <w:jc w:val="center"/>
              <w:rPr>
                <w:rFonts w:hint="eastAsia"/>
                <w:i/>
                <w:iCs/>
                <w:color w:val="FF0000"/>
              </w:rPr>
            </w:pPr>
          </w:p>
        </w:tc>
        <w:tc>
          <w:tcPr>
            <w:tcW w:w="2549" w:type="dxa"/>
            <w:tcBorders>
              <w:tl2br w:val="nil"/>
              <w:tr2bl w:val="nil"/>
            </w:tcBorders>
            <w:noWrap w:val="0"/>
            <w:vAlign w:val="center"/>
          </w:tcPr>
          <w:p w14:paraId="58D3864E">
            <w:pPr>
              <w:jc w:val="center"/>
              <w:rPr>
                <w:rFonts w:hint="eastAsia"/>
                <w:i/>
                <w:iCs/>
                <w:color w:val="FF0000"/>
              </w:rPr>
            </w:pPr>
            <w:r>
              <w:rPr>
                <w:rFonts w:hint="eastAsia" w:eastAsia="Times New Roman"/>
                <w:i/>
                <w:iCs/>
                <w:color w:val="FF0000"/>
              </w:rPr>
              <w:t>65</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lang w:val="en-US" w:eastAsia="zh-CN"/>
              </w:rPr>
              <w:t>c</w:t>
            </w:r>
            <w:r>
              <w:rPr>
                <w:rFonts w:hint="eastAsia"/>
                <w:i/>
                <w:iCs/>
                <w:color w:val="FF0000"/>
                <w:vertAlign w:val="subscript"/>
              </w:rPr>
              <w:t>h</w:t>
            </w:r>
            <w:r>
              <w:rPr>
                <w:rFonts w:hint="eastAsia"/>
                <w:i/>
                <w:iCs/>
                <w:color w:val="FF0000"/>
                <w:lang w:val="en-US" w:eastAsia="zh-CN"/>
              </w:rPr>
              <w:t>＜</w:t>
            </w:r>
            <w:r>
              <w:rPr>
                <w:rFonts w:hint="eastAsia" w:eastAsia="Times New Roman"/>
                <w:i/>
                <w:iCs/>
                <w:color w:val="FF0000"/>
              </w:rPr>
              <w:t>80</w:t>
            </w:r>
            <w:r>
              <w:rPr>
                <w:rFonts w:hint="eastAsia"/>
                <w:i/>
                <w:iCs/>
                <w:color w:val="FF0000"/>
              </w:rPr>
              <w:t>%</w:t>
            </w:r>
          </w:p>
        </w:tc>
        <w:tc>
          <w:tcPr>
            <w:tcW w:w="792" w:type="dxa"/>
            <w:tcBorders>
              <w:tl2br w:val="nil"/>
              <w:tr2bl w:val="nil"/>
            </w:tcBorders>
            <w:noWrap w:val="0"/>
            <w:vAlign w:val="center"/>
          </w:tcPr>
          <w:p w14:paraId="28971BB7">
            <w:pPr>
              <w:jc w:val="center"/>
              <w:rPr>
                <w:rFonts w:hint="eastAsia"/>
                <w:i/>
                <w:iCs/>
                <w:color w:val="FF0000"/>
              </w:rPr>
            </w:pPr>
            <w:r>
              <w:rPr>
                <w:rFonts w:hint="eastAsia" w:eastAsia="Times New Roman"/>
                <w:i/>
                <w:iCs/>
                <w:color w:val="FF0000"/>
              </w:rPr>
              <w:t>8</w:t>
            </w:r>
          </w:p>
        </w:tc>
      </w:tr>
      <w:tr w14:paraId="6C807269">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7" w:hRule="atLeast"/>
          <w:jc w:val="center"/>
        </w:trPr>
        <w:tc>
          <w:tcPr>
            <w:tcW w:w="2556" w:type="dxa"/>
            <w:vMerge w:val="continue"/>
            <w:tcBorders>
              <w:tl2br w:val="nil"/>
              <w:tr2bl w:val="nil"/>
            </w:tcBorders>
            <w:noWrap w:val="0"/>
            <w:vAlign w:val="center"/>
          </w:tcPr>
          <w:p w14:paraId="487EA58D">
            <w:pPr>
              <w:jc w:val="center"/>
              <w:rPr>
                <w:rFonts w:hint="eastAsia"/>
                <w:i/>
                <w:iCs/>
                <w:color w:val="FF0000"/>
              </w:rPr>
            </w:pPr>
          </w:p>
        </w:tc>
        <w:tc>
          <w:tcPr>
            <w:tcW w:w="2549" w:type="dxa"/>
            <w:tcBorders>
              <w:tl2br w:val="nil"/>
              <w:tr2bl w:val="nil"/>
            </w:tcBorders>
            <w:noWrap w:val="0"/>
            <w:vAlign w:val="center"/>
          </w:tcPr>
          <w:p w14:paraId="16B1FD42">
            <w:pPr>
              <w:jc w:val="center"/>
              <w:rPr>
                <w:rFonts w:hint="eastAsia"/>
                <w:i/>
                <w:iCs/>
                <w:color w:val="FF0000"/>
              </w:rPr>
            </w:pPr>
            <w:r>
              <w:rPr>
                <w:rFonts w:hint="eastAsia"/>
                <w:i/>
                <w:iCs/>
                <w:color w:val="FF0000"/>
              </w:rPr>
              <w:t>R</w:t>
            </w:r>
            <w:r>
              <w:rPr>
                <w:rFonts w:hint="eastAsia"/>
                <w:i/>
                <w:iCs/>
                <w:color w:val="FF0000"/>
                <w:vertAlign w:val="subscript"/>
              </w:rPr>
              <w:t>Ch</w:t>
            </w:r>
            <w:r>
              <w:rPr>
                <w:rFonts w:hint="eastAsia"/>
                <w:i/>
                <w:iCs/>
                <w:color w:val="FF0000"/>
                <w:lang w:val="en-US" w:eastAsia="zh-CN"/>
              </w:rPr>
              <w:t>≥</w:t>
            </w:r>
            <w:r>
              <w:rPr>
                <w:rFonts w:hint="eastAsia" w:eastAsia="Times New Roman"/>
                <w:i/>
                <w:iCs/>
                <w:color w:val="FF0000"/>
              </w:rPr>
              <w:t>80</w:t>
            </w:r>
            <w:r>
              <w:rPr>
                <w:rFonts w:hint="eastAsia"/>
                <w:i/>
                <w:iCs/>
                <w:color w:val="FF0000"/>
              </w:rPr>
              <w:t>%</w:t>
            </w:r>
          </w:p>
        </w:tc>
        <w:tc>
          <w:tcPr>
            <w:tcW w:w="792" w:type="dxa"/>
            <w:tcBorders>
              <w:tl2br w:val="nil"/>
              <w:tr2bl w:val="nil"/>
            </w:tcBorders>
            <w:noWrap w:val="0"/>
            <w:vAlign w:val="center"/>
          </w:tcPr>
          <w:p w14:paraId="6398B959">
            <w:pPr>
              <w:jc w:val="center"/>
              <w:rPr>
                <w:rFonts w:hint="eastAsia"/>
                <w:i/>
                <w:iCs/>
                <w:color w:val="FF0000"/>
              </w:rPr>
            </w:pPr>
            <w:r>
              <w:rPr>
                <w:rFonts w:hint="eastAsia" w:eastAsia="Times New Roman"/>
                <w:i/>
                <w:iCs/>
                <w:color w:val="FF0000"/>
              </w:rPr>
              <w:t>10</w:t>
            </w:r>
          </w:p>
        </w:tc>
      </w:tr>
      <w:tr w14:paraId="2FA8F1F0">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6" w:hRule="atLeast"/>
          <w:jc w:val="center"/>
        </w:trPr>
        <w:tc>
          <w:tcPr>
            <w:tcW w:w="2556" w:type="dxa"/>
            <w:vMerge w:val="restart"/>
            <w:tcBorders>
              <w:tl2br w:val="nil"/>
              <w:tr2bl w:val="nil"/>
            </w:tcBorders>
            <w:noWrap w:val="0"/>
            <w:vAlign w:val="center"/>
          </w:tcPr>
          <w:p w14:paraId="4760D535">
            <w:pPr>
              <w:jc w:val="both"/>
              <w:rPr>
                <w:rFonts w:hint="eastAsia"/>
                <w:i/>
                <w:iCs/>
                <w:color w:val="FF0000"/>
              </w:rPr>
            </w:pPr>
          </w:p>
          <w:p w14:paraId="12D1A92F">
            <w:pPr>
              <w:jc w:val="center"/>
              <w:rPr>
                <w:rFonts w:hint="eastAsia"/>
                <w:i/>
                <w:iCs/>
                <w:color w:val="FF0000"/>
              </w:rPr>
            </w:pPr>
            <w:r>
              <w:rPr>
                <w:rFonts w:hint="eastAsia"/>
                <w:i/>
                <w:iCs/>
                <w:color w:val="FF0000"/>
              </w:rPr>
              <w:t>由可再生能源提供电量比例R</w:t>
            </w:r>
            <w:r>
              <w:rPr>
                <w:rFonts w:hint="eastAsia"/>
                <w:i/>
                <w:iCs/>
                <w:color w:val="FF0000"/>
                <w:vertAlign w:val="subscript"/>
              </w:rPr>
              <w:t>e</w:t>
            </w:r>
          </w:p>
        </w:tc>
        <w:tc>
          <w:tcPr>
            <w:tcW w:w="2549" w:type="dxa"/>
            <w:tcBorders>
              <w:tl2br w:val="nil"/>
              <w:tr2bl w:val="nil"/>
            </w:tcBorders>
            <w:noWrap w:val="0"/>
            <w:vAlign w:val="center"/>
          </w:tcPr>
          <w:p w14:paraId="30C7F779">
            <w:pPr>
              <w:jc w:val="center"/>
              <w:rPr>
                <w:rFonts w:hint="eastAsia"/>
                <w:i/>
                <w:iCs/>
                <w:color w:val="FF0000"/>
              </w:rPr>
            </w:pPr>
            <w:r>
              <w:rPr>
                <w:rFonts w:hint="eastAsia" w:eastAsia="Times New Roman"/>
                <w:i/>
                <w:iCs/>
                <w:color w:val="FF0000"/>
              </w:rPr>
              <w:t>0</w:t>
            </w:r>
            <w:r>
              <w:rPr>
                <w:rFonts w:hint="eastAsia"/>
                <w:i/>
                <w:iCs/>
                <w:color w:val="FF0000"/>
              </w:rPr>
              <w:t>.</w:t>
            </w:r>
            <w:r>
              <w:rPr>
                <w:rFonts w:hint="eastAsia" w:eastAsia="Times New Roman"/>
                <w:i/>
                <w:iCs/>
                <w:color w:val="FF0000"/>
              </w:rPr>
              <w:t>5</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rPr>
              <w:t>e</w:t>
            </w:r>
            <w:r>
              <w:rPr>
                <w:rFonts w:hint="eastAsia"/>
                <w:i/>
                <w:iCs/>
                <w:color w:val="FF0000"/>
                <w:lang w:val="en-US" w:eastAsia="zh-CN"/>
              </w:rPr>
              <w:t>＜</w:t>
            </w:r>
            <w:r>
              <w:rPr>
                <w:rFonts w:hint="eastAsia" w:eastAsia="Times New Roman"/>
                <w:i/>
                <w:iCs/>
                <w:color w:val="FF0000"/>
              </w:rPr>
              <w:t>1</w:t>
            </w:r>
            <w:r>
              <w:rPr>
                <w:rFonts w:hint="eastAsia"/>
                <w:i/>
                <w:iCs/>
                <w:color w:val="FF0000"/>
              </w:rPr>
              <w:t>.</w:t>
            </w:r>
            <w:r>
              <w:rPr>
                <w:rFonts w:hint="eastAsia" w:eastAsia="Times New Roman"/>
                <w:i/>
                <w:iCs/>
                <w:color w:val="FF0000"/>
              </w:rPr>
              <w:t>0</w:t>
            </w:r>
            <w:r>
              <w:rPr>
                <w:rFonts w:hint="eastAsia"/>
                <w:i/>
                <w:iCs/>
                <w:color w:val="FF0000"/>
              </w:rPr>
              <w:t>%</w:t>
            </w:r>
          </w:p>
        </w:tc>
        <w:tc>
          <w:tcPr>
            <w:tcW w:w="792" w:type="dxa"/>
            <w:tcBorders>
              <w:tl2br w:val="nil"/>
              <w:tr2bl w:val="nil"/>
            </w:tcBorders>
            <w:noWrap w:val="0"/>
            <w:vAlign w:val="center"/>
          </w:tcPr>
          <w:p w14:paraId="3FCC3786">
            <w:pPr>
              <w:jc w:val="center"/>
              <w:rPr>
                <w:rFonts w:hint="eastAsia"/>
                <w:i/>
                <w:iCs/>
                <w:color w:val="FF0000"/>
              </w:rPr>
            </w:pPr>
            <w:r>
              <w:rPr>
                <w:rFonts w:hint="eastAsia" w:eastAsia="Times New Roman"/>
                <w:i/>
                <w:iCs/>
                <w:color w:val="FF0000"/>
              </w:rPr>
              <w:t>2</w:t>
            </w:r>
          </w:p>
        </w:tc>
      </w:tr>
      <w:tr w14:paraId="4329D302">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7" w:hRule="atLeast"/>
          <w:jc w:val="center"/>
        </w:trPr>
        <w:tc>
          <w:tcPr>
            <w:tcW w:w="2556" w:type="dxa"/>
            <w:vMerge w:val="continue"/>
            <w:tcBorders>
              <w:tl2br w:val="nil"/>
              <w:tr2bl w:val="nil"/>
            </w:tcBorders>
            <w:noWrap w:val="0"/>
            <w:vAlign w:val="center"/>
          </w:tcPr>
          <w:p w14:paraId="451968CD">
            <w:pPr>
              <w:jc w:val="center"/>
              <w:rPr>
                <w:rFonts w:hint="eastAsia"/>
                <w:i/>
                <w:iCs/>
                <w:color w:val="FF0000"/>
              </w:rPr>
            </w:pPr>
          </w:p>
        </w:tc>
        <w:tc>
          <w:tcPr>
            <w:tcW w:w="2549" w:type="dxa"/>
            <w:tcBorders>
              <w:tl2br w:val="nil"/>
              <w:tr2bl w:val="nil"/>
            </w:tcBorders>
            <w:noWrap w:val="0"/>
            <w:vAlign w:val="center"/>
          </w:tcPr>
          <w:p w14:paraId="644E8077">
            <w:pPr>
              <w:jc w:val="center"/>
              <w:rPr>
                <w:rFonts w:hint="eastAsia"/>
                <w:i/>
                <w:iCs/>
                <w:color w:val="FF0000"/>
              </w:rPr>
            </w:pPr>
            <w:r>
              <w:rPr>
                <w:rFonts w:hint="eastAsia" w:eastAsia="Times New Roman"/>
                <w:i/>
                <w:iCs/>
                <w:color w:val="FF0000"/>
              </w:rPr>
              <w:t>1</w:t>
            </w:r>
            <w:r>
              <w:rPr>
                <w:rFonts w:hint="eastAsia"/>
                <w:i/>
                <w:iCs/>
                <w:color w:val="FF0000"/>
              </w:rPr>
              <w:t>.</w:t>
            </w:r>
            <w:r>
              <w:rPr>
                <w:rFonts w:hint="eastAsia" w:eastAsia="Times New Roman"/>
                <w:i/>
                <w:iCs/>
                <w:color w:val="FF0000"/>
              </w:rPr>
              <w:t>0</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rPr>
              <w:t>e</w:t>
            </w:r>
            <w:r>
              <w:rPr>
                <w:rFonts w:hint="eastAsia"/>
                <w:i/>
                <w:iCs/>
                <w:color w:val="FF0000"/>
                <w:lang w:val="en-US" w:eastAsia="zh-CN"/>
              </w:rPr>
              <w:t>＜</w:t>
            </w:r>
            <w:r>
              <w:rPr>
                <w:rFonts w:hint="eastAsia" w:eastAsia="Times New Roman"/>
                <w:i/>
                <w:iCs/>
                <w:color w:val="FF0000"/>
              </w:rPr>
              <w:t>2</w:t>
            </w:r>
            <w:r>
              <w:rPr>
                <w:rFonts w:hint="eastAsia"/>
                <w:i/>
                <w:iCs/>
                <w:color w:val="FF0000"/>
              </w:rPr>
              <w:t>.</w:t>
            </w:r>
            <w:r>
              <w:rPr>
                <w:rFonts w:hint="eastAsia" w:eastAsia="Times New Roman"/>
                <w:i/>
                <w:iCs/>
                <w:color w:val="FF0000"/>
              </w:rPr>
              <w:t>0</w:t>
            </w:r>
            <w:r>
              <w:rPr>
                <w:rFonts w:hint="eastAsia"/>
                <w:i/>
                <w:iCs/>
                <w:color w:val="FF0000"/>
              </w:rPr>
              <w:t>%</w:t>
            </w:r>
          </w:p>
        </w:tc>
        <w:tc>
          <w:tcPr>
            <w:tcW w:w="792" w:type="dxa"/>
            <w:tcBorders>
              <w:tl2br w:val="nil"/>
              <w:tr2bl w:val="nil"/>
            </w:tcBorders>
            <w:noWrap w:val="0"/>
            <w:vAlign w:val="center"/>
          </w:tcPr>
          <w:p w14:paraId="32D2BF97">
            <w:pPr>
              <w:jc w:val="center"/>
              <w:rPr>
                <w:rFonts w:hint="eastAsia"/>
                <w:i/>
                <w:iCs/>
                <w:color w:val="FF0000"/>
              </w:rPr>
            </w:pPr>
            <w:r>
              <w:rPr>
                <w:rFonts w:hint="eastAsia" w:eastAsia="Times New Roman"/>
                <w:i/>
                <w:iCs/>
                <w:color w:val="FF0000"/>
              </w:rPr>
              <w:t>4</w:t>
            </w:r>
          </w:p>
        </w:tc>
      </w:tr>
      <w:tr w14:paraId="30EE0F50">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3" w:hRule="atLeast"/>
          <w:jc w:val="center"/>
        </w:trPr>
        <w:tc>
          <w:tcPr>
            <w:tcW w:w="2556" w:type="dxa"/>
            <w:vMerge w:val="continue"/>
            <w:tcBorders>
              <w:tl2br w:val="nil"/>
              <w:tr2bl w:val="nil"/>
            </w:tcBorders>
            <w:noWrap w:val="0"/>
            <w:vAlign w:val="center"/>
          </w:tcPr>
          <w:p w14:paraId="45158789">
            <w:pPr>
              <w:jc w:val="center"/>
              <w:rPr>
                <w:rFonts w:hint="eastAsia"/>
                <w:i/>
                <w:iCs/>
                <w:color w:val="FF0000"/>
              </w:rPr>
            </w:pPr>
          </w:p>
        </w:tc>
        <w:tc>
          <w:tcPr>
            <w:tcW w:w="2549" w:type="dxa"/>
            <w:tcBorders>
              <w:tl2br w:val="nil"/>
              <w:tr2bl w:val="nil"/>
            </w:tcBorders>
            <w:noWrap w:val="0"/>
            <w:vAlign w:val="center"/>
          </w:tcPr>
          <w:p w14:paraId="6D36F39E">
            <w:pPr>
              <w:jc w:val="center"/>
              <w:rPr>
                <w:rFonts w:hint="eastAsia"/>
                <w:i/>
                <w:iCs/>
                <w:color w:val="FF0000"/>
              </w:rPr>
            </w:pPr>
            <w:r>
              <w:rPr>
                <w:rFonts w:hint="eastAsia" w:eastAsia="Times New Roman"/>
                <w:i/>
                <w:iCs/>
                <w:color w:val="FF0000"/>
              </w:rPr>
              <w:t>2</w:t>
            </w:r>
            <w:r>
              <w:rPr>
                <w:rFonts w:hint="eastAsia"/>
                <w:i/>
                <w:iCs/>
                <w:color w:val="FF0000"/>
              </w:rPr>
              <w:t>.</w:t>
            </w:r>
            <w:r>
              <w:rPr>
                <w:rFonts w:hint="eastAsia" w:eastAsia="Times New Roman"/>
                <w:i/>
                <w:iCs/>
                <w:color w:val="FF0000"/>
              </w:rPr>
              <w:t>0</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rPr>
              <w:t>e</w:t>
            </w:r>
            <w:r>
              <w:rPr>
                <w:rFonts w:hint="eastAsia"/>
                <w:i/>
                <w:iCs/>
                <w:color w:val="FF0000"/>
                <w:lang w:val="en-US" w:eastAsia="zh-CN"/>
              </w:rPr>
              <w:t>＜</w:t>
            </w:r>
            <w:r>
              <w:rPr>
                <w:rFonts w:hint="eastAsia" w:eastAsia="Times New Roman"/>
                <w:i/>
                <w:iCs/>
                <w:color w:val="FF0000"/>
              </w:rPr>
              <w:t>3</w:t>
            </w:r>
            <w:r>
              <w:rPr>
                <w:rFonts w:hint="eastAsia"/>
                <w:i/>
                <w:iCs/>
                <w:color w:val="FF0000"/>
              </w:rPr>
              <w:t>.</w:t>
            </w:r>
            <w:r>
              <w:rPr>
                <w:rFonts w:hint="eastAsia" w:eastAsia="Times New Roman"/>
                <w:i/>
                <w:iCs/>
                <w:color w:val="FF0000"/>
              </w:rPr>
              <w:t>0</w:t>
            </w:r>
            <w:r>
              <w:rPr>
                <w:rFonts w:hint="eastAsia"/>
                <w:i/>
                <w:iCs/>
                <w:color w:val="FF0000"/>
              </w:rPr>
              <w:t>%</w:t>
            </w:r>
          </w:p>
        </w:tc>
        <w:tc>
          <w:tcPr>
            <w:tcW w:w="792" w:type="dxa"/>
            <w:tcBorders>
              <w:tl2br w:val="nil"/>
              <w:tr2bl w:val="nil"/>
            </w:tcBorders>
            <w:noWrap w:val="0"/>
            <w:vAlign w:val="center"/>
          </w:tcPr>
          <w:p w14:paraId="43C1F51B">
            <w:pPr>
              <w:jc w:val="center"/>
              <w:rPr>
                <w:rFonts w:hint="eastAsia"/>
                <w:i/>
                <w:iCs/>
                <w:color w:val="FF0000"/>
              </w:rPr>
            </w:pPr>
            <w:r>
              <w:rPr>
                <w:rFonts w:hint="eastAsia" w:eastAsia="Times New Roman"/>
                <w:i/>
                <w:iCs/>
                <w:color w:val="FF0000"/>
              </w:rPr>
              <w:t>6</w:t>
            </w:r>
          </w:p>
        </w:tc>
      </w:tr>
      <w:tr w14:paraId="5AE49518">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7" w:hRule="atLeast"/>
          <w:jc w:val="center"/>
        </w:trPr>
        <w:tc>
          <w:tcPr>
            <w:tcW w:w="2556" w:type="dxa"/>
            <w:vMerge w:val="continue"/>
            <w:tcBorders>
              <w:tl2br w:val="nil"/>
              <w:tr2bl w:val="nil"/>
            </w:tcBorders>
            <w:noWrap w:val="0"/>
            <w:vAlign w:val="center"/>
          </w:tcPr>
          <w:p w14:paraId="773FE4CE">
            <w:pPr>
              <w:jc w:val="center"/>
              <w:rPr>
                <w:rFonts w:hint="eastAsia"/>
                <w:i/>
                <w:iCs/>
                <w:color w:val="FF0000"/>
              </w:rPr>
            </w:pPr>
          </w:p>
        </w:tc>
        <w:tc>
          <w:tcPr>
            <w:tcW w:w="2549" w:type="dxa"/>
            <w:tcBorders>
              <w:tl2br w:val="nil"/>
              <w:tr2bl w:val="nil"/>
            </w:tcBorders>
            <w:noWrap w:val="0"/>
            <w:vAlign w:val="center"/>
          </w:tcPr>
          <w:p w14:paraId="47F28CF3">
            <w:pPr>
              <w:jc w:val="center"/>
              <w:rPr>
                <w:rFonts w:hint="eastAsia"/>
                <w:i/>
                <w:iCs/>
                <w:color w:val="FF0000"/>
              </w:rPr>
            </w:pPr>
            <w:r>
              <w:rPr>
                <w:rFonts w:hint="eastAsia" w:eastAsia="Times New Roman"/>
                <w:i/>
                <w:iCs/>
                <w:color w:val="FF0000"/>
              </w:rPr>
              <w:t>3</w:t>
            </w:r>
            <w:r>
              <w:rPr>
                <w:rFonts w:hint="eastAsia"/>
                <w:i/>
                <w:iCs/>
                <w:color w:val="FF0000"/>
              </w:rPr>
              <w:t>.</w:t>
            </w:r>
            <w:r>
              <w:rPr>
                <w:rFonts w:hint="eastAsia" w:eastAsia="Times New Roman"/>
                <w:i/>
                <w:iCs/>
                <w:color w:val="FF0000"/>
              </w:rPr>
              <w:t>0</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rPr>
              <w:t>e</w:t>
            </w:r>
            <w:r>
              <w:rPr>
                <w:rFonts w:hint="eastAsia"/>
                <w:i/>
                <w:iCs/>
                <w:color w:val="FF0000"/>
                <w:lang w:val="en-US" w:eastAsia="zh-CN"/>
              </w:rPr>
              <w:t>＜</w:t>
            </w:r>
            <w:r>
              <w:rPr>
                <w:rFonts w:hint="eastAsia" w:eastAsia="Times New Roman"/>
                <w:i/>
                <w:iCs/>
                <w:color w:val="FF0000"/>
              </w:rPr>
              <w:t>4</w:t>
            </w:r>
            <w:r>
              <w:rPr>
                <w:rFonts w:hint="eastAsia"/>
                <w:i/>
                <w:iCs/>
                <w:color w:val="FF0000"/>
              </w:rPr>
              <w:t>.</w:t>
            </w:r>
            <w:r>
              <w:rPr>
                <w:rFonts w:hint="eastAsia" w:eastAsia="Times New Roman"/>
                <w:i/>
                <w:iCs/>
                <w:color w:val="FF0000"/>
              </w:rPr>
              <w:t>0</w:t>
            </w:r>
            <w:r>
              <w:rPr>
                <w:rFonts w:hint="eastAsia"/>
                <w:i/>
                <w:iCs/>
                <w:color w:val="FF0000"/>
              </w:rPr>
              <w:t>%</w:t>
            </w:r>
          </w:p>
        </w:tc>
        <w:tc>
          <w:tcPr>
            <w:tcW w:w="792" w:type="dxa"/>
            <w:tcBorders>
              <w:tl2br w:val="nil"/>
              <w:tr2bl w:val="nil"/>
            </w:tcBorders>
            <w:noWrap w:val="0"/>
            <w:vAlign w:val="center"/>
          </w:tcPr>
          <w:p w14:paraId="09722B21">
            <w:pPr>
              <w:jc w:val="center"/>
              <w:rPr>
                <w:rFonts w:hint="eastAsia"/>
                <w:i/>
                <w:iCs/>
                <w:color w:val="FF0000"/>
              </w:rPr>
            </w:pPr>
            <w:r>
              <w:rPr>
                <w:rFonts w:hint="eastAsia" w:eastAsia="Times New Roman"/>
                <w:i/>
                <w:iCs/>
                <w:color w:val="FF0000"/>
              </w:rPr>
              <w:t>8</w:t>
            </w:r>
          </w:p>
        </w:tc>
      </w:tr>
      <w:tr w14:paraId="2776FAE4">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21" w:hRule="atLeast"/>
          <w:jc w:val="center"/>
        </w:trPr>
        <w:tc>
          <w:tcPr>
            <w:tcW w:w="2556" w:type="dxa"/>
            <w:vMerge w:val="continue"/>
            <w:tcBorders>
              <w:tl2br w:val="nil"/>
              <w:tr2bl w:val="nil"/>
            </w:tcBorders>
            <w:noWrap w:val="0"/>
            <w:vAlign w:val="center"/>
          </w:tcPr>
          <w:p w14:paraId="7B8A7476">
            <w:pPr>
              <w:jc w:val="center"/>
              <w:rPr>
                <w:rFonts w:hint="eastAsia"/>
                <w:i/>
                <w:iCs/>
                <w:color w:val="FF0000"/>
              </w:rPr>
            </w:pPr>
          </w:p>
        </w:tc>
        <w:tc>
          <w:tcPr>
            <w:tcW w:w="2549" w:type="dxa"/>
            <w:tcBorders>
              <w:tl2br w:val="nil"/>
              <w:tr2bl w:val="nil"/>
            </w:tcBorders>
            <w:noWrap w:val="0"/>
            <w:vAlign w:val="center"/>
          </w:tcPr>
          <w:p w14:paraId="760759F0">
            <w:pPr>
              <w:jc w:val="center"/>
              <w:rPr>
                <w:rFonts w:hint="eastAsia"/>
                <w:i/>
                <w:iCs/>
                <w:color w:val="FF0000"/>
              </w:rPr>
            </w:pPr>
            <w:r>
              <w:rPr>
                <w:rFonts w:hint="eastAsia"/>
                <w:i/>
                <w:iCs/>
                <w:color w:val="FF0000"/>
              </w:rPr>
              <w:t>R</w:t>
            </w:r>
            <w:r>
              <w:rPr>
                <w:rFonts w:hint="eastAsia"/>
                <w:i/>
                <w:iCs/>
                <w:color w:val="FF0000"/>
                <w:vertAlign w:val="subscript"/>
              </w:rPr>
              <w:t>e</w:t>
            </w:r>
            <w:r>
              <w:rPr>
                <w:rFonts w:hint="eastAsia"/>
                <w:i/>
                <w:iCs/>
                <w:color w:val="FF0000"/>
                <w:lang w:val="en-US" w:eastAsia="zh-CN"/>
              </w:rPr>
              <w:t>≥</w:t>
            </w:r>
            <w:r>
              <w:rPr>
                <w:rFonts w:hint="eastAsia" w:eastAsia="Times New Roman"/>
                <w:i/>
                <w:iCs/>
                <w:color w:val="FF0000"/>
                <w:lang w:val="en-US" w:eastAsia="zh-CN"/>
              </w:rPr>
              <w:t>4</w:t>
            </w:r>
            <w:r>
              <w:rPr>
                <w:rFonts w:hint="eastAsia"/>
                <w:i/>
                <w:iCs/>
                <w:color w:val="FF0000"/>
                <w:lang w:val="en-US" w:eastAsia="zh-CN"/>
              </w:rPr>
              <w:t>.</w:t>
            </w:r>
            <w:r>
              <w:rPr>
                <w:rFonts w:hint="eastAsia" w:eastAsia="Times New Roman"/>
                <w:i/>
                <w:iCs/>
                <w:color w:val="FF0000"/>
              </w:rPr>
              <w:t>0</w:t>
            </w:r>
            <w:r>
              <w:rPr>
                <w:rFonts w:hint="eastAsia"/>
                <w:i/>
                <w:iCs/>
                <w:color w:val="FF0000"/>
              </w:rPr>
              <w:t>%</w:t>
            </w:r>
          </w:p>
        </w:tc>
        <w:tc>
          <w:tcPr>
            <w:tcW w:w="792" w:type="dxa"/>
            <w:tcBorders>
              <w:tl2br w:val="nil"/>
              <w:tr2bl w:val="nil"/>
            </w:tcBorders>
            <w:noWrap w:val="0"/>
            <w:vAlign w:val="center"/>
          </w:tcPr>
          <w:p w14:paraId="70DEA4B1">
            <w:pPr>
              <w:jc w:val="center"/>
              <w:rPr>
                <w:rFonts w:hint="eastAsia"/>
                <w:i/>
                <w:iCs/>
                <w:color w:val="FF0000"/>
              </w:rPr>
            </w:pPr>
            <w:r>
              <w:rPr>
                <w:rFonts w:hint="eastAsia" w:eastAsia="Times New Roman"/>
                <w:i/>
                <w:iCs/>
                <w:color w:val="FF0000"/>
              </w:rPr>
              <w:t>10</w:t>
            </w:r>
          </w:p>
        </w:tc>
      </w:tr>
    </w:tbl>
    <w:p w14:paraId="15229FC2">
      <w:pPr>
        <w:rPr>
          <w:rFonts w:hint="eastAsia"/>
          <w:lang w:eastAsia="zh-CN"/>
        </w:rPr>
      </w:pPr>
    </w:p>
    <w:p w14:paraId="758C9020">
      <w:pPr>
        <w:rPr>
          <w:rFonts w:hint="eastAsia"/>
          <w:color w:val="auto"/>
          <w:sz w:val="28"/>
          <w:szCs w:val="28"/>
          <w:lang w:eastAsia="zh-CN"/>
        </w:rPr>
      </w:pPr>
      <w:r>
        <w:rPr>
          <w:rFonts w:hint="eastAsia" w:eastAsia="Times New Roman"/>
          <w:color w:val="auto"/>
          <w:sz w:val="28"/>
          <w:szCs w:val="28"/>
          <w:lang w:val="en-US" w:eastAsia="zh-CN"/>
        </w:rPr>
        <w:t>7</w:t>
      </w:r>
      <w:r>
        <w:rPr>
          <w:rFonts w:hint="eastAsia"/>
          <w:color w:val="auto"/>
          <w:sz w:val="28"/>
          <w:szCs w:val="28"/>
          <w:lang w:val="en-US" w:eastAsia="zh-CN"/>
        </w:rPr>
        <w:t>、</w:t>
      </w:r>
      <w:r>
        <w:rPr>
          <w:rFonts w:hint="eastAsia"/>
          <w:color w:val="auto"/>
          <w:sz w:val="28"/>
          <w:szCs w:val="28"/>
        </w:rPr>
        <w:t>建筑及</w:t>
      </w:r>
      <w:r>
        <w:rPr>
          <w:rFonts w:hint="eastAsia"/>
          <w:color w:val="auto"/>
          <w:sz w:val="28"/>
          <w:szCs w:val="28"/>
          <w:lang w:val="en-US" w:eastAsia="zh-CN"/>
        </w:rPr>
        <w:t>照</w:t>
      </w:r>
      <w:r>
        <w:rPr>
          <w:rFonts w:hint="eastAsia"/>
          <w:color w:val="auto"/>
          <w:sz w:val="28"/>
          <w:szCs w:val="28"/>
        </w:rPr>
        <w:t>明设计</w:t>
      </w:r>
      <w:r>
        <w:rPr>
          <w:rFonts w:hint="eastAsia"/>
          <w:color w:val="auto"/>
          <w:sz w:val="28"/>
          <w:szCs w:val="28"/>
          <w:lang w:val="en-US" w:eastAsia="zh-CN"/>
        </w:rPr>
        <w:t>避免</w:t>
      </w:r>
      <w:r>
        <w:rPr>
          <w:rFonts w:hint="eastAsia"/>
          <w:color w:val="auto"/>
          <w:sz w:val="28"/>
          <w:szCs w:val="28"/>
        </w:rPr>
        <w:t>产生光污染</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2"/>
        <w:gridCol w:w="1208"/>
      </w:tblGrid>
      <w:tr w14:paraId="251C2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60DAE3BA">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208" w:type="dxa"/>
            <w:noWrap w:val="0"/>
            <w:vAlign w:val="top"/>
          </w:tcPr>
          <w:p w14:paraId="2DDBF071">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44105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1C348ABA">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5</w:t>
            </w:r>
          </w:p>
        </w:tc>
        <w:tc>
          <w:tcPr>
            <w:tcW w:w="1208" w:type="dxa"/>
            <w:noWrap w:val="0"/>
            <w:vAlign w:val="top"/>
          </w:tcPr>
          <w:p w14:paraId="6EF01B92">
            <w:pPr>
              <w:numPr>
                <w:ilvl w:val="0"/>
                <w:numId w:val="0"/>
              </w:numPr>
              <w:rPr>
                <w:rFonts w:hint="default"/>
                <w:b w:val="0"/>
                <w:bCs w:val="0"/>
                <w:color w:val="auto"/>
                <w:vertAlign w:val="baseline"/>
                <w:lang w:val="en-US" w:eastAsia="zh-CN"/>
              </w:rPr>
            </w:pPr>
          </w:p>
        </w:tc>
      </w:tr>
    </w:tbl>
    <w:p w14:paraId="229EB2F8">
      <w:pPr>
        <w:spacing w:line="360" w:lineRule="auto"/>
        <w:rPr>
          <w:rFonts w:hint="eastAsia" w:ascii="宋体" w:hAnsi="宋体" w:eastAsia="宋体" w:cs="宋体"/>
          <w:i/>
          <w:iCs/>
          <w:color w:val="FF0000"/>
          <w:sz w:val="24"/>
          <w:szCs w:val="24"/>
          <w:lang w:eastAsia="zh-CN"/>
        </w:rPr>
      </w:pPr>
      <w:r>
        <w:rPr>
          <w:rFonts w:hint="eastAsia"/>
          <w:i/>
          <w:iCs/>
          <w:color w:val="FF0000"/>
          <w:sz w:val="24"/>
          <w:szCs w:val="24"/>
          <w:lang w:val="en-US" w:eastAsia="zh-CN"/>
        </w:rPr>
        <w:t>对应条文：</w:t>
      </w:r>
      <w:r>
        <w:rPr>
          <w:rFonts w:hint="eastAsia" w:eastAsia="Times New Roman"/>
          <w:i/>
          <w:iCs/>
          <w:color w:val="FF0000"/>
          <w:sz w:val="24"/>
          <w:szCs w:val="24"/>
        </w:rPr>
        <w:t>8</w:t>
      </w:r>
      <w:r>
        <w:rPr>
          <w:rFonts w:hint="eastAsia"/>
          <w:i/>
          <w:iCs/>
          <w:color w:val="FF0000"/>
          <w:sz w:val="24"/>
          <w:szCs w:val="24"/>
        </w:rPr>
        <w:t>.</w:t>
      </w:r>
      <w:r>
        <w:rPr>
          <w:rFonts w:hint="eastAsia" w:eastAsia="Times New Roman"/>
          <w:i/>
          <w:iCs/>
          <w:color w:val="FF0000"/>
          <w:sz w:val="24"/>
          <w:szCs w:val="24"/>
        </w:rPr>
        <w:t>2</w:t>
      </w:r>
      <w:r>
        <w:rPr>
          <w:rFonts w:hint="eastAsia"/>
          <w:i/>
          <w:iCs/>
          <w:color w:val="FF0000"/>
          <w:sz w:val="24"/>
          <w:szCs w:val="24"/>
        </w:rPr>
        <w:t>.</w:t>
      </w:r>
      <w:r>
        <w:rPr>
          <w:rFonts w:hint="eastAsia" w:eastAsia="Times New Roman"/>
          <w:i/>
          <w:iCs/>
          <w:color w:val="FF0000"/>
          <w:sz w:val="24"/>
          <w:szCs w:val="24"/>
          <w:lang w:val="en-US" w:eastAsia="zh-CN"/>
        </w:rPr>
        <w:t>7</w:t>
      </w:r>
      <w:r>
        <w:rPr>
          <w:rFonts w:hint="eastAsia"/>
          <w:i/>
          <w:iCs/>
          <w:color w:val="FF0000"/>
          <w:sz w:val="24"/>
          <w:szCs w:val="24"/>
        </w:rPr>
        <w:t>-</w:t>
      </w:r>
      <w:r>
        <w:rPr>
          <w:rFonts w:hint="eastAsia" w:eastAsia="Times New Roman"/>
          <w:i/>
          <w:iCs/>
          <w:color w:val="FF0000"/>
          <w:sz w:val="24"/>
          <w:szCs w:val="24"/>
        </w:rPr>
        <w:t>2</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eastAsia="zh-CN"/>
        </w:rPr>
        <w:t>建筑及照明设计避免产生光污染，评价总分值为</w:t>
      </w:r>
      <w:r>
        <w:rPr>
          <w:rFonts w:hint="eastAsia" w:ascii="宋体" w:hAnsi="宋体" w:eastAsia="Times New Roman" w:cs="宋体"/>
          <w:i/>
          <w:iCs/>
          <w:color w:val="FF0000"/>
          <w:sz w:val="24"/>
          <w:szCs w:val="24"/>
          <w:lang w:eastAsia="zh-CN"/>
        </w:rPr>
        <w:t>10</w:t>
      </w:r>
      <w:r>
        <w:rPr>
          <w:rFonts w:hint="eastAsia" w:ascii="宋体" w:hAnsi="宋体" w:eastAsia="宋体" w:cs="宋体"/>
          <w:i/>
          <w:iCs/>
          <w:color w:val="FF0000"/>
          <w:sz w:val="24"/>
          <w:szCs w:val="24"/>
          <w:lang w:eastAsia="zh-CN"/>
        </w:rPr>
        <w:t>分，并按下列规则分别评分并累计：</w:t>
      </w:r>
    </w:p>
    <w:p w14:paraId="7A3B75C1">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1</w:t>
      </w:r>
      <w:r>
        <w:rPr>
          <w:rFonts w:hint="eastAsia" w:ascii="宋体" w:hAnsi="宋体" w:eastAsia="宋体" w:cs="宋体"/>
          <w:i/>
          <w:iCs/>
          <w:color w:val="FF0000"/>
          <w:sz w:val="24"/>
          <w:szCs w:val="24"/>
          <w:lang w:val="en-US" w:eastAsia="zh-CN"/>
        </w:rPr>
        <w:t xml:space="preserve"> </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val="en-US" w:eastAsia="zh-CN"/>
        </w:rPr>
        <w:t xml:space="preserve"> </w:t>
      </w:r>
      <w:r>
        <w:rPr>
          <w:rFonts w:hint="eastAsia" w:ascii="宋体" w:hAnsi="宋体" w:cs="宋体"/>
          <w:i/>
          <w:iCs/>
          <w:color w:val="FF0000"/>
          <w:sz w:val="24"/>
          <w:szCs w:val="24"/>
          <w:lang w:val="en-US" w:eastAsia="zh-CN"/>
        </w:rPr>
        <w:t>..........</w:t>
      </w:r>
      <w:r>
        <w:rPr>
          <w:rFonts w:hint="eastAsia" w:ascii="宋体" w:hAnsi="宋体" w:eastAsia="宋体" w:cs="宋体"/>
          <w:i/>
          <w:iCs/>
          <w:color w:val="FF0000"/>
          <w:sz w:val="24"/>
          <w:szCs w:val="24"/>
          <w:lang w:eastAsia="zh-CN"/>
        </w:rPr>
        <w:t>；</w:t>
      </w:r>
    </w:p>
    <w:p w14:paraId="5D56390D">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室外夜景照明光污染的限制符合现行国家标准《室外照明干扰光限制规范》GB/T</w:t>
      </w:r>
      <w:r>
        <w:rPr>
          <w:rFonts w:hint="eastAsia" w:ascii="宋体" w:hAnsi="宋体" w:cs="宋体"/>
          <w:i/>
          <w:iCs/>
          <w:color w:val="FF0000"/>
          <w:sz w:val="24"/>
          <w:szCs w:val="24"/>
          <w:lang w:val="en-US" w:eastAsia="zh-CN"/>
        </w:rPr>
        <w:t xml:space="preserve"> </w:t>
      </w:r>
      <w:r>
        <w:rPr>
          <w:rFonts w:hint="eastAsia" w:ascii="宋体" w:hAnsi="宋体" w:eastAsia="Times New Roman" w:cs="宋体"/>
          <w:i/>
          <w:iCs/>
          <w:color w:val="FF0000"/>
          <w:sz w:val="24"/>
          <w:szCs w:val="24"/>
          <w:lang w:eastAsia="zh-CN"/>
        </w:rPr>
        <w:t>35626</w:t>
      </w:r>
      <w:r>
        <w:rPr>
          <w:rFonts w:hint="eastAsia" w:ascii="宋体" w:hAnsi="宋体" w:eastAsia="宋体" w:cs="宋体"/>
          <w:i/>
          <w:iCs/>
          <w:color w:val="FF0000"/>
          <w:sz w:val="24"/>
          <w:szCs w:val="24"/>
          <w:lang w:eastAsia="zh-CN"/>
        </w:rPr>
        <w:t>和现行行业标准《城市夜景照明设计规范》JGJ/T</w:t>
      </w:r>
      <w:r>
        <w:rPr>
          <w:rFonts w:hint="eastAsia" w:ascii="宋体" w:hAnsi="宋体" w:cs="宋体"/>
          <w:i/>
          <w:iCs/>
          <w:color w:val="FF0000"/>
          <w:sz w:val="24"/>
          <w:szCs w:val="24"/>
          <w:lang w:val="en-US" w:eastAsia="zh-CN"/>
        </w:rPr>
        <w:t xml:space="preserve"> </w:t>
      </w:r>
      <w:r>
        <w:rPr>
          <w:rFonts w:hint="eastAsia" w:ascii="宋体" w:hAnsi="宋体" w:eastAsia="Times New Roman" w:cs="宋体"/>
          <w:i/>
          <w:iCs/>
          <w:color w:val="FF0000"/>
          <w:sz w:val="24"/>
          <w:szCs w:val="24"/>
          <w:lang w:eastAsia="zh-CN"/>
        </w:rPr>
        <w:t>163</w:t>
      </w:r>
      <w:r>
        <w:rPr>
          <w:rFonts w:hint="eastAsia" w:ascii="宋体" w:hAnsi="宋体" w:eastAsia="宋体" w:cs="宋体"/>
          <w:i/>
          <w:iCs/>
          <w:color w:val="FF0000"/>
          <w:sz w:val="24"/>
          <w:szCs w:val="24"/>
          <w:lang w:eastAsia="zh-CN"/>
        </w:rPr>
        <w:t>的规定，得</w:t>
      </w:r>
      <w:r>
        <w:rPr>
          <w:rFonts w:hint="eastAsia" w:ascii="宋体" w:hAnsi="宋体" w:eastAsia="Times New Roman" w:cs="宋体"/>
          <w:i/>
          <w:iCs/>
          <w:color w:val="FF0000"/>
          <w:sz w:val="24"/>
          <w:szCs w:val="24"/>
          <w:lang w:eastAsia="zh-CN"/>
        </w:rPr>
        <w:t>5</w:t>
      </w:r>
      <w:r>
        <w:rPr>
          <w:rFonts w:hint="eastAsia" w:ascii="宋体" w:hAnsi="宋体" w:eastAsia="宋体" w:cs="宋体"/>
          <w:i/>
          <w:iCs/>
          <w:color w:val="FF0000"/>
          <w:sz w:val="24"/>
          <w:szCs w:val="24"/>
          <w:lang w:eastAsia="zh-CN"/>
        </w:rPr>
        <w:t>分。</w:t>
      </w:r>
    </w:p>
    <w:p w14:paraId="4976DD61">
      <w:pPr>
        <w:rPr>
          <w:rFonts w:hint="eastAsia" w:eastAsia="宋体"/>
          <w:color w:val="auto"/>
          <w:sz w:val="28"/>
          <w:szCs w:val="28"/>
          <w:lang w:eastAsia="zh-CN"/>
        </w:rPr>
      </w:pPr>
      <w:r>
        <w:rPr>
          <w:rFonts w:hint="eastAsia"/>
          <w:color w:val="auto"/>
          <w:sz w:val="28"/>
          <w:szCs w:val="28"/>
        </w:rPr>
        <w:t>技术</w:t>
      </w:r>
      <w:r>
        <w:rPr>
          <w:rFonts w:hint="eastAsia"/>
          <w:color w:val="auto"/>
          <w:sz w:val="28"/>
          <w:szCs w:val="28"/>
          <w:lang w:val="en-US" w:eastAsia="zh-CN"/>
        </w:rPr>
        <w:t>措施</w:t>
      </w:r>
      <w:r>
        <w:rPr>
          <w:rFonts w:hint="eastAsia"/>
          <w:color w:val="auto"/>
          <w:sz w:val="28"/>
          <w:szCs w:val="28"/>
        </w:rPr>
        <w:t>说明</w:t>
      </w:r>
      <w:r>
        <w:rPr>
          <w:rFonts w:hint="eastAsia"/>
          <w:color w:val="auto"/>
          <w:sz w:val="28"/>
          <w:szCs w:val="28"/>
          <w:lang w:eastAsia="zh-CN"/>
        </w:rPr>
        <w:t>：</w:t>
      </w:r>
      <w:r>
        <w:rPr>
          <w:rFonts w:hint="eastAsia"/>
          <w:color w:val="auto"/>
          <w:sz w:val="28"/>
          <w:szCs w:val="28"/>
          <w:u w:val="single"/>
          <w:lang w:val="en-US" w:eastAsia="zh-CN"/>
        </w:rPr>
        <w:t>室外夜景照明光污染符合现行国家标准。</w:t>
      </w:r>
    </w:p>
    <w:p w14:paraId="5A1382DE">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室外夜景照明光污染分析报告</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p>
    <w:p w14:paraId="75528BE8">
      <w:pPr>
        <w:rPr>
          <w:rFonts w:hint="eastAsia"/>
          <w:lang w:val="en-US" w:eastAsia="zh-CN"/>
        </w:rPr>
      </w:pPr>
      <w:r>
        <w:rPr>
          <w:rFonts w:hint="eastAsia"/>
          <w:b/>
          <w:bCs/>
          <w:color w:val="auto"/>
          <w:sz w:val="28"/>
          <w:szCs w:val="28"/>
          <w:lang w:val="en-US" w:eastAsia="zh-CN"/>
        </w:rPr>
        <w:t>小结</w:t>
      </w:r>
      <w:r>
        <w:rPr>
          <w:rFonts w:hint="eastAsia"/>
          <w:color w:val="auto"/>
          <w:sz w:val="28"/>
          <w:szCs w:val="28"/>
          <w:lang w:val="en-US" w:eastAsia="zh-CN"/>
        </w:rPr>
        <w:t>：本电气专篇中所有控制项满足要求，评分项得分汇总如下：</w:t>
      </w:r>
    </w:p>
    <w:tbl>
      <w:tblPr>
        <w:tblStyle w:val="20"/>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486"/>
        <w:gridCol w:w="1124"/>
        <w:gridCol w:w="1125"/>
        <w:gridCol w:w="1125"/>
        <w:gridCol w:w="1125"/>
        <w:gridCol w:w="1125"/>
        <w:gridCol w:w="1125"/>
        <w:gridCol w:w="1125"/>
      </w:tblGrid>
      <w:tr w14:paraId="3A7C7B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86" w:type="dxa"/>
            <w:vMerge w:val="restart"/>
            <w:tcBorders>
              <w:tl2br w:val="nil"/>
              <w:tr2bl w:val="nil"/>
            </w:tcBorders>
            <w:noWrap w:val="0"/>
            <w:tcMar>
              <w:top w:w="15" w:type="dxa"/>
              <w:left w:w="15" w:type="dxa"/>
              <w:right w:w="15" w:type="dxa"/>
            </w:tcMar>
            <w:vAlign w:val="center"/>
          </w:tcPr>
          <w:p w14:paraId="44F0A60F">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电气</w:t>
            </w:r>
            <w:r>
              <w:rPr>
                <w:rFonts w:hint="eastAsia" w:ascii="宋体" w:hAnsi="宋体" w:eastAsia="宋体" w:cs="宋体"/>
                <w:i w:val="0"/>
                <w:color w:val="auto"/>
                <w:sz w:val="20"/>
                <w:szCs w:val="20"/>
                <w:u w:val="none"/>
                <w:lang w:val="en-US" w:eastAsia="zh-CN"/>
              </w:rPr>
              <w:t>专业</w:t>
            </w:r>
          </w:p>
        </w:tc>
        <w:tc>
          <w:tcPr>
            <w:tcW w:w="1124" w:type="dxa"/>
            <w:tcBorders>
              <w:tl2br w:val="nil"/>
              <w:tr2bl w:val="nil"/>
            </w:tcBorders>
            <w:noWrap w:val="0"/>
            <w:tcMar>
              <w:top w:w="15" w:type="dxa"/>
              <w:left w:w="15" w:type="dxa"/>
              <w:right w:w="15" w:type="dxa"/>
            </w:tcMar>
            <w:vAlign w:val="center"/>
          </w:tcPr>
          <w:p w14:paraId="440CB434">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评价指标</w:t>
            </w:r>
          </w:p>
        </w:tc>
        <w:tc>
          <w:tcPr>
            <w:tcW w:w="1125" w:type="dxa"/>
            <w:tcBorders>
              <w:tl2br w:val="nil"/>
              <w:tr2bl w:val="nil"/>
            </w:tcBorders>
            <w:noWrap w:val="0"/>
            <w:tcMar>
              <w:top w:w="15" w:type="dxa"/>
              <w:left w:w="15" w:type="dxa"/>
              <w:right w:w="15" w:type="dxa"/>
            </w:tcMar>
            <w:vAlign w:val="center"/>
          </w:tcPr>
          <w:p w14:paraId="2EA5F2C3">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安全耐久</w:t>
            </w:r>
          </w:p>
        </w:tc>
        <w:tc>
          <w:tcPr>
            <w:tcW w:w="1125" w:type="dxa"/>
            <w:tcBorders>
              <w:tl2br w:val="nil"/>
              <w:tr2bl w:val="nil"/>
            </w:tcBorders>
            <w:noWrap w:val="0"/>
            <w:tcMar>
              <w:top w:w="15" w:type="dxa"/>
              <w:left w:w="15" w:type="dxa"/>
              <w:right w:w="15" w:type="dxa"/>
            </w:tcMar>
            <w:vAlign w:val="center"/>
          </w:tcPr>
          <w:p w14:paraId="61A3779E">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健康舒适</w:t>
            </w:r>
          </w:p>
        </w:tc>
        <w:tc>
          <w:tcPr>
            <w:tcW w:w="1125" w:type="dxa"/>
            <w:tcBorders>
              <w:tl2br w:val="nil"/>
              <w:tr2bl w:val="nil"/>
            </w:tcBorders>
            <w:noWrap w:val="0"/>
            <w:tcMar>
              <w:top w:w="15" w:type="dxa"/>
              <w:left w:w="15" w:type="dxa"/>
              <w:right w:w="15" w:type="dxa"/>
            </w:tcMar>
            <w:vAlign w:val="center"/>
          </w:tcPr>
          <w:p w14:paraId="6D759D38">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生活便利</w:t>
            </w:r>
          </w:p>
        </w:tc>
        <w:tc>
          <w:tcPr>
            <w:tcW w:w="1125" w:type="dxa"/>
            <w:tcBorders>
              <w:tl2br w:val="nil"/>
              <w:tr2bl w:val="nil"/>
            </w:tcBorders>
            <w:noWrap w:val="0"/>
            <w:tcMar>
              <w:top w:w="15" w:type="dxa"/>
              <w:left w:w="15" w:type="dxa"/>
              <w:right w:w="15" w:type="dxa"/>
            </w:tcMar>
            <w:vAlign w:val="center"/>
          </w:tcPr>
          <w:p w14:paraId="52A6E4CE">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资源节约</w:t>
            </w:r>
          </w:p>
        </w:tc>
        <w:tc>
          <w:tcPr>
            <w:tcW w:w="1125" w:type="dxa"/>
            <w:tcBorders>
              <w:tl2br w:val="nil"/>
              <w:tr2bl w:val="nil"/>
            </w:tcBorders>
            <w:noWrap w:val="0"/>
            <w:tcMar>
              <w:top w:w="15" w:type="dxa"/>
              <w:left w:w="15" w:type="dxa"/>
              <w:right w:w="15" w:type="dxa"/>
            </w:tcMar>
            <w:vAlign w:val="center"/>
          </w:tcPr>
          <w:p w14:paraId="12DBFC45">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环境宜居</w:t>
            </w:r>
          </w:p>
        </w:tc>
        <w:tc>
          <w:tcPr>
            <w:tcW w:w="1125" w:type="dxa"/>
            <w:tcBorders>
              <w:tl2br w:val="nil"/>
              <w:tr2bl w:val="nil"/>
            </w:tcBorders>
            <w:noWrap w:val="0"/>
            <w:tcMar>
              <w:top w:w="15" w:type="dxa"/>
              <w:left w:w="15" w:type="dxa"/>
              <w:right w:w="15" w:type="dxa"/>
            </w:tcMar>
            <w:vAlign w:val="center"/>
          </w:tcPr>
          <w:p w14:paraId="38E2FF30">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提高与创新</w:t>
            </w:r>
          </w:p>
        </w:tc>
      </w:tr>
      <w:tr w14:paraId="31119C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vMerge w:val="continue"/>
            <w:tcBorders>
              <w:tl2br w:val="nil"/>
              <w:tr2bl w:val="nil"/>
            </w:tcBorders>
            <w:noWrap w:val="0"/>
            <w:tcMar>
              <w:top w:w="15" w:type="dxa"/>
              <w:left w:w="15" w:type="dxa"/>
              <w:right w:w="15" w:type="dxa"/>
            </w:tcMar>
            <w:vAlign w:val="center"/>
          </w:tcPr>
          <w:p w14:paraId="778C1BE7">
            <w:pPr>
              <w:jc w:val="center"/>
              <w:rPr>
                <w:rFonts w:hint="eastAsia" w:ascii="宋体" w:hAnsi="宋体" w:eastAsia="宋体" w:cs="宋体"/>
                <w:i w:val="0"/>
                <w:color w:val="auto"/>
                <w:sz w:val="20"/>
                <w:szCs w:val="20"/>
                <w:u w:val="none"/>
              </w:rPr>
            </w:pPr>
          </w:p>
        </w:tc>
        <w:tc>
          <w:tcPr>
            <w:tcW w:w="1124" w:type="dxa"/>
            <w:tcBorders>
              <w:tl2br w:val="nil"/>
              <w:tr2bl w:val="nil"/>
            </w:tcBorders>
            <w:noWrap w:val="0"/>
            <w:tcMar>
              <w:top w:w="15" w:type="dxa"/>
              <w:left w:w="15" w:type="dxa"/>
              <w:right w:w="15" w:type="dxa"/>
            </w:tcMar>
            <w:vAlign w:val="center"/>
          </w:tcPr>
          <w:p w14:paraId="10839F36">
            <w:pPr>
              <w:keepNext w:val="0"/>
              <w:keepLines w:val="0"/>
              <w:widowControl/>
              <w:suppressLineNumbers w:val="0"/>
              <w:jc w:val="center"/>
              <w:textAlignment w:val="center"/>
              <w:rPr>
                <w:rFonts w:hint="default" w:ascii="宋体" w:hAnsi="宋体" w:eastAsia="宋体" w:cs="宋体"/>
                <w:i w:val="0"/>
                <w:color w:val="auto"/>
                <w:sz w:val="20"/>
                <w:szCs w:val="20"/>
                <w:u w:val="none"/>
                <w:lang w:val="en-US"/>
              </w:rPr>
            </w:pPr>
            <w:r>
              <w:rPr>
                <w:rFonts w:hint="eastAsia" w:ascii="宋体" w:hAnsi="宋体" w:eastAsia="宋体" w:cs="宋体"/>
                <w:i w:val="0"/>
                <w:color w:val="auto"/>
                <w:kern w:val="0"/>
                <w:sz w:val="20"/>
                <w:szCs w:val="20"/>
                <w:u w:val="none"/>
                <w:lang w:val="en-US" w:eastAsia="zh-CN" w:bidi="ar"/>
              </w:rPr>
              <w:t>所属条文得分</w:t>
            </w:r>
          </w:p>
        </w:tc>
        <w:tc>
          <w:tcPr>
            <w:tcW w:w="1125" w:type="dxa"/>
            <w:tcBorders>
              <w:tl2br w:val="nil"/>
              <w:tr2bl w:val="nil"/>
            </w:tcBorders>
            <w:noWrap w:val="0"/>
            <w:tcMar>
              <w:top w:w="15" w:type="dxa"/>
              <w:left w:w="15" w:type="dxa"/>
              <w:right w:w="15" w:type="dxa"/>
            </w:tcMar>
            <w:vAlign w:val="center"/>
          </w:tcPr>
          <w:p w14:paraId="03CA4838">
            <w:pPr>
              <w:keepNext w:val="0"/>
              <w:keepLines w:val="0"/>
              <w:widowControl/>
              <w:suppressLineNumbers w:val="0"/>
              <w:jc w:val="center"/>
              <w:textAlignment w:val="center"/>
              <w:rPr>
                <w:rFonts w:hint="default" w:ascii="宋体" w:hAnsi="宋体" w:eastAsia="宋体" w:cs="宋体"/>
                <w:i w:val="0"/>
                <w:color w:val="auto"/>
                <w:kern w:val="0"/>
                <w:sz w:val="20"/>
                <w:szCs w:val="20"/>
                <w:u w:val="none"/>
                <w:lang w:val="en-US" w:eastAsia="zh-CN" w:bidi="ar"/>
              </w:rPr>
            </w:pPr>
            <w:r>
              <w:rPr>
                <w:rFonts w:hint="eastAsia" w:ascii="宋体" w:hAnsi="宋体" w:eastAsia="Times New Roman" w:cs="宋体"/>
                <w:i w:val="0"/>
                <w:color w:val="auto"/>
                <w:kern w:val="0"/>
                <w:sz w:val="20"/>
                <w:szCs w:val="20"/>
                <w:u w:val="none"/>
                <w:lang w:val="en-US" w:eastAsia="zh-CN" w:bidi="ar"/>
              </w:rPr>
              <w:t>4</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2</w:t>
            </w:r>
            <w:r>
              <w:rPr>
                <w:rFonts w:hint="eastAsia" w:ascii="宋体" w:hAnsi="宋体" w:eastAsia="宋体" w:cs="宋体"/>
                <w:i w:val="0"/>
                <w:color w:val="auto"/>
                <w:kern w:val="0"/>
                <w:sz w:val="20"/>
                <w:szCs w:val="20"/>
                <w:u w:val="none"/>
                <w:lang w:val="en-US" w:eastAsia="zh-CN" w:bidi="ar"/>
              </w:rPr>
              <w:t>.</w:t>
            </w:r>
            <w:r>
              <w:rPr>
                <w:rFonts w:hint="eastAsia" w:ascii="宋体" w:hAnsi="宋体" w:eastAsia="Times New Roman" w:cs="宋体"/>
                <w:i w:val="0"/>
                <w:color w:val="auto"/>
                <w:kern w:val="0"/>
                <w:sz w:val="20"/>
                <w:szCs w:val="20"/>
                <w:u w:val="none"/>
                <w:lang w:val="en-US" w:eastAsia="zh-CN" w:bidi="ar"/>
              </w:rPr>
              <w:t>5</w:t>
            </w:r>
            <w:r>
              <w:rPr>
                <w:rFonts w:hint="eastAsia" w:ascii="宋体" w:hAnsi="宋体" w:eastAsia="宋体" w:cs="宋体"/>
                <w:i w:val="0"/>
                <w:color w:val="auto"/>
                <w:kern w:val="0"/>
                <w:sz w:val="20"/>
                <w:szCs w:val="20"/>
                <w:u w:val="none"/>
                <w:lang w:val="en-US" w:eastAsia="zh-CN" w:bidi="ar"/>
              </w:rPr>
              <w:t>（ ）</w:t>
            </w:r>
          </w:p>
        </w:tc>
        <w:tc>
          <w:tcPr>
            <w:tcW w:w="1125" w:type="dxa"/>
            <w:tcBorders>
              <w:tl2br w:val="nil"/>
              <w:tr2bl w:val="nil"/>
            </w:tcBorders>
            <w:noWrap w:val="0"/>
            <w:tcMar>
              <w:top w:w="15" w:type="dxa"/>
              <w:left w:w="15" w:type="dxa"/>
              <w:right w:w="15" w:type="dxa"/>
            </w:tcMar>
            <w:vAlign w:val="center"/>
          </w:tcPr>
          <w:p w14:paraId="4F7A6E7D">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宋体" w:cs="宋体"/>
                <w:i w:val="0"/>
                <w:color w:val="auto"/>
                <w:sz w:val="20"/>
                <w:szCs w:val="20"/>
                <w:u w:val="none"/>
                <w:lang w:val="en-US" w:eastAsia="zh-CN"/>
              </w:rPr>
              <w:t>—</w:t>
            </w:r>
          </w:p>
        </w:tc>
        <w:tc>
          <w:tcPr>
            <w:tcW w:w="1125" w:type="dxa"/>
            <w:tcBorders>
              <w:tl2br w:val="nil"/>
              <w:tr2bl w:val="nil"/>
            </w:tcBorders>
            <w:noWrap w:val="0"/>
            <w:tcMar>
              <w:top w:w="15" w:type="dxa"/>
              <w:left w:w="15" w:type="dxa"/>
              <w:right w:w="15" w:type="dxa"/>
            </w:tcMar>
            <w:vAlign w:val="center"/>
          </w:tcPr>
          <w:p w14:paraId="211790FE">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Times New Roman" w:cs="宋体"/>
                <w:i w:val="0"/>
                <w:color w:val="auto"/>
                <w:sz w:val="20"/>
                <w:szCs w:val="20"/>
                <w:u w:val="none"/>
                <w:lang w:val="en-US" w:eastAsia="zh-CN"/>
              </w:rPr>
              <w:t>6</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6</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6</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7</w:t>
            </w:r>
            <w:r>
              <w:rPr>
                <w:rFonts w:hint="eastAsia" w:ascii="宋体" w:hAnsi="宋体" w:eastAsia="宋体" w:cs="宋体"/>
                <w:i w:val="0"/>
                <w:color w:val="auto"/>
                <w:sz w:val="20"/>
                <w:szCs w:val="20"/>
                <w:u w:val="none"/>
                <w:lang w:val="en-US" w:eastAsia="zh-CN"/>
              </w:rPr>
              <w:t>（ ）</w:t>
            </w:r>
            <w:r>
              <w:rPr>
                <w:rFonts w:hint="eastAsia" w:ascii="宋体" w:hAnsi="宋体" w:eastAsia="Times New Roman" w:cs="宋体"/>
                <w:i w:val="0"/>
                <w:color w:val="auto"/>
                <w:sz w:val="20"/>
                <w:szCs w:val="20"/>
                <w:u w:val="none"/>
                <w:lang w:val="en-US" w:eastAsia="zh-CN"/>
              </w:rPr>
              <w:t>6</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9</w:t>
            </w:r>
            <w:r>
              <w:rPr>
                <w:rFonts w:hint="eastAsia" w:ascii="宋体" w:hAnsi="宋体" w:eastAsia="宋体" w:cs="宋体"/>
                <w:i w:val="0"/>
                <w:color w:val="auto"/>
                <w:sz w:val="20"/>
                <w:szCs w:val="20"/>
                <w:u w:val="none"/>
                <w:lang w:val="en-US" w:eastAsia="zh-CN"/>
              </w:rPr>
              <w:t>（）</w:t>
            </w:r>
          </w:p>
        </w:tc>
        <w:tc>
          <w:tcPr>
            <w:tcW w:w="1125" w:type="dxa"/>
            <w:tcBorders>
              <w:tl2br w:val="nil"/>
              <w:tr2bl w:val="nil"/>
            </w:tcBorders>
            <w:noWrap w:val="0"/>
            <w:tcMar>
              <w:top w:w="15" w:type="dxa"/>
              <w:left w:w="15" w:type="dxa"/>
              <w:right w:w="15" w:type="dxa"/>
            </w:tcMar>
            <w:vAlign w:val="center"/>
          </w:tcPr>
          <w:p w14:paraId="7EF987C8">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Times New Roman" w:cs="宋体"/>
                <w:i w:val="0"/>
                <w:color w:val="auto"/>
                <w:sz w:val="20"/>
                <w:szCs w:val="20"/>
                <w:u w:val="none"/>
                <w:lang w:val="en-US" w:eastAsia="zh-CN"/>
              </w:rPr>
              <w:t>7</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7</w:t>
            </w:r>
            <w:r>
              <w:rPr>
                <w:rFonts w:hint="eastAsia" w:ascii="宋体" w:hAnsi="宋体" w:eastAsia="宋体" w:cs="宋体"/>
                <w:i w:val="0"/>
                <w:color w:val="auto"/>
                <w:sz w:val="20"/>
                <w:szCs w:val="20"/>
                <w:u w:val="none"/>
                <w:lang w:val="en-US" w:eastAsia="zh-CN"/>
              </w:rPr>
              <w:t>（ ）</w:t>
            </w:r>
            <w:r>
              <w:rPr>
                <w:rFonts w:hint="eastAsia" w:ascii="宋体" w:hAnsi="宋体" w:eastAsia="Times New Roman" w:cs="宋体"/>
                <w:i w:val="0"/>
                <w:color w:val="auto"/>
                <w:sz w:val="20"/>
                <w:szCs w:val="20"/>
                <w:u w:val="none"/>
                <w:lang w:val="en-US" w:eastAsia="zh-CN"/>
              </w:rPr>
              <w:t>7</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9</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3</w:t>
            </w:r>
            <w:r>
              <w:rPr>
                <w:rFonts w:hint="eastAsia" w:ascii="宋体" w:hAnsi="宋体" w:eastAsia="宋体" w:cs="宋体"/>
                <w:i w:val="0"/>
                <w:color w:val="auto"/>
                <w:sz w:val="20"/>
                <w:szCs w:val="20"/>
                <w:u w:val="none"/>
                <w:lang w:val="en-US" w:eastAsia="zh-CN"/>
              </w:rPr>
              <w:t>（ ）</w:t>
            </w:r>
          </w:p>
        </w:tc>
        <w:tc>
          <w:tcPr>
            <w:tcW w:w="1125" w:type="dxa"/>
            <w:tcBorders>
              <w:tl2br w:val="nil"/>
              <w:tr2bl w:val="nil"/>
            </w:tcBorders>
            <w:noWrap w:val="0"/>
            <w:tcMar>
              <w:top w:w="15" w:type="dxa"/>
              <w:left w:w="15" w:type="dxa"/>
              <w:right w:w="15" w:type="dxa"/>
            </w:tcMar>
            <w:vAlign w:val="center"/>
          </w:tcPr>
          <w:p w14:paraId="579DAE19">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Times New Roman" w:cs="宋体"/>
                <w:i w:val="0"/>
                <w:color w:val="auto"/>
                <w:sz w:val="20"/>
                <w:szCs w:val="20"/>
                <w:u w:val="none"/>
                <w:lang w:val="en-US" w:eastAsia="zh-CN"/>
              </w:rPr>
              <w:t>8</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7</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 xml:space="preserve">（ ）   </w:t>
            </w:r>
          </w:p>
        </w:tc>
        <w:tc>
          <w:tcPr>
            <w:tcW w:w="1125" w:type="dxa"/>
            <w:tcBorders>
              <w:tl2br w:val="nil"/>
              <w:tr2bl w:val="nil"/>
            </w:tcBorders>
            <w:noWrap w:val="0"/>
            <w:tcMar>
              <w:top w:w="15" w:type="dxa"/>
              <w:left w:w="15" w:type="dxa"/>
              <w:right w:w="15" w:type="dxa"/>
            </w:tcMar>
            <w:vAlign w:val="center"/>
          </w:tcPr>
          <w:p w14:paraId="1811C23C">
            <w:pPr>
              <w:keepNext w:val="0"/>
              <w:keepLines w:val="0"/>
              <w:widowControl/>
              <w:suppressLineNumbers w:val="0"/>
              <w:jc w:val="center"/>
              <w:textAlignment w:val="center"/>
              <w:rPr>
                <w:rFonts w:hint="eastAsia" w:ascii="宋体" w:hAnsi="宋体" w:eastAsia="宋体" w:cs="宋体"/>
                <w:i w:val="0"/>
                <w:color w:val="auto"/>
                <w:sz w:val="20"/>
                <w:szCs w:val="20"/>
                <w:u w:val="none"/>
                <w:lang w:val="en-US" w:eastAsia="zh-CN"/>
              </w:rPr>
            </w:pPr>
            <w:r>
              <w:rPr>
                <w:rFonts w:hint="eastAsia" w:ascii="宋体" w:hAnsi="宋体" w:eastAsia="宋体" w:cs="宋体"/>
                <w:i w:val="0"/>
                <w:color w:val="auto"/>
                <w:sz w:val="20"/>
                <w:szCs w:val="20"/>
                <w:u w:val="none"/>
                <w:lang w:val="en-US" w:eastAsia="zh-CN"/>
              </w:rPr>
              <w:t>—</w:t>
            </w:r>
          </w:p>
        </w:tc>
      </w:tr>
      <w:tr w14:paraId="5EBA2AD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vMerge w:val="continue"/>
            <w:tcBorders>
              <w:tl2br w:val="nil"/>
              <w:tr2bl w:val="nil"/>
            </w:tcBorders>
            <w:noWrap w:val="0"/>
            <w:tcMar>
              <w:top w:w="15" w:type="dxa"/>
              <w:left w:w="15" w:type="dxa"/>
              <w:right w:w="15" w:type="dxa"/>
            </w:tcMar>
            <w:vAlign w:val="center"/>
          </w:tcPr>
          <w:p w14:paraId="06664D28">
            <w:pPr>
              <w:jc w:val="center"/>
              <w:rPr>
                <w:rFonts w:hint="eastAsia" w:ascii="宋体" w:hAnsi="宋体" w:eastAsia="宋体" w:cs="宋体"/>
                <w:i w:val="0"/>
                <w:color w:val="auto"/>
                <w:sz w:val="20"/>
                <w:szCs w:val="20"/>
                <w:u w:val="none"/>
              </w:rPr>
            </w:pPr>
          </w:p>
        </w:tc>
        <w:tc>
          <w:tcPr>
            <w:tcW w:w="1124" w:type="dxa"/>
            <w:tcBorders>
              <w:tl2br w:val="nil"/>
              <w:tr2bl w:val="nil"/>
            </w:tcBorders>
            <w:noWrap w:val="0"/>
            <w:tcMar>
              <w:top w:w="15" w:type="dxa"/>
              <w:left w:w="15" w:type="dxa"/>
              <w:right w:w="15" w:type="dxa"/>
            </w:tcMar>
            <w:vAlign w:val="center"/>
          </w:tcPr>
          <w:p w14:paraId="67767956">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r>
              <w:rPr>
                <w:rFonts w:hint="eastAsia" w:ascii="宋体" w:hAnsi="宋体" w:eastAsia="宋体" w:cs="宋体"/>
                <w:i w:val="0"/>
                <w:color w:val="auto"/>
                <w:kern w:val="0"/>
                <w:sz w:val="20"/>
                <w:szCs w:val="20"/>
                <w:u w:val="none"/>
                <w:lang w:val="en-US" w:eastAsia="zh-CN" w:bidi="ar"/>
              </w:rPr>
              <w:t>评分项得分</w:t>
            </w:r>
          </w:p>
        </w:tc>
        <w:tc>
          <w:tcPr>
            <w:tcW w:w="1125" w:type="dxa"/>
            <w:tcBorders>
              <w:tl2br w:val="nil"/>
              <w:tr2bl w:val="nil"/>
            </w:tcBorders>
            <w:noWrap w:val="0"/>
            <w:tcMar>
              <w:top w:w="15" w:type="dxa"/>
              <w:left w:w="15" w:type="dxa"/>
              <w:right w:w="15" w:type="dxa"/>
            </w:tcMar>
            <w:vAlign w:val="center"/>
          </w:tcPr>
          <w:p w14:paraId="4ACD1E5A">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55A3B522">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7158B271">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42C40534">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69DEA215">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790C1FD7">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r>
      <w:tr w14:paraId="593646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tcBorders>
              <w:tl2br w:val="nil"/>
              <w:tr2bl w:val="nil"/>
            </w:tcBorders>
            <w:noWrap w:val="0"/>
            <w:tcMar>
              <w:top w:w="15" w:type="dxa"/>
              <w:left w:w="15" w:type="dxa"/>
              <w:right w:w="15" w:type="dxa"/>
            </w:tcMar>
            <w:vAlign w:val="center"/>
          </w:tcPr>
          <w:p w14:paraId="4ECE04CF">
            <w:pPr>
              <w:jc w:val="center"/>
              <w:rPr>
                <w:rFonts w:hint="eastAsia" w:ascii="宋体" w:hAnsi="宋体" w:eastAsia="宋体" w:cs="宋体"/>
                <w:i w:val="0"/>
                <w:color w:val="auto"/>
                <w:sz w:val="20"/>
                <w:szCs w:val="20"/>
                <w:u w:val="none"/>
              </w:rPr>
            </w:pPr>
          </w:p>
        </w:tc>
        <w:tc>
          <w:tcPr>
            <w:tcW w:w="7874" w:type="dxa"/>
            <w:gridSpan w:val="7"/>
            <w:tcBorders>
              <w:tl2br w:val="nil"/>
              <w:tr2bl w:val="nil"/>
            </w:tcBorders>
            <w:noWrap w:val="0"/>
            <w:tcMar>
              <w:top w:w="15" w:type="dxa"/>
              <w:left w:w="15" w:type="dxa"/>
              <w:right w:w="15" w:type="dxa"/>
            </w:tcMar>
            <w:vAlign w:val="center"/>
          </w:tcPr>
          <w:p w14:paraId="6AC0C442">
            <w:pPr>
              <w:rPr>
                <w:rFonts w:hint="eastAsia" w:ascii="宋体" w:hAnsi="宋体" w:eastAsia="宋体" w:cs="宋体"/>
                <w:i w:val="0"/>
                <w:color w:val="auto"/>
                <w:kern w:val="0"/>
                <w:sz w:val="20"/>
                <w:szCs w:val="20"/>
                <w:u w:val="none"/>
                <w:lang w:val="en-US" w:eastAsia="zh-CN" w:bidi="ar"/>
              </w:rPr>
            </w:pPr>
            <w:r>
              <w:rPr>
                <w:rFonts w:hint="eastAsia"/>
                <w:color w:val="auto"/>
                <w:sz w:val="20"/>
                <w:szCs w:val="20"/>
                <w:lang w:val="en-US" w:eastAsia="zh-CN"/>
              </w:rPr>
              <w:t>承诺达标得分的条文：</w:t>
            </w:r>
            <w:r>
              <w:rPr>
                <w:rFonts w:hint="eastAsia"/>
                <w:color w:val="auto"/>
                <w:sz w:val="20"/>
                <w:szCs w:val="20"/>
                <w:u w:val="single"/>
                <w:lang w:val="en-US" w:eastAsia="zh-CN"/>
              </w:rPr>
              <w:t xml:space="preserve">                    </w:t>
            </w:r>
          </w:p>
        </w:tc>
      </w:tr>
    </w:tbl>
    <w:p w14:paraId="0DCDF5A9">
      <w:pPr>
        <w:pStyle w:val="4"/>
        <w:rPr>
          <w:rFonts w:hint="default" w:ascii="Times New Roman" w:hAnsi="Times New Roman" w:eastAsia="宋体" w:cs="Times New Roman"/>
          <w:bCs/>
          <w:color w:val="auto"/>
          <w:sz w:val="28"/>
          <w:szCs w:val="24"/>
          <w:lang w:val="en-US" w:eastAsia="zh-CN"/>
        </w:rPr>
      </w:pPr>
      <w:bookmarkStart w:id="307" w:name="_Toc18510"/>
      <w:bookmarkStart w:id="308" w:name="_Toc26134"/>
      <w:bookmarkStart w:id="309" w:name="_Toc21916"/>
      <w:bookmarkStart w:id="310" w:name="_Toc24820"/>
      <w:bookmarkStart w:id="311" w:name="_Toc16560"/>
      <w:bookmarkStart w:id="312" w:name="_Toc11433"/>
      <w:bookmarkStart w:id="313" w:name="_Toc11218"/>
      <w:bookmarkStart w:id="314" w:name="_Toc25110"/>
      <w:bookmarkStart w:id="315" w:name="_Toc29987"/>
      <w:bookmarkStart w:id="316" w:name="_Toc29342"/>
      <w:bookmarkStart w:id="317" w:name="_Toc5424"/>
      <w:bookmarkStart w:id="318" w:name="_Toc746"/>
      <w:bookmarkStart w:id="319" w:name="_Toc11868"/>
      <w:bookmarkStart w:id="320" w:name="_Toc819"/>
      <w:bookmarkStart w:id="321" w:name="_Toc18842"/>
      <w:bookmarkStart w:id="322" w:name="_Toc20140"/>
      <w:bookmarkStart w:id="323" w:name="_Toc10729"/>
      <w:bookmarkStart w:id="324" w:name="_Toc5524"/>
      <w:r>
        <w:rPr>
          <w:rFonts w:hint="default" w:ascii="Times New Roman" w:hAnsi="Times New Roman" w:eastAsia="Times New Roman" w:cs="Times New Roman"/>
          <w:b/>
          <w:bCs/>
          <w:color w:val="auto"/>
          <w:sz w:val="30"/>
          <w:szCs w:val="24"/>
          <w:lang w:val="en-US" w:eastAsia="zh-CN"/>
        </w:rPr>
        <w:t>4</w:t>
      </w:r>
      <w:r>
        <w:rPr>
          <w:rFonts w:hint="default" w:ascii="Times New Roman" w:hAnsi="Times New Roman" w:eastAsia="宋体" w:cs="Times New Roman"/>
          <w:b/>
          <w:bCs/>
          <w:color w:val="auto"/>
          <w:sz w:val="30"/>
          <w:szCs w:val="24"/>
          <w:lang w:val="en-US" w:eastAsia="zh-CN"/>
        </w:rPr>
        <w:t>.</w:t>
      </w:r>
      <w:r>
        <w:rPr>
          <w:rFonts w:hint="default" w:ascii="Times New Roman" w:hAnsi="Times New Roman" w:eastAsia="Times New Roman" w:cs="Times New Roman"/>
          <w:b/>
          <w:bCs/>
          <w:color w:val="auto"/>
          <w:sz w:val="30"/>
          <w:szCs w:val="24"/>
          <w:lang w:val="en-US" w:eastAsia="zh-CN"/>
        </w:rPr>
        <w:t>6</w:t>
      </w:r>
      <w:r>
        <w:rPr>
          <w:rFonts w:hint="eastAsia" w:ascii="Times New Roman" w:hAnsi="Times New Roman" w:cs="Times New Roman"/>
          <w:b/>
          <w:bCs/>
          <w:sz w:val="30"/>
          <w:szCs w:val="24"/>
          <w:lang w:val="en-US" w:eastAsia="zh-CN"/>
        </w:rPr>
        <w:t xml:space="preserve">  </w:t>
      </w:r>
      <w:r>
        <w:rPr>
          <w:rFonts w:hint="default" w:ascii="Times New Roman" w:hAnsi="Times New Roman" w:eastAsia="宋体" w:cs="Times New Roman"/>
          <w:b/>
          <w:bCs/>
          <w:color w:val="auto"/>
          <w:sz w:val="30"/>
          <w:szCs w:val="24"/>
          <w:lang w:val="en-US" w:eastAsia="zh-CN"/>
        </w:rPr>
        <w:t>中山市绿色建筑设计说明专篇-暖通</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14:paraId="4D92991A">
      <w:pPr>
        <w:jc w:val="center"/>
        <w:rPr>
          <w:rFonts w:hint="eastAsia" w:ascii="黑体" w:hAnsi="黑体" w:eastAsia="黑体" w:cs="黑体"/>
          <w:b w:val="0"/>
          <w:bCs w:val="0"/>
          <w:color w:val="auto"/>
          <w:sz w:val="30"/>
          <w:szCs w:val="30"/>
          <w:lang w:val="en-US" w:eastAsia="zh-CN"/>
        </w:rPr>
      </w:pPr>
      <w:r>
        <w:rPr>
          <w:rFonts w:hint="eastAsia" w:ascii="黑体" w:hAnsi="黑体" w:eastAsia="黑体" w:cs="黑体"/>
          <w:b w:val="0"/>
          <w:bCs w:val="0"/>
          <w:color w:val="auto"/>
          <w:sz w:val="30"/>
          <w:szCs w:val="30"/>
          <w:lang w:val="en-US" w:eastAsia="zh-CN"/>
        </w:rPr>
        <w:t>中山市绿色建筑设计说明专篇-暖通</w:t>
      </w:r>
    </w:p>
    <w:p w14:paraId="0CFC47FE">
      <w:pPr>
        <w:rPr>
          <w:rFonts w:hint="eastAsia"/>
          <w:b/>
          <w:bCs/>
          <w:color w:val="auto"/>
          <w:sz w:val="28"/>
          <w:szCs w:val="28"/>
          <w:lang w:val="en-US" w:eastAsia="zh-CN"/>
        </w:rPr>
      </w:pPr>
      <w:r>
        <w:rPr>
          <w:rFonts w:hint="eastAsia"/>
          <w:b/>
          <w:bCs/>
          <w:color w:val="auto"/>
          <w:sz w:val="28"/>
          <w:szCs w:val="28"/>
          <w:lang w:val="en-US" w:eastAsia="zh-CN"/>
        </w:rPr>
        <w:t>A.必须说明内容（控制项）</w:t>
      </w:r>
    </w:p>
    <w:p w14:paraId="1C0597E7">
      <w:pPr>
        <w:rPr>
          <w:rFonts w:hint="eastAsia"/>
          <w:color w:val="auto"/>
          <w:sz w:val="28"/>
          <w:szCs w:val="28"/>
          <w:lang w:val="en-US" w:eastAsia="zh-CN"/>
        </w:rPr>
      </w:pP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color w:val="auto"/>
          <w:sz w:val="28"/>
          <w:szCs w:val="28"/>
        </w:rPr>
        <w:t>应采取</w:t>
      </w:r>
      <w:r>
        <w:rPr>
          <w:rFonts w:hint="eastAsia"/>
          <w:color w:val="auto"/>
          <w:sz w:val="28"/>
          <w:szCs w:val="28"/>
          <w:lang w:val="en-US" w:eastAsia="zh-CN"/>
        </w:rPr>
        <w:t>措施避免</w:t>
      </w:r>
      <w:r>
        <w:rPr>
          <w:rFonts w:hint="eastAsia"/>
          <w:color w:val="auto"/>
          <w:sz w:val="28"/>
          <w:szCs w:val="28"/>
        </w:rPr>
        <w:t>厨房、餐厅、打印复印室、卫生间、地下车库等区域的空气和污染物串通到其他空间</w:t>
      </w:r>
      <w:r>
        <w:rPr>
          <w:rFonts w:hint="eastAsia"/>
          <w:color w:val="auto"/>
          <w:sz w:val="28"/>
          <w:szCs w:val="28"/>
          <w:lang w:eastAsia="zh-CN"/>
        </w:rPr>
        <w:t>；</w:t>
      </w:r>
      <w:r>
        <w:rPr>
          <w:rFonts w:hint="eastAsia"/>
          <w:color w:val="auto"/>
          <w:sz w:val="28"/>
          <w:szCs w:val="28"/>
        </w:rPr>
        <w:t>应防止厨房</w:t>
      </w:r>
      <w:r>
        <w:rPr>
          <w:rFonts w:hint="eastAsia"/>
          <w:color w:val="auto"/>
          <w:sz w:val="28"/>
          <w:szCs w:val="28"/>
          <w:lang w:eastAsia="zh-CN"/>
        </w:rPr>
        <w:t>、</w:t>
      </w:r>
      <w:r>
        <w:rPr>
          <w:rFonts w:hint="eastAsia"/>
          <w:color w:val="auto"/>
          <w:sz w:val="28"/>
          <w:szCs w:val="28"/>
        </w:rPr>
        <w:t>卫生间的排气</w:t>
      </w:r>
      <w:r>
        <w:rPr>
          <w:rFonts w:hint="eastAsia"/>
          <w:color w:val="auto"/>
          <w:sz w:val="28"/>
          <w:szCs w:val="28"/>
          <w:lang w:val="en-US" w:eastAsia="zh-CN"/>
        </w:rPr>
        <w:t>倒灌。（</w:t>
      </w:r>
      <w:r>
        <w:rPr>
          <w:rFonts w:hint="eastAsia" w:eastAsia="Times New Roman"/>
          <w:color w:val="auto"/>
          <w:sz w:val="28"/>
          <w:szCs w:val="28"/>
          <w:lang w:val="en-US" w:eastAsia="zh-CN"/>
        </w:rPr>
        <w:t>5</w:t>
      </w:r>
      <w:r>
        <w:rPr>
          <w:rFonts w:hint="eastAsia"/>
          <w:color w:val="auto"/>
          <w:sz w:val="28"/>
          <w:szCs w:val="28"/>
          <w:lang w:val="en-US" w:eastAsia="zh-CN"/>
        </w:rPr>
        <w:t>.</w:t>
      </w: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eastAsia="Times New Roman"/>
          <w:color w:val="auto"/>
          <w:sz w:val="28"/>
          <w:szCs w:val="28"/>
          <w:lang w:val="en-US" w:eastAsia="zh-CN"/>
        </w:rPr>
        <w:t>2</w:t>
      </w:r>
      <w:r>
        <w:rPr>
          <w:rFonts w:hint="eastAsia"/>
          <w:color w:val="auto"/>
          <w:sz w:val="28"/>
          <w:szCs w:val="28"/>
          <w:lang w:val="en-US" w:eastAsia="zh-CN"/>
        </w:rPr>
        <w:t>条）</w:t>
      </w:r>
    </w:p>
    <w:p w14:paraId="2A233F08">
      <w:pPr>
        <w:rPr>
          <w:rFonts w:hint="eastAsia"/>
          <w:color w:val="auto"/>
          <w:sz w:val="28"/>
          <w:szCs w:val="28"/>
          <w:u w:val="none"/>
          <w:lang w:val="en-US" w:eastAsia="zh-CN"/>
        </w:rPr>
      </w:pPr>
      <w:r>
        <w:rPr>
          <w:rFonts w:hint="eastAsia"/>
          <w:color w:val="auto"/>
          <w:sz w:val="28"/>
          <w:szCs w:val="28"/>
        </w:rPr>
        <w:t>技术</w:t>
      </w:r>
      <w:r>
        <w:rPr>
          <w:rFonts w:hint="eastAsia"/>
          <w:color w:val="auto"/>
          <w:sz w:val="28"/>
          <w:szCs w:val="28"/>
          <w:lang w:val="en-US" w:eastAsia="zh-CN"/>
        </w:rPr>
        <w:t>措施</w:t>
      </w:r>
      <w:r>
        <w:rPr>
          <w:rFonts w:hint="eastAsia"/>
          <w:color w:val="auto"/>
          <w:sz w:val="28"/>
          <w:szCs w:val="28"/>
        </w:rPr>
        <w:t>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lang w:val="en-US" w:eastAsia="zh-CN"/>
        </w:rPr>
        <w:t>说明防止空气和污染物串通到其它空间及厨房、卫生间防排气倒灌的措施。</w:t>
      </w:r>
      <w:r>
        <w:rPr>
          <w:rFonts w:hint="eastAsia"/>
          <w:color w:val="auto"/>
          <w:sz w:val="21"/>
          <w:szCs w:val="21"/>
          <w:lang w:eastAsia="zh-CN"/>
        </w:rPr>
        <w:t>）</w:t>
      </w:r>
      <w:r>
        <w:rPr>
          <w:rFonts w:hint="eastAsia"/>
          <w:color w:val="auto"/>
          <w:sz w:val="28"/>
          <w:szCs w:val="28"/>
          <w:u w:val="single"/>
          <w:lang w:eastAsia="zh-CN"/>
        </w:rPr>
        <w:t xml:space="preserve"> </w:t>
      </w:r>
      <w:r>
        <w:rPr>
          <w:rFonts w:hint="eastAsia"/>
          <w:color w:val="auto"/>
          <w:sz w:val="28"/>
          <w:szCs w:val="28"/>
          <w:u w:val="single"/>
          <w:lang w:val="en-US" w:eastAsia="zh-CN"/>
        </w:rPr>
        <w:t xml:space="preserve">                              </w:t>
      </w:r>
      <w:r>
        <w:rPr>
          <w:rFonts w:hint="eastAsia"/>
          <w:color w:val="auto"/>
          <w:sz w:val="28"/>
          <w:szCs w:val="28"/>
          <w:u w:val="none"/>
          <w:lang w:val="en-US" w:eastAsia="zh-CN"/>
        </w:rPr>
        <w:t xml:space="preserve"> 。</w:t>
      </w:r>
    </w:p>
    <w:p w14:paraId="588CE10C">
      <w:p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47A13CE3">
      <w:pPr>
        <w:rPr>
          <w:rFonts w:hint="eastAsia"/>
          <w:color w:val="auto"/>
          <w:sz w:val="28"/>
          <w:szCs w:val="28"/>
          <w:lang w:eastAsia="zh-CN"/>
        </w:rPr>
      </w:pPr>
      <w:r>
        <w:rPr>
          <w:rFonts w:hint="eastAsia" w:eastAsia="Times New Roman"/>
          <w:color w:val="auto"/>
          <w:sz w:val="28"/>
          <w:szCs w:val="28"/>
          <w:lang w:val="en-US" w:eastAsia="zh-CN"/>
        </w:rPr>
        <w:t>2</w:t>
      </w:r>
      <w:r>
        <w:rPr>
          <w:rFonts w:hint="eastAsia"/>
          <w:color w:val="auto"/>
          <w:sz w:val="28"/>
          <w:szCs w:val="28"/>
          <w:lang w:val="en-US" w:eastAsia="zh-CN"/>
        </w:rPr>
        <w:t>、</w:t>
      </w:r>
      <w:r>
        <w:rPr>
          <w:rFonts w:hint="eastAsia"/>
          <w:color w:val="auto"/>
          <w:sz w:val="28"/>
          <w:szCs w:val="28"/>
        </w:rPr>
        <w:t>应采取</w:t>
      </w:r>
      <w:r>
        <w:rPr>
          <w:rFonts w:hint="eastAsia"/>
          <w:color w:val="auto"/>
          <w:sz w:val="28"/>
          <w:szCs w:val="28"/>
          <w:lang w:val="en-US" w:eastAsia="zh-CN"/>
        </w:rPr>
        <w:t>措</w:t>
      </w:r>
      <w:r>
        <w:rPr>
          <w:rFonts w:hint="eastAsia"/>
          <w:color w:val="auto"/>
          <w:sz w:val="28"/>
          <w:szCs w:val="28"/>
        </w:rPr>
        <w:t>施</w:t>
      </w:r>
      <w:r>
        <w:rPr>
          <w:rFonts w:hint="eastAsia"/>
          <w:color w:val="auto"/>
          <w:sz w:val="28"/>
          <w:szCs w:val="28"/>
          <w:lang w:val="en-US" w:eastAsia="zh-CN"/>
        </w:rPr>
        <w:t>保障</w:t>
      </w:r>
      <w:r>
        <w:rPr>
          <w:rFonts w:hint="eastAsia"/>
          <w:color w:val="auto"/>
          <w:sz w:val="28"/>
          <w:szCs w:val="28"/>
        </w:rPr>
        <w:t>室内热</w:t>
      </w:r>
      <w:r>
        <w:rPr>
          <w:rFonts w:hint="eastAsia"/>
          <w:color w:val="auto"/>
          <w:sz w:val="28"/>
          <w:szCs w:val="28"/>
          <w:lang w:val="en-US" w:eastAsia="zh-CN"/>
        </w:rPr>
        <w:t>环境</w:t>
      </w:r>
      <w:r>
        <w:rPr>
          <w:rFonts w:hint="eastAsia"/>
          <w:color w:val="auto"/>
          <w:sz w:val="28"/>
          <w:szCs w:val="28"/>
        </w:rPr>
        <w:t>，采用集中供</w:t>
      </w:r>
      <w:r>
        <w:rPr>
          <w:rFonts w:hint="eastAsia"/>
          <w:color w:val="auto"/>
          <w:sz w:val="28"/>
          <w:szCs w:val="28"/>
          <w:lang w:val="en-US" w:eastAsia="zh-CN"/>
        </w:rPr>
        <w:t>暖</w:t>
      </w:r>
      <w:r>
        <w:rPr>
          <w:rFonts w:hint="eastAsia"/>
          <w:color w:val="auto"/>
          <w:sz w:val="28"/>
          <w:szCs w:val="28"/>
        </w:rPr>
        <w:t>空调系统的建筑</w:t>
      </w:r>
      <w:r>
        <w:rPr>
          <w:rFonts w:hint="eastAsia"/>
          <w:color w:val="auto"/>
          <w:sz w:val="28"/>
          <w:szCs w:val="28"/>
          <w:lang w:eastAsia="zh-CN"/>
        </w:rPr>
        <w:t>，</w:t>
      </w:r>
      <w:r>
        <w:rPr>
          <w:rFonts w:hint="eastAsia"/>
          <w:color w:val="auto"/>
          <w:sz w:val="28"/>
          <w:szCs w:val="28"/>
        </w:rPr>
        <w:t>房间内的温度、湿度、新风量等设计参数应符合现行</w:t>
      </w:r>
      <w:r>
        <w:rPr>
          <w:rFonts w:hint="eastAsia"/>
          <w:color w:val="auto"/>
          <w:sz w:val="28"/>
          <w:szCs w:val="28"/>
          <w:lang w:val="en-US" w:eastAsia="zh-CN"/>
        </w:rPr>
        <w:t>国</w:t>
      </w:r>
      <w:r>
        <w:rPr>
          <w:rFonts w:hint="eastAsia"/>
          <w:color w:val="auto"/>
          <w:sz w:val="28"/>
          <w:szCs w:val="28"/>
        </w:rPr>
        <w:t>家标准《民用建筑供</w:t>
      </w:r>
      <w:r>
        <w:rPr>
          <w:rFonts w:hint="eastAsia"/>
          <w:color w:val="auto"/>
          <w:sz w:val="28"/>
          <w:szCs w:val="28"/>
          <w:lang w:val="en-US" w:eastAsia="zh-CN"/>
        </w:rPr>
        <w:t>暖</w:t>
      </w:r>
      <w:r>
        <w:rPr>
          <w:rFonts w:hint="eastAsia"/>
          <w:color w:val="auto"/>
          <w:sz w:val="28"/>
          <w:szCs w:val="28"/>
        </w:rPr>
        <w:t>通风与空气调节设计规范》</w:t>
      </w:r>
      <w:r>
        <w:rPr>
          <w:rFonts w:hint="eastAsia"/>
          <w:color w:val="auto"/>
          <w:sz w:val="28"/>
          <w:szCs w:val="28"/>
          <w:lang w:val="en-US" w:eastAsia="zh-CN"/>
        </w:rPr>
        <w:t>G</w:t>
      </w:r>
      <w:r>
        <w:rPr>
          <w:rFonts w:hint="eastAsia"/>
          <w:color w:val="auto"/>
          <w:sz w:val="28"/>
          <w:szCs w:val="28"/>
        </w:rPr>
        <w:t>B</w:t>
      </w:r>
      <w:r>
        <w:rPr>
          <w:rFonts w:hint="eastAsia"/>
          <w:color w:val="auto"/>
          <w:sz w:val="28"/>
          <w:szCs w:val="28"/>
          <w:lang w:val="en-US" w:eastAsia="zh-CN"/>
        </w:rPr>
        <w:t xml:space="preserve"> </w:t>
      </w:r>
      <w:r>
        <w:rPr>
          <w:rFonts w:hint="eastAsia" w:eastAsia="Times New Roman"/>
          <w:color w:val="auto"/>
          <w:sz w:val="28"/>
          <w:szCs w:val="28"/>
        </w:rPr>
        <w:t>507</w:t>
      </w:r>
      <w:r>
        <w:rPr>
          <w:rFonts w:hint="eastAsia" w:eastAsia="Times New Roman"/>
          <w:color w:val="auto"/>
          <w:sz w:val="28"/>
          <w:szCs w:val="28"/>
          <w:lang w:val="en-US" w:eastAsia="zh-CN"/>
        </w:rPr>
        <w:t>36</w:t>
      </w:r>
      <w:r>
        <w:rPr>
          <w:rFonts w:hint="eastAsia"/>
          <w:color w:val="auto"/>
          <w:sz w:val="28"/>
          <w:szCs w:val="28"/>
        </w:rPr>
        <w:t>的有关规定</w:t>
      </w:r>
      <w:r>
        <w:rPr>
          <w:rFonts w:hint="eastAsia"/>
          <w:color w:val="auto"/>
          <w:sz w:val="28"/>
          <w:szCs w:val="28"/>
          <w:lang w:eastAsia="zh-CN"/>
        </w:rPr>
        <w:t>；</w:t>
      </w:r>
      <w:r>
        <w:rPr>
          <w:rFonts w:hint="eastAsia"/>
          <w:color w:val="auto"/>
          <w:sz w:val="28"/>
          <w:szCs w:val="28"/>
        </w:rPr>
        <w:t>采用非集中供</w:t>
      </w:r>
      <w:r>
        <w:rPr>
          <w:rFonts w:hint="eastAsia"/>
          <w:color w:val="auto"/>
          <w:sz w:val="28"/>
          <w:szCs w:val="28"/>
          <w:lang w:val="en-US" w:eastAsia="zh-CN"/>
        </w:rPr>
        <w:t>暖</w:t>
      </w:r>
      <w:r>
        <w:rPr>
          <w:rFonts w:hint="eastAsia"/>
          <w:color w:val="auto"/>
          <w:sz w:val="28"/>
          <w:szCs w:val="28"/>
        </w:rPr>
        <w:t>空调系统的建筑，应具有</w:t>
      </w:r>
      <w:r>
        <w:rPr>
          <w:rFonts w:hint="eastAsia"/>
          <w:color w:val="auto"/>
          <w:sz w:val="28"/>
          <w:szCs w:val="28"/>
          <w:lang w:val="en-US" w:eastAsia="zh-CN"/>
        </w:rPr>
        <w:t>保障室内</w:t>
      </w:r>
      <w:r>
        <w:rPr>
          <w:rFonts w:hint="eastAsia"/>
          <w:color w:val="auto"/>
          <w:sz w:val="28"/>
          <w:szCs w:val="28"/>
        </w:rPr>
        <w:t>热环境的</w:t>
      </w:r>
      <w:r>
        <w:rPr>
          <w:rFonts w:hint="eastAsia"/>
          <w:color w:val="auto"/>
          <w:sz w:val="28"/>
          <w:szCs w:val="28"/>
          <w:lang w:val="en-US" w:eastAsia="zh-CN"/>
        </w:rPr>
        <w:t>措施</w:t>
      </w:r>
      <w:r>
        <w:rPr>
          <w:rFonts w:hint="eastAsia"/>
          <w:color w:val="auto"/>
          <w:sz w:val="28"/>
          <w:szCs w:val="28"/>
        </w:rPr>
        <w:t>或预留条件</w:t>
      </w:r>
      <w:r>
        <w:rPr>
          <w:rFonts w:hint="eastAsia"/>
          <w:color w:val="auto"/>
          <w:sz w:val="28"/>
          <w:szCs w:val="28"/>
          <w:lang w:eastAsia="zh-CN"/>
        </w:rPr>
        <w:t>。（</w:t>
      </w:r>
      <w:r>
        <w:rPr>
          <w:rFonts w:hint="eastAsia" w:eastAsia="Times New Roman"/>
          <w:color w:val="auto"/>
          <w:sz w:val="28"/>
          <w:szCs w:val="28"/>
          <w:lang w:val="en-US" w:eastAsia="zh-CN"/>
        </w:rPr>
        <w:t>5</w:t>
      </w:r>
      <w:r>
        <w:rPr>
          <w:rFonts w:hint="eastAsia"/>
          <w:color w:val="auto"/>
          <w:sz w:val="28"/>
          <w:szCs w:val="28"/>
          <w:lang w:val="en-US" w:eastAsia="zh-CN"/>
        </w:rPr>
        <w:t>.</w:t>
      </w: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eastAsia="Times New Roman"/>
          <w:color w:val="auto"/>
          <w:sz w:val="28"/>
          <w:szCs w:val="28"/>
          <w:lang w:val="en-US" w:eastAsia="zh-CN"/>
        </w:rPr>
        <w:t>6</w:t>
      </w:r>
      <w:r>
        <w:rPr>
          <w:rFonts w:hint="eastAsia"/>
          <w:color w:val="auto"/>
          <w:sz w:val="28"/>
          <w:szCs w:val="28"/>
          <w:lang w:eastAsia="zh-CN"/>
        </w:rPr>
        <w:t>）</w:t>
      </w:r>
    </w:p>
    <w:p w14:paraId="6F329D96">
      <w:pPr>
        <w:rPr>
          <w:rFonts w:hint="eastAsia"/>
          <w:color w:val="auto"/>
          <w:sz w:val="28"/>
          <w:szCs w:val="28"/>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lang w:val="en-US" w:eastAsia="zh-CN"/>
        </w:rPr>
        <w:t>对于采用集中空调系统的建筑，须说明温度、湿度、新风量等设计参数；对于非集中空调系统的建筑，应说明保障室内热环境的措施或预留条件。</w:t>
      </w:r>
      <w:r>
        <w:rPr>
          <w:rFonts w:hint="eastAsia"/>
          <w:color w:val="auto"/>
          <w:sz w:val="21"/>
          <w:szCs w:val="21"/>
          <w:lang w:eastAsia="zh-CN"/>
        </w:rPr>
        <w:t>）</w:t>
      </w:r>
      <w:r>
        <w:rPr>
          <w:rFonts w:hint="eastAsia"/>
          <w:color w:val="auto"/>
          <w:sz w:val="28"/>
          <w:szCs w:val="28"/>
          <w:u w:val="single"/>
          <w:lang w:val="en-US" w:eastAsia="zh-CN"/>
        </w:rPr>
        <w:t xml:space="preserve">           </w:t>
      </w:r>
      <w:r>
        <w:rPr>
          <w:rFonts w:hint="eastAsia"/>
          <w:color w:val="auto"/>
          <w:sz w:val="28"/>
          <w:szCs w:val="28"/>
          <w:u w:val="none"/>
          <w:lang w:val="en-US" w:eastAsia="zh-CN"/>
        </w:rPr>
        <w:t>。</w:t>
      </w:r>
      <w:r>
        <w:rPr>
          <w:rFonts w:hint="eastAsia"/>
          <w:color w:val="auto"/>
          <w:sz w:val="28"/>
          <w:szCs w:val="28"/>
          <w:u w:val="single"/>
          <w:lang w:val="en-US" w:eastAsia="zh-CN"/>
        </w:rPr>
        <w:t xml:space="preserve">             </w:t>
      </w:r>
    </w:p>
    <w:p w14:paraId="155464A1">
      <w:p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7C6F74A7">
      <w:pPr>
        <w:rPr>
          <w:rFonts w:hint="eastAsia"/>
          <w:color w:val="auto"/>
          <w:sz w:val="28"/>
          <w:szCs w:val="28"/>
          <w:lang w:eastAsia="zh-CN"/>
        </w:rPr>
      </w:pPr>
      <w:r>
        <w:rPr>
          <w:rFonts w:hint="eastAsia" w:eastAsia="Times New Roman"/>
          <w:color w:val="auto"/>
          <w:sz w:val="28"/>
          <w:szCs w:val="28"/>
          <w:lang w:val="en-US" w:eastAsia="zh-CN"/>
        </w:rPr>
        <w:t>3</w:t>
      </w:r>
      <w:r>
        <w:rPr>
          <w:rFonts w:hint="eastAsia"/>
          <w:color w:val="auto"/>
          <w:sz w:val="28"/>
          <w:szCs w:val="28"/>
          <w:lang w:val="en-US" w:eastAsia="zh-CN"/>
        </w:rPr>
        <w:t>、</w:t>
      </w:r>
      <w:r>
        <w:rPr>
          <w:rFonts w:hint="eastAsia"/>
          <w:color w:val="auto"/>
          <w:sz w:val="28"/>
          <w:szCs w:val="28"/>
        </w:rPr>
        <w:t>主要功能房间应具有现场独立控制的热环境调节装置</w:t>
      </w:r>
      <w:r>
        <w:rPr>
          <w:rFonts w:hint="eastAsia"/>
          <w:color w:val="auto"/>
          <w:sz w:val="28"/>
          <w:szCs w:val="28"/>
          <w:lang w:eastAsia="zh-CN"/>
        </w:rPr>
        <w:t>。（</w:t>
      </w:r>
      <w:r>
        <w:rPr>
          <w:rFonts w:hint="eastAsia" w:eastAsia="Times New Roman"/>
          <w:color w:val="auto"/>
          <w:sz w:val="28"/>
          <w:szCs w:val="28"/>
        </w:rPr>
        <w:t>5</w:t>
      </w:r>
      <w:r>
        <w:rPr>
          <w:rFonts w:hint="eastAsia"/>
          <w:color w:val="auto"/>
          <w:sz w:val="28"/>
          <w:szCs w:val="28"/>
        </w:rPr>
        <w:t>.</w:t>
      </w:r>
      <w:r>
        <w:rPr>
          <w:rFonts w:hint="eastAsia" w:eastAsia="Times New Roman"/>
          <w:color w:val="auto"/>
          <w:sz w:val="28"/>
          <w:szCs w:val="28"/>
        </w:rPr>
        <w:t>1</w:t>
      </w:r>
      <w:r>
        <w:rPr>
          <w:rFonts w:hint="eastAsia"/>
          <w:color w:val="auto"/>
          <w:sz w:val="28"/>
          <w:szCs w:val="28"/>
        </w:rPr>
        <w:t>.</w:t>
      </w:r>
      <w:r>
        <w:rPr>
          <w:rFonts w:hint="eastAsia" w:eastAsia="Times New Roman"/>
          <w:color w:val="auto"/>
          <w:sz w:val="28"/>
          <w:szCs w:val="28"/>
        </w:rPr>
        <w:t>8</w:t>
      </w:r>
      <w:r>
        <w:rPr>
          <w:rFonts w:hint="eastAsia"/>
          <w:color w:val="auto"/>
          <w:sz w:val="28"/>
          <w:szCs w:val="28"/>
          <w:lang w:val="en-US" w:eastAsia="zh-CN"/>
        </w:rPr>
        <w:t>条</w:t>
      </w:r>
      <w:r>
        <w:rPr>
          <w:rFonts w:hint="eastAsia"/>
          <w:color w:val="auto"/>
          <w:sz w:val="28"/>
          <w:szCs w:val="28"/>
          <w:lang w:eastAsia="zh-CN"/>
        </w:rPr>
        <w:t>）</w:t>
      </w:r>
    </w:p>
    <w:p w14:paraId="4760E2F6">
      <w:pPr>
        <w:rPr>
          <w:rFonts w:hint="default"/>
          <w:color w:val="auto"/>
          <w:sz w:val="28"/>
          <w:szCs w:val="28"/>
          <w:u w:val="single"/>
          <w:lang w:val="en-US" w:eastAsia="zh-CN"/>
        </w:rPr>
      </w:pPr>
      <w:r>
        <w:rPr>
          <w:rFonts w:hint="eastAsia"/>
          <w:color w:val="auto"/>
          <w:sz w:val="28"/>
          <w:szCs w:val="28"/>
          <w:lang w:val="en-US" w:eastAsia="zh-CN"/>
        </w:rPr>
        <w:t>技术措施说明：</w:t>
      </w:r>
      <w:r>
        <w:rPr>
          <w:rFonts w:hint="eastAsia"/>
          <w:color w:val="auto"/>
          <w:sz w:val="21"/>
          <w:szCs w:val="21"/>
          <w:lang w:val="en-US" w:eastAsia="zh-CN"/>
        </w:rPr>
        <w:t>（对于采用集中空调系统的建筑，应说明独立热环境调节装置的设置情况。）</w:t>
      </w:r>
      <w:r>
        <w:rPr>
          <w:rFonts w:hint="eastAsia"/>
          <w:color w:val="auto"/>
          <w:sz w:val="28"/>
          <w:szCs w:val="28"/>
          <w:u w:val="single"/>
          <w:lang w:val="en-US" w:eastAsia="zh-CN"/>
        </w:rPr>
        <w:t xml:space="preserve"> </w:t>
      </w:r>
      <w:r>
        <w:rPr>
          <w:rFonts w:hint="eastAsia"/>
          <w:color w:val="auto"/>
          <w:sz w:val="21"/>
          <w:szCs w:val="21"/>
          <w:u w:val="single"/>
          <w:lang w:val="en-US" w:eastAsia="zh-CN"/>
        </w:rPr>
        <w:t xml:space="preserve">  </w:t>
      </w:r>
      <w:r>
        <w:rPr>
          <w:rFonts w:hint="eastAsia"/>
          <w:color w:val="auto"/>
          <w:sz w:val="28"/>
          <w:szCs w:val="28"/>
          <w:u w:val="single"/>
          <w:lang w:val="en-US" w:eastAsia="zh-CN"/>
        </w:rPr>
        <w:t xml:space="preserve">                  </w:t>
      </w:r>
    </w:p>
    <w:p w14:paraId="2C21FB00">
      <w:pPr>
        <w:rPr>
          <w:rFonts w:hint="eastAsia"/>
          <w:color w:val="auto"/>
          <w:sz w:val="28"/>
          <w:szCs w:val="28"/>
          <w:lang w:val="en-US"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6BD89AD2">
      <w:pPr>
        <w:rPr>
          <w:rFonts w:hint="eastAsia"/>
          <w:color w:val="auto"/>
          <w:sz w:val="28"/>
          <w:szCs w:val="28"/>
          <w:lang w:eastAsia="zh-CN"/>
        </w:rPr>
      </w:pPr>
      <w:r>
        <w:rPr>
          <w:rFonts w:hint="eastAsia" w:eastAsia="Times New Roman"/>
          <w:color w:val="auto"/>
          <w:sz w:val="28"/>
          <w:szCs w:val="28"/>
          <w:lang w:val="en-US" w:eastAsia="zh-CN"/>
        </w:rPr>
        <w:t>4</w:t>
      </w:r>
      <w:r>
        <w:rPr>
          <w:rFonts w:hint="eastAsia"/>
          <w:color w:val="auto"/>
          <w:sz w:val="28"/>
          <w:szCs w:val="28"/>
          <w:lang w:val="en-US" w:eastAsia="zh-CN"/>
        </w:rPr>
        <w:t>、</w:t>
      </w:r>
      <w:r>
        <w:rPr>
          <w:rFonts w:hint="eastAsia"/>
          <w:color w:val="auto"/>
          <w:sz w:val="28"/>
          <w:szCs w:val="28"/>
        </w:rPr>
        <w:t>地下车库应</w:t>
      </w:r>
      <w:r>
        <w:rPr>
          <w:rFonts w:hint="eastAsia"/>
          <w:color w:val="auto"/>
          <w:sz w:val="28"/>
          <w:szCs w:val="28"/>
          <w:lang w:val="en-US" w:eastAsia="zh-CN"/>
        </w:rPr>
        <w:t>设置</w:t>
      </w:r>
      <w:r>
        <w:rPr>
          <w:rFonts w:hint="eastAsia"/>
          <w:color w:val="auto"/>
          <w:sz w:val="28"/>
          <w:szCs w:val="28"/>
        </w:rPr>
        <w:t>与排风设备联动的</w:t>
      </w:r>
      <w:r>
        <w:rPr>
          <w:rFonts w:hint="eastAsia"/>
          <w:color w:val="auto"/>
          <w:sz w:val="28"/>
          <w:szCs w:val="28"/>
          <w:lang w:val="en-US" w:eastAsia="zh-CN"/>
        </w:rPr>
        <w:t>一氧化碳</w:t>
      </w:r>
      <w:r>
        <w:rPr>
          <w:rFonts w:hint="eastAsia"/>
          <w:color w:val="auto"/>
          <w:sz w:val="28"/>
          <w:szCs w:val="28"/>
        </w:rPr>
        <w:t>浓度监测装置</w:t>
      </w:r>
      <w:r>
        <w:rPr>
          <w:rFonts w:hint="eastAsia"/>
          <w:color w:val="auto"/>
          <w:sz w:val="28"/>
          <w:szCs w:val="28"/>
          <w:lang w:eastAsia="zh-CN"/>
        </w:rPr>
        <w:t>。（</w:t>
      </w:r>
      <w:r>
        <w:rPr>
          <w:rFonts w:hint="eastAsia" w:eastAsia="Times New Roman"/>
          <w:color w:val="auto"/>
          <w:sz w:val="28"/>
          <w:szCs w:val="28"/>
          <w:lang w:val="en-US" w:eastAsia="zh-CN"/>
        </w:rPr>
        <w:t>5</w:t>
      </w:r>
      <w:r>
        <w:rPr>
          <w:rFonts w:hint="eastAsia"/>
          <w:color w:val="auto"/>
          <w:sz w:val="28"/>
          <w:szCs w:val="28"/>
          <w:lang w:val="en-US" w:eastAsia="zh-CN"/>
        </w:rPr>
        <w:t>.</w:t>
      </w:r>
      <w:r>
        <w:rPr>
          <w:rFonts w:hint="eastAsia" w:eastAsia="Times New Roman"/>
          <w:color w:val="auto"/>
          <w:sz w:val="28"/>
          <w:szCs w:val="28"/>
        </w:rPr>
        <w:t>1</w:t>
      </w:r>
      <w:r>
        <w:rPr>
          <w:rFonts w:hint="eastAsia"/>
          <w:color w:val="auto"/>
          <w:sz w:val="28"/>
          <w:szCs w:val="28"/>
        </w:rPr>
        <w:t>.</w:t>
      </w:r>
      <w:r>
        <w:rPr>
          <w:rFonts w:hint="eastAsia" w:eastAsia="Times New Roman"/>
          <w:color w:val="auto"/>
          <w:sz w:val="28"/>
          <w:szCs w:val="28"/>
        </w:rPr>
        <w:t>9</w:t>
      </w:r>
      <w:r>
        <w:rPr>
          <w:rFonts w:hint="eastAsia"/>
          <w:color w:val="auto"/>
          <w:sz w:val="28"/>
          <w:szCs w:val="28"/>
          <w:lang w:val="en-US" w:eastAsia="zh-CN"/>
        </w:rPr>
        <w:t>条</w:t>
      </w:r>
      <w:r>
        <w:rPr>
          <w:rFonts w:hint="eastAsia"/>
          <w:color w:val="auto"/>
          <w:sz w:val="28"/>
          <w:szCs w:val="28"/>
          <w:lang w:eastAsia="zh-CN"/>
        </w:rPr>
        <w:t>）</w:t>
      </w:r>
    </w:p>
    <w:p w14:paraId="2C8DF6DF">
      <w:pPr>
        <w:rPr>
          <w:rFonts w:hint="eastAsia"/>
          <w:color w:val="auto"/>
          <w:sz w:val="21"/>
          <w:szCs w:val="21"/>
          <w:u w:val="single"/>
          <w:lang w:val="en-US" w:eastAsia="zh-CN"/>
        </w:rPr>
      </w:pPr>
      <w:r>
        <w:rPr>
          <w:rFonts w:hint="eastAsia"/>
          <w:color w:val="auto"/>
          <w:sz w:val="28"/>
          <w:szCs w:val="28"/>
          <w:lang w:val="en-US" w:eastAsia="zh-CN"/>
        </w:rPr>
        <w:t>技术措施说明：</w:t>
      </w:r>
      <w:r>
        <w:rPr>
          <w:rFonts w:hint="eastAsia"/>
          <w:color w:val="auto"/>
          <w:sz w:val="21"/>
          <w:szCs w:val="21"/>
          <w:lang w:val="en-US" w:eastAsia="zh-CN"/>
        </w:rPr>
        <w:t>（说明</w:t>
      </w:r>
      <w:r>
        <w:rPr>
          <w:rFonts w:hint="eastAsia"/>
          <w:color w:val="auto"/>
          <w:sz w:val="21"/>
          <w:szCs w:val="21"/>
        </w:rPr>
        <w:t>本项目地下</w:t>
      </w:r>
      <w:r>
        <w:rPr>
          <w:rFonts w:hint="eastAsia"/>
          <w:color w:val="auto"/>
          <w:sz w:val="21"/>
          <w:szCs w:val="21"/>
          <w:lang w:eastAsia="zh-CN"/>
        </w:rPr>
        <w:t>车库</w:t>
      </w:r>
      <w:r>
        <w:rPr>
          <w:rFonts w:hint="eastAsia"/>
          <w:color w:val="auto"/>
          <w:sz w:val="21"/>
          <w:szCs w:val="21"/>
        </w:rPr>
        <w:t>采用一氧化碳</w:t>
      </w:r>
      <w:r>
        <w:rPr>
          <w:rFonts w:hint="eastAsia"/>
          <w:color w:val="auto"/>
          <w:sz w:val="21"/>
          <w:szCs w:val="21"/>
          <w:lang w:val="en-US" w:eastAsia="zh-CN"/>
        </w:rPr>
        <w:t>监</w:t>
      </w:r>
      <w:r>
        <w:rPr>
          <w:rFonts w:hint="eastAsia"/>
          <w:color w:val="auto"/>
          <w:sz w:val="21"/>
          <w:szCs w:val="21"/>
        </w:rPr>
        <w:t>控系统</w:t>
      </w:r>
      <w:r>
        <w:rPr>
          <w:rFonts w:hint="eastAsia"/>
          <w:color w:val="auto"/>
          <w:sz w:val="21"/>
          <w:szCs w:val="21"/>
          <w:lang w:val="en-US" w:eastAsia="zh-CN"/>
        </w:rPr>
        <w:t>的功能以及控制策略。）</w:t>
      </w:r>
      <w:r>
        <w:rPr>
          <w:rFonts w:hint="eastAsia"/>
          <w:color w:val="auto"/>
          <w:sz w:val="21"/>
          <w:szCs w:val="21"/>
          <w:u w:val="single"/>
          <w:lang w:val="en-US" w:eastAsia="zh-CN"/>
        </w:rPr>
        <w:t xml:space="preserve">  </w:t>
      </w:r>
      <w:r>
        <w:rPr>
          <w:rFonts w:hint="eastAsia"/>
          <w:color w:val="auto"/>
          <w:sz w:val="21"/>
          <w:szCs w:val="21"/>
          <w:u w:val="none"/>
          <w:lang w:val="en-US" w:eastAsia="zh-CN"/>
        </w:rPr>
        <w:t>。</w:t>
      </w:r>
      <w:r>
        <w:rPr>
          <w:rFonts w:hint="eastAsia"/>
          <w:color w:val="auto"/>
          <w:sz w:val="21"/>
          <w:szCs w:val="21"/>
          <w:u w:val="single"/>
          <w:lang w:val="en-US" w:eastAsia="zh-CN"/>
        </w:rPr>
        <w:t xml:space="preserve">  </w:t>
      </w:r>
    </w:p>
    <w:p w14:paraId="0BE7781F">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53515FD5">
      <w:pPr>
        <w:rPr>
          <w:rFonts w:hint="eastAsia"/>
          <w:color w:val="auto"/>
          <w:sz w:val="28"/>
          <w:szCs w:val="28"/>
          <w:lang w:eastAsia="zh-CN"/>
        </w:rPr>
      </w:pPr>
      <w:r>
        <w:rPr>
          <w:rFonts w:hint="eastAsia" w:eastAsia="Times New Roman"/>
          <w:color w:val="auto"/>
          <w:sz w:val="28"/>
          <w:szCs w:val="28"/>
          <w:lang w:val="en-US" w:eastAsia="zh-CN"/>
        </w:rPr>
        <w:t>5</w:t>
      </w:r>
      <w:r>
        <w:rPr>
          <w:rFonts w:hint="eastAsia"/>
          <w:color w:val="auto"/>
          <w:sz w:val="28"/>
          <w:szCs w:val="28"/>
          <w:lang w:val="en-US" w:eastAsia="zh-CN"/>
        </w:rPr>
        <w:t>、</w:t>
      </w:r>
      <w:r>
        <w:rPr>
          <w:rFonts w:hint="eastAsia"/>
          <w:color w:val="auto"/>
          <w:sz w:val="28"/>
          <w:szCs w:val="28"/>
        </w:rPr>
        <w:t>应采取</w:t>
      </w:r>
      <w:r>
        <w:rPr>
          <w:rFonts w:hint="eastAsia"/>
          <w:color w:val="auto"/>
          <w:sz w:val="28"/>
          <w:szCs w:val="28"/>
          <w:lang w:val="en-US" w:eastAsia="zh-CN"/>
        </w:rPr>
        <w:t>措</w:t>
      </w:r>
      <w:r>
        <w:rPr>
          <w:rFonts w:hint="eastAsia"/>
          <w:color w:val="auto"/>
          <w:sz w:val="28"/>
          <w:szCs w:val="28"/>
        </w:rPr>
        <w:t>施降低部分负荷、部分空间使用下的供暖、</w:t>
      </w:r>
      <w:r>
        <w:rPr>
          <w:rFonts w:hint="eastAsia"/>
          <w:i w:val="0"/>
          <w:iCs w:val="0"/>
          <w:color w:val="auto"/>
          <w:sz w:val="28"/>
          <w:szCs w:val="28"/>
        </w:rPr>
        <w:t>空调系统能耗</w:t>
      </w:r>
      <w:r>
        <w:rPr>
          <w:rFonts w:hint="eastAsia"/>
          <w:i w:val="0"/>
          <w:iCs w:val="0"/>
          <w:color w:val="auto"/>
          <w:sz w:val="28"/>
          <w:szCs w:val="28"/>
          <w:lang w:val="en-US" w:eastAsia="zh-CN"/>
        </w:rPr>
        <w:t>并应符合下列规定：</w:t>
      </w:r>
      <w:r>
        <w:rPr>
          <w:rFonts w:hint="eastAsia" w:eastAsia="Times New Roman"/>
          <w:i w:val="0"/>
          <w:iCs w:val="0"/>
          <w:color w:val="auto"/>
          <w:sz w:val="28"/>
          <w:szCs w:val="28"/>
          <w:lang w:val="en-US" w:eastAsia="zh-CN"/>
        </w:rPr>
        <w:t>1</w:t>
      </w:r>
      <w:r>
        <w:rPr>
          <w:rFonts w:hint="eastAsia"/>
          <w:i w:val="0"/>
          <w:iCs w:val="0"/>
          <w:color w:val="auto"/>
          <w:sz w:val="28"/>
          <w:szCs w:val="28"/>
          <w:lang w:val="en-US" w:eastAsia="zh-CN"/>
        </w:rPr>
        <w:t> 应区分房间的朝向细分供暖、空调区域，并应对系统进行分区控制；</w:t>
      </w:r>
      <w:r>
        <w:rPr>
          <w:rFonts w:hint="eastAsia" w:eastAsia="Times New Roman"/>
          <w:i w:val="0"/>
          <w:iCs w:val="0"/>
          <w:color w:val="auto"/>
          <w:sz w:val="28"/>
          <w:szCs w:val="28"/>
          <w:lang w:val="en-US" w:eastAsia="zh-CN"/>
        </w:rPr>
        <w:t>2</w:t>
      </w:r>
      <w:r>
        <w:rPr>
          <w:rFonts w:hint="eastAsia"/>
          <w:i w:val="0"/>
          <w:iCs w:val="0"/>
          <w:color w:val="auto"/>
          <w:sz w:val="28"/>
          <w:szCs w:val="28"/>
          <w:lang w:val="en-US" w:eastAsia="zh-CN"/>
        </w:rPr>
        <w:t> 空调冷源的部分负荷性能系数(IPLV)、电冷源综合制冷性能系数(SCOP)应符合现行国家标准《公共建筑节能设计标准》GB </w:t>
      </w:r>
      <w:r>
        <w:rPr>
          <w:rFonts w:hint="eastAsia" w:eastAsia="Times New Roman"/>
          <w:i w:val="0"/>
          <w:iCs w:val="0"/>
          <w:color w:val="auto"/>
          <w:sz w:val="28"/>
          <w:szCs w:val="28"/>
          <w:lang w:val="en-US" w:eastAsia="zh-CN"/>
        </w:rPr>
        <w:t>50189</w:t>
      </w:r>
      <w:r>
        <w:rPr>
          <w:rFonts w:hint="eastAsia"/>
          <w:i w:val="0"/>
          <w:iCs w:val="0"/>
          <w:color w:val="auto"/>
          <w:sz w:val="28"/>
          <w:szCs w:val="28"/>
          <w:lang w:val="en-US" w:eastAsia="zh-CN"/>
        </w:rPr>
        <w:t>的规定。</w:t>
      </w:r>
      <w:r>
        <w:rPr>
          <w:rFonts w:hint="eastAsia"/>
          <w:color w:val="auto"/>
          <w:sz w:val="28"/>
          <w:szCs w:val="28"/>
          <w:lang w:eastAsia="zh-CN"/>
        </w:rPr>
        <w:t>（</w:t>
      </w:r>
      <w:r>
        <w:rPr>
          <w:rFonts w:hint="eastAsia" w:eastAsia="Times New Roman"/>
          <w:color w:val="auto"/>
          <w:sz w:val="28"/>
          <w:szCs w:val="28"/>
          <w:lang w:val="en-US" w:eastAsia="zh-CN"/>
        </w:rPr>
        <w:t>7</w:t>
      </w:r>
      <w:r>
        <w:rPr>
          <w:rFonts w:hint="eastAsia"/>
          <w:color w:val="auto"/>
          <w:sz w:val="28"/>
          <w:szCs w:val="28"/>
        </w:rPr>
        <w:t>.</w:t>
      </w:r>
      <w:r>
        <w:rPr>
          <w:rFonts w:hint="eastAsia" w:eastAsia="Times New Roman"/>
          <w:color w:val="auto"/>
          <w:sz w:val="28"/>
          <w:szCs w:val="28"/>
        </w:rPr>
        <w:t>1</w:t>
      </w:r>
      <w:r>
        <w:rPr>
          <w:rFonts w:hint="eastAsia"/>
          <w:color w:val="auto"/>
          <w:sz w:val="28"/>
          <w:szCs w:val="28"/>
        </w:rPr>
        <w:t>.</w:t>
      </w:r>
      <w:r>
        <w:rPr>
          <w:rFonts w:hint="eastAsia" w:eastAsia="Times New Roman"/>
          <w:color w:val="auto"/>
          <w:sz w:val="28"/>
          <w:szCs w:val="28"/>
        </w:rPr>
        <w:t>2</w:t>
      </w:r>
      <w:r>
        <w:rPr>
          <w:rFonts w:hint="eastAsia"/>
          <w:color w:val="auto"/>
          <w:sz w:val="28"/>
          <w:szCs w:val="28"/>
          <w:lang w:val="en-US" w:eastAsia="zh-CN"/>
        </w:rPr>
        <w:t>条</w:t>
      </w:r>
      <w:r>
        <w:rPr>
          <w:rFonts w:hint="eastAsia"/>
          <w:color w:val="auto"/>
          <w:sz w:val="28"/>
          <w:szCs w:val="28"/>
          <w:lang w:eastAsia="zh-CN"/>
        </w:rPr>
        <w:t>）</w:t>
      </w:r>
    </w:p>
    <w:p w14:paraId="13E789FF">
      <w:pPr>
        <w:rPr>
          <w:rFonts w:hint="eastAsia"/>
          <w:color w:val="auto"/>
          <w:sz w:val="28"/>
          <w:szCs w:val="28"/>
          <w:u w:val="single"/>
          <w:lang w:val="en-US" w:eastAsia="zh-CN"/>
        </w:rPr>
      </w:pPr>
      <w:r>
        <w:rPr>
          <w:rFonts w:hint="eastAsia"/>
          <w:color w:val="auto"/>
          <w:sz w:val="28"/>
          <w:szCs w:val="28"/>
          <w:lang w:eastAsia="zh-CN"/>
        </w:rPr>
        <w:t>技术措施说明：</w:t>
      </w:r>
      <w:r>
        <w:rPr>
          <w:rFonts w:hint="eastAsia"/>
          <w:color w:val="auto"/>
          <w:sz w:val="21"/>
          <w:szCs w:val="21"/>
          <w:lang w:eastAsia="zh-CN"/>
        </w:rPr>
        <w:t>（</w:t>
      </w:r>
      <w:r>
        <w:rPr>
          <w:rFonts w:hint="eastAsia"/>
          <w:color w:val="auto"/>
          <w:sz w:val="21"/>
          <w:szCs w:val="21"/>
          <w:lang w:val="en-US" w:eastAsia="zh-CN"/>
        </w:rPr>
        <w:t>说明部分负荷、部分空间使用下的运行策略。</w:t>
      </w:r>
      <w:r>
        <w:rPr>
          <w:rFonts w:hint="eastAsia"/>
          <w:color w:val="auto"/>
          <w:sz w:val="21"/>
          <w:szCs w:val="21"/>
          <w:lang w:eastAsia="zh-CN"/>
        </w:rPr>
        <w:t>）</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3BD91AE0">
      <w:pPr>
        <w:rPr>
          <w:rFonts w:hint="eastAsia" w:eastAsia="宋体"/>
          <w:color w:val="auto"/>
          <w:sz w:val="28"/>
          <w:szCs w:val="28"/>
          <w:lang w:eastAsia="zh-CN"/>
        </w:rPr>
      </w:pPr>
      <w:r>
        <w:rPr>
          <w:rFonts w:hint="eastAsia"/>
          <w:color w:val="auto"/>
          <w:sz w:val="28"/>
          <w:szCs w:val="28"/>
        </w:rPr>
        <w:t>证明</w:t>
      </w:r>
      <w:r>
        <w:rPr>
          <w:rFonts w:hint="eastAsia"/>
          <w:color w:val="auto"/>
          <w:sz w:val="28"/>
          <w:szCs w:val="28"/>
          <w:lang w:val="en-US" w:eastAsia="zh-CN"/>
        </w:rPr>
        <w:t>材</w:t>
      </w:r>
      <w:r>
        <w:rPr>
          <w:rFonts w:hint="eastAsia"/>
          <w:color w:val="auto"/>
          <w:sz w:val="28"/>
          <w:szCs w:val="28"/>
        </w:rPr>
        <w:t>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3CCA4089">
      <w:pPr>
        <w:rPr>
          <w:rFonts w:hint="eastAsia"/>
          <w:color w:val="auto"/>
          <w:sz w:val="28"/>
          <w:szCs w:val="28"/>
          <w:lang w:eastAsia="zh-CN"/>
        </w:rPr>
      </w:pPr>
      <w:r>
        <w:rPr>
          <w:rFonts w:hint="eastAsia" w:eastAsia="Times New Roman"/>
          <w:color w:val="auto"/>
          <w:sz w:val="28"/>
          <w:szCs w:val="28"/>
          <w:lang w:val="en-US" w:eastAsia="zh-CN"/>
        </w:rPr>
        <w:t>6</w:t>
      </w:r>
      <w:r>
        <w:rPr>
          <w:rFonts w:hint="eastAsia"/>
          <w:color w:val="auto"/>
          <w:sz w:val="28"/>
          <w:szCs w:val="28"/>
          <w:lang w:val="en-US" w:eastAsia="zh-CN"/>
        </w:rPr>
        <w:t>、</w:t>
      </w:r>
      <w:r>
        <w:rPr>
          <w:rFonts w:hint="eastAsia"/>
          <w:color w:val="auto"/>
          <w:sz w:val="28"/>
          <w:szCs w:val="28"/>
        </w:rPr>
        <w:t>应根据建筑</w:t>
      </w:r>
      <w:r>
        <w:rPr>
          <w:rFonts w:hint="eastAsia"/>
          <w:color w:val="auto"/>
          <w:sz w:val="28"/>
          <w:szCs w:val="28"/>
          <w:lang w:val="en-US" w:eastAsia="zh-CN"/>
        </w:rPr>
        <w:t>空间</w:t>
      </w:r>
      <w:r>
        <w:rPr>
          <w:rFonts w:hint="eastAsia"/>
          <w:color w:val="auto"/>
          <w:sz w:val="28"/>
          <w:szCs w:val="28"/>
        </w:rPr>
        <w:t>功能设置分区温度，合理降低室内过渡区空间的温度设定标准</w:t>
      </w:r>
      <w:r>
        <w:rPr>
          <w:rFonts w:hint="eastAsia"/>
          <w:color w:val="auto"/>
          <w:sz w:val="28"/>
          <w:szCs w:val="28"/>
          <w:lang w:eastAsia="zh-CN"/>
        </w:rPr>
        <w:t>。（</w:t>
      </w:r>
      <w:r>
        <w:rPr>
          <w:rFonts w:hint="eastAsia" w:eastAsia="Times New Roman"/>
          <w:color w:val="auto"/>
          <w:sz w:val="28"/>
          <w:szCs w:val="28"/>
          <w:lang w:val="en-US" w:eastAsia="zh-CN"/>
        </w:rPr>
        <w:t>7</w:t>
      </w:r>
      <w:r>
        <w:rPr>
          <w:rFonts w:hint="eastAsia"/>
          <w:color w:val="auto"/>
          <w:sz w:val="28"/>
          <w:szCs w:val="28"/>
          <w:lang w:val="en-US" w:eastAsia="zh-CN"/>
        </w:rPr>
        <w:t>.</w:t>
      </w: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eastAsia="Times New Roman"/>
          <w:color w:val="auto"/>
          <w:sz w:val="28"/>
          <w:szCs w:val="28"/>
        </w:rPr>
        <w:t>3</w:t>
      </w:r>
      <w:r>
        <w:rPr>
          <w:rFonts w:hint="eastAsia"/>
          <w:color w:val="auto"/>
          <w:sz w:val="28"/>
          <w:szCs w:val="28"/>
          <w:lang w:val="en-US" w:eastAsia="zh-CN"/>
        </w:rPr>
        <w:t>条</w:t>
      </w:r>
      <w:r>
        <w:rPr>
          <w:rFonts w:hint="eastAsia"/>
          <w:color w:val="auto"/>
          <w:sz w:val="28"/>
          <w:szCs w:val="28"/>
          <w:lang w:eastAsia="zh-CN"/>
        </w:rPr>
        <w:t>）</w:t>
      </w:r>
    </w:p>
    <w:p w14:paraId="48B5D113">
      <w:pPr>
        <w:rPr>
          <w:rFonts w:hint="eastAsia"/>
          <w:color w:val="auto"/>
          <w:sz w:val="28"/>
          <w:szCs w:val="28"/>
          <w:u w:val="single"/>
          <w:lang w:val="en-US" w:eastAsia="zh-CN"/>
        </w:rPr>
      </w:pPr>
      <w:r>
        <w:rPr>
          <w:rFonts w:hint="eastAsia"/>
          <w:color w:val="auto"/>
          <w:sz w:val="28"/>
          <w:szCs w:val="28"/>
        </w:rPr>
        <w:t>技术</w:t>
      </w:r>
      <w:r>
        <w:rPr>
          <w:rFonts w:hint="eastAsia"/>
          <w:color w:val="auto"/>
          <w:sz w:val="28"/>
          <w:szCs w:val="28"/>
          <w:lang w:val="en-US" w:eastAsia="zh-CN"/>
        </w:rPr>
        <w:t>措施</w:t>
      </w:r>
      <w:r>
        <w:rPr>
          <w:rFonts w:hint="eastAsia"/>
          <w:color w:val="auto"/>
          <w:sz w:val="28"/>
          <w:szCs w:val="28"/>
        </w:rPr>
        <w:t>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lang w:val="en-US" w:eastAsia="zh-CN"/>
        </w:rPr>
        <w:t>说明根据空间功能的不同，分区温度的设置情况。</w:t>
      </w:r>
      <w:r>
        <w:rPr>
          <w:rFonts w:hint="eastAsia"/>
          <w:color w:val="auto"/>
          <w:sz w:val="21"/>
          <w:szCs w:val="21"/>
          <w:lang w:eastAsia="zh-CN"/>
        </w:rPr>
        <w:t>）</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05D1AC4A">
      <w:pPr>
        <w:rPr>
          <w:rFonts w:hint="default"/>
          <w:color w:val="auto"/>
          <w:sz w:val="28"/>
          <w:szCs w:val="28"/>
          <w:lang w:val="en-US"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182EEB82">
      <w:pPr>
        <w:rPr>
          <w:rFonts w:hint="default"/>
          <w:b/>
          <w:bCs/>
          <w:color w:val="auto"/>
          <w:sz w:val="28"/>
          <w:szCs w:val="28"/>
          <w:lang w:val="en-US" w:eastAsia="zh-CN"/>
        </w:rPr>
      </w:pPr>
      <w:r>
        <w:rPr>
          <w:rFonts w:hint="eastAsia"/>
          <w:b/>
          <w:bCs/>
          <w:color w:val="auto"/>
          <w:sz w:val="28"/>
          <w:szCs w:val="28"/>
          <w:lang w:val="en-US" w:eastAsia="zh-CN"/>
        </w:rPr>
        <w:t>B.自选说明内容（评分项）</w:t>
      </w:r>
    </w:p>
    <w:p w14:paraId="5B53CE50">
      <w:pPr>
        <w:rPr>
          <w:rFonts w:hint="eastAsia"/>
          <w:color w:val="auto"/>
          <w:sz w:val="28"/>
          <w:szCs w:val="28"/>
          <w:lang w:eastAsia="zh-CN"/>
        </w:rPr>
      </w:pPr>
      <w:r>
        <w:rPr>
          <w:rFonts w:hint="eastAsia" w:eastAsia="Times New Roman"/>
          <w:color w:val="auto"/>
          <w:sz w:val="28"/>
          <w:szCs w:val="28"/>
          <w:lang w:val="en-US" w:eastAsia="zh-CN"/>
        </w:rPr>
        <w:t>1</w:t>
      </w:r>
      <w:r>
        <w:rPr>
          <w:rFonts w:hint="eastAsia"/>
          <w:color w:val="auto"/>
          <w:sz w:val="28"/>
          <w:szCs w:val="28"/>
          <w:lang w:val="en-US" w:eastAsia="zh-CN"/>
        </w:rPr>
        <w:t>、</w:t>
      </w:r>
      <w:r>
        <w:rPr>
          <w:rFonts w:hint="eastAsia"/>
          <w:color w:val="auto"/>
          <w:sz w:val="28"/>
          <w:szCs w:val="28"/>
          <w:lang w:eastAsia="zh-CN"/>
        </w:rPr>
        <w:t>具有良好的室内热湿环境。</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2"/>
        <w:gridCol w:w="1208"/>
      </w:tblGrid>
      <w:tr w14:paraId="0B057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0B657940">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208" w:type="dxa"/>
            <w:noWrap w:val="0"/>
            <w:vAlign w:val="top"/>
          </w:tcPr>
          <w:p w14:paraId="6DA7909A">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5237B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4479D3E2">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8</w:t>
            </w:r>
          </w:p>
        </w:tc>
        <w:tc>
          <w:tcPr>
            <w:tcW w:w="1208" w:type="dxa"/>
            <w:noWrap w:val="0"/>
            <w:vAlign w:val="top"/>
          </w:tcPr>
          <w:p w14:paraId="61F58D1D">
            <w:pPr>
              <w:numPr>
                <w:ilvl w:val="0"/>
                <w:numId w:val="0"/>
              </w:numPr>
              <w:rPr>
                <w:rFonts w:hint="default"/>
                <w:b w:val="0"/>
                <w:bCs w:val="0"/>
                <w:color w:val="auto"/>
                <w:vertAlign w:val="baseline"/>
                <w:lang w:val="en-US" w:eastAsia="zh-CN"/>
              </w:rPr>
            </w:pPr>
          </w:p>
        </w:tc>
      </w:tr>
    </w:tbl>
    <w:p w14:paraId="1D4DCE79">
      <w:pPr>
        <w:spacing w:line="360" w:lineRule="auto"/>
        <w:rPr>
          <w:rFonts w:hint="eastAsia" w:ascii="宋体" w:hAnsi="宋体" w:eastAsia="宋体" w:cs="宋体"/>
          <w:i/>
          <w:iCs/>
          <w:color w:val="FF0000"/>
          <w:sz w:val="24"/>
          <w:szCs w:val="24"/>
          <w:lang w:eastAsia="zh-CN"/>
        </w:rPr>
      </w:pPr>
      <w:r>
        <w:rPr>
          <w:rFonts w:hint="eastAsia" w:ascii="宋体" w:hAnsi="宋体" w:cs="宋体"/>
          <w:i/>
          <w:iCs/>
          <w:color w:val="FF0000"/>
          <w:sz w:val="24"/>
          <w:szCs w:val="24"/>
          <w:lang w:val="en-US" w:eastAsia="zh-CN"/>
        </w:rPr>
        <w:t>对应条文：</w:t>
      </w:r>
      <w:r>
        <w:rPr>
          <w:rFonts w:hint="default" w:ascii="Times New Roman" w:hAnsi="Times New Roman" w:eastAsia="Times New Roman" w:cs="Times New Roman"/>
          <w:i/>
          <w:iCs/>
          <w:color w:val="FF0000"/>
          <w:sz w:val="24"/>
          <w:szCs w:val="24"/>
          <w:lang w:val="en-US" w:eastAsia="zh-CN"/>
        </w:rPr>
        <w:t>5</w:t>
      </w:r>
      <w:r>
        <w:rPr>
          <w:rFonts w:hint="default" w:ascii="Times New Roman" w:hAnsi="Times New Roman" w:cs="Times New Roman"/>
          <w:i/>
          <w:iCs/>
          <w:color w:val="FF0000"/>
          <w:sz w:val="24"/>
          <w:szCs w:val="24"/>
          <w:lang w:val="en-US" w:eastAsia="zh-CN"/>
        </w:rPr>
        <w:t>.</w:t>
      </w:r>
      <w:r>
        <w:rPr>
          <w:rFonts w:hint="default" w:ascii="Times New Roman" w:hAnsi="Times New Roman" w:eastAsia="Times New Roman" w:cs="Times New Roman"/>
          <w:i/>
          <w:iCs/>
          <w:color w:val="FF0000"/>
          <w:sz w:val="24"/>
          <w:szCs w:val="24"/>
          <w:lang w:val="en-US" w:eastAsia="zh-CN"/>
        </w:rPr>
        <w:t>2</w:t>
      </w:r>
      <w:r>
        <w:rPr>
          <w:rFonts w:hint="default" w:ascii="Times New Roman" w:hAnsi="Times New Roman" w:cs="Times New Roman"/>
          <w:i/>
          <w:iCs/>
          <w:color w:val="FF0000"/>
          <w:sz w:val="24"/>
          <w:szCs w:val="24"/>
          <w:lang w:val="en-US" w:eastAsia="zh-CN"/>
        </w:rPr>
        <w:t>.</w:t>
      </w:r>
      <w:r>
        <w:rPr>
          <w:rFonts w:hint="default" w:ascii="Times New Roman" w:hAnsi="Times New Roman" w:eastAsia="Times New Roman" w:cs="Times New Roman"/>
          <w:i/>
          <w:iCs/>
          <w:color w:val="FF0000"/>
          <w:sz w:val="24"/>
          <w:szCs w:val="24"/>
          <w:lang w:val="en-US" w:eastAsia="zh-CN"/>
        </w:rPr>
        <w:t>9</w:t>
      </w:r>
      <w:r>
        <w:rPr>
          <w:rFonts w:hint="eastAsia" w:ascii="Times New Roman" w:hAnsi="Times New Roman" w:cs="Times New Roman"/>
          <w:i/>
          <w:iCs/>
          <w:color w:val="FF0000"/>
          <w:sz w:val="24"/>
          <w:szCs w:val="24"/>
          <w:lang w:val="en-US" w:eastAsia="zh-CN"/>
        </w:rPr>
        <w:t xml:space="preserve">  </w:t>
      </w:r>
      <w:r>
        <w:rPr>
          <w:rFonts w:hint="eastAsia" w:ascii="宋体" w:hAnsi="宋体" w:cs="宋体"/>
          <w:i/>
          <w:iCs/>
          <w:color w:val="FF0000"/>
          <w:sz w:val="24"/>
          <w:szCs w:val="24"/>
          <w:lang w:eastAsia="zh-CN"/>
        </w:rPr>
        <w:t>具有</w:t>
      </w:r>
      <w:r>
        <w:rPr>
          <w:rFonts w:hint="eastAsia" w:ascii="宋体" w:hAnsi="宋体" w:eastAsia="宋体" w:cs="宋体"/>
          <w:i/>
          <w:iCs/>
          <w:color w:val="FF0000"/>
          <w:sz w:val="24"/>
          <w:szCs w:val="24"/>
          <w:lang w:eastAsia="zh-CN"/>
        </w:rPr>
        <w:t>良好的室内热湿环境，评价总分值为</w:t>
      </w:r>
      <w:r>
        <w:rPr>
          <w:rFonts w:hint="eastAsia" w:ascii="宋体" w:hAnsi="宋体" w:eastAsia="Times New Roman" w:cs="宋体"/>
          <w:i/>
          <w:iCs/>
          <w:color w:val="FF0000"/>
          <w:sz w:val="24"/>
          <w:szCs w:val="24"/>
          <w:lang w:eastAsia="zh-CN"/>
        </w:rPr>
        <w:t>8</w:t>
      </w:r>
      <w:r>
        <w:rPr>
          <w:rFonts w:hint="eastAsia" w:ascii="宋体" w:hAnsi="宋体" w:eastAsia="宋体" w:cs="宋体"/>
          <w:i/>
          <w:iCs/>
          <w:color w:val="FF0000"/>
          <w:sz w:val="24"/>
          <w:szCs w:val="24"/>
          <w:lang w:eastAsia="zh-CN"/>
        </w:rPr>
        <w:t>分，并按下列规则评分：</w:t>
      </w:r>
    </w:p>
    <w:p w14:paraId="189B311A">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采用自然通风或复合通风的建筑，建筑主要功能房间室内热环境参数在适应性热舒适区域的时间比例，达到</w:t>
      </w:r>
      <w:r>
        <w:rPr>
          <w:rFonts w:hint="eastAsia" w:ascii="宋体" w:hAnsi="宋体" w:eastAsia="Times New Roman" w:cs="宋体"/>
          <w:i/>
          <w:iCs/>
          <w:color w:val="FF0000"/>
          <w:sz w:val="24"/>
          <w:szCs w:val="24"/>
          <w:lang w:eastAsia="zh-CN"/>
        </w:rPr>
        <w:t>30</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2</w:t>
      </w:r>
      <w:r>
        <w:rPr>
          <w:rFonts w:hint="eastAsia" w:ascii="宋体" w:hAnsi="宋体" w:eastAsia="宋体" w:cs="宋体"/>
          <w:i/>
          <w:iCs/>
          <w:color w:val="FF0000"/>
          <w:sz w:val="24"/>
          <w:szCs w:val="24"/>
          <w:lang w:eastAsia="zh-CN"/>
        </w:rPr>
        <w:t>分；每再增加</w:t>
      </w:r>
      <w:r>
        <w:rPr>
          <w:rFonts w:hint="eastAsia" w:ascii="宋体" w:hAnsi="宋体" w:eastAsia="Times New Roman" w:cs="宋体"/>
          <w:i/>
          <w:iCs/>
          <w:color w:val="FF0000"/>
          <w:sz w:val="24"/>
          <w:szCs w:val="24"/>
          <w:lang w:eastAsia="zh-CN"/>
        </w:rPr>
        <w:t>10</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，再得</w:t>
      </w:r>
      <w:r>
        <w:rPr>
          <w:rFonts w:hint="eastAsia" w:ascii="宋体" w:hAnsi="宋体" w:eastAsia="Times New Roman" w:cs="宋体"/>
          <w:i/>
          <w:iCs/>
          <w:color w:val="FF0000"/>
          <w:sz w:val="24"/>
          <w:szCs w:val="24"/>
          <w:lang w:eastAsia="zh-CN"/>
        </w:rPr>
        <w:t>1</w:t>
      </w:r>
      <w:r>
        <w:rPr>
          <w:rFonts w:hint="eastAsia" w:ascii="宋体" w:hAnsi="宋体" w:eastAsia="宋体" w:cs="宋体"/>
          <w:i/>
          <w:iCs/>
          <w:color w:val="FF0000"/>
          <w:sz w:val="24"/>
          <w:szCs w:val="24"/>
          <w:lang w:eastAsia="zh-CN"/>
        </w:rPr>
        <w:t>分，最高得</w:t>
      </w:r>
      <w:r>
        <w:rPr>
          <w:rFonts w:hint="eastAsia" w:ascii="宋体" w:hAnsi="宋体" w:eastAsia="Times New Roman" w:cs="宋体"/>
          <w:i/>
          <w:iCs/>
          <w:color w:val="FF0000"/>
          <w:sz w:val="24"/>
          <w:szCs w:val="24"/>
          <w:lang w:eastAsia="zh-CN"/>
        </w:rPr>
        <w:t>8</w:t>
      </w:r>
      <w:r>
        <w:rPr>
          <w:rFonts w:hint="eastAsia" w:ascii="宋体" w:hAnsi="宋体" w:eastAsia="宋体" w:cs="宋体"/>
          <w:i/>
          <w:iCs/>
          <w:color w:val="FF0000"/>
          <w:sz w:val="24"/>
          <w:szCs w:val="24"/>
          <w:lang w:eastAsia="zh-CN"/>
        </w:rPr>
        <w:t>分。</w:t>
      </w:r>
    </w:p>
    <w:p w14:paraId="53375BB0">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采用人工冷热源的建筑，主要功能房间达到现行国家标准《民用建筑室内热湿环境评价标准》GB/T</w:t>
      </w:r>
      <w:r>
        <w:rPr>
          <w:rFonts w:hint="eastAsia" w:ascii="宋体" w:hAnsi="宋体" w:cs="宋体"/>
          <w:i/>
          <w:iCs/>
          <w:color w:val="FF0000"/>
          <w:sz w:val="24"/>
          <w:szCs w:val="24"/>
          <w:lang w:val="en-US" w:eastAsia="zh-CN"/>
        </w:rPr>
        <w:t xml:space="preserve"> </w:t>
      </w:r>
      <w:r>
        <w:rPr>
          <w:rFonts w:hint="eastAsia" w:ascii="宋体" w:hAnsi="宋体" w:eastAsia="Times New Roman" w:cs="宋体"/>
          <w:i/>
          <w:iCs/>
          <w:color w:val="FF0000"/>
          <w:sz w:val="24"/>
          <w:szCs w:val="24"/>
          <w:lang w:eastAsia="zh-CN"/>
        </w:rPr>
        <w:t>50785</w:t>
      </w:r>
      <w:r>
        <w:rPr>
          <w:rFonts w:hint="eastAsia" w:ascii="宋体" w:hAnsi="宋体" w:eastAsia="宋体" w:cs="宋体"/>
          <w:i/>
          <w:iCs/>
          <w:color w:val="FF0000"/>
          <w:sz w:val="24"/>
          <w:szCs w:val="24"/>
          <w:lang w:eastAsia="zh-CN"/>
        </w:rPr>
        <w:t>规定的室内人工冷热源热湿环境整体评价</w:t>
      </w:r>
      <w:r>
        <w:rPr>
          <w:rFonts w:hint="eastAsia" w:ascii="宋体" w:hAnsi="宋体" w:eastAsia="宋体" w:cs="宋体"/>
          <w:i/>
          <w:iCs/>
          <w:color w:val="FF0000"/>
          <w:sz w:val="24"/>
          <w:szCs w:val="24"/>
          <w:lang w:val="en-US" w:eastAsia="zh-CN"/>
        </w:rPr>
        <w:t>Ⅱ</w:t>
      </w:r>
      <w:r>
        <w:rPr>
          <w:rFonts w:hint="eastAsia" w:ascii="宋体" w:hAnsi="宋体" w:eastAsia="宋体" w:cs="宋体"/>
          <w:i/>
          <w:iCs/>
          <w:color w:val="FF0000"/>
          <w:sz w:val="24"/>
          <w:szCs w:val="24"/>
          <w:lang w:eastAsia="zh-CN"/>
        </w:rPr>
        <w:t>级的面积比例，达到</w:t>
      </w:r>
      <w:r>
        <w:rPr>
          <w:rFonts w:hint="eastAsia" w:ascii="宋体" w:hAnsi="宋体" w:eastAsia="Times New Roman" w:cs="宋体"/>
          <w:i/>
          <w:iCs/>
          <w:color w:val="FF0000"/>
          <w:sz w:val="24"/>
          <w:szCs w:val="24"/>
          <w:lang w:eastAsia="zh-CN"/>
        </w:rPr>
        <w:t>60</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5</w:t>
      </w:r>
      <w:r>
        <w:rPr>
          <w:rFonts w:hint="eastAsia" w:ascii="宋体" w:hAnsi="宋体" w:eastAsia="宋体" w:cs="宋体"/>
          <w:i/>
          <w:iCs/>
          <w:color w:val="FF0000"/>
          <w:sz w:val="24"/>
          <w:szCs w:val="24"/>
          <w:lang w:eastAsia="zh-CN"/>
        </w:rPr>
        <w:t>分；每再增加</w:t>
      </w:r>
      <w:r>
        <w:rPr>
          <w:rFonts w:hint="eastAsia" w:ascii="宋体" w:hAnsi="宋体" w:eastAsia="Times New Roman" w:cs="宋体"/>
          <w:i/>
          <w:iCs/>
          <w:color w:val="FF0000"/>
          <w:sz w:val="24"/>
          <w:szCs w:val="24"/>
          <w:lang w:eastAsia="zh-CN"/>
        </w:rPr>
        <w:t>10</w:t>
      </w:r>
      <w:r>
        <w:rPr>
          <w:rFonts w:hint="eastAsia" w:ascii="宋体" w:hAnsi="宋体" w:eastAsia="宋体" w:cs="宋体"/>
          <w:i/>
          <w:iCs/>
          <w:color w:val="FF0000"/>
          <w:sz w:val="24"/>
          <w:szCs w:val="24"/>
          <w:lang w:eastAsia="zh-CN"/>
        </w:rPr>
        <w:t>%，再得</w:t>
      </w:r>
      <w:r>
        <w:rPr>
          <w:rFonts w:hint="eastAsia" w:ascii="宋体" w:hAnsi="宋体" w:eastAsia="Times New Roman" w:cs="宋体"/>
          <w:i/>
          <w:iCs/>
          <w:color w:val="FF0000"/>
          <w:sz w:val="24"/>
          <w:szCs w:val="24"/>
          <w:lang w:eastAsia="zh-CN"/>
        </w:rPr>
        <w:t>1</w:t>
      </w:r>
      <w:r>
        <w:rPr>
          <w:rFonts w:hint="eastAsia" w:ascii="宋体" w:hAnsi="宋体" w:eastAsia="宋体" w:cs="宋体"/>
          <w:i/>
          <w:iCs/>
          <w:color w:val="FF0000"/>
          <w:sz w:val="24"/>
          <w:szCs w:val="24"/>
          <w:lang w:eastAsia="zh-CN"/>
        </w:rPr>
        <w:t>分，最高得</w:t>
      </w:r>
      <w:r>
        <w:rPr>
          <w:rFonts w:hint="eastAsia" w:ascii="宋体" w:hAnsi="宋体" w:eastAsia="Times New Roman" w:cs="宋体"/>
          <w:i/>
          <w:iCs/>
          <w:color w:val="FF0000"/>
          <w:sz w:val="24"/>
          <w:szCs w:val="24"/>
          <w:lang w:eastAsia="zh-CN"/>
        </w:rPr>
        <w:t>8</w:t>
      </w:r>
      <w:r>
        <w:rPr>
          <w:rFonts w:hint="eastAsia" w:ascii="宋体" w:hAnsi="宋体" w:eastAsia="宋体" w:cs="宋体"/>
          <w:i/>
          <w:iCs/>
          <w:color w:val="FF0000"/>
          <w:sz w:val="24"/>
          <w:szCs w:val="24"/>
          <w:lang w:eastAsia="zh-CN"/>
        </w:rPr>
        <w:t>分。</w:t>
      </w:r>
    </w:p>
    <w:p w14:paraId="6915138E">
      <w:pPr>
        <w:rPr>
          <w:rFonts w:hint="eastAsia"/>
          <w:color w:val="auto"/>
          <w:sz w:val="28"/>
          <w:szCs w:val="28"/>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对室内热湿环境及舒适性保持时间进行说明</w:t>
      </w:r>
      <w:r>
        <w:rPr>
          <w:rFonts w:hint="eastAsia"/>
          <w:color w:val="auto"/>
          <w:sz w:val="21"/>
          <w:szCs w:val="21"/>
          <w:lang w:eastAsia="zh-CN"/>
        </w:rPr>
        <w:t>。）</w:t>
      </w:r>
      <w:r>
        <w:rPr>
          <w:rFonts w:hint="eastAsia"/>
          <w:color w:val="auto"/>
          <w:sz w:val="28"/>
          <w:szCs w:val="28"/>
          <w:u w:val="single"/>
          <w:lang w:val="en-US" w:eastAsia="zh-CN"/>
        </w:rPr>
        <w:t xml:space="preserve">           </w:t>
      </w:r>
      <w:r>
        <w:rPr>
          <w:rFonts w:hint="eastAsia"/>
          <w:color w:val="auto"/>
          <w:sz w:val="28"/>
          <w:szCs w:val="28"/>
          <w:u w:val="none"/>
          <w:lang w:val="en-US" w:eastAsia="zh-CN"/>
        </w:rPr>
        <w:t>。</w:t>
      </w:r>
    </w:p>
    <w:p w14:paraId="74F31339">
      <w:pPr>
        <w:rPr>
          <w:rFonts w:hint="eastAsia"/>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p>
    <w:p w14:paraId="1D4C1AFD">
      <w:pPr>
        <w:rPr>
          <w:rFonts w:hint="eastAsia"/>
          <w:color w:val="auto"/>
          <w:sz w:val="28"/>
          <w:szCs w:val="28"/>
          <w:lang w:eastAsia="zh-CN"/>
        </w:rPr>
      </w:pPr>
      <w:r>
        <w:rPr>
          <w:rFonts w:hint="eastAsia" w:ascii="宋体" w:hAnsi="宋体" w:eastAsia="Times New Roman" w:cs="宋体"/>
          <w:color w:val="auto"/>
          <w:sz w:val="28"/>
          <w:szCs w:val="28"/>
          <w:lang w:val="en-US" w:eastAsia="zh-CN"/>
        </w:rPr>
        <w:t>2</w:t>
      </w:r>
      <w:r>
        <w:rPr>
          <w:rFonts w:hint="eastAsia" w:ascii="宋体" w:hAnsi="宋体" w:cs="宋体"/>
          <w:color w:val="auto"/>
          <w:sz w:val="28"/>
          <w:szCs w:val="28"/>
          <w:lang w:val="en-US" w:eastAsia="zh-CN"/>
        </w:rPr>
        <w:t>、</w:t>
      </w:r>
      <w:r>
        <w:rPr>
          <w:rFonts w:hint="eastAsia"/>
          <w:color w:val="auto"/>
          <w:sz w:val="28"/>
          <w:szCs w:val="28"/>
        </w:rPr>
        <w:t>供暖空调系统的冷、热源机组能效均优于现行国家标准《公共建筑节能设计标准》GB</w:t>
      </w:r>
      <w:r>
        <w:rPr>
          <w:rFonts w:hint="eastAsia" w:eastAsia="Times New Roman"/>
          <w:color w:val="auto"/>
          <w:sz w:val="28"/>
          <w:szCs w:val="28"/>
        </w:rPr>
        <w:t>50189</w:t>
      </w:r>
      <w:r>
        <w:rPr>
          <w:rFonts w:hint="eastAsia"/>
          <w:color w:val="auto"/>
          <w:sz w:val="28"/>
          <w:szCs w:val="28"/>
        </w:rPr>
        <w:t>的规定以及现行有关国家标准能效限定值的要求</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2"/>
        <w:gridCol w:w="1208"/>
      </w:tblGrid>
      <w:tr w14:paraId="69648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33A6BC75">
            <w:pPr>
              <w:numPr>
                <w:ilvl w:val="0"/>
                <w:numId w:val="0"/>
              </w:numP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208" w:type="dxa"/>
            <w:noWrap w:val="0"/>
            <w:vAlign w:val="top"/>
          </w:tcPr>
          <w:p w14:paraId="2797031B">
            <w:pPr>
              <w:numPr>
                <w:ilvl w:val="0"/>
                <w:numId w:val="0"/>
              </w:numP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75391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4BC26435">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10</w:t>
            </w:r>
          </w:p>
        </w:tc>
        <w:tc>
          <w:tcPr>
            <w:tcW w:w="1208" w:type="dxa"/>
            <w:noWrap w:val="0"/>
            <w:vAlign w:val="top"/>
          </w:tcPr>
          <w:p w14:paraId="2560ECC4">
            <w:pPr>
              <w:numPr>
                <w:ilvl w:val="0"/>
                <w:numId w:val="0"/>
              </w:numPr>
              <w:rPr>
                <w:rFonts w:hint="default"/>
                <w:b w:val="0"/>
                <w:bCs w:val="0"/>
                <w:color w:val="auto"/>
                <w:vertAlign w:val="baseline"/>
                <w:lang w:val="en-US" w:eastAsia="zh-CN"/>
              </w:rPr>
            </w:pPr>
          </w:p>
        </w:tc>
      </w:tr>
    </w:tbl>
    <w:p w14:paraId="37ABB442">
      <w:pPr>
        <w:spacing w:line="360" w:lineRule="auto"/>
        <w:rPr>
          <w:rFonts w:hint="eastAsia" w:ascii="宋体" w:hAnsi="宋体" w:eastAsia="宋体" w:cs="宋体"/>
          <w:i/>
          <w:iCs/>
          <w:color w:val="FF0000"/>
          <w:sz w:val="24"/>
          <w:szCs w:val="24"/>
          <w:lang w:eastAsia="zh-CN"/>
        </w:rPr>
      </w:pPr>
      <w:r>
        <w:rPr>
          <w:rFonts w:hint="eastAsia" w:ascii="宋体" w:hAnsi="宋体" w:cs="宋体"/>
          <w:i/>
          <w:iCs/>
          <w:color w:val="FF0000"/>
          <w:sz w:val="24"/>
          <w:szCs w:val="24"/>
          <w:shd w:val="clear" w:color="auto" w:fill="auto"/>
          <w:lang w:val="en-US" w:eastAsia="zh-CN"/>
        </w:rPr>
        <w:t>对应条文：</w:t>
      </w:r>
      <w:r>
        <w:rPr>
          <w:rFonts w:hint="default" w:ascii="Times New Roman" w:hAnsi="Times New Roman" w:eastAsia="Times New Roman" w:cs="Times New Roman"/>
          <w:i/>
          <w:iCs/>
          <w:color w:val="FF0000"/>
          <w:sz w:val="24"/>
          <w:szCs w:val="24"/>
          <w:shd w:val="clear" w:color="auto" w:fill="auto"/>
        </w:rPr>
        <w:t>7</w:t>
      </w:r>
      <w:r>
        <w:rPr>
          <w:rFonts w:hint="default" w:ascii="Times New Roman" w:hAnsi="Times New Roman" w:eastAsia="宋体" w:cs="Times New Roman"/>
          <w:i/>
          <w:iCs/>
          <w:color w:val="FF0000"/>
          <w:sz w:val="24"/>
          <w:szCs w:val="24"/>
          <w:shd w:val="clear" w:color="auto" w:fill="auto"/>
        </w:rPr>
        <w:t>.</w:t>
      </w:r>
      <w:r>
        <w:rPr>
          <w:rFonts w:hint="default" w:ascii="Times New Roman" w:hAnsi="Times New Roman" w:eastAsia="Times New Roman" w:cs="Times New Roman"/>
          <w:i/>
          <w:iCs/>
          <w:color w:val="FF0000"/>
          <w:sz w:val="24"/>
          <w:szCs w:val="24"/>
          <w:shd w:val="clear" w:color="auto" w:fill="auto"/>
        </w:rPr>
        <w:t>2</w:t>
      </w:r>
      <w:r>
        <w:rPr>
          <w:rFonts w:hint="default" w:ascii="Times New Roman" w:hAnsi="Times New Roman" w:eastAsia="宋体" w:cs="Times New Roman"/>
          <w:i/>
          <w:iCs/>
          <w:color w:val="FF0000"/>
          <w:sz w:val="24"/>
          <w:szCs w:val="24"/>
          <w:shd w:val="clear" w:color="auto" w:fill="auto"/>
        </w:rPr>
        <w:t>.</w:t>
      </w:r>
      <w:r>
        <w:rPr>
          <w:rFonts w:hint="default" w:ascii="Times New Roman" w:hAnsi="Times New Roman" w:eastAsia="Times New Roman" w:cs="Times New Roman"/>
          <w:i/>
          <w:iCs/>
          <w:color w:val="FF0000"/>
          <w:sz w:val="24"/>
          <w:szCs w:val="24"/>
          <w:shd w:val="clear" w:color="auto" w:fill="auto"/>
        </w:rPr>
        <w:t>5</w:t>
      </w:r>
      <w:r>
        <w:rPr>
          <w:rFonts w:hint="eastAsia" w:ascii="Times New Roman" w:hAnsi="Times New Roman" w:cs="Times New Roman"/>
          <w:i/>
          <w:iCs/>
          <w:color w:val="FF0000"/>
          <w:sz w:val="24"/>
          <w:szCs w:val="24"/>
          <w:shd w:val="clear" w:color="auto" w:fill="auto"/>
          <w:lang w:val="en-US" w:eastAsia="zh-CN"/>
        </w:rPr>
        <w:t xml:space="preserve">  </w:t>
      </w:r>
      <w:r>
        <w:rPr>
          <w:rFonts w:hint="eastAsia" w:ascii="宋体" w:hAnsi="宋体" w:eastAsia="宋体" w:cs="宋体"/>
          <w:i/>
          <w:iCs/>
          <w:color w:val="FF0000"/>
          <w:sz w:val="24"/>
          <w:szCs w:val="24"/>
          <w:lang w:eastAsia="zh-CN"/>
        </w:rPr>
        <w:t>供暖空调系统的冷、热源机组能效均优于现行国家标准《公共建筑节能设计标准》GB</w:t>
      </w:r>
      <w:r>
        <w:rPr>
          <w:rFonts w:hint="eastAsia" w:ascii="宋体" w:hAnsi="宋体" w:cs="宋体"/>
          <w:i/>
          <w:iCs/>
          <w:color w:val="FF0000"/>
          <w:sz w:val="24"/>
          <w:szCs w:val="24"/>
          <w:lang w:val="en-US" w:eastAsia="zh-CN"/>
        </w:rPr>
        <w:t xml:space="preserve"> </w:t>
      </w:r>
      <w:r>
        <w:rPr>
          <w:rFonts w:hint="eastAsia" w:ascii="宋体" w:hAnsi="宋体" w:eastAsia="Times New Roman" w:cs="宋体"/>
          <w:i/>
          <w:iCs/>
          <w:color w:val="FF0000"/>
          <w:sz w:val="24"/>
          <w:szCs w:val="24"/>
          <w:lang w:eastAsia="zh-CN"/>
        </w:rPr>
        <w:t>50189</w:t>
      </w:r>
      <w:r>
        <w:rPr>
          <w:rFonts w:hint="eastAsia" w:ascii="宋体" w:hAnsi="宋体" w:eastAsia="宋体" w:cs="宋体"/>
          <w:i/>
          <w:iCs/>
          <w:color w:val="FF0000"/>
          <w:sz w:val="24"/>
          <w:szCs w:val="24"/>
          <w:lang w:eastAsia="zh-CN"/>
        </w:rPr>
        <w:t>的规定以及现行有关国家标准能效限定值的要求，评价总分值为</w:t>
      </w:r>
      <w:r>
        <w:rPr>
          <w:rFonts w:hint="eastAsia" w:ascii="宋体" w:hAnsi="宋体" w:eastAsia="Times New Roman" w:cs="宋体"/>
          <w:i/>
          <w:iCs/>
          <w:color w:val="FF0000"/>
          <w:sz w:val="24"/>
          <w:szCs w:val="24"/>
          <w:lang w:eastAsia="zh-CN"/>
        </w:rPr>
        <w:t>10</w:t>
      </w:r>
      <w:r>
        <w:rPr>
          <w:rFonts w:hint="eastAsia" w:ascii="宋体" w:hAnsi="宋体" w:eastAsia="宋体" w:cs="宋体"/>
          <w:i/>
          <w:iCs/>
          <w:color w:val="FF0000"/>
          <w:sz w:val="24"/>
          <w:szCs w:val="24"/>
          <w:lang w:eastAsia="zh-CN"/>
        </w:rPr>
        <w:t>分，按表</w:t>
      </w:r>
      <w:r>
        <w:rPr>
          <w:rFonts w:hint="eastAsia" w:ascii="宋体" w:hAnsi="宋体" w:eastAsia="Times New Roman" w:cs="宋体"/>
          <w:i/>
          <w:iCs/>
          <w:color w:val="FF0000"/>
          <w:sz w:val="24"/>
          <w:szCs w:val="24"/>
          <w:lang w:val="en-US" w:eastAsia="zh-CN"/>
        </w:rPr>
        <w:t>7</w:t>
      </w:r>
      <w:r>
        <w:rPr>
          <w:rFonts w:hint="eastAsia" w:ascii="宋体" w:hAnsi="宋体" w:eastAsia="宋体" w:cs="宋体"/>
          <w:i/>
          <w:iCs/>
          <w:color w:val="FF0000"/>
          <w:sz w:val="24"/>
          <w:szCs w:val="24"/>
          <w:lang w:val="en-US" w:eastAsia="zh-CN"/>
        </w:rPr>
        <w:t>.</w:t>
      </w:r>
      <w:r>
        <w:rPr>
          <w:rFonts w:hint="eastAsia" w:ascii="宋体" w:hAnsi="宋体" w:eastAsia="Times New Roman" w:cs="宋体"/>
          <w:i/>
          <w:iCs/>
          <w:color w:val="FF0000"/>
          <w:sz w:val="24"/>
          <w:szCs w:val="24"/>
          <w:lang w:val="en-US" w:eastAsia="zh-CN"/>
        </w:rPr>
        <w:t>2</w:t>
      </w:r>
      <w:r>
        <w:rPr>
          <w:rFonts w:hint="eastAsia" w:ascii="宋体" w:hAnsi="宋体" w:eastAsia="宋体" w:cs="宋体"/>
          <w:i/>
          <w:iCs/>
          <w:color w:val="FF0000"/>
          <w:sz w:val="24"/>
          <w:szCs w:val="24"/>
          <w:lang w:val="en-US" w:eastAsia="zh-CN"/>
        </w:rPr>
        <w:t>.</w:t>
      </w:r>
      <w:r>
        <w:rPr>
          <w:rFonts w:hint="eastAsia" w:ascii="宋体" w:hAnsi="宋体" w:eastAsia="Times New Roman" w:cs="宋体"/>
          <w:i/>
          <w:iCs/>
          <w:color w:val="FF0000"/>
          <w:sz w:val="24"/>
          <w:szCs w:val="24"/>
          <w:lang w:val="en-US" w:eastAsia="zh-CN"/>
        </w:rPr>
        <w:t>5</w:t>
      </w:r>
      <w:r>
        <w:rPr>
          <w:rFonts w:hint="eastAsia" w:ascii="宋体" w:hAnsi="宋体" w:eastAsia="宋体" w:cs="宋体"/>
          <w:i/>
          <w:iCs/>
          <w:color w:val="FF0000"/>
          <w:sz w:val="24"/>
          <w:szCs w:val="24"/>
          <w:lang w:eastAsia="zh-CN"/>
        </w:rPr>
        <w:t>的规则评分。</w:t>
      </w:r>
    </w:p>
    <w:p w14:paraId="60C2E123">
      <w:pPr>
        <w:jc w:val="center"/>
        <w:rPr>
          <w:rFonts w:hint="eastAsia"/>
          <w:b/>
          <w:bCs/>
          <w:i/>
          <w:iCs/>
          <w:color w:val="FF0000"/>
        </w:rPr>
      </w:pPr>
      <w:r>
        <w:rPr>
          <w:rFonts w:hint="eastAsia"/>
          <w:b/>
          <w:bCs/>
          <w:i/>
          <w:iCs/>
          <w:color w:val="FF0000"/>
        </w:rPr>
        <w:t>表</w:t>
      </w:r>
      <w:r>
        <w:rPr>
          <w:rFonts w:hint="eastAsia" w:eastAsia="Times New Roman"/>
          <w:b/>
          <w:bCs/>
          <w:i/>
          <w:iCs/>
          <w:color w:val="FF0000"/>
          <w:lang w:val="en-US" w:eastAsia="zh-CN"/>
        </w:rPr>
        <w:t>7</w:t>
      </w:r>
      <w:r>
        <w:rPr>
          <w:rFonts w:hint="eastAsia"/>
          <w:b/>
          <w:bCs/>
          <w:i/>
          <w:iCs/>
          <w:color w:val="FF0000"/>
          <w:lang w:val="en-US" w:eastAsia="zh-CN"/>
        </w:rPr>
        <w:t>.</w:t>
      </w:r>
      <w:r>
        <w:rPr>
          <w:rFonts w:hint="eastAsia" w:eastAsia="Times New Roman"/>
          <w:b/>
          <w:bCs/>
          <w:i/>
          <w:iCs/>
          <w:color w:val="FF0000"/>
          <w:lang w:val="en-US" w:eastAsia="zh-CN"/>
        </w:rPr>
        <w:t>2</w:t>
      </w:r>
      <w:r>
        <w:rPr>
          <w:rFonts w:hint="eastAsia"/>
          <w:b/>
          <w:bCs/>
          <w:i/>
          <w:iCs/>
          <w:color w:val="FF0000"/>
          <w:lang w:val="en-US" w:eastAsia="zh-CN"/>
        </w:rPr>
        <w:t>.</w:t>
      </w:r>
      <w:r>
        <w:rPr>
          <w:rFonts w:hint="eastAsia" w:eastAsia="Times New Roman"/>
          <w:b/>
          <w:bCs/>
          <w:i/>
          <w:iCs/>
          <w:color w:val="FF0000"/>
          <w:lang w:val="en-US" w:eastAsia="zh-CN"/>
        </w:rPr>
        <w:t>5</w:t>
      </w:r>
      <w:r>
        <w:rPr>
          <w:rFonts w:hint="eastAsia"/>
          <w:b/>
          <w:bCs/>
          <w:i/>
          <w:iCs/>
          <w:color w:val="FF0000"/>
        </w:rPr>
        <w:t>冷、热源机组能效提升幅度评分规则</w:t>
      </w:r>
    </w:p>
    <w:tbl>
      <w:tblPr>
        <w:tblStyle w:val="21"/>
        <w:tblW w:w="0" w:type="auto"/>
        <w:jc w:val="center"/>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Layout w:type="fixed"/>
        <w:tblCellMar>
          <w:top w:w="0" w:type="dxa"/>
          <w:left w:w="108" w:type="dxa"/>
          <w:bottom w:w="0" w:type="dxa"/>
          <w:right w:w="108" w:type="dxa"/>
        </w:tblCellMar>
      </w:tblPr>
      <w:tblGrid>
        <w:gridCol w:w="396"/>
        <w:gridCol w:w="1334"/>
        <w:gridCol w:w="1312"/>
        <w:gridCol w:w="1350"/>
        <w:gridCol w:w="1138"/>
        <w:gridCol w:w="1093"/>
      </w:tblGrid>
      <w:tr w14:paraId="54633B9E">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108" w:type="dxa"/>
            <w:bottom w:w="0" w:type="dxa"/>
            <w:right w:w="108" w:type="dxa"/>
          </w:tblCellMar>
        </w:tblPrEx>
        <w:trPr>
          <w:jc w:val="center"/>
        </w:trPr>
        <w:tc>
          <w:tcPr>
            <w:tcW w:w="1730" w:type="dxa"/>
            <w:gridSpan w:val="2"/>
            <w:tcBorders>
              <w:tl2br w:val="nil"/>
              <w:tr2bl w:val="nil"/>
            </w:tcBorders>
            <w:noWrap w:val="0"/>
            <w:vAlign w:val="center"/>
          </w:tcPr>
          <w:p w14:paraId="58C82C03">
            <w:pPr>
              <w:ind w:left="0" w:leftChars="0" w:right="0" w:rightChars="0"/>
              <w:jc w:val="center"/>
              <w:rPr>
                <w:rFonts w:hint="eastAsia" w:ascii="宋体" w:hAnsi="宋体" w:eastAsia="宋体" w:cs="宋体"/>
                <w:i/>
                <w:iCs/>
                <w:color w:val="FF0000"/>
                <w:sz w:val="18"/>
                <w:szCs w:val="18"/>
                <w:lang w:val="zh-CN" w:eastAsia="zh-CN" w:bidi="zh-CN"/>
              </w:rPr>
            </w:pPr>
            <w:r>
              <w:rPr>
                <w:rFonts w:hint="eastAsia" w:ascii="宋体" w:hAnsi="宋体" w:eastAsia="宋体" w:cs="宋体"/>
                <w:i/>
                <w:iCs/>
                <w:color w:val="FF0000"/>
                <w:sz w:val="18"/>
                <w:szCs w:val="18"/>
              </w:rPr>
              <w:t>机组类型</w:t>
            </w:r>
          </w:p>
        </w:tc>
        <w:tc>
          <w:tcPr>
            <w:tcW w:w="1312" w:type="dxa"/>
            <w:tcBorders>
              <w:tl2br w:val="nil"/>
              <w:tr2bl w:val="nil"/>
            </w:tcBorders>
            <w:noWrap w:val="0"/>
            <w:vAlign w:val="center"/>
          </w:tcPr>
          <w:p w14:paraId="19B6A9EA">
            <w:pPr>
              <w:ind w:left="0" w:leftChars="0" w:right="0" w:rightChars="0"/>
              <w:jc w:val="center"/>
              <w:rPr>
                <w:rFonts w:hint="eastAsia" w:ascii="宋体" w:hAnsi="宋体" w:eastAsia="宋体" w:cs="宋体"/>
                <w:i/>
                <w:iCs/>
                <w:color w:val="FF0000"/>
                <w:sz w:val="18"/>
                <w:szCs w:val="18"/>
                <w:lang w:val="zh-CN" w:eastAsia="zh-CN" w:bidi="zh-CN"/>
              </w:rPr>
            </w:pPr>
            <w:r>
              <w:rPr>
                <w:rFonts w:hint="eastAsia" w:ascii="宋体" w:hAnsi="宋体" w:eastAsia="宋体" w:cs="宋体"/>
                <w:i/>
                <w:iCs/>
                <w:color w:val="FF0000"/>
                <w:sz w:val="18"/>
                <w:szCs w:val="18"/>
              </w:rPr>
              <w:t>能效指标</w:t>
            </w:r>
          </w:p>
        </w:tc>
        <w:tc>
          <w:tcPr>
            <w:tcW w:w="1350" w:type="dxa"/>
            <w:tcBorders>
              <w:tl2br w:val="nil"/>
              <w:tr2bl w:val="nil"/>
            </w:tcBorders>
            <w:noWrap w:val="0"/>
            <w:vAlign w:val="center"/>
          </w:tcPr>
          <w:p w14:paraId="256D1E9D">
            <w:pPr>
              <w:ind w:left="0" w:leftChars="0" w:right="0" w:rightChars="0"/>
              <w:jc w:val="center"/>
              <w:rPr>
                <w:rFonts w:hint="eastAsia" w:ascii="宋体" w:hAnsi="宋体" w:eastAsia="宋体" w:cs="宋体"/>
                <w:i/>
                <w:iCs/>
                <w:color w:val="FF0000"/>
                <w:sz w:val="18"/>
                <w:szCs w:val="18"/>
                <w:lang w:val="zh-CN" w:eastAsia="zh-CN" w:bidi="zh-CN"/>
              </w:rPr>
            </w:pPr>
            <w:r>
              <w:rPr>
                <w:rFonts w:hint="eastAsia" w:ascii="宋体" w:hAnsi="宋体" w:eastAsia="宋体" w:cs="宋体"/>
                <w:i/>
                <w:iCs/>
                <w:color w:val="FF0000"/>
                <w:sz w:val="18"/>
                <w:szCs w:val="18"/>
              </w:rPr>
              <w:t>参照标准</w:t>
            </w:r>
          </w:p>
        </w:tc>
        <w:tc>
          <w:tcPr>
            <w:tcW w:w="2231" w:type="dxa"/>
            <w:gridSpan w:val="2"/>
            <w:tcBorders>
              <w:tl2br w:val="nil"/>
              <w:tr2bl w:val="nil"/>
            </w:tcBorders>
            <w:noWrap w:val="0"/>
            <w:vAlign w:val="center"/>
          </w:tcPr>
          <w:p w14:paraId="465C3C11">
            <w:pPr>
              <w:ind w:left="0" w:leftChars="0" w:right="0" w:rightChars="0"/>
              <w:jc w:val="center"/>
              <w:rPr>
                <w:rFonts w:hint="eastAsia" w:ascii="宋体" w:hAnsi="宋体" w:eastAsia="宋体" w:cs="宋体"/>
                <w:i/>
                <w:iCs/>
                <w:color w:val="FF0000"/>
                <w:sz w:val="18"/>
                <w:szCs w:val="18"/>
              </w:rPr>
            </w:pPr>
            <w:r>
              <w:rPr>
                <w:rFonts w:hint="eastAsia" w:ascii="宋体" w:hAnsi="宋体" w:eastAsia="宋体" w:cs="宋体"/>
                <w:i/>
                <w:iCs/>
                <w:color w:val="FF0000"/>
                <w:sz w:val="18"/>
                <w:szCs w:val="18"/>
              </w:rPr>
              <w:t>评分要求</w:t>
            </w:r>
          </w:p>
        </w:tc>
      </w:tr>
      <w:tr w14:paraId="68B12CC3">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108" w:type="dxa"/>
            <w:bottom w:w="0" w:type="dxa"/>
            <w:right w:w="108" w:type="dxa"/>
          </w:tblCellMar>
        </w:tblPrEx>
        <w:trPr>
          <w:jc w:val="center"/>
        </w:trPr>
        <w:tc>
          <w:tcPr>
            <w:tcW w:w="1730" w:type="dxa"/>
            <w:gridSpan w:val="2"/>
            <w:tcBorders>
              <w:tl2br w:val="nil"/>
              <w:tr2bl w:val="nil"/>
            </w:tcBorders>
            <w:noWrap w:val="0"/>
            <w:vAlign w:val="center"/>
          </w:tcPr>
          <w:p w14:paraId="653E2C38">
            <w:pPr>
              <w:jc w:val="center"/>
              <w:rPr>
                <w:rFonts w:hint="eastAsia"/>
                <w:b/>
                <w:bCs/>
                <w:i/>
                <w:iCs/>
                <w:color w:val="FF0000"/>
                <w:vertAlign w:val="baseline"/>
              </w:rPr>
            </w:pPr>
            <w:r>
              <w:rPr>
                <w:rFonts w:hint="eastAsia" w:ascii="宋体" w:hAnsi="宋体" w:eastAsia="宋体" w:cs="宋体"/>
                <w:i/>
                <w:iCs/>
                <w:color w:val="FF0000"/>
                <w:sz w:val="18"/>
                <w:szCs w:val="18"/>
              </w:rPr>
              <w:t>电机驱动的蒸气压缩循环冷水（热泵）机组</w:t>
            </w:r>
          </w:p>
        </w:tc>
        <w:tc>
          <w:tcPr>
            <w:tcW w:w="1312" w:type="dxa"/>
            <w:tcBorders>
              <w:tl2br w:val="nil"/>
              <w:tr2bl w:val="nil"/>
            </w:tcBorders>
            <w:noWrap w:val="0"/>
            <w:vAlign w:val="center"/>
          </w:tcPr>
          <w:p w14:paraId="28AA9D62">
            <w:pPr>
              <w:jc w:val="center"/>
              <w:rPr>
                <w:rFonts w:hint="eastAsia" w:ascii="宋体" w:hAnsi="宋体" w:eastAsia="宋体" w:cs="宋体"/>
                <w:i/>
                <w:iCs/>
                <w:color w:val="FF0000"/>
                <w:sz w:val="18"/>
                <w:szCs w:val="18"/>
              </w:rPr>
            </w:pPr>
            <w:r>
              <w:rPr>
                <w:rFonts w:hint="eastAsia" w:ascii="宋体" w:hAnsi="宋体" w:eastAsia="宋体" w:cs="宋体"/>
                <w:i/>
                <w:iCs/>
                <w:color w:val="FF0000"/>
                <w:sz w:val="18"/>
                <w:szCs w:val="18"/>
              </w:rPr>
              <w:t>制冷性能系数</w:t>
            </w:r>
          </w:p>
          <w:p w14:paraId="571C1CD4">
            <w:pPr>
              <w:jc w:val="center"/>
              <w:rPr>
                <w:rFonts w:hint="eastAsia"/>
                <w:b/>
                <w:bCs/>
                <w:i/>
                <w:iCs/>
                <w:color w:val="FF0000"/>
                <w:vertAlign w:val="baseline"/>
              </w:rPr>
            </w:pPr>
            <w:r>
              <w:rPr>
                <w:rFonts w:hint="eastAsia" w:ascii="宋体" w:hAnsi="宋体" w:eastAsia="宋体" w:cs="宋体"/>
                <w:i/>
                <w:iCs/>
                <w:color w:val="FF0000"/>
                <w:sz w:val="18"/>
                <w:szCs w:val="18"/>
              </w:rPr>
              <w:t>（</w:t>
            </w:r>
            <w:r>
              <w:rPr>
                <w:rFonts w:hint="eastAsia" w:cs="宋体"/>
                <w:i/>
                <w:iCs/>
                <w:color w:val="FF0000"/>
                <w:sz w:val="18"/>
                <w:szCs w:val="18"/>
                <w:lang w:val="en-US" w:eastAsia="zh-CN"/>
              </w:rPr>
              <w:t>COP</w:t>
            </w:r>
            <w:r>
              <w:rPr>
                <w:rFonts w:hint="eastAsia" w:ascii="宋体" w:hAnsi="宋体" w:eastAsia="宋体" w:cs="宋体"/>
                <w:i/>
                <w:iCs/>
                <w:color w:val="FF0000"/>
                <w:sz w:val="18"/>
                <w:szCs w:val="18"/>
              </w:rPr>
              <w:t>）</w:t>
            </w:r>
          </w:p>
        </w:tc>
        <w:tc>
          <w:tcPr>
            <w:tcW w:w="1350" w:type="dxa"/>
            <w:vMerge w:val="restart"/>
            <w:tcBorders>
              <w:tl2br w:val="nil"/>
              <w:tr2bl w:val="nil"/>
            </w:tcBorders>
            <w:noWrap w:val="0"/>
            <w:vAlign w:val="center"/>
          </w:tcPr>
          <w:p w14:paraId="257A3DB8">
            <w:pPr>
              <w:ind w:left="0" w:leftChars="0" w:right="0" w:rightChars="0"/>
              <w:jc w:val="center"/>
              <w:rPr>
                <w:rFonts w:hint="eastAsia" w:ascii="宋体" w:hAnsi="宋体" w:eastAsia="宋体" w:cs="宋体"/>
                <w:i/>
                <w:iCs/>
                <w:color w:val="FF0000"/>
                <w:sz w:val="18"/>
                <w:szCs w:val="18"/>
                <w:lang w:val="zh-CN" w:eastAsia="zh-CN" w:bidi="zh-CN"/>
              </w:rPr>
            </w:pPr>
            <w:r>
              <w:rPr>
                <w:rFonts w:hint="eastAsia" w:ascii="宋体" w:hAnsi="宋体" w:eastAsia="宋体" w:cs="宋体"/>
                <w:i/>
                <w:iCs/>
                <w:color w:val="FF0000"/>
                <w:sz w:val="18"/>
                <w:szCs w:val="18"/>
              </w:rPr>
              <w:t>现行国家标</w:t>
            </w:r>
          </w:p>
          <w:p w14:paraId="478C9B43">
            <w:pPr>
              <w:ind w:left="0" w:leftChars="0" w:right="0" w:rightChars="0"/>
              <w:jc w:val="center"/>
              <w:rPr>
                <w:rFonts w:hint="default" w:ascii="宋体" w:hAnsi="宋体" w:eastAsia="宋体" w:cs="宋体"/>
                <w:i/>
                <w:iCs/>
                <w:color w:val="FF0000"/>
                <w:sz w:val="18"/>
                <w:szCs w:val="18"/>
                <w:lang w:val="en-US" w:eastAsia="zh-CN" w:bidi="zh-CN"/>
              </w:rPr>
            </w:pPr>
            <w:r>
              <w:rPr>
                <w:rFonts w:hint="eastAsia" w:ascii="宋体" w:hAnsi="宋体" w:eastAsia="宋体" w:cs="宋体"/>
                <w:i/>
                <w:iCs/>
                <w:color w:val="FF0000"/>
                <w:sz w:val="18"/>
                <w:szCs w:val="18"/>
              </w:rPr>
              <w:t>准</w:t>
            </w:r>
            <w:r>
              <w:rPr>
                <w:rFonts w:hint="eastAsia" w:cs="宋体"/>
                <w:i/>
                <w:iCs/>
                <w:color w:val="FF0000"/>
                <w:sz w:val="18"/>
                <w:szCs w:val="18"/>
                <w:lang w:eastAsia="zh-CN"/>
              </w:rPr>
              <w:t>《</w:t>
            </w:r>
            <w:r>
              <w:rPr>
                <w:rFonts w:hint="eastAsia" w:ascii="宋体" w:hAnsi="宋体" w:eastAsia="宋体" w:cs="宋体"/>
                <w:i/>
                <w:iCs/>
                <w:color w:val="FF0000"/>
                <w:sz w:val="18"/>
                <w:szCs w:val="18"/>
              </w:rPr>
              <w:t>公共建筑节能设计标准</w:t>
            </w:r>
            <w:r>
              <w:rPr>
                <w:rFonts w:hint="eastAsia" w:cs="宋体"/>
                <w:i/>
                <w:iCs/>
                <w:color w:val="FF0000"/>
                <w:sz w:val="18"/>
                <w:szCs w:val="18"/>
                <w:lang w:eastAsia="zh-CN"/>
              </w:rPr>
              <w:t>》</w:t>
            </w:r>
            <w:r>
              <w:rPr>
                <w:rFonts w:hint="eastAsia" w:cs="宋体"/>
                <w:i/>
                <w:iCs/>
                <w:color w:val="FF0000"/>
                <w:sz w:val="18"/>
                <w:szCs w:val="18"/>
                <w:lang w:val="en-US" w:eastAsia="zh-CN"/>
              </w:rPr>
              <w:t xml:space="preserve">GB </w:t>
            </w:r>
            <w:r>
              <w:rPr>
                <w:rFonts w:hint="eastAsia" w:eastAsia="Times New Roman" w:cs="宋体"/>
                <w:i/>
                <w:iCs/>
                <w:color w:val="FF0000"/>
                <w:sz w:val="18"/>
                <w:szCs w:val="18"/>
                <w:lang w:val="en-US" w:eastAsia="zh-CN"/>
              </w:rPr>
              <w:t>50189</w:t>
            </w:r>
          </w:p>
        </w:tc>
        <w:tc>
          <w:tcPr>
            <w:tcW w:w="1138" w:type="dxa"/>
            <w:tcBorders>
              <w:tl2br w:val="nil"/>
              <w:tr2bl w:val="nil"/>
            </w:tcBorders>
            <w:noWrap w:val="0"/>
            <w:vAlign w:val="center"/>
          </w:tcPr>
          <w:p w14:paraId="41930B81">
            <w:pPr>
              <w:ind w:left="0" w:leftChars="0" w:right="0" w:rightChars="0"/>
              <w:jc w:val="center"/>
              <w:rPr>
                <w:rFonts w:hint="eastAsia" w:ascii="宋体" w:hAnsi="宋体" w:eastAsia="宋体" w:cs="宋体"/>
                <w:i/>
                <w:iCs/>
                <w:color w:val="FF0000"/>
                <w:sz w:val="18"/>
                <w:szCs w:val="18"/>
                <w:lang w:val="zh-CN" w:eastAsia="zh-CN" w:bidi="zh-CN"/>
              </w:rPr>
            </w:pPr>
            <w:r>
              <w:rPr>
                <w:rFonts w:hint="eastAsia" w:ascii="宋体" w:hAnsi="宋体" w:eastAsia="宋体" w:cs="宋体"/>
                <w:i/>
                <w:iCs/>
                <w:color w:val="FF0000"/>
                <w:sz w:val="18"/>
                <w:szCs w:val="18"/>
              </w:rPr>
              <w:t>提高</w:t>
            </w:r>
            <w:r>
              <w:rPr>
                <w:rFonts w:hint="eastAsia" w:ascii="宋体" w:hAnsi="宋体" w:eastAsia="Times New Roman" w:cs="宋体"/>
                <w:i/>
                <w:iCs/>
                <w:color w:val="FF0000"/>
                <w:sz w:val="18"/>
                <w:szCs w:val="18"/>
              </w:rPr>
              <w:t>6</w:t>
            </w:r>
            <w:r>
              <w:rPr>
                <w:rFonts w:hint="eastAsia" w:ascii="宋体" w:hAnsi="宋体" w:eastAsia="宋体" w:cs="宋体"/>
                <w:i/>
                <w:iCs/>
                <w:color w:val="FF0000"/>
                <w:sz w:val="18"/>
                <w:szCs w:val="18"/>
              </w:rPr>
              <w:t>%</w:t>
            </w:r>
          </w:p>
        </w:tc>
        <w:tc>
          <w:tcPr>
            <w:tcW w:w="1093" w:type="dxa"/>
            <w:tcBorders>
              <w:tl2br w:val="nil"/>
              <w:tr2bl w:val="nil"/>
            </w:tcBorders>
            <w:noWrap w:val="0"/>
            <w:vAlign w:val="center"/>
          </w:tcPr>
          <w:p w14:paraId="357DEDA2">
            <w:pPr>
              <w:ind w:left="0" w:leftChars="0" w:right="0" w:rightChars="0"/>
              <w:jc w:val="center"/>
              <w:rPr>
                <w:rFonts w:hint="eastAsia" w:ascii="宋体" w:hAnsi="宋体" w:eastAsia="宋体" w:cs="宋体"/>
                <w:i/>
                <w:iCs/>
                <w:color w:val="FF0000"/>
                <w:sz w:val="18"/>
                <w:szCs w:val="18"/>
              </w:rPr>
            </w:pPr>
            <w:r>
              <w:rPr>
                <w:rFonts w:hint="eastAsia" w:ascii="宋体" w:hAnsi="宋体" w:eastAsia="宋体" w:cs="宋体"/>
                <w:i/>
                <w:iCs/>
                <w:color w:val="FF0000"/>
                <w:sz w:val="18"/>
                <w:szCs w:val="18"/>
              </w:rPr>
              <w:t>提高</w:t>
            </w:r>
            <w:r>
              <w:rPr>
                <w:rFonts w:hint="eastAsia" w:ascii="宋体" w:hAnsi="宋体" w:eastAsia="Times New Roman" w:cs="宋体"/>
                <w:i/>
                <w:iCs/>
                <w:color w:val="FF0000"/>
                <w:sz w:val="18"/>
                <w:szCs w:val="18"/>
              </w:rPr>
              <w:t>12</w:t>
            </w:r>
            <w:r>
              <w:rPr>
                <w:rFonts w:hint="eastAsia" w:ascii="宋体" w:hAnsi="宋体" w:eastAsia="宋体" w:cs="宋体"/>
                <w:i/>
                <w:iCs/>
                <w:color w:val="FF0000"/>
                <w:sz w:val="18"/>
                <w:szCs w:val="18"/>
              </w:rPr>
              <w:t>%</w:t>
            </w:r>
          </w:p>
        </w:tc>
      </w:tr>
      <w:tr w14:paraId="577668F3">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108" w:type="dxa"/>
            <w:bottom w:w="0" w:type="dxa"/>
            <w:right w:w="108" w:type="dxa"/>
          </w:tblCellMar>
        </w:tblPrEx>
        <w:trPr>
          <w:jc w:val="center"/>
        </w:trPr>
        <w:tc>
          <w:tcPr>
            <w:tcW w:w="1730" w:type="dxa"/>
            <w:gridSpan w:val="2"/>
            <w:tcBorders>
              <w:tl2br w:val="nil"/>
              <w:tr2bl w:val="nil"/>
            </w:tcBorders>
            <w:noWrap w:val="0"/>
            <w:vAlign w:val="center"/>
          </w:tcPr>
          <w:p w14:paraId="2D44D4D6">
            <w:pPr>
              <w:jc w:val="center"/>
              <w:rPr>
                <w:rFonts w:hint="eastAsia"/>
                <w:b/>
                <w:bCs/>
                <w:i/>
                <w:iCs/>
                <w:color w:val="FF0000"/>
                <w:vertAlign w:val="baseline"/>
              </w:rPr>
            </w:pPr>
            <w:r>
              <w:rPr>
                <w:rFonts w:hint="eastAsia" w:ascii="宋体" w:hAnsi="宋体" w:eastAsia="宋体" w:cs="宋体"/>
                <w:i/>
                <w:iCs/>
                <w:color w:val="FF0000"/>
                <w:sz w:val="18"/>
                <w:szCs w:val="18"/>
              </w:rPr>
              <w:t>直燃型</w:t>
            </w:r>
            <w:r>
              <w:rPr>
                <w:rFonts w:hint="eastAsia" w:cs="宋体"/>
                <w:i/>
                <w:iCs/>
                <w:color w:val="FF0000"/>
                <w:sz w:val="18"/>
                <w:szCs w:val="18"/>
                <w:lang w:val="en-US" w:eastAsia="zh-CN"/>
              </w:rPr>
              <w:t>溴化</w:t>
            </w:r>
            <w:r>
              <w:rPr>
                <w:rFonts w:hint="eastAsia" w:ascii="宋体" w:hAnsi="宋体" w:eastAsia="宋体" w:cs="宋体"/>
                <w:i/>
                <w:iCs/>
                <w:color w:val="FF0000"/>
                <w:sz w:val="18"/>
                <w:szCs w:val="18"/>
              </w:rPr>
              <w:t>锂吸收式冷（温</w:t>
            </w:r>
            <w:r>
              <w:rPr>
                <w:rFonts w:hint="eastAsia" w:cs="宋体"/>
                <w:i/>
                <w:iCs/>
                <w:color w:val="FF0000"/>
                <w:sz w:val="18"/>
                <w:szCs w:val="18"/>
                <w:lang w:eastAsia="zh-CN"/>
              </w:rPr>
              <w:t>）</w:t>
            </w:r>
            <w:r>
              <w:rPr>
                <w:rFonts w:hint="eastAsia" w:ascii="宋体" w:hAnsi="宋体" w:eastAsia="宋体" w:cs="宋体"/>
                <w:i/>
                <w:iCs/>
                <w:color w:val="FF0000"/>
                <w:sz w:val="18"/>
                <w:szCs w:val="18"/>
              </w:rPr>
              <w:t>水机组</w:t>
            </w:r>
          </w:p>
        </w:tc>
        <w:tc>
          <w:tcPr>
            <w:tcW w:w="1312" w:type="dxa"/>
            <w:tcBorders>
              <w:tl2br w:val="nil"/>
              <w:tr2bl w:val="nil"/>
            </w:tcBorders>
            <w:noWrap w:val="0"/>
            <w:vAlign w:val="center"/>
          </w:tcPr>
          <w:p w14:paraId="40FAD577">
            <w:pPr>
              <w:jc w:val="center"/>
              <w:rPr>
                <w:rFonts w:hint="eastAsia" w:ascii="宋体" w:hAnsi="宋体" w:eastAsia="宋体" w:cs="宋体"/>
                <w:i/>
                <w:iCs/>
                <w:color w:val="FF0000"/>
                <w:sz w:val="18"/>
                <w:szCs w:val="18"/>
              </w:rPr>
            </w:pPr>
            <w:r>
              <w:rPr>
                <w:rFonts w:hint="eastAsia" w:cs="宋体"/>
                <w:i/>
                <w:iCs/>
                <w:color w:val="FF0000"/>
                <w:sz w:val="18"/>
                <w:szCs w:val="18"/>
                <w:lang w:val="en-US" w:eastAsia="zh-CN"/>
              </w:rPr>
              <w:t>制</w:t>
            </w:r>
            <w:r>
              <w:rPr>
                <w:rFonts w:hint="eastAsia" w:ascii="宋体" w:hAnsi="宋体" w:eastAsia="宋体" w:cs="宋体"/>
                <w:i/>
                <w:iCs/>
                <w:color w:val="FF0000"/>
                <w:sz w:val="18"/>
                <w:szCs w:val="18"/>
              </w:rPr>
              <w:t>冷，供热性能系数</w:t>
            </w:r>
          </w:p>
          <w:p w14:paraId="4C5408D1">
            <w:pPr>
              <w:jc w:val="center"/>
              <w:rPr>
                <w:rFonts w:hint="eastAsia"/>
                <w:b/>
                <w:bCs/>
                <w:i/>
                <w:iCs/>
                <w:color w:val="FF0000"/>
                <w:vertAlign w:val="baseline"/>
              </w:rPr>
            </w:pPr>
            <w:r>
              <w:rPr>
                <w:rFonts w:hint="eastAsia" w:ascii="宋体" w:hAnsi="宋体" w:eastAsia="宋体" w:cs="宋体"/>
                <w:i/>
                <w:iCs/>
                <w:color w:val="FF0000"/>
                <w:sz w:val="18"/>
                <w:szCs w:val="18"/>
              </w:rPr>
              <w:t>（</w:t>
            </w:r>
            <w:r>
              <w:rPr>
                <w:rFonts w:hint="eastAsia" w:cs="宋体"/>
                <w:i/>
                <w:iCs/>
                <w:color w:val="FF0000"/>
                <w:sz w:val="18"/>
                <w:szCs w:val="18"/>
                <w:lang w:val="en-US" w:eastAsia="zh-CN"/>
              </w:rPr>
              <w:t>COP）</w:t>
            </w:r>
          </w:p>
        </w:tc>
        <w:tc>
          <w:tcPr>
            <w:tcW w:w="1350" w:type="dxa"/>
            <w:vMerge w:val="continue"/>
            <w:tcBorders>
              <w:tl2br w:val="nil"/>
              <w:tr2bl w:val="nil"/>
            </w:tcBorders>
            <w:noWrap w:val="0"/>
            <w:vAlign w:val="center"/>
          </w:tcPr>
          <w:p w14:paraId="1B61EC2D">
            <w:pPr>
              <w:ind w:left="0" w:leftChars="0" w:right="0" w:rightChars="0"/>
              <w:jc w:val="center"/>
              <w:rPr>
                <w:rFonts w:hint="eastAsia" w:ascii="宋体" w:hAnsi="宋体" w:eastAsia="宋体" w:cs="宋体"/>
                <w:i/>
                <w:iCs/>
                <w:color w:val="FF0000"/>
                <w:sz w:val="18"/>
                <w:szCs w:val="18"/>
                <w:lang w:val="zh-CN" w:eastAsia="zh-CN" w:bidi="zh-CN"/>
              </w:rPr>
            </w:pPr>
          </w:p>
        </w:tc>
        <w:tc>
          <w:tcPr>
            <w:tcW w:w="1138" w:type="dxa"/>
            <w:tcBorders>
              <w:tl2br w:val="nil"/>
              <w:tr2bl w:val="nil"/>
            </w:tcBorders>
            <w:noWrap w:val="0"/>
            <w:vAlign w:val="center"/>
          </w:tcPr>
          <w:p w14:paraId="21BD39C3">
            <w:pPr>
              <w:ind w:left="0" w:leftChars="0" w:right="0" w:rightChars="0"/>
              <w:jc w:val="center"/>
              <w:rPr>
                <w:rFonts w:hint="eastAsia" w:ascii="宋体" w:hAnsi="宋体" w:eastAsia="宋体" w:cs="宋体"/>
                <w:i/>
                <w:iCs/>
                <w:color w:val="FF0000"/>
                <w:sz w:val="18"/>
                <w:szCs w:val="18"/>
                <w:lang w:val="zh-CN" w:eastAsia="zh-CN" w:bidi="zh-CN"/>
              </w:rPr>
            </w:pPr>
            <w:r>
              <w:rPr>
                <w:rFonts w:hint="eastAsia" w:ascii="宋体" w:hAnsi="宋体" w:eastAsia="宋体" w:cs="宋体"/>
                <w:i/>
                <w:iCs/>
                <w:color w:val="FF0000"/>
                <w:sz w:val="18"/>
                <w:szCs w:val="18"/>
              </w:rPr>
              <w:t>提高</w:t>
            </w:r>
            <w:r>
              <w:rPr>
                <w:rFonts w:hint="eastAsia" w:ascii="宋体" w:hAnsi="宋体" w:eastAsia="Times New Roman" w:cs="宋体"/>
                <w:i/>
                <w:iCs/>
                <w:color w:val="FF0000"/>
                <w:sz w:val="18"/>
                <w:szCs w:val="18"/>
              </w:rPr>
              <w:t>6</w:t>
            </w:r>
            <w:r>
              <w:rPr>
                <w:rFonts w:hint="eastAsia" w:ascii="宋体" w:hAnsi="宋体" w:eastAsia="宋体" w:cs="宋体"/>
                <w:i/>
                <w:iCs/>
                <w:color w:val="FF0000"/>
                <w:sz w:val="18"/>
                <w:szCs w:val="18"/>
              </w:rPr>
              <w:t>%</w:t>
            </w:r>
          </w:p>
        </w:tc>
        <w:tc>
          <w:tcPr>
            <w:tcW w:w="1093" w:type="dxa"/>
            <w:tcBorders>
              <w:tl2br w:val="nil"/>
              <w:tr2bl w:val="nil"/>
            </w:tcBorders>
            <w:noWrap w:val="0"/>
            <w:vAlign w:val="center"/>
          </w:tcPr>
          <w:p w14:paraId="409E8C39">
            <w:pPr>
              <w:ind w:left="0" w:leftChars="0" w:right="0" w:rightChars="0"/>
              <w:jc w:val="center"/>
              <w:rPr>
                <w:rFonts w:hint="eastAsia" w:ascii="宋体" w:hAnsi="宋体" w:eastAsia="宋体" w:cs="宋体"/>
                <w:i/>
                <w:iCs/>
                <w:color w:val="FF0000"/>
                <w:sz w:val="18"/>
                <w:szCs w:val="18"/>
              </w:rPr>
            </w:pPr>
            <w:r>
              <w:rPr>
                <w:rFonts w:hint="eastAsia" w:ascii="宋体" w:hAnsi="宋体" w:eastAsia="宋体" w:cs="宋体"/>
                <w:i/>
                <w:iCs/>
                <w:color w:val="FF0000"/>
                <w:sz w:val="18"/>
                <w:szCs w:val="18"/>
              </w:rPr>
              <w:t>提高</w:t>
            </w:r>
            <w:r>
              <w:rPr>
                <w:rFonts w:hint="eastAsia" w:ascii="宋体" w:hAnsi="宋体" w:eastAsia="Times New Roman" w:cs="宋体"/>
                <w:i/>
                <w:iCs/>
                <w:color w:val="FF0000"/>
                <w:sz w:val="18"/>
                <w:szCs w:val="18"/>
              </w:rPr>
              <w:t>12</w:t>
            </w:r>
            <w:r>
              <w:rPr>
                <w:rFonts w:hint="eastAsia" w:ascii="宋体" w:hAnsi="宋体" w:eastAsia="宋体" w:cs="宋体"/>
                <w:i/>
                <w:iCs/>
                <w:color w:val="FF0000"/>
                <w:sz w:val="18"/>
                <w:szCs w:val="18"/>
              </w:rPr>
              <w:t>%</w:t>
            </w:r>
          </w:p>
        </w:tc>
      </w:tr>
      <w:tr w14:paraId="294BE8AC">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108" w:type="dxa"/>
            <w:bottom w:w="0" w:type="dxa"/>
            <w:right w:w="108" w:type="dxa"/>
          </w:tblCellMar>
        </w:tblPrEx>
        <w:trPr>
          <w:jc w:val="center"/>
        </w:trPr>
        <w:tc>
          <w:tcPr>
            <w:tcW w:w="1730" w:type="dxa"/>
            <w:gridSpan w:val="2"/>
            <w:tcBorders>
              <w:tl2br w:val="nil"/>
              <w:tr2bl w:val="nil"/>
            </w:tcBorders>
            <w:noWrap w:val="0"/>
            <w:vAlign w:val="center"/>
          </w:tcPr>
          <w:p w14:paraId="09532C25">
            <w:pPr>
              <w:jc w:val="center"/>
              <w:rPr>
                <w:rFonts w:hint="eastAsia"/>
                <w:b/>
                <w:bCs/>
                <w:i/>
                <w:iCs/>
                <w:color w:val="FF0000"/>
                <w:vertAlign w:val="baseline"/>
              </w:rPr>
            </w:pPr>
            <w:r>
              <w:rPr>
                <w:rFonts w:hint="eastAsia" w:ascii="宋体" w:hAnsi="宋体" w:eastAsia="宋体" w:cs="宋体"/>
                <w:i/>
                <w:iCs/>
                <w:color w:val="FF0000"/>
                <w:sz w:val="18"/>
                <w:szCs w:val="18"/>
              </w:rPr>
              <w:t>单元式空气调节机，风管送风式和屋顶式空调机组</w:t>
            </w:r>
          </w:p>
        </w:tc>
        <w:tc>
          <w:tcPr>
            <w:tcW w:w="1312" w:type="dxa"/>
            <w:tcBorders>
              <w:tl2br w:val="nil"/>
              <w:tr2bl w:val="nil"/>
            </w:tcBorders>
            <w:noWrap w:val="0"/>
            <w:vAlign w:val="center"/>
          </w:tcPr>
          <w:p w14:paraId="7FBE26E4">
            <w:pPr>
              <w:jc w:val="center"/>
              <w:rPr>
                <w:rFonts w:hint="eastAsia"/>
                <w:b/>
                <w:bCs/>
                <w:i/>
                <w:iCs/>
                <w:color w:val="FF0000"/>
                <w:vertAlign w:val="baseline"/>
              </w:rPr>
            </w:pPr>
            <w:r>
              <w:rPr>
                <w:rFonts w:hint="eastAsia" w:ascii="宋体" w:hAnsi="宋体" w:eastAsia="宋体" w:cs="宋体"/>
                <w:i/>
                <w:iCs/>
                <w:color w:val="FF0000"/>
                <w:sz w:val="18"/>
                <w:szCs w:val="18"/>
              </w:rPr>
              <w:t>能效比(EER)</w:t>
            </w:r>
          </w:p>
        </w:tc>
        <w:tc>
          <w:tcPr>
            <w:tcW w:w="1350" w:type="dxa"/>
            <w:vMerge w:val="continue"/>
            <w:tcBorders>
              <w:tl2br w:val="nil"/>
              <w:tr2bl w:val="nil"/>
            </w:tcBorders>
            <w:noWrap w:val="0"/>
            <w:vAlign w:val="center"/>
          </w:tcPr>
          <w:p w14:paraId="6B94082B">
            <w:pPr>
              <w:ind w:left="0" w:leftChars="0" w:right="0" w:rightChars="0"/>
              <w:jc w:val="center"/>
              <w:rPr>
                <w:rFonts w:hint="eastAsia" w:ascii="宋体" w:hAnsi="宋体" w:eastAsia="宋体" w:cs="宋体"/>
                <w:i/>
                <w:iCs/>
                <w:color w:val="FF0000"/>
                <w:sz w:val="18"/>
                <w:szCs w:val="18"/>
                <w:lang w:val="zh-CN" w:eastAsia="zh-CN" w:bidi="zh-CN"/>
              </w:rPr>
            </w:pPr>
          </w:p>
        </w:tc>
        <w:tc>
          <w:tcPr>
            <w:tcW w:w="1138" w:type="dxa"/>
            <w:tcBorders>
              <w:tl2br w:val="nil"/>
              <w:tr2bl w:val="nil"/>
            </w:tcBorders>
            <w:noWrap w:val="0"/>
            <w:vAlign w:val="center"/>
          </w:tcPr>
          <w:p w14:paraId="0FEAE3EC">
            <w:pPr>
              <w:ind w:left="0" w:leftChars="0" w:right="0" w:rightChars="0"/>
              <w:jc w:val="center"/>
              <w:rPr>
                <w:rFonts w:hint="eastAsia" w:ascii="宋体" w:hAnsi="宋体" w:eastAsia="宋体" w:cs="宋体"/>
                <w:i/>
                <w:iCs/>
                <w:color w:val="FF0000"/>
                <w:sz w:val="18"/>
                <w:szCs w:val="18"/>
                <w:lang w:val="zh-CN" w:eastAsia="zh-CN" w:bidi="zh-CN"/>
              </w:rPr>
            </w:pPr>
            <w:r>
              <w:rPr>
                <w:rFonts w:hint="eastAsia" w:ascii="宋体" w:hAnsi="宋体" w:eastAsia="宋体" w:cs="宋体"/>
                <w:i/>
                <w:iCs/>
                <w:color w:val="FF0000"/>
                <w:sz w:val="18"/>
                <w:szCs w:val="18"/>
              </w:rPr>
              <w:t>提高</w:t>
            </w:r>
            <w:r>
              <w:rPr>
                <w:rFonts w:hint="eastAsia" w:ascii="宋体" w:hAnsi="宋体" w:eastAsia="Times New Roman" w:cs="宋体"/>
                <w:i/>
                <w:iCs/>
                <w:color w:val="FF0000"/>
                <w:sz w:val="18"/>
                <w:szCs w:val="18"/>
              </w:rPr>
              <w:t>6</w:t>
            </w:r>
            <w:r>
              <w:rPr>
                <w:rFonts w:hint="eastAsia" w:ascii="宋体" w:hAnsi="宋体" w:eastAsia="宋体" w:cs="宋体"/>
                <w:i/>
                <w:iCs/>
                <w:color w:val="FF0000"/>
                <w:sz w:val="18"/>
                <w:szCs w:val="18"/>
              </w:rPr>
              <w:t>%</w:t>
            </w:r>
          </w:p>
        </w:tc>
        <w:tc>
          <w:tcPr>
            <w:tcW w:w="1093" w:type="dxa"/>
            <w:tcBorders>
              <w:tl2br w:val="nil"/>
              <w:tr2bl w:val="nil"/>
            </w:tcBorders>
            <w:noWrap w:val="0"/>
            <w:vAlign w:val="center"/>
          </w:tcPr>
          <w:p w14:paraId="39B0CD19">
            <w:pPr>
              <w:ind w:left="0" w:leftChars="0" w:right="0" w:rightChars="0"/>
              <w:jc w:val="center"/>
              <w:rPr>
                <w:rFonts w:hint="eastAsia" w:ascii="宋体" w:hAnsi="宋体" w:eastAsia="宋体" w:cs="宋体"/>
                <w:i/>
                <w:iCs/>
                <w:color w:val="FF0000"/>
                <w:sz w:val="18"/>
                <w:szCs w:val="18"/>
                <w:lang w:val="zh-CN" w:eastAsia="zh-CN" w:bidi="zh-CN"/>
              </w:rPr>
            </w:pPr>
            <w:r>
              <w:rPr>
                <w:rFonts w:hint="eastAsia" w:ascii="宋体" w:hAnsi="宋体" w:eastAsia="宋体" w:cs="宋体"/>
                <w:i/>
                <w:iCs/>
                <w:color w:val="FF0000"/>
                <w:sz w:val="18"/>
                <w:szCs w:val="18"/>
              </w:rPr>
              <w:t>提高</w:t>
            </w:r>
            <w:r>
              <w:rPr>
                <w:rFonts w:hint="eastAsia" w:ascii="宋体" w:hAnsi="宋体" w:eastAsia="Times New Roman" w:cs="宋体"/>
                <w:i/>
                <w:iCs/>
                <w:color w:val="FF0000"/>
                <w:sz w:val="18"/>
                <w:szCs w:val="18"/>
              </w:rPr>
              <w:t>12</w:t>
            </w:r>
            <w:r>
              <w:rPr>
                <w:rFonts w:hint="eastAsia" w:ascii="宋体" w:hAnsi="宋体" w:eastAsia="宋体" w:cs="宋体"/>
                <w:i/>
                <w:iCs/>
                <w:color w:val="FF0000"/>
                <w:sz w:val="18"/>
                <w:szCs w:val="18"/>
              </w:rPr>
              <w:t>%</w:t>
            </w:r>
          </w:p>
        </w:tc>
      </w:tr>
      <w:tr w14:paraId="54BD0F09">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108" w:type="dxa"/>
            <w:bottom w:w="0" w:type="dxa"/>
            <w:right w:w="108" w:type="dxa"/>
          </w:tblCellMar>
        </w:tblPrEx>
        <w:trPr>
          <w:jc w:val="center"/>
        </w:trPr>
        <w:tc>
          <w:tcPr>
            <w:tcW w:w="1730" w:type="dxa"/>
            <w:gridSpan w:val="2"/>
            <w:tcBorders>
              <w:tl2br w:val="nil"/>
              <w:tr2bl w:val="nil"/>
            </w:tcBorders>
            <w:noWrap w:val="0"/>
            <w:vAlign w:val="center"/>
          </w:tcPr>
          <w:p w14:paraId="346A9DC7">
            <w:pPr>
              <w:jc w:val="center"/>
              <w:rPr>
                <w:rFonts w:hint="eastAsia"/>
                <w:i/>
                <w:iCs/>
                <w:color w:val="FF0000"/>
                <w:sz w:val="18"/>
                <w:szCs w:val="18"/>
              </w:rPr>
            </w:pPr>
            <w:r>
              <w:rPr>
                <w:rFonts w:hint="eastAsia"/>
                <w:i/>
                <w:iCs/>
                <w:color w:val="FF0000"/>
                <w:sz w:val="18"/>
                <w:szCs w:val="18"/>
              </w:rPr>
              <w:t>多联式空调</w:t>
            </w:r>
          </w:p>
          <w:p w14:paraId="682F22FB">
            <w:pPr>
              <w:ind w:left="0" w:leftChars="0" w:right="0" w:rightChars="0"/>
              <w:jc w:val="center"/>
              <w:rPr>
                <w:rFonts w:hint="eastAsia" w:ascii="宋体" w:hAnsi="宋体" w:eastAsia="宋体" w:cs="宋体"/>
                <w:i/>
                <w:iCs/>
                <w:color w:val="FF0000"/>
                <w:sz w:val="18"/>
                <w:szCs w:val="18"/>
              </w:rPr>
            </w:pPr>
            <w:r>
              <w:rPr>
                <w:rFonts w:hint="eastAsia"/>
                <w:i/>
                <w:iCs/>
                <w:color w:val="FF0000"/>
                <w:sz w:val="18"/>
                <w:szCs w:val="18"/>
              </w:rPr>
              <w:t>（热泵）机组</w:t>
            </w:r>
          </w:p>
        </w:tc>
        <w:tc>
          <w:tcPr>
            <w:tcW w:w="1312" w:type="dxa"/>
            <w:tcBorders>
              <w:tl2br w:val="nil"/>
              <w:tr2bl w:val="nil"/>
            </w:tcBorders>
            <w:noWrap w:val="0"/>
            <w:vAlign w:val="center"/>
          </w:tcPr>
          <w:p w14:paraId="4CC99B73">
            <w:pPr>
              <w:ind w:left="0" w:leftChars="0" w:right="0" w:rightChars="0"/>
              <w:jc w:val="center"/>
              <w:rPr>
                <w:rFonts w:hint="eastAsia" w:ascii="宋体" w:hAnsi="宋体" w:eastAsia="宋体" w:cs="宋体"/>
                <w:i/>
                <w:iCs/>
                <w:color w:val="FF0000"/>
                <w:sz w:val="18"/>
                <w:szCs w:val="18"/>
              </w:rPr>
            </w:pPr>
            <w:r>
              <w:rPr>
                <w:rFonts w:hint="eastAsia"/>
                <w:i/>
                <w:iCs/>
                <w:color w:val="FF0000"/>
                <w:sz w:val="18"/>
                <w:szCs w:val="18"/>
              </w:rPr>
              <w:t>制冷综合性能系数</w:t>
            </w:r>
            <w:r>
              <w:rPr>
                <w:rFonts w:hint="eastAsia"/>
                <w:i/>
                <w:iCs/>
                <w:color w:val="FF0000"/>
                <w:sz w:val="18"/>
                <w:szCs w:val="18"/>
                <w:lang w:val="en-US" w:eastAsia="zh-CN"/>
              </w:rPr>
              <w:t>[IPLV(C)]</w:t>
            </w:r>
          </w:p>
        </w:tc>
        <w:tc>
          <w:tcPr>
            <w:tcW w:w="1350" w:type="dxa"/>
            <w:vMerge w:val="restart"/>
            <w:tcBorders>
              <w:tl2br w:val="nil"/>
              <w:tr2bl w:val="nil"/>
            </w:tcBorders>
            <w:noWrap w:val="0"/>
            <w:vAlign w:val="center"/>
          </w:tcPr>
          <w:p w14:paraId="1584D730">
            <w:pPr>
              <w:ind w:left="0" w:leftChars="0" w:right="0" w:rightChars="0"/>
              <w:jc w:val="center"/>
              <w:rPr>
                <w:rFonts w:hint="eastAsia" w:ascii="宋体" w:hAnsi="宋体" w:eastAsia="宋体" w:cs="宋体"/>
                <w:i/>
                <w:iCs/>
                <w:color w:val="FF0000"/>
                <w:sz w:val="18"/>
                <w:szCs w:val="18"/>
                <w:lang w:val="zh-CN" w:eastAsia="zh-CN" w:bidi="zh-CN"/>
              </w:rPr>
            </w:pPr>
            <w:r>
              <w:rPr>
                <w:rFonts w:hint="eastAsia"/>
                <w:i/>
                <w:iCs/>
                <w:color w:val="FF0000"/>
                <w:sz w:val="18"/>
                <w:szCs w:val="18"/>
              </w:rPr>
              <w:t>现行国家标准</w:t>
            </w:r>
            <w:r>
              <w:rPr>
                <w:rFonts w:hint="eastAsia"/>
                <w:i/>
                <w:iCs/>
                <w:color w:val="FF0000"/>
                <w:sz w:val="18"/>
                <w:szCs w:val="18"/>
                <w:lang w:eastAsia="zh-CN"/>
              </w:rPr>
              <w:t>《</w:t>
            </w:r>
            <w:r>
              <w:rPr>
                <w:rFonts w:hint="eastAsia"/>
                <w:i/>
                <w:iCs/>
                <w:color w:val="FF0000"/>
                <w:sz w:val="18"/>
                <w:szCs w:val="18"/>
              </w:rPr>
              <w:t>公共建筑</w:t>
            </w:r>
            <w:r>
              <w:rPr>
                <w:rFonts w:hint="eastAsia"/>
                <w:i/>
                <w:iCs/>
                <w:color w:val="FF0000"/>
                <w:sz w:val="18"/>
                <w:szCs w:val="18"/>
                <w:lang w:val="en-US" w:eastAsia="zh-CN"/>
              </w:rPr>
              <w:t>节能设计标准》GB5</w:t>
            </w:r>
            <w:r>
              <w:rPr>
                <w:rFonts w:hint="eastAsia" w:eastAsia="Times New Roman"/>
                <w:i/>
                <w:iCs/>
                <w:color w:val="FF0000"/>
                <w:sz w:val="18"/>
                <w:szCs w:val="18"/>
                <w:lang w:val="en-US" w:eastAsia="zh-CN"/>
              </w:rPr>
              <w:t>0189</w:t>
            </w:r>
          </w:p>
        </w:tc>
        <w:tc>
          <w:tcPr>
            <w:tcW w:w="1138" w:type="dxa"/>
            <w:tcBorders>
              <w:tl2br w:val="nil"/>
              <w:tr2bl w:val="nil"/>
            </w:tcBorders>
            <w:noWrap w:val="0"/>
            <w:vAlign w:val="center"/>
          </w:tcPr>
          <w:p w14:paraId="1C79DC59">
            <w:pPr>
              <w:ind w:left="0" w:leftChars="0" w:right="0" w:rightChars="0" w:firstLine="180" w:firstLineChars="100"/>
              <w:jc w:val="both"/>
              <w:rPr>
                <w:rFonts w:hint="eastAsia" w:ascii="宋体" w:hAnsi="宋体" w:eastAsia="宋体" w:cs="宋体"/>
                <w:i/>
                <w:iCs/>
                <w:color w:val="FF0000"/>
                <w:sz w:val="18"/>
                <w:szCs w:val="18"/>
              </w:rPr>
            </w:pPr>
            <w:r>
              <w:rPr>
                <w:rFonts w:hint="eastAsia"/>
                <w:i/>
                <w:iCs/>
                <w:color w:val="FF0000"/>
                <w:sz w:val="18"/>
                <w:szCs w:val="18"/>
              </w:rPr>
              <w:t>提高</w:t>
            </w:r>
            <w:r>
              <w:rPr>
                <w:rFonts w:hint="eastAsia" w:eastAsia="Times New Roman"/>
                <w:i/>
                <w:iCs/>
                <w:color w:val="FF0000"/>
                <w:sz w:val="18"/>
                <w:szCs w:val="18"/>
              </w:rPr>
              <w:t>8</w:t>
            </w:r>
            <w:r>
              <w:rPr>
                <w:rFonts w:hint="eastAsia"/>
                <w:i/>
                <w:iCs/>
                <w:color w:val="FF0000"/>
                <w:sz w:val="18"/>
                <w:szCs w:val="18"/>
              </w:rPr>
              <w:t>%</w:t>
            </w:r>
          </w:p>
        </w:tc>
        <w:tc>
          <w:tcPr>
            <w:tcW w:w="1093" w:type="dxa"/>
            <w:tcBorders>
              <w:tl2br w:val="nil"/>
              <w:tr2bl w:val="nil"/>
            </w:tcBorders>
            <w:noWrap w:val="0"/>
            <w:vAlign w:val="center"/>
          </w:tcPr>
          <w:p w14:paraId="1DAB7C49">
            <w:pPr>
              <w:ind w:left="0" w:leftChars="0" w:right="0" w:rightChars="0" w:firstLine="180" w:firstLineChars="100"/>
              <w:jc w:val="both"/>
              <w:rPr>
                <w:rFonts w:hint="eastAsia" w:ascii="宋体" w:hAnsi="宋体" w:eastAsia="宋体" w:cs="宋体"/>
                <w:i/>
                <w:iCs/>
                <w:color w:val="FF0000"/>
                <w:sz w:val="18"/>
                <w:szCs w:val="18"/>
              </w:rPr>
            </w:pPr>
            <w:r>
              <w:rPr>
                <w:rFonts w:hint="eastAsia"/>
                <w:i/>
                <w:iCs/>
                <w:color w:val="FF0000"/>
                <w:sz w:val="18"/>
                <w:szCs w:val="18"/>
              </w:rPr>
              <w:t>提高</w:t>
            </w:r>
            <w:r>
              <w:rPr>
                <w:rFonts w:hint="eastAsia" w:eastAsia="Times New Roman"/>
                <w:i/>
                <w:iCs/>
                <w:color w:val="FF0000"/>
                <w:sz w:val="18"/>
                <w:szCs w:val="18"/>
              </w:rPr>
              <w:t>16</w:t>
            </w:r>
            <w:r>
              <w:rPr>
                <w:rFonts w:hint="eastAsia"/>
                <w:i/>
                <w:iCs/>
                <w:color w:val="FF0000"/>
                <w:sz w:val="18"/>
                <w:szCs w:val="18"/>
              </w:rPr>
              <w:t>%</w:t>
            </w:r>
          </w:p>
        </w:tc>
      </w:tr>
      <w:tr w14:paraId="58DF5393">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108" w:type="dxa"/>
            <w:bottom w:w="0" w:type="dxa"/>
            <w:right w:w="108" w:type="dxa"/>
          </w:tblCellMar>
        </w:tblPrEx>
        <w:trPr>
          <w:jc w:val="center"/>
        </w:trPr>
        <w:tc>
          <w:tcPr>
            <w:tcW w:w="396" w:type="dxa"/>
            <w:vMerge w:val="restart"/>
            <w:tcBorders>
              <w:tl2br w:val="nil"/>
              <w:tr2bl w:val="nil"/>
            </w:tcBorders>
            <w:noWrap w:val="0"/>
            <w:vAlign w:val="center"/>
          </w:tcPr>
          <w:p w14:paraId="06602D4F">
            <w:pPr>
              <w:jc w:val="center"/>
              <w:rPr>
                <w:rFonts w:hint="eastAsia"/>
                <w:i/>
                <w:iCs/>
                <w:color w:val="FF0000"/>
                <w:sz w:val="18"/>
                <w:szCs w:val="18"/>
              </w:rPr>
            </w:pPr>
          </w:p>
          <w:p w14:paraId="54C31D33">
            <w:pPr>
              <w:jc w:val="center"/>
              <w:rPr>
                <w:rFonts w:hint="eastAsia" w:ascii="宋体" w:hAnsi="宋体" w:eastAsia="宋体" w:cs="宋体"/>
                <w:i/>
                <w:iCs/>
                <w:color w:val="FF0000"/>
                <w:sz w:val="18"/>
                <w:szCs w:val="18"/>
              </w:rPr>
            </w:pPr>
            <w:r>
              <w:rPr>
                <w:rFonts w:hint="eastAsia"/>
                <w:i/>
                <w:iCs/>
                <w:color w:val="FF0000"/>
                <w:sz w:val="18"/>
                <w:szCs w:val="18"/>
              </w:rPr>
              <w:t>锅炉</w:t>
            </w:r>
          </w:p>
        </w:tc>
        <w:tc>
          <w:tcPr>
            <w:tcW w:w="1334" w:type="dxa"/>
            <w:tcBorders>
              <w:tl2br w:val="nil"/>
              <w:tr2bl w:val="nil"/>
            </w:tcBorders>
            <w:noWrap w:val="0"/>
            <w:vAlign w:val="center"/>
          </w:tcPr>
          <w:p w14:paraId="2ED349DE">
            <w:pPr>
              <w:rPr>
                <w:i/>
                <w:iCs/>
              </w:rPr>
            </w:pPr>
          </w:p>
          <w:p w14:paraId="2263E86E">
            <w:pPr>
              <w:jc w:val="center"/>
              <w:rPr>
                <w:rFonts w:hint="eastAsia" w:ascii="宋体" w:hAnsi="宋体" w:eastAsia="宋体" w:cs="宋体"/>
                <w:i/>
                <w:iCs/>
                <w:color w:val="FF0000"/>
                <w:sz w:val="18"/>
                <w:szCs w:val="18"/>
              </w:rPr>
            </w:pPr>
            <w:r>
              <w:rPr>
                <w:rFonts w:hint="eastAsia"/>
                <w:i/>
                <w:iCs/>
                <w:color w:val="FF0000"/>
                <w:sz w:val="18"/>
                <w:szCs w:val="18"/>
              </w:rPr>
              <w:t>燃煤</w:t>
            </w:r>
          </w:p>
        </w:tc>
        <w:tc>
          <w:tcPr>
            <w:tcW w:w="1312" w:type="dxa"/>
            <w:tcBorders>
              <w:tl2br w:val="nil"/>
              <w:tr2bl w:val="nil"/>
            </w:tcBorders>
            <w:noWrap w:val="0"/>
            <w:vAlign w:val="center"/>
          </w:tcPr>
          <w:p w14:paraId="13023196">
            <w:pPr>
              <w:rPr>
                <w:i/>
                <w:iCs/>
              </w:rPr>
            </w:pPr>
          </w:p>
          <w:p w14:paraId="44AE40C1">
            <w:pPr>
              <w:jc w:val="center"/>
              <w:rPr>
                <w:rFonts w:hint="eastAsia" w:ascii="宋体" w:hAnsi="宋体" w:eastAsia="宋体" w:cs="宋体"/>
                <w:i/>
                <w:iCs/>
                <w:color w:val="FF0000"/>
                <w:sz w:val="18"/>
                <w:szCs w:val="18"/>
              </w:rPr>
            </w:pPr>
            <w:r>
              <w:rPr>
                <w:rFonts w:hint="eastAsia"/>
                <w:i/>
                <w:iCs/>
                <w:color w:val="FF0000"/>
                <w:sz w:val="18"/>
                <w:szCs w:val="18"/>
              </w:rPr>
              <w:t>热效率</w:t>
            </w:r>
          </w:p>
        </w:tc>
        <w:tc>
          <w:tcPr>
            <w:tcW w:w="1350" w:type="dxa"/>
            <w:vMerge w:val="continue"/>
            <w:tcBorders>
              <w:tl2br w:val="nil"/>
              <w:tr2bl w:val="nil"/>
            </w:tcBorders>
            <w:noWrap w:val="0"/>
            <w:vAlign w:val="center"/>
          </w:tcPr>
          <w:p w14:paraId="110EA740">
            <w:pPr>
              <w:jc w:val="center"/>
              <w:rPr>
                <w:rFonts w:hint="eastAsia" w:ascii="宋体" w:hAnsi="宋体" w:eastAsia="宋体" w:cs="宋体"/>
                <w:i/>
                <w:iCs/>
                <w:color w:val="FF0000"/>
                <w:sz w:val="18"/>
                <w:szCs w:val="18"/>
                <w:lang w:val="zh-CN" w:eastAsia="zh-CN" w:bidi="zh-CN"/>
              </w:rPr>
            </w:pPr>
          </w:p>
        </w:tc>
        <w:tc>
          <w:tcPr>
            <w:tcW w:w="1138" w:type="dxa"/>
            <w:tcBorders>
              <w:tl2br w:val="nil"/>
              <w:tr2bl w:val="nil"/>
            </w:tcBorders>
            <w:noWrap w:val="0"/>
            <w:vAlign w:val="center"/>
          </w:tcPr>
          <w:p w14:paraId="4CC8B77F">
            <w:pPr>
              <w:jc w:val="center"/>
              <w:rPr>
                <w:rFonts w:hint="eastAsia" w:ascii="宋体" w:hAnsi="宋体" w:eastAsia="宋体" w:cs="宋体"/>
                <w:i/>
                <w:iCs/>
                <w:color w:val="FF0000"/>
                <w:sz w:val="18"/>
                <w:szCs w:val="18"/>
              </w:rPr>
            </w:pPr>
            <w:r>
              <w:rPr>
                <w:rFonts w:hint="eastAsia"/>
                <w:i/>
                <w:iCs/>
                <w:color w:val="FF0000"/>
                <w:sz w:val="18"/>
                <w:szCs w:val="18"/>
              </w:rPr>
              <w:t>提高</w:t>
            </w:r>
            <w:r>
              <w:rPr>
                <w:rFonts w:hint="eastAsia" w:eastAsia="Times New Roman"/>
                <w:i/>
                <w:iCs/>
                <w:color w:val="FF0000"/>
                <w:sz w:val="18"/>
                <w:szCs w:val="18"/>
              </w:rPr>
              <w:t>3</w:t>
            </w:r>
            <w:r>
              <w:rPr>
                <w:rFonts w:hint="eastAsia"/>
                <w:i/>
                <w:iCs/>
                <w:color w:val="FF0000"/>
                <w:sz w:val="18"/>
                <w:szCs w:val="18"/>
              </w:rPr>
              <w:t>个百分点</w:t>
            </w:r>
          </w:p>
        </w:tc>
        <w:tc>
          <w:tcPr>
            <w:tcW w:w="1093" w:type="dxa"/>
            <w:tcBorders>
              <w:tl2br w:val="nil"/>
              <w:tr2bl w:val="nil"/>
            </w:tcBorders>
            <w:noWrap w:val="0"/>
            <w:vAlign w:val="center"/>
          </w:tcPr>
          <w:p w14:paraId="6F746CC0">
            <w:pPr>
              <w:ind w:left="350" w:leftChars="81" w:hanging="180" w:hangingChars="100"/>
              <w:jc w:val="both"/>
              <w:rPr>
                <w:rFonts w:hint="eastAsia" w:ascii="宋体" w:hAnsi="宋体" w:eastAsia="宋体" w:cs="宋体"/>
                <w:i/>
                <w:iCs/>
                <w:color w:val="FF0000"/>
                <w:sz w:val="18"/>
                <w:szCs w:val="18"/>
              </w:rPr>
            </w:pPr>
            <w:r>
              <w:rPr>
                <w:rFonts w:hint="eastAsia"/>
                <w:i/>
                <w:iCs/>
                <w:color w:val="FF0000"/>
                <w:sz w:val="18"/>
                <w:szCs w:val="18"/>
              </w:rPr>
              <w:t>提高</w:t>
            </w:r>
            <w:r>
              <w:rPr>
                <w:rFonts w:hint="eastAsia" w:eastAsia="Times New Roman"/>
                <w:i/>
                <w:iCs/>
                <w:color w:val="FF0000"/>
                <w:sz w:val="18"/>
                <w:szCs w:val="18"/>
                <w:lang w:val="en-US" w:eastAsia="zh-CN"/>
              </w:rPr>
              <w:t>6</w:t>
            </w:r>
            <w:r>
              <w:rPr>
                <w:rFonts w:hint="eastAsia"/>
                <w:i/>
                <w:iCs/>
                <w:color w:val="FF0000"/>
                <w:sz w:val="18"/>
                <w:szCs w:val="18"/>
              </w:rPr>
              <w:t>个百分点</w:t>
            </w:r>
          </w:p>
        </w:tc>
      </w:tr>
      <w:tr w14:paraId="0B70D126">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108" w:type="dxa"/>
            <w:bottom w:w="0" w:type="dxa"/>
            <w:right w:w="108" w:type="dxa"/>
          </w:tblCellMar>
        </w:tblPrEx>
        <w:trPr>
          <w:jc w:val="center"/>
        </w:trPr>
        <w:tc>
          <w:tcPr>
            <w:tcW w:w="396" w:type="dxa"/>
            <w:vMerge w:val="continue"/>
            <w:tcBorders>
              <w:tl2br w:val="nil"/>
              <w:tr2bl w:val="nil"/>
            </w:tcBorders>
            <w:noWrap w:val="0"/>
            <w:vAlign w:val="center"/>
          </w:tcPr>
          <w:p w14:paraId="3E552D97">
            <w:pPr>
              <w:jc w:val="center"/>
              <w:rPr>
                <w:rFonts w:hint="eastAsia" w:ascii="宋体" w:hAnsi="宋体" w:eastAsia="宋体" w:cs="宋体"/>
                <w:i/>
                <w:iCs/>
                <w:color w:val="FF0000"/>
                <w:sz w:val="18"/>
                <w:szCs w:val="18"/>
              </w:rPr>
            </w:pPr>
          </w:p>
        </w:tc>
        <w:tc>
          <w:tcPr>
            <w:tcW w:w="1334" w:type="dxa"/>
            <w:tcBorders>
              <w:tl2br w:val="nil"/>
              <w:tr2bl w:val="nil"/>
            </w:tcBorders>
            <w:noWrap w:val="0"/>
            <w:vAlign w:val="center"/>
          </w:tcPr>
          <w:p w14:paraId="31AC15BA">
            <w:pPr>
              <w:rPr>
                <w:i/>
                <w:iCs/>
              </w:rPr>
            </w:pPr>
          </w:p>
          <w:p w14:paraId="47C84FBC">
            <w:pPr>
              <w:jc w:val="center"/>
              <w:rPr>
                <w:rFonts w:hint="eastAsia" w:ascii="宋体" w:hAnsi="宋体" w:eastAsia="宋体" w:cs="宋体"/>
                <w:i/>
                <w:iCs/>
                <w:color w:val="FF0000"/>
                <w:sz w:val="18"/>
                <w:szCs w:val="18"/>
              </w:rPr>
            </w:pPr>
            <w:r>
              <w:rPr>
                <w:rFonts w:hint="eastAsia"/>
                <w:i/>
                <w:iCs/>
                <w:color w:val="FF0000"/>
                <w:sz w:val="18"/>
                <w:szCs w:val="18"/>
              </w:rPr>
              <w:t>燃油燃气</w:t>
            </w:r>
          </w:p>
        </w:tc>
        <w:tc>
          <w:tcPr>
            <w:tcW w:w="1312" w:type="dxa"/>
            <w:tcBorders>
              <w:tl2br w:val="nil"/>
              <w:tr2bl w:val="nil"/>
            </w:tcBorders>
            <w:noWrap w:val="0"/>
            <w:vAlign w:val="center"/>
          </w:tcPr>
          <w:p w14:paraId="25B8DAE9">
            <w:pPr>
              <w:rPr>
                <w:i/>
                <w:iCs/>
              </w:rPr>
            </w:pPr>
          </w:p>
          <w:p w14:paraId="42CEA439">
            <w:pPr>
              <w:jc w:val="center"/>
              <w:rPr>
                <w:rFonts w:hint="eastAsia" w:ascii="宋体" w:hAnsi="宋体" w:eastAsia="宋体" w:cs="宋体"/>
                <w:i/>
                <w:iCs/>
                <w:color w:val="FF0000"/>
                <w:sz w:val="18"/>
                <w:szCs w:val="18"/>
              </w:rPr>
            </w:pPr>
            <w:r>
              <w:rPr>
                <w:rFonts w:hint="eastAsia"/>
                <w:i/>
                <w:iCs/>
                <w:color w:val="FF0000"/>
                <w:sz w:val="18"/>
                <w:szCs w:val="18"/>
              </w:rPr>
              <w:t>热效率</w:t>
            </w:r>
          </w:p>
        </w:tc>
        <w:tc>
          <w:tcPr>
            <w:tcW w:w="1350" w:type="dxa"/>
            <w:vMerge w:val="continue"/>
            <w:tcBorders>
              <w:tl2br w:val="nil"/>
              <w:tr2bl w:val="nil"/>
            </w:tcBorders>
            <w:noWrap w:val="0"/>
            <w:vAlign w:val="center"/>
          </w:tcPr>
          <w:p w14:paraId="3DA19DF4">
            <w:pPr>
              <w:jc w:val="center"/>
              <w:rPr>
                <w:rFonts w:hint="eastAsia" w:ascii="宋体" w:hAnsi="宋体" w:eastAsia="宋体" w:cs="宋体"/>
                <w:i/>
                <w:iCs/>
                <w:color w:val="FF0000"/>
                <w:sz w:val="18"/>
                <w:szCs w:val="18"/>
                <w:lang w:val="zh-CN" w:eastAsia="zh-CN" w:bidi="zh-CN"/>
              </w:rPr>
            </w:pPr>
          </w:p>
        </w:tc>
        <w:tc>
          <w:tcPr>
            <w:tcW w:w="1138" w:type="dxa"/>
            <w:tcBorders>
              <w:tl2br w:val="nil"/>
              <w:tr2bl w:val="nil"/>
            </w:tcBorders>
            <w:noWrap w:val="0"/>
            <w:vAlign w:val="center"/>
          </w:tcPr>
          <w:p w14:paraId="0DE0FEBD">
            <w:pPr>
              <w:jc w:val="center"/>
              <w:rPr>
                <w:rFonts w:hint="eastAsia" w:ascii="宋体" w:hAnsi="宋体" w:eastAsia="宋体" w:cs="宋体"/>
                <w:i/>
                <w:iCs/>
                <w:color w:val="FF0000"/>
                <w:sz w:val="18"/>
                <w:szCs w:val="18"/>
              </w:rPr>
            </w:pPr>
            <w:r>
              <w:rPr>
                <w:rFonts w:hint="eastAsia"/>
                <w:i/>
                <w:iCs/>
                <w:color w:val="FF0000"/>
                <w:sz w:val="18"/>
                <w:szCs w:val="18"/>
              </w:rPr>
              <w:t>提高</w:t>
            </w:r>
            <w:r>
              <w:rPr>
                <w:rFonts w:hint="eastAsia" w:eastAsia="Times New Roman"/>
                <w:i/>
                <w:iCs/>
                <w:color w:val="FF0000"/>
                <w:sz w:val="18"/>
                <w:szCs w:val="18"/>
              </w:rPr>
              <w:t>2</w:t>
            </w:r>
            <w:r>
              <w:rPr>
                <w:rFonts w:hint="eastAsia"/>
                <w:i/>
                <w:iCs/>
                <w:color w:val="FF0000"/>
                <w:sz w:val="18"/>
                <w:szCs w:val="18"/>
              </w:rPr>
              <w:t>个百分点</w:t>
            </w:r>
          </w:p>
        </w:tc>
        <w:tc>
          <w:tcPr>
            <w:tcW w:w="1093" w:type="dxa"/>
            <w:tcBorders>
              <w:tl2br w:val="nil"/>
              <w:tr2bl w:val="nil"/>
            </w:tcBorders>
            <w:noWrap w:val="0"/>
            <w:vAlign w:val="center"/>
          </w:tcPr>
          <w:p w14:paraId="12478960">
            <w:pPr>
              <w:jc w:val="center"/>
              <w:rPr>
                <w:rFonts w:hint="eastAsia" w:ascii="宋体" w:hAnsi="宋体" w:eastAsia="宋体" w:cs="宋体"/>
                <w:i/>
                <w:iCs/>
                <w:color w:val="FF0000"/>
                <w:sz w:val="18"/>
                <w:szCs w:val="18"/>
              </w:rPr>
            </w:pPr>
            <w:r>
              <w:rPr>
                <w:rFonts w:hint="eastAsia"/>
                <w:i/>
                <w:iCs/>
                <w:color w:val="FF0000"/>
                <w:sz w:val="18"/>
                <w:szCs w:val="18"/>
              </w:rPr>
              <w:t>提高</w:t>
            </w:r>
            <w:r>
              <w:rPr>
                <w:rFonts w:hint="eastAsia" w:eastAsia="Times New Roman"/>
                <w:i/>
                <w:iCs/>
                <w:color w:val="FF0000"/>
                <w:sz w:val="18"/>
                <w:szCs w:val="18"/>
              </w:rPr>
              <w:t>4</w:t>
            </w:r>
            <w:r>
              <w:rPr>
                <w:rFonts w:hint="eastAsia"/>
                <w:i/>
                <w:iCs/>
                <w:color w:val="FF0000"/>
                <w:sz w:val="18"/>
                <w:szCs w:val="18"/>
              </w:rPr>
              <w:t>个百分点</w:t>
            </w:r>
          </w:p>
        </w:tc>
      </w:tr>
    </w:tbl>
    <w:p w14:paraId="59880E1D">
      <w:pPr>
        <w:jc w:val="center"/>
        <w:rPr>
          <w:rFonts w:hint="eastAsia" w:ascii="宋体" w:hAnsi="宋体" w:eastAsia="宋体" w:cs="宋体"/>
          <w:b/>
          <w:bCs/>
          <w:i/>
          <w:iCs/>
          <w:color w:val="FF0000"/>
          <w:sz w:val="22"/>
          <w:szCs w:val="22"/>
        </w:rPr>
      </w:pPr>
    </w:p>
    <w:p w14:paraId="29F1669B">
      <w:pPr>
        <w:jc w:val="center"/>
        <w:rPr>
          <w:rFonts w:hint="default" w:ascii="宋体" w:hAnsi="宋体" w:eastAsia="宋体" w:cs="宋体"/>
          <w:b/>
          <w:bCs/>
          <w:i/>
          <w:iCs/>
          <w:color w:val="FF0000"/>
          <w:sz w:val="22"/>
          <w:szCs w:val="22"/>
          <w:lang w:val="en-US" w:eastAsia="zh-CN"/>
        </w:rPr>
      </w:pPr>
      <w:r>
        <w:rPr>
          <w:rFonts w:hint="eastAsia" w:ascii="宋体" w:hAnsi="宋体" w:eastAsia="宋体" w:cs="宋体"/>
          <w:b/>
          <w:bCs/>
          <w:i/>
          <w:iCs/>
          <w:color w:val="FF0000"/>
          <w:sz w:val="22"/>
          <w:szCs w:val="22"/>
        </w:rPr>
        <w:t>续表</w:t>
      </w:r>
      <w:r>
        <w:rPr>
          <w:rFonts w:hint="eastAsia" w:eastAsia="Times New Roman" w:cs="宋体"/>
          <w:b/>
          <w:bCs/>
          <w:i/>
          <w:iCs/>
          <w:color w:val="FF0000"/>
          <w:sz w:val="22"/>
          <w:szCs w:val="22"/>
          <w:lang w:val="en-US" w:eastAsia="zh-CN"/>
        </w:rPr>
        <w:t>7</w:t>
      </w:r>
      <w:r>
        <w:rPr>
          <w:rFonts w:hint="eastAsia" w:cs="宋体"/>
          <w:b/>
          <w:bCs/>
          <w:i/>
          <w:iCs/>
          <w:color w:val="FF0000"/>
          <w:sz w:val="22"/>
          <w:szCs w:val="22"/>
          <w:lang w:val="en-US" w:eastAsia="zh-CN"/>
        </w:rPr>
        <w:t>.</w:t>
      </w:r>
      <w:r>
        <w:rPr>
          <w:rFonts w:hint="eastAsia" w:eastAsia="Times New Roman" w:cs="宋体"/>
          <w:b/>
          <w:bCs/>
          <w:i/>
          <w:iCs/>
          <w:color w:val="FF0000"/>
          <w:sz w:val="22"/>
          <w:szCs w:val="22"/>
          <w:lang w:val="en-US" w:eastAsia="zh-CN"/>
        </w:rPr>
        <w:t>2</w:t>
      </w:r>
      <w:r>
        <w:rPr>
          <w:rFonts w:hint="eastAsia" w:cs="宋体"/>
          <w:b/>
          <w:bCs/>
          <w:i/>
          <w:iCs/>
          <w:color w:val="FF0000"/>
          <w:sz w:val="22"/>
          <w:szCs w:val="22"/>
          <w:lang w:val="en-US" w:eastAsia="zh-CN"/>
        </w:rPr>
        <w:t>.</w:t>
      </w:r>
      <w:r>
        <w:rPr>
          <w:rFonts w:hint="eastAsia" w:eastAsia="Times New Roman" w:cs="宋体"/>
          <w:b/>
          <w:bCs/>
          <w:i/>
          <w:iCs/>
          <w:color w:val="FF0000"/>
          <w:sz w:val="22"/>
          <w:szCs w:val="22"/>
          <w:lang w:val="en-US" w:eastAsia="zh-CN"/>
        </w:rPr>
        <w:t>5</w:t>
      </w:r>
    </w:p>
    <w:tbl>
      <w:tblPr>
        <w:tblStyle w:val="20"/>
        <w:tblW w:w="0" w:type="auto"/>
        <w:jc w:val="center"/>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Layout w:type="fixed"/>
        <w:tblCellMar>
          <w:top w:w="0" w:type="dxa"/>
          <w:left w:w="0" w:type="dxa"/>
          <w:bottom w:w="0" w:type="dxa"/>
          <w:right w:w="0" w:type="dxa"/>
        </w:tblCellMar>
      </w:tblPr>
      <w:tblGrid>
        <w:gridCol w:w="1598"/>
        <w:gridCol w:w="1274"/>
        <w:gridCol w:w="958"/>
        <w:gridCol w:w="950"/>
        <w:gridCol w:w="1116"/>
      </w:tblGrid>
      <w:tr w14:paraId="6142117E">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408" w:hRule="atLeast"/>
          <w:jc w:val="center"/>
        </w:trPr>
        <w:tc>
          <w:tcPr>
            <w:tcW w:w="1598" w:type="dxa"/>
            <w:tcBorders>
              <w:tl2br w:val="nil"/>
              <w:tr2bl w:val="nil"/>
            </w:tcBorders>
            <w:noWrap w:val="0"/>
            <w:vAlign w:val="center"/>
          </w:tcPr>
          <w:p w14:paraId="224ADB32">
            <w:pPr>
              <w:ind w:left="0" w:leftChars="0" w:right="0" w:rightChars="0"/>
              <w:jc w:val="center"/>
              <w:rPr>
                <w:rFonts w:hint="eastAsia" w:ascii="宋体" w:hAnsi="宋体" w:eastAsia="宋体" w:cs="宋体"/>
                <w:i/>
                <w:iCs/>
                <w:color w:val="FF0000"/>
                <w:sz w:val="18"/>
                <w:szCs w:val="18"/>
                <w:lang w:val="zh-CN" w:eastAsia="zh-CN" w:bidi="zh-CN"/>
              </w:rPr>
            </w:pPr>
            <w:r>
              <w:rPr>
                <w:rFonts w:hint="eastAsia"/>
                <w:i/>
                <w:iCs/>
                <w:color w:val="FF0000"/>
                <w:sz w:val="18"/>
                <w:szCs w:val="18"/>
              </w:rPr>
              <w:t>机组类型</w:t>
            </w:r>
          </w:p>
        </w:tc>
        <w:tc>
          <w:tcPr>
            <w:tcW w:w="1274" w:type="dxa"/>
            <w:tcBorders>
              <w:tl2br w:val="nil"/>
              <w:tr2bl w:val="nil"/>
            </w:tcBorders>
            <w:noWrap w:val="0"/>
            <w:vAlign w:val="center"/>
          </w:tcPr>
          <w:p w14:paraId="48942B11">
            <w:pPr>
              <w:ind w:left="0" w:leftChars="0" w:right="0" w:rightChars="0"/>
              <w:jc w:val="center"/>
              <w:rPr>
                <w:rFonts w:hint="eastAsia" w:ascii="宋体" w:hAnsi="宋体" w:eastAsia="宋体" w:cs="宋体"/>
                <w:i/>
                <w:iCs/>
                <w:color w:val="FF0000"/>
                <w:sz w:val="18"/>
                <w:szCs w:val="18"/>
                <w:lang w:val="zh-CN" w:eastAsia="zh-CN" w:bidi="zh-CN"/>
              </w:rPr>
            </w:pPr>
            <w:r>
              <w:rPr>
                <w:rFonts w:hint="eastAsia"/>
                <w:i/>
                <w:iCs/>
                <w:color w:val="FF0000"/>
                <w:sz w:val="18"/>
                <w:szCs w:val="18"/>
              </w:rPr>
              <w:t>能效指标</w:t>
            </w:r>
          </w:p>
        </w:tc>
        <w:tc>
          <w:tcPr>
            <w:tcW w:w="958" w:type="dxa"/>
            <w:tcBorders>
              <w:tl2br w:val="nil"/>
              <w:tr2bl w:val="nil"/>
            </w:tcBorders>
            <w:noWrap w:val="0"/>
            <w:vAlign w:val="center"/>
          </w:tcPr>
          <w:p w14:paraId="115C1078">
            <w:pPr>
              <w:ind w:left="0" w:leftChars="0" w:right="0" w:rightChars="0"/>
              <w:jc w:val="center"/>
              <w:rPr>
                <w:rFonts w:hint="eastAsia" w:ascii="宋体" w:hAnsi="宋体" w:eastAsia="宋体" w:cs="宋体"/>
                <w:i/>
                <w:iCs/>
                <w:color w:val="FF0000"/>
                <w:sz w:val="18"/>
                <w:szCs w:val="18"/>
                <w:lang w:val="zh-CN" w:eastAsia="zh-CN" w:bidi="zh-CN"/>
              </w:rPr>
            </w:pPr>
            <w:r>
              <w:rPr>
                <w:rFonts w:hint="eastAsia"/>
                <w:i/>
                <w:iCs/>
                <w:color w:val="FF0000"/>
                <w:sz w:val="18"/>
                <w:szCs w:val="18"/>
              </w:rPr>
              <w:t>参照标准</w:t>
            </w:r>
          </w:p>
        </w:tc>
        <w:tc>
          <w:tcPr>
            <w:tcW w:w="2066" w:type="dxa"/>
            <w:gridSpan w:val="2"/>
            <w:tcBorders>
              <w:tl2br w:val="nil"/>
              <w:tr2bl w:val="nil"/>
            </w:tcBorders>
            <w:noWrap w:val="0"/>
            <w:vAlign w:val="center"/>
          </w:tcPr>
          <w:p w14:paraId="5D610FBD">
            <w:pPr>
              <w:jc w:val="center"/>
              <w:rPr>
                <w:rFonts w:hint="eastAsia"/>
                <w:i/>
                <w:iCs/>
                <w:color w:val="FF0000"/>
                <w:sz w:val="18"/>
                <w:szCs w:val="18"/>
              </w:rPr>
            </w:pPr>
            <w:r>
              <w:rPr>
                <w:rFonts w:hint="eastAsia"/>
                <w:i/>
                <w:iCs/>
                <w:color w:val="FF0000"/>
                <w:sz w:val="18"/>
                <w:szCs w:val="18"/>
              </w:rPr>
              <w:t>评分要求</w:t>
            </w:r>
          </w:p>
        </w:tc>
      </w:tr>
      <w:tr w14:paraId="36500A60">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631" w:hRule="atLeast"/>
          <w:jc w:val="center"/>
        </w:trPr>
        <w:tc>
          <w:tcPr>
            <w:tcW w:w="1598" w:type="dxa"/>
            <w:tcBorders>
              <w:tl2br w:val="nil"/>
              <w:tr2bl w:val="nil"/>
            </w:tcBorders>
            <w:noWrap w:val="0"/>
            <w:vAlign w:val="center"/>
          </w:tcPr>
          <w:p w14:paraId="0E32A5CB">
            <w:pPr>
              <w:ind w:firstLine="180" w:firstLineChars="100"/>
              <w:jc w:val="both"/>
              <w:rPr>
                <w:rFonts w:hint="eastAsia"/>
                <w:i/>
                <w:iCs/>
                <w:color w:val="FF0000"/>
                <w:sz w:val="18"/>
                <w:szCs w:val="18"/>
              </w:rPr>
            </w:pPr>
            <w:r>
              <w:rPr>
                <w:rFonts w:hint="eastAsia"/>
                <w:i/>
                <w:iCs/>
                <w:color w:val="FF0000"/>
                <w:sz w:val="18"/>
                <w:szCs w:val="18"/>
              </w:rPr>
              <w:t>房间空气调节器</w:t>
            </w:r>
          </w:p>
        </w:tc>
        <w:tc>
          <w:tcPr>
            <w:tcW w:w="1274" w:type="dxa"/>
            <w:tcBorders>
              <w:tl2br w:val="nil"/>
              <w:tr2bl w:val="nil"/>
            </w:tcBorders>
            <w:noWrap w:val="0"/>
            <w:vAlign w:val="center"/>
          </w:tcPr>
          <w:p w14:paraId="2138E07B">
            <w:pPr>
              <w:jc w:val="center"/>
              <w:rPr>
                <w:rFonts w:hint="eastAsia"/>
                <w:i/>
                <w:iCs/>
                <w:color w:val="FF0000"/>
                <w:sz w:val="18"/>
                <w:szCs w:val="18"/>
              </w:rPr>
            </w:pPr>
            <w:r>
              <w:rPr>
                <w:rFonts w:hint="eastAsia"/>
                <w:i/>
                <w:iCs/>
                <w:color w:val="FF0000"/>
                <w:sz w:val="18"/>
                <w:szCs w:val="18"/>
              </w:rPr>
              <w:t>能效比(EER)</w:t>
            </w:r>
          </w:p>
          <w:p w14:paraId="050E5594">
            <w:pPr>
              <w:jc w:val="center"/>
              <w:rPr>
                <w:rFonts w:hint="eastAsia"/>
                <w:i/>
                <w:iCs/>
                <w:color w:val="FF0000"/>
                <w:sz w:val="18"/>
                <w:szCs w:val="18"/>
              </w:rPr>
            </w:pPr>
            <w:r>
              <w:rPr>
                <w:rFonts w:hint="eastAsia"/>
                <w:i/>
                <w:iCs/>
                <w:color w:val="FF0000"/>
                <w:sz w:val="18"/>
                <w:szCs w:val="18"/>
              </w:rPr>
              <w:t>能源消耗效率</w:t>
            </w:r>
          </w:p>
        </w:tc>
        <w:tc>
          <w:tcPr>
            <w:tcW w:w="958" w:type="dxa"/>
            <w:vMerge w:val="restart"/>
            <w:tcBorders>
              <w:tl2br w:val="nil"/>
              <w:tr2bl w:val="nil"/>
            </w:tcBorders>
            <w:noWrap w:val="0"/>
            <w:vAlign w:val="center"/>
          </w:tcPr>
          <w:p w14:paraId="6C8DA85E">
            <w:pPr>
              <w:ind w:left="0" w:leftChars="0" w:firstLine="0" w:firstLineChars="0"/>
              <w:jc w:val="center"/>
              <w:rPr>
                <w:rFonts w:hint="eastAsia"/>
                <w:i/>
                <w:iCs/>
                <w:color w:val="FF0000"/>
                <w:sz w:val="18"/>
                <w:szCs w:val="18"/>
              </w:rPr>
            </w:pPr>
            <w:r>
              <w:rPr>
                <w:rFonts w:hint="eastAsia"/>
                <w:i/>
                <w:iCs/>
                <w:color w:val="FF0000"/>
                <w:sz w:val="18"/>
                <w:szCs w:val="18"/>
              </w:rPr>
              <w:t>现行有关</w:t>
            </w:r>
          </w:p>
          <w:p w14:paraId="465F4479">
            <w:pPr>
              <w:ind w:left="0" w:leftChars="0" w:firstLine="0" w:firstLineChars="0"/>
              <w:jc w:val="center"/>
              <w:rPr>
                <w:rFonts w:hint="eastAsia"/>
                <w:i/>
                <w:iCs/>
                <w:color w:val="FF0000"/>
                <w:sz w:val="18"/>
                <w:szCs w:val="18"/>
              </w:rPr>
            </w:pPr>
            <w:r>
              <w:rPr>
                <w:rFonts w:hint="eastAsia"/>
                <w:i/>
                <w:iCs/>
                <w:color w:val="FF0000"/>
                <w:sz w:val="18"/>
                <w:szCs w:val="18"/>
              </w:rPr>
              <w:t>国家标准</w:t>
            </w:r>
          </w:p>
        </w:tc>
        <w:tc>
          <w:tcPr>
            <w:tcW w:w="950" w:type="dxa"/>
            <w:vMerge w:val="restart"/>
            <w:tcBorders>
              <w:tl2br w:val="nil"/>
              <w:tr2bl w:val="nil"/>
            </w:tcBorders>
            <w:noWrap w:val="0"/>
            <w:vAlign w:val="center"/>
          </w:tcPr>
          <w:p w14:paraId="736CAC8B">
            <w:pPr>
              <w:jc w:val="both"/>
              <w:rPr>
                <w:rFonts w:hint="eastAsia"/>
                <w:i/>
                <w:iCs/>
                <w:color w:val="FF0000"/>
                <w:sz w:val="18"/>
                <w:szCs w:val="18"/>
              </w:rPr>
            </w:pPr>
            <w:r>
              <w:rPr>
                <w:rFonts w:hint="eastAsia"/>
                <w:i/>
                <w:iCs/>
                <w:color w:val="FF0000"/>
                <w:sz w:val="18"/>
                <w:szCs w:val="18"/>
              </w:rPr>
              <w:t>节能评价值</w:t>
            </w:r>
          </w:p>
        </w:tc>
        <w:tc>
          <w:tcPr>
            <w:tcW w:w="1116" w:type="dxa"/>
            <w:vMerge w:val="restart"/>
            <w:tcBorders>
              <w:tl2br w:val="nil"/>
              <w:tr2bl w:val="nil"/>
            </w:tcBorders>
            <w:noWrap w:val="0"/>
            <w:vAlign w:val="center"/>
          </w:tcPr>
          <w:p w14:paraId="71C1AEF5">
            <w:pPr>
              <w:jc w:val="both"/>
              <w:rPr>
                <w:rFonts w:hint="eastAsia"/>
                <w:i/>
                <w:iCs/>
                <w:color w:val="FF0000"/>
                <w:sz w:val="18"/>
                <w:szCs w:val="18"/>
              </w:rPr>
            </w:pPr>
          </w:p>
          <w:p w14:paraId="71F7F6DF">
            <w:pPr>
              <w:jc w:val="center"/>
              <w:rPr>
                <w:rFonts w:hint="eastAsia"/>
                <w:i/>
                <w:iCs/>
                <w:color w:val="FF0000"/>
                <w:sz w:val="18"/>
                <w:szCs w:val="18"/>
              </w:rPr>
            </w:pPr>
            <w:r>
              <w:rPr>
                <w:rFonts w:hint="eastAsia" w:eastAsia="Times New Roman"/>
                <w:i/>
                <w:iCs/>
                <w:color w:val="FF0000"/>
                <w:sz w:val="18"/>
                <w:szCs w:val="18"/>
              </w:rPr>
              <w:t>1</w:t>
            </w:r>
            <w:r>
              <w:rPr>
                <w:rFonts w:hint="eastAsia"/>
                <w:i/>
                <w:iCs/>
                <w:color w:val="FF0000"/>
                <w:sz w:val="18"/>
                <w:szCs w:val="18"/>
              </w:rPr>
              <w:t>级能效</w:t>
            </w:r>
          </w:p>
          <w:p w14:paraId="17109F94">
            <w:pPr>
              <w:jc w:val="center"/>
              <w:rPr>
                <w:rFonts w:hint="eastAsia"/>
                <w:i/>
                <w:iCs/>
                <w:color w:val="FF0000"/>
                <w:sz w:val="18"/>
                <w:szCs w:val="18"/>
              </w:rPr>
            </w:pPr>
            <w:r>
              <w:rPr>
                <w:rFonts w:hint="eastAsia"/>
                <w:i/>
                <w:iCs/>
                <w:color w:val="FF0000"/>
                <w:sz w:val="18"/>
                <w:szCs w:val="18"/>
              </w:rPr>
              <w:t>等级限值</w:t>
            </w:r>
          </w:p>
        </w:tc>
      </w:tr>
      <w:tr w14:paraId="44925BE8">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7" w:hRule="atLeast"/>
          <w:jc w:val="center"/>
        </w:trPr>
        <w:tc>
          <w:tcPr>
            <w:tcW w:w="1598" w:type="dxa"/>
            <w:tcBorders>
              <w:tl2br w:val="nil"/>
              <w:tr2bl w:val="nil"/>
            </w:tcBorders>
            <w:noWrap w:val="0"/>
            <w:vAlign w:val="center"/>
          </w:tcPr>
          <w:p w14:paraId="6FB13F6C">
            <w:pPr>
              <w:jc w:val="center"/>
              <w:rPr>
                <w:rFonts w:hint="eastAsia"/>
                <w:i/>
                <w:iCs/>
                <w:color w:val="FF0000"/>
                <w:sz w:val="18"/>
                <w:szCs w:val="18"/>
              </w:rPr>
            </w:pPr>
            <w:r>
              <w:rPr>
                <w:rFonts w:hint="eastAsia"/>
                <w:i/>
                <w:iCs/>
                <w:color w:val="FF0000"/>
                <w:sz w:val="18"/>
                <w:szCs w:val="18"/>
              </w:rPr>
              <w:t>家用燃气热水炉</w:t>
            </w:r>
          </w:p>
        </w:tc>
        <w:tc>
          <w:tcPr>
            <w:tcW w:w="1274" w:type="dxa"/>
            <w:tcBorders>
              <w:tl2br w:val="nil"/>
              <w:tr2bl w:val="nil"/>
            </w:tcBorders>
            <w:noWrap w:val="0"/>
            <w:vAlign w:val="center"/>
          </w:tcPr>
          <w:p w14:paraId="1A864684">
            <w:pPr>
              <w:tabs>
                <w:tab w:val="center" w:pos="692"/>
                <w:tab w:val="right" w:pos="1264"/>
              </w:tabs>
              <w:jc w:val="left"/>
              <w:rPr>
                <w:rFonts w:hint="eastAsia" w:ascii="宋体" w:hAnsi="宋体" w:eastAsia="宋体" w:cs="宋体"/>
                <w:i/>
                <w:iCs/>
                <w:color w:val="FF0000"/>
                <w:sz w:val="18"/>
                <w:szCs w:val="18"/>
                <w:lang w:eastAsia="zh-CN"/>
              </w:rPr>
            </w:pPr>
            <w:r>
              <w:rPr>
                <w:rFonts w:hint="eastAsia"/>
                <w:i/>
                <w:iCs/>
                <w:color w:val="FF0000"/>
                <w:sz w:val="18"/>
                <w:szCs w:val="18"/>
                <w:lang w:eastAsia="zh-CN"/>
              </w:rPr>
              <w:tab/>
            </w:r>
            <w:r>
              <w:rPr>
                <w:rFonts w:hint="eastAsia"/>
                <w:i/>
                <w:iCs/>
                <w:color w:val="FF0000"/>
                <w:sz w:val="18"/>
                <w:szCs w:val="18"/>
              </w:rPr>
              <w:t>热效率值</w:t>
            </w:r>
            <w:r>
              <w:rPr>
                <w:rFonts w:hint="eastAsia"/>
                <w:i/>
                <w:iCs/>
                <w:color w:val="FF0000"/>
                <w:sz w:val="18"/>
                <w:szCs w:val="18"/>
                <w:lang w:eastAsia="zh-CN"/>
              </w:rPr>
              <w:t>（</w:t>
            </w:r>
            <w:r>
              <w:rPr>
                <w:rFonts w:hint="eastAsia" w:ascii="宋体" w:hAnsi="宋体" w:eastAsia="宋体" w:cs="宋体"/>
                <w:i/>
                <w:iCs/>
                <w:color w:val="FF0000"/>
                <w:sz w:val="18"/>
                <w:szCs w:val="18"/>
                <w:lang w:eastAsia="zh-CN"/>
              </w:rPr>
              <w:t>η</w:t>
            </w:r>
            <w:r>
              <w:rPr>
                <w:rFonts w:hint="eastAsia" w:cs="宋体"/>
                <w:i/>
                <w:iCs/>
                <w:color w:val="FF0000"/>
                <w:sz w:val="18"/>
                <w:szCs w:val="18"/>
                <w:lang w:eastAsia="zh-CN"/>
              </w:rPr>
              <w:t>）</w:t>
            </w:r>
          </w:p>
        </w:tc>
        <w:tc>
          <w:tcPr>
            <w:tcW w:w="958" w:type="dxa"/>
            <w:vMerge w:val="continue"/>
            <w:tcBorders>
              <w:tl2br w:val="nil"/>
              <w:tr2bl w:val="nil"/>
            </w:tcBorders>
            <w:noWrap w:val="0"/>
            <w:vAlign w:val="center"/>
          </w:tcPr>
          <w:p w14:paraId="36E172A2">
            <w:pPr>
              <w:jc w:val="center"/>
              <w:rPr>
                <w:rFonts w:hint="eastAsia"/>
                <w:i/>
                <w:iCs/>
                <w:color w:val="FF0000"/>
                <w:sz w:val="18"/>
                <w:szCs w:val="18"/>
              </w:rPr>
            </w:pPr>
          </w:p>
        </w:tc>
        <w:tc>
          <w:tcPr>
            <w:tcW w:w="950" w:type="dxa"/>
            <w:vMerge w:val="continue"/>
            <w:tcBorders>
              <w:tl2br w:val="nil"/>
              <w:tr2bl w:val="nil"/>
            </w:tcBorders>
            <w:noWrap w:val="0"/>
            <w:vAlign w:val="center"/>
          </w:tcPr>
          <w:p w14:paraId="675318BD">
            <w:pPr>
              <w:jc w:val="center"/>
              <w:rPr>
                <w:rFonts w:hint="eastAsia"/>
                <w:i/>
                <w:iCs/>
                <w:color w:val="FF0000"/>
                <w:sz w:val="18"/>
                <w:szCs w:val="18"/>
              </w:rPr>
            </w:pPr>
          </w:p>
        </w:tc>
        <w:tc>
          <w:tcPr>
            <w:tcW w:w="1116" w:type="dxa"/>
            <w:vMerge w:val="continue"/>
            <w:tcBorders>
              <w:tl2br w:val="nil"/>
              <w:tr2bl w:val="nil"/>
            </w:tcBorders>
            <w:noWrap w:val="0"/>
            <w:vAlign w:val="center"/>
          </w:tcPr>
          <w:p w14:paraId="61E37EE9">
            <w:pPr>
              <w:jc w:val="center"/>
              <w:rPr>
                <w:rFonts w:hint="eastAsia"/>
                <w:i/>
                <w:iCs/>
                <w:color w:val="FF0000"/>
                <w:sz w:val="18"/>
                <w:szCs w:val="18"/>
              </w:rPr>
            </w:pPr>
          </w:p>
        </w:tc>
      </w:tr>
      <w:tr w14:paraId="78CEBE3E">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623" w:hRule="atLeast"/>
          <w:jc w:val="center"/>
        </w:trPr>
        <w:tc>
          <w:tcPr>
            <w:tcW w:w="1598" w:type="dxa"/>
            <w:tcBorders>
              <w:tl2br w:val="nil"/>
              <w:tr2bl w:val="nil"/>
            </w:tcBorders>
            <w:noWrap w:val="0"/>
            <w:vAlign w:val="center"/>
          </w:tcPr>
          <w:p w14:paraId="097A51A8">
            <w:pPr>
              <w:jc w:val="center"/>
              <w:rPr>
                <w:rFonts w:hint="eastAsia"/>
                <w:i/>
                <w:iCs/>
                <w:color w:val="FF0000"/>
                <w:sz w:val="18"/>
                <w:szCs w:val="18"/>
              </w:rPr>
            </w:pPr>
            <w:r>
              <w:rPr>
                <w:rFonts w:hint="eastAsia"/>
                <w:i/>
                <w:iCs/>
                <w:color w:val="FF0000"/>
                <w:sz w:val="18"/>
                <w:szCs w:val="18"/>
              </w:rPr>
              <w:t>蒸汽型</w:t>
            </w:r>
            <w:r>
              <w:rPr>
                <w:rFonts w:hint="eastAsia"/>
                <w:i/>
                <w:iCs/>
                <w:color w:val="FF0000"/>
                <w:sz w:val="18"/>
                <w:szCs w:val="18"/>
                <w:lang w:val="en-US" w:eastAsia="zh-CN"/>
              </w:rPr>
              <w:t>溴化</w:t>
            </w:r>
            <w:r>
              <w:rPr>
                <w:rFonts w:hint="eastAsia"/>
                <w:i/>
                <w:iCs/>
                <w:color w:val="FF0000"/>
                <w:sz w:val="18"/>
                <w:szCs w:val="18"/>
              </w:rPr>
              <w:t>锂吸收式冷水机组</w:t>
            </w:r>
          </w:p>
        </w:tc>
        <w:tc>
          <w:tcPr>
            <w:tcW w:w="1274" w:type="dxa"/>
            <w:tcBorders>
              <w:tl2br w:val="nil"/>
              <w:tr2bl w:val="nil"/>
            </w:tcBorders>
            <w:noWrap w:val="0"/>
            <w:vAlign w:val="center"/>
          </w:tcPr>
          <w:p w14:paraId="4DF36F20">
            <w:pPr>
              <w:jc w:val="center"/>
              <w:rPr>
                <w:rFonts w:hint="eastAsia"/>
                <w:i/>
                <w:iCs/>
                <w:color w:val="FF0000"/>
                <w:sz w:val="18"/>
                <w:szCs w:val="18"/>
              </w:rPr>
            </w:pPr>
            <w:r>
              <w:rPr>
                <w:rFonts w:hint="eastAsia"/>
                <w:i/>
                <w:iCs/>
                <w:color w:val="FF0000"/>
                <w:sz w:val="18"/>
                <w:szCs w:val="18"/>
              </w:rPr>
              <w:t>制冷，供热性能系数（</w:t>
            </w:r>
            <w:r>
              <w:rPr>
                <w:rFonts w:hint="eastAsia"/>
                <w:i/>
                <w:iCs/>
                <w:color w:val="FF0000"/>
                <w:sz w:val="18"/>
                <w:szCs w:val="18"/>
                <w:lang w:val="en-US" w:eastAsia="zh-CN"/>
              </w:rPr>
              <w:t>COP</w:t>
            </w:r>
            <w:r>
              <w:rPr>
                <w:rFonts w:hint="eastAsia"/>
                <w:i/>
                <w:iCs/>
                <w:color w:val="FF0000"/>
                <w:sz w:val="18"/>
                <w:szCs w:val="18"/>
              </w:rPr>
              <w:t>）</w:t>
            </w:r>
          </w:p>
        </w:tc>
        <w:tc>
          <w:tcPr>
            <w:tcW w:w="958" w:type="dxa"/>
            <w:vMerge w:val="continue"/>
            <w:tcBorders>
              <w:tl2br w:val="nil"/>
              <w:tr2bl w:val="nil"/>
            </w:tcBorders>
            <w:noWrap w:val="0"/>
            <w:vAlign w:val="center"/>
          </w:tcPr>
          <w:p w14:paraId="7AB4A1C0">
            <w:pPr>
              <w:jc w:val="center"/>
              <w:rPr>
                <w:rFonts w:hint="eastAsia"/>
                <w:i/>
                <w:iCs/>
                <w:color w:val="FF0000"/>
                <w:sz w:val="18"/>
                <w:szCs w:val="18"/>
              </w:rPr>
            </w:pPr>
          </w:p>
        </w:tc>
        <w:tc>
          <w:tcPr>
            <w:tcW w:w="950" w:type="dxa"/>
            <w:vMerge w:val="continue"/>
            <w:tcBorders>
              <w:tl2br w:val="nil"/>
              <w:tr2bl w:val="nil"/>
            </w:tcBorders>
            <w:noWrap w:val="0"/>
            <w:vAlign w:val="center"/>
          </w:tcPr>
          <w:p w14:paraId="23A457EA">
            <w:pPr>
              <w:jc w:val="center"/>
              <w:rPr>
                <w:rFonts w:hint="eastAsia"/>
                <w:i/>
                <w:iCs/>
                <w:color w:val="FF0000"/>
                <w:sz w:val="18"/>
                <w:szCs w:val="18"/>
              </w:rPr>
            </w:pPr>
          </w:p>
        </w:tc>
        <w:tc>
          <w:tcPr>
            <w:tcW w:w="1116" w:type="dxa"/>
            <w:vMerge w:val="continue"/>
            <w:tcBorders>
              <w:tl2br w:val="nil"/>
              <w:tr2bl w:val="nil"/>
            </w:tcBorders>
            <w:noWrap w:val="0"/>
            <w:vAlign w:val="center"/>
          </w:tcPr>
          <w:p w14:paraId="294EF718">
            <w:pPr>
              <w:jc w:val="center"/>
              <w:rPr>
                <w:rFonts w:hint="eastAsia"/>
                <w:i/>
                <w:iCs/>
                <w:color w:val="FF0000"/>
                <w:sz w:val="18"/>
                <w:szCs w:val="18"/>
              </w:rPr>
            </w:pPr>
          </w:p>
        </w:tc>
      </w:tr>
      <w:tr w14:paraId="785FDF90">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21" w:hRule="atLeast"/>
          <w:jc w:val="center"/>
        </w:trPr>
        <w:tc>
          <w:tcPr>
            <w:tcW w:w="3830" w:type="dxa"/>
            <w:gridSpan w:val="3"/>
            <w:tcBorders>
              <w:tl2br w:val="nil"/>
              <w:tr2bl w:val="nil"/>
            </w:tcBorders>
            <w:noWrap w:val="0"/>
            <w:vAlign w:val="center"/>
          </w:tcPr>
          <w:p w14:paraId="6A427573">
            <w:pPr>
              <w:jc w:val="center"/>
              <w:rPr>
                <w:rFonts w:hint="eastAsia"/>
                <w:i/>
                <w:iCs/>
                <w:color w:val="FF0000"/>
                <w:sz w:val="18"/>
                <w:szCs w:val="18"/>
              </w:rPr>
            </w:pPr>
            <w:r>
              <w:rPr>
                <w:rFonts w:hint="eastAsia"/>
                <w:i/>
                <w:iCs/>
                <w:color w:val="FF0000"/>
                <w:sz w:val="18"/>
                <w:szCs w:val="18"/>
              </w:rPr>
              <w:t>得分</w:t>
            </w:r>
          </w:p>
        </w:tc>
        <w:tc>
          <w:tcPr>
            <w:tcW w:w="950" w:type="dxa"/>
            <w:tcBorders>
              <w:tl2br w:val="nil"/>
              <w:tr2bl w:val="nil"/>
            </w:tcBorders>
            <w:noWrap w:val="0"/>
            <w:vAlign w:val="center"/>
          </w:tcPr>
          <w:p w14:paraId="4A533BB9">
            <w:pPr>
              <w:jc w:val="center"/>
              <w:rPr>
                <w:rFonts w:hint="eastAsia"/>
                <w:i/>
                <w:iCs/>
                <w:color w:val="FF0000"/>
                <w:sz w:val="18"/>
                <w:szCs w:val="18"/>
              </w:rPr>
            </w:pPr>
            <w:r>
              <w:rPr>
                <w:rFonts w:hint="eastAsia" w:eastAsia="Times New Roman"/>
                <w:i/>
                <w:iCs/>
                <w:color w:val="FF0000"/>
                <w:sz w:val="18"/>
                <w:szCs w:val="18"/>
              </w:rPr>
              <w:t>5</w:t>
            </w:r>
            <w:r>
              <w:rPr>
                <w:rFonts w:hint="eastAsia"/>
                <w:i/>
                <w:iCs/>
                <w:color w:val="FF0000"/>
                <w:sz w:val="18"/>
                <w:szCs w:val="18"/>
              </w:rPr>
              <w:t>分</w:t>
            </w:r>
          </w:p>
        </w:tc>
        <w:tc>
          <w:tcPr>
            <w:tcW w:w="1116" w:type="dxa"/>
            <w:tcBorders>
              <w:tl2br w:val="nil"/>
              <w:tr2bl w:val="nil"/>
            </w:tcBorders>
            <w:noWrap w:val="0"/>
            <w:vAlign w:val="center"/>
          </w:tcPr>
          <w:p w14:paraId="7F8C2946">
            <w:pPr>
              <w:jc w:val="center"/>
              <w:rPr>
                <w:rFonts w:hint="eastAsia"/>
                <w:i/>
                <w:iCs/>
                <w:color w:val="FF0000"/>
                <w:sz w:val="18"/>
                <w:szCs w:val="18"/>
              </w:rPr>
            </w:pPr>
            <w:r>
              <w:rPr>
                <w:rFonts w:hint="eastAsia" w:eastAsia="Times New Roman"/>
                <w:i/>
                <w:iCs/>
                <w:color w:val="FF0000"/>
                <w:sz w:val="18"/>
                <w:szCs w:val="18"/>
              </w:rPr>
              <w:t>10</w:t>
            </w:r>
            <w:r>
              <w:rPr>
                <w:rFonts w:hint="eastAsia"/>
                <w:i/>
                <w:iCs/>
                <w:color w:val="FF0000"/>
                <w:sz w:val="18"/>
                <w:szCs w:val="18"/>
              </w:rPr>
              <w:t>分</w:t>
            </w:r>
          </w:p>
        </w:tc>
      </w:tr>
    </w:tbl>
    <w:p w14:paraId="537E7ECE">
      <w:pPr>
        <w:rPr>
          <w:rFonts w:hint="default"/>
          <w:color w:val="auto"/>
          <w:sz w:val="21"/>
          <w:szCs w:val="21"/>
          <w:u w:val="single"/>
          <w:lang w:val="en-US" w:eastAsia="zh-CN"/>
        </w:rPr>
      </w:pPr>
      <w:r>
        <w:rPr>
          <w:rFonts w:hint="eastAsia"/>
          <w:color w:val="auto"/>
          <w:sz w:val="28"/>
          <w:szCs w:val="28"/>
          <w:lang w:eastAsia="zh-CN"/>
        </w:rPr>
        <w:t>技术措施说明：</w:t>
      </w:r>
      <w:r>
        <w:rPr>
          <w:rFonts w:hint="eastAsia"/>
          <w:color w:val="auto"/>
          <w:sz w:val="21"/>
          <w:szCs w:val="21"/>
          <w:lang w:eastAsia="zh-CN"/>
        </w:rPr>
        <w:t>（</w:t>
      </w:r>
      <w:r>
        <w:rPr>
          <w:rFonts w:hint="eastAsia"/>
          <w:color w:val="auto"/>
          <w:sz w:val="21"/>
          <w:szCs w:val="21"/>
        </w:rPr>
        <w:t>说明供</w:t>
      </w:r>
      <w:r>
        <w:rPr>
          <w:rFonts w:hint="eastAsia"/>
          <w:color w:val="auto"/>
          <w:sz w:val="21"/>
          <w:szCs w:val="21"/>
          <w:lang w:val="en-US" w:eastAsia="zh-CN"/>
        </w:rPr>
        <w:t>暖</w:t>
      </w:r>
      <w:r>
        <w:rPr>
          <w:rFonts w:hint="eastAsia"/>
          <w:color w:val="auto"/>
          <w:sz w:val="21"/>
          <w:szCs w:val="21"/>
        </w:rPr>
        <w:t>空调系统的冷、热源机组类型、能效等级</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r>
        <w:rPr>
          <w:rFonts w:hint="eastAsia"/>
          <w:color w:val="auto"/>
          <w:sz w:val="21"/>
          <w:szCs w:val="21"/>
          <w:u w:val="single"/>
          <w:lang w:val="en-US" w:eastAsia="zh-CN"/>
        </w:rPr>
        <w:t xml:space="preserve">     </w:t>
      </w:r>
    </w:p>
    <w:p w14:paraId="27526657">
      <w:p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p>
    <w:p w14:paraId="3E435106">
      <w:pPr>
        <w:rPr>
          <w:rFonts w:hint="eastAsia"/>
          <w:color w:val="auto"/>
          <w:sz w:val="28"/>
          <w:szCs w:val="28"/>
          <w:lang w:eastAsia="zh-CN"/>
        </w:rPr>
      </w:pPr>
      <w:r>
        <w:rPr>
          <w:rFonts w:hint="eastAsia" w:ascii="宋体" w:hAnsi="宋体" w:eastAsia="Times New Roman" w:cs="宋体"/>
          <w:color w:val="auto"/>
          <w:sz w:val="28"/>
          <w:szCs w:val="28"/>
          <w:lang w:val="en-US" w:eastAsia="zh-CN"/>
        </w:rPr>
        <w:t>3</w:t>
      </w:r>
      <w:r>
        <w:rPr>
          <w:rFonts w:hint="eastAsia" w:ascii="宋体" w:hAnsi="宋体" w:cs="宋体"/>
          <w:color w:val="auto"/>
          <w:sz w:val="28"/>
          <w:szCs w:val="28"/>
          <w:lang w:val="en-US" w:eastAsia="zh-CN"/>
        </w:rPr>
        <w:t>、</w:t>
      </w:r>
      <w:r>
        <w:rPr>
          <w:rFonts w:hint="eastAsia"/>
          <w:color w:val="auto"/>
          <w:sz w:val="28"/>
          <w:szCs w:val="28"/>
        </w:rPr>
        <w:t>采取有效措施降低供暖空调系统的末端系统及</w:t>
      </w:r>
      <w:r>
        <w:rPr>
          <w:rFonts w:hint="eastAsia"/>
          <w:color w:val="auto"/>
          <w:sz w:val="28"/>
          <w:szCs w:val="28"/>
          <w:lang w:val="en-US" w:eastAsia="zh-CN"/>
        </w:rPr>
        <w:t>输配</w:t>
      </w:r>
      <w:r>
        <w:rPr>
          <w:rFonts w:hint="eastAsia"/>
          <w:color w:val="auto"/>
          <w:sz w:val="28"/>
          <w:szCs w:val="28"/>
        </w:rPr>
        <w:t>系统的能耗</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2"/>
        <w:gridCol w:w="1208"/>
      </w:tblGrid>
      <w:tr w14:paraId="5FCA3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3F7B5F2A">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208" w:type="dxa"/>
            <w:noWrap w:val="0"/>
            <w:vAlign w:val="top"/>
          </w:tcPr>
          <w:p w14:paraId="7E57F63E">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3996E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186A6867">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5</w:t>
            </w:r>
          </w:p>
        </w:tc>
        <w:tc>
          <w:tcPr>
            <w:tcW w:w="1208" w:type="dxa"/>
            <w:noWrap w:val="0"/>
            <w:vAlign w:val="top"/>
          </w:tcPr>
          <w:p w14:paraId="614D4825">
            <w:pPr>
              <w:numPr>
                <w:ilvl w:val="0"/>
                <w:numId w:val="0"/>
              </w:numPr>
              <w:rPr>
                <w:rFonts w:hint="default"/>
                <w:b w:val="0"/>
                <w:bCs w:val="0"/>
                <w:color w:val="auto"/>
                <w:vertAlign w:val="baseline"/>
                <w:lang w:val="en-US" w:eastAsia="zh-CN"/>
              </w:rPr>
            </w:pPr>
          </w:p>
        </w:tc>
      </w:tr>
    </w:tbl>
    <w:p w14:paraId="79CAD2D4">
      <w:pPr>
        <w:spacing w:line="360" w:lineRule="auto"/>
        <w:rPr>
          <w:rFonts w:hint="eastAsia" w:ascii="宋体" w:hAnsi="宋体" w:eastAsia="宋体" w:cs="宋体"/>
          <w:i/>
          <w:iCs/>
          <w:color w:val="FF0000"/>
          <w:sz w:val="24"/>
          <w:szCs w:val="24"/>
          <w:lang w:eastAsia="zh-CN"/>
        </w:rPr>
      </w:pPr>
      <w:r>
        <w:rPr>
          <w:rFonts w:hint="eastAsia" w:ascii="宋体" w:hAnsi="宋体" w:cs="宋体"/>
          <w:i/>
          <w:iCs/>
          <w:color w:val="FF0000"/>
          <w:sz w:val="24"/>
          <w:szCs w:val="24"/>
          <w:lang w:val="en-US" w:eastAsia="zh-CN"/>
        </w:rPr>
        <w:t>对应条文：</w:t>
      </w:r>
      <w:r>
        <w:rPr>
          <w:rFonts w:hint="default" w:ascii="Times New Roman" w:hAnsi="Times New Roman" w:eastAsia="Times New Roman" w:cs="Times New Roman"/>
          <w:i/>
          <w:iCs/>
          <w:color w:val="FF0000"/>
          <w:sz w:val="24"/>
          <w:szCs w:val="24"/>
          <w:lang w:val="en-US" w:eastAsia="zh-CN"/>
        </w:rPr>
        <w:t>7</w:t>
      </w:r>
      <w:r>
        <w:rPr>
          <w:rFonts w:hint="default" w:ascii="Times New Roman" w:hAnsi="Times New Roman" w:eastAsia="宋体" w:cs="Times New Roman"/>
          <w:i/>
          <w:iCs/>
          <w:color w:val="FF0000"/>
          <w:sz w:val="24"/>
          <w:szCs w:val="24"/>
          <w:lang w:val="en-US" w:eastAsia="zh-CN"/>
        </w:rPr>
        <w:t>.</w:t>
      </w:r>
      <w:r>
        <w:rPr>
          <w:rFonts w:hint="default" w:ascii="Times New Roman" w:hAnsi="Times New Roman" w:eastAsia="Times New Roman" w:cs="Times New Roman"/>
          <w:i/>
          <w:iCs/>
          <w:color w:val="FF0000"/>
          <w:sz w:val="24"/>
          <w:szCs w:val="24"/>
          <w:lang w:val="en-US" w:eastAsia="zh-CN"/>
        </w:rPr>
        <w:t>2</w:t>
      </w:r>
      <w:r>
        <w:rPr>
          <w:rFonts w:hint="default" w:ascii="Times New Roman" w:hAnsi="Times New Roman" w:eastAsia="宋体" w:cs="Times New Roman"/>
          <w:i/>
          <w:iCs/>
          <w:color w:val="FF0000"/>
          <w:sz w:val="24"/>
          <w:szCs w:val="24"/>
          <w:lang w:val="en-US" w:eastAsia="zh-CN"/>
        </w:rPr>
        <w:t>.</w:t>
      </w:r>
      <w:r>
        <w:rPr>
          <w:rFonts w:hint="default" w:ascii="Times New Roman" w:hAnsi="Times New Roman" w:eastAsia="Times New Roman" w:cs="Times New Roman"/>
          <w:i/>
          <w:iCs/>
          <w:color w:val="FF0000"/>
          <w:sz w:val="24"/>
          <w:szCs w:val="24"/>
        </w:rPr>
        <w:t>6</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采取有效措施降低供暖空调系统的末端系统及输配系统的能耗，评价总分值为</w:t>
      </w:r>
      <w:r>
        <w:rPr>
          <w:rFonts w:hint="eastAsia" w:ascii="宋体" w:hAnsi="宋体" w:eastAsia="Times New Roman" w:cs="宋体"/>
          <w:i/>
          <w:iCs/>
          <w:color w:val="FF0000"/>
          <w:sz w:val="24"/>
          <w:szCs w:val="24"/>
          <w:lang w:eastAsia="zh-CN"/>
        </w:rPr>
        <w:t>5</w:t>
      </w:r>
      <w:r>
        <w:rPr>
          <w:rFonts w:hint="eastAsia" w:ascii="宋体" w:hAnsi="宋体" w:eastAsia="宋体" w:cs="宋体"/>
          <w:i/>
          <w:iCs/>
          <w:color w:val="FF0000"/>
          <w:sz w:val="24"/>
          <w:szCs w:val="24"/>
          <w:lang w:eastAsia="zh-CN"/>
        </w:rPr>
        <w:t>分，并按以下规则分别评分并累计：</w:t>
      </w:r>
    </w:p>
    <w:p w14:paraId="1B275315">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通风空调系统风机的单位风量耗功率比现行国家标准《公共建筑节能设计标准》GB</w:t>
      </w:r>
      <w:r>
        <w:rPr>
          <w:rFonts w:hint="eastAsia" w:ascii="宋体" w:hAnsi="宋体" w:cs="宋体"/>
          <w:i/>
          <w:iCs/>
          <w:color w:val="FF0000"/>
          <w:sz w:val="24"/>
          <w:szCs w:val="24"/>
          <w:lang w:val="en-US" w:eastAsia="zh-CN"/>
        </w:rPr>
        <w:t xml:space="preserve"> </w:t>
      </w:r>
      <w:r>
        <w:rPr>
          <w:rFonts w:hint="eastAsia" w:ascii="宋体" w:hAnsi="宋体" w:eastAsia="Times New Roman" w:cs="宋体"/>
          <w:i/>
          <w:iCs/>
          <w:color w:val="FF0000"/>
          <w:sz w:val="24"/>
          <w:szCs w:val="24"/>
          <w:lang w:eastAsia="zh-CN"/>
        </w:rPr>
        <w:t>50189</w:t>
      </w:r>
      <w:r>
        <w:rPr>
          <w:rFonts w:hint="eastAsia" w:ascii="宋体" w:hAnsi="宋体" w:eastAsia="宋体" w:cs="宋体"/>
          <w:i/>
          <w:iCs/>
          <w:color w:val="FF0000"/>
          <w:sz w:val="24"/>
          <w:szCs w:val="24"/>
          <w:lang w:eastAsia="zh-CN"/>
        </w:rPr>
        <w:t>的规定低</w:t>
      </w:r>
      <w:r>
        <w:rPr>
          <w:rFonts w:hint="eastAsia" w:ascii="宋体" w:hAnsi="宋体" w:eastAsia="Times New Roman" w:cs="宋体"/>
          <w:i/>
          <w:iCs/>
          <w:color w:val="FF0000"/>
          <w:sz w:val="24"/>
          <w:szCs w:val="24"/>
          <w:lang w:eastAsia="zh-CN"/>
        </w:rPr>
        <w:t>20</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2</w:t>
      </w:r>
      <w:r>
        <w:rPr>
          <w:rFonts w:hint="eastAsia" w:ascii="宋体" w:hAnsi="宋体" w:eastAsia="宋体" w:cs="宋体"/>
          <w:i/>
          <w:iCs/>
          <w:color w:val="FF0000"/>
          <w:sz w:val="24"/>
          <w:szCs w:val="24"/>
          <w:lang w:eastAsia="zh-CN"/>
        </w:rPr>
        <w:t>分；</w:t>
      </w:r>
    </w:p>
    <w:p w14:paraId="6B9321C5">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集中供暖系统热水循环泵的耗电输热比、空调冷热水系统循环水泵的耗电输冷（热）比比现行国家标准《民用建筑供暖通风与空气调节设计规范》GB</w:t>
      </w:r>
      <w:r>
        <w:rPr>
          <w:rFonts w:hint="eastAsia" w:ascii="宋体" w:hAnsi="宋体" w:cs="宋体"/>
          <w:i/>
          <w:iCs/>
          <w:color w:val="FF0000"/>
          <w:sz w:val="24"/>
          <w:szCs w:val="24"/>
          <w:lang w:val="en-US" w:eastAsia="zh-CN"/>
        </w:rPr>
        <w:t xml:space="preserve"> </w:t>
      </w:r>
      <w:r>
        <w:rPr>
          <w:rFonts w:hint="eastAsia" w:ascii="宋体" w:hAnsi="宋体" w:eastAsia="Times New Roman" w:cs="宋体"/>
          <w:i/>
          <w:iCs/>
          <w:color w:val="FF0000"/>
          <w:sz w:val="24"/>
          <w:szCs w:val="24"/>
          <w:lang w:eastAsia="zh-CN"/>
        </w:rPr>
        <w:t>50736</w:t>
      </w:r>
      <w:r>
        <w:rPr>
          <w:rFonts w:hint="eastAsia" w:ascii="宋体" w:hAnsi="宋体" w:eastAsia="宋体" w:cs="宋体"/>
          <w:i/>
          <w:iCs/>
          <w:color w:val="FF0000"/>
          <w:sz w:val="24"/>
          <w:szCs w:val="24"/>
          <w:lang w:eastAsia="zh-CN"/>
        </w:rPr>
        <w:t>规定值低</w:t>
      </w:r>
      <w:r>
        <w:rPr>
          <w:rFonts w:hint="eastAsia" w:ascii="宋体" w:hAnsi="宋体" w:eastAsia="Times New Roman" w:cs="宋体"/>
          <w:i/>
          <w:iCs/>
          <w:color w:val="FF0000"/>
          <w:sz w:val="24"/>
          <w:szCs w:val="24"/>
          <w:lang w:eastAsia="zh-CN"/>
        </w:rPr>
        <w:t>20</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分</w:t>
      </w:r>
      <w:r>
        <w:rPr>
          <w:rFonts w:hint="eastAsia" w:ascii="宋体" w:hAnsi="宋体" w:cs="宋体"/>
          <w:i/>
          <w:iCs/>
          <w:color w:val="FF0000"/>
          <w:sz w:val="24"/>
          <w:szCs w:val="24"/>
          <w:lang w:eastAsia="zh-CN"/>
        </w:rPr>
        <w:t>。</w:t>
      </w:r>
    </w:p>
    <w:p w14:paraId="699970E3">
      <w:pPr>
        <w:rPr>
          <w:rFonts w:hint="default"/>
          <w:color w:val="auto"/>
          <w:sz w:val="21"/>
          <w:szCs w:val="21"/>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说明降低供暖空调系统末端系统及配系统能耗的具体措施</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58D40B1F">
      <w:p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风机单位风量耗功率计算书</w:t>
      </w:r>
      <w:r>
        <w:rPr>
          <w:rFonts w:hint="eastAsia"/>
          <w:color w:val="auto"/>
          <w:sz w:val="28"/>
          <w:szCs w:val="28"/>
          <w:lang w:eastAsia="zh-CN"/>
        </w:rPr>
        <w:t>；□</w:t>
      </w:r>
      <w:r>
        <w:rPr>
          <w:rFonts w:hint="eastAsia"/>
          <w:color w:val="auto"/>
          <w:sz w:val="28"/>
          <w:szCs w:val="28"/>
        </w:rPr>
        <w:t>空调冷热水系统耗电输冷</w:t>
      </w:r>
      <w:r>
        <w:rPr>
          <w:rFonts w:hint="eastAsia"/>
          <w:color w:val="auto"/>
          <w:sz w:val="28"/>
          <w:szCs w:val="28"/>
          <w:lang w:eastAsia="zh-CN"/>
        </w:rPr>
        <w:t>（</w:t>
      </w:r>
      <w:r>
        <w:rPr>
          <w:rFonts w:hint="eastAsia"/>
          <w:color w:val="auto"/>
          <w:sz w:val="28"/>
          <w:szCs w:val="28"/>
        </w:rPr>
        <w:t>热</w:t>
      </w:r>
      <w:r>
        <w:rPr>
          <w:rFonts w:hint="eastAsia"/>
          <w:color w:val="auto"/>
          <w:sz w:val="28"/>
          <w:szCs w:val="28"/>
          <w:lang w:eastAsia="zh-CN"/>
        </w:rPr>
        <w:t>）</w:t>
      </w:r>
      <w:r>
        <w:rPr>
          <w:rFonts w:hint="eastAsia"/>
          <w:color w:val="auto"/>
          <w:sz w:val="28"/>
          <w:szCs w:val="28"/>
        </w:rPr>
        <w:t>比计算书</w:t>
      </w:r>
      <w:r>
        <w:rPr>
          <w:rFonts w:hint="eastAsia"/>
          <w:color w:val="auto"/>
          <w:sz w:val="28"/>
          <w:szCs w:val="28"/>
          <w:lang w:eastAsia="zh-CN"/>
        </w:rPr>
        <w:t>；□</w:t>
      </w:r>
      <w:r>
        <w:rPr>
          <w:rFonts w:hint="eastAsia"/>
          <w:color w:val="auto"/>
          <w:sz w:val="28"/>
          <w:szCs w:val="28"/>
        </w:rPr>
        <w:t>集中供暖系统热水</w:t>
      </w:r>
      <w:r>
        <w:rPr>
          <w:rFonts w:hint="eastAsia"/>
          <w:color w:val="auto"/>
          <w:sz w:val="28"/>
          <w:szCs w:val="28"/>
          <w:lang w:val="en-US" w:eastAsia="zh-CN"/>
        </w:rPr>
        <w:t>循环</w:t>
      </w:r>
      <w:r>
        <w:rPr>
          <w:rFonts w:hint="eastAsia"/>
          <w:color w:val="auto"/>
          <w:sz w:val="28"/>
          <w:szCs w:val="28"/>
        </w:rPr>
        <w:t>泵</w:t>
      </w:r>
      <w:r>
        <w:rPr>
          <w:rFonts w:hint="eastAsia"/>
          <w:color w:val="auto"/>
          <w:sz w:val="28"/>
          <w:szCs w:val="28"/>
          <w:lang w:val="en-US" w:eastAsia="zh-CN"/>
        </w:rPr>
        <w:t>的耗</w:t>
      </w:r>
      <w:r>
        <w:rPr>
          <w:rFonts w:hint="eastAsia"/>
          <w:color w:val="auto"/>
          <w:sz w:val="28"/>
          <w:szCs w:val="28"/>
        </w:rPr>
        <w:t>电输热比</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p>
    <w:p w14:paraId="3A27DE85">
      <w:pPr>
        <w:rPr>
          <w:rFonts w:hint="eastAsia"/>
          <w:color w:val="auto"/>
          <w:sz w:val="28"/>
          <w:szCs w:val="28"/>
          <w:lang w:eastAsia="zh-CN"/>
        </w:rPr>
      </w:pPr>
      <w:r>
        <w:rPr>
          <w:rFonts w:hint="eastAsia"/>
          <w:color w:val="auto"/>
          <w:sz w:val="28"/>
          <w:szCs w:val="28"/>
          <w:lang w:val="en-US" w:eastAsia="zh-CN"/>
        </w:rPr>
        <w:t>4、</w:t>
      </w:r>
      <w:r>
        <w:rPr>
          <w:rFonts w:hint="eastAsia"/>
          <w:color w:val="auto"/>
          <w:sz w:val="28"/>
          <w:szCs w:val="28"/>
        </w:rPr>
        <w:t>采用</w:t>
      </w:r>
      <w:r>
        <w:rPr>
          <w:rFonts w:hint="eastAsia"/>
          <w:color w:val="auto"/>
          <w:sz w:val="28"/>
          <w:szCs w:val="28"/>
          <w:lang w:val="en-US" w:eastAsia="zh-CN"/>
        </w:rPr>
        <w:t>措施</w:t>
      </w:r>
      <w:r>
        <w:rPr>
          <w:rFonts w:hint="eastAsia"/>
          <w:color w:val="auto"/>
          <w:sz w:val="28"/>
          <w:szCs w:val="28"/>
        </w:rPr>
        <w:t>降低建筑能耗</w:t>
      </w:r>
      <w:r>
        <w:rPr>
          <w:rFonts w:hint="eastAsia"/>
          <w:color w:val="auto"/>
          <w:sz w:val="21"/>
          <w:szCs w:val="21"/>
          <w:lang w:eastAsia="zh-CN"/>
        </w:rPr>
        <w:t>（</w:t>
      </w:r>
      <w:r>
        <w:rPr>
          <w:rFonts w:hint="eastAsia"/>
          <w:color w:val="auto"/>
          <w:sz w:val="21"/>
          <w:szCs w:val="21"/>
          <w:lang w:val="en-US" w:eastAsia="zh-CN"/>
        </w:rPr>
        <w:t>本条与电气专业联合作答</w:t>
      </w:r>
      <w:r>
        <w:rPr>
          <w:rFonts w:hint="eastAsia"/>
          <w:color w:val="auto"/>
          <w:sz w:val="21"/>
          <w:szCs w:val="21"/>
          <w:lang w:eastAsia="zh-CN"/>
        </w:rPr>
        <w:t>）</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49"/>
      </w:tblGrid>
      <w:tr w14:paraId="4C7F0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736E4CF8">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449" w:type="dxa"/>
            <w:noWrap w:val="0"/>
            <w:vAlign w:val="top"/>
          </w:tcPr>
          <w:p w14:paraId="511AE152">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63224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noWrap w:val="0"/>
            <w:vAlign w:val="top"/>
          </w:tcPr>
          <w:p w14:paraId="3AF15D3B">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10</w:t>
            </w:r>
          </w:p>
        </w:tc>
        <w:tc>
          <w:tcPr>
            <w:tcW w:w="1449" w:type="dxa"/>
            <w:noWrap w:val="0"/>
            <w:vAlign w:val="top"/>
          </w:tcPr>
          <w:p w14:paraId="27516B0E">
            <w:pPr>
              <w:numPr>
                <w:ilvl w:val="0"/>
                <w:numId w:val="0"/>
              </w:numPr>
              <w:rPr>
                <w:rFonts w:hint="default"/>
                <w:b w:val="0"/>
                <w:bCs w:val="0"/>
                <w:color w:val="auto"/>
                <w:vertAlign w:val="baseline"/>
                <w:lang w:val="en-US" w:eastAsia="zh-CN"/>
              </w:rPr>
            </w:pPr>
          </w:p>
        </w:tc>
      </w:tr>
    </w:tbl>
    <w:p w14:paraId="2BE7D6E7">
      <w:pPr>
        <w:spacing w:line="360" w:lineRule="auto"/>
        <w:rPr>
          <w:rFonts w:hint="eastAsia"/>
          <w:color w:val="FF0000"/>
          <w:sz w:val="28"/>
          <w:szCs w:val="28"/>
          <w:lang w:eastAsia="zh-CN"/>
        </w:rPr>
      </w:pPr>
      <w:r>
        <w:rPr>
          <w:rFonts w:hint="eastAsia"/>
          <w:i/>
          <w:iCs/>
          <w:color w:val="FF0000"/>
          <w:sz w:val="24"/>
          <w:szCs w:val="24"/>
          <w:lang w:val="en-US" w:eastAsia="zh-CN"/>
        </w:rPr>
        <w:t>对应条文：</w:t>
      </w:r>
      <w:r>
        <w:rPr>
          <w:rFonts w:hint="eastAsia" w:eastAsia="Times New Roman"/>
          <w:i/>
          <w:iCs/>
          <w:color w:val="FF0000"/>
          <w:sz w:val="24"/>
          <w:szCs w:val="24"/>
          <w:lang w:val="en-US" w:eastAsia="zh-CN"/>
        </w:rPr>
        <w:t>7</w:t>
      </w:r>
      <w:r>
        <w:rPr>
          <w:rFonts w:hint="eastAsia"/>
          <w:i/>
          <w:iCs/>
          <w:color w:val="FF0000"/>
          <w:sz w:val="24"/>
          <w:szCs w:val="24"/>
          <w:lang w:val="en-US" w:eastAsia="zh-CN"/>
        </w:rPr>
        <w:t>.</w:t>
      </w:r>
      <w:r>
        <w:rPr>
          <w:rFonts w:hint="eastAsia" w:eastAsia="Times New Roman"/>
          <w:i/>
          <w:iCs/>
          <w:color w:val="FF0000"/>
          <w:sz w:val="24"/>
          <w:szCs w:val="24"/>
          <w:lang w:val="en-US" w:eastAsia="zh-CN"/>
        </w:rPr>
        <w:t>2</w:t>
      </w:r>
      <w:r>
        <w:rPr>
          <w:rFonts w:hint="eastAsia"/>
          <w:i/>
          <w:iCs/>
          <w:color w:val="FF0000"/>
          <w:sz w:val="24"/>
          <w:szCs w:val="24"/>
          <w:lang w:val="en-US" w:eastAsia="zh-CN"/>
        </w:rPr>
        <w:t>.</w:t>
      </w:r>
      <w:r>
        <w:rPr>
          <w:rFonts w:hint="eastAsia" w:eastAsia="Times New Roman"/>
          <w:i/>
          <w:iCs/>
          <w:color w:val="FF0000"/>
          <w:sz w:val="24"/>
          <w:szCs w:val="24"/>
          <w:lang w:val="en-US" w:eastAsia="zh-CN"/>
        </w:rPr>
        <w:t>8</w:t>
      </w:r>
      <w:r>
        <w:rPr>
          <w:rFonts w:hint="eastAsia"/>
          <w:i/>
          <w:iCs/>
          <w:color w:val="FF0000"/>
          <w:sz w:val="24"/>
          <w:szCs w:val="24"/>
          <w:lang w:val="en-US" w:eastAsia="zh-CN"/>
        </w:rPr>
        <w:t xml:space="preserve">  </w:t>
      </w:r>
      <w:r>
        <w:rPr>
          <w:rFonts w:hint="eastAsia" w:ascii="宋体" w:hAnsi="宋体" w:eastAsia="宋体" w:cs="宋体"/>
          <w:i/>
          <w:iCs/>
          <w:color w:val="FF0000"/>
          <w:sz w:val="24"/>
          <w:szCs w:val="24"/>
          <w:lang w:eastAsia="zh-CN"/>
        </w:rPr>
        <w:t>采取措施降低建筑能耗，评价总分值为</w:t>
      </w:r>
      <w:r>
        <w:rPr>
          <w:rFonts w:hint="eastAsia" w:ascii="宋体" w:hAnsi="宋体" w:eastAsia="Times New Roman" w:cs="宋体"/>
          <w:i/>
          <w:iCs/>
          <w:color w:val="FF0000"/>
          <w:sz w:val="24"/>
          <w:szCs w:val="24"/>
          <w:lang w:eastAsia="zh-CN"/>
        </w:rPr>
        <w:t>10</w:t>
      </w:r>
      <w:r>
        <w:rPr>
          <w:rFonts w:hint="eastAsia" w:ascii="宋体" w:hAnsi="宋体" w:eastAsia="宋体" w:cs="宋体"/>
          <w:i/>
          <w:iCs/>
          <w:color w:val="FF0000"/>
          <w:sz w:val="24"/>
          <w:szCs w:val="24"/>
          <w:lang w:eastAsia="zh-CN"/>
        </w:rPr>
        <w:t>分。建筑能耗相比国家现行有关建筑节能标准降低</w:t>
      </w:r>
      <w:r>
        <w:rPr>
          <w:rFonts w:hint="eastAsia" w:ascii="宋体" w:hAnsi="宋体" w:eastAsia="Times New Roman" w:cs="宋体"/>
          <w:i/>
          <w:iCs/>
          <w:color w:val="FF0000"/>
          <w:sz w:val="24"/>
          <w:szCs w:val="24"/>
          <w:lang w:eastAsia="zh-CN"/>
        </w:rPr>
        <w:t>10</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5</w:t>
      </w:r>
      <w:r>
        <w:rPr>
          <w:rFonts w:hint="eastAsia" w:ascii="宋体" w:hAnsi="宋体" w:eastAsia="宋体" w:cs="宋体"/>
          <w:i/>
          <w:iCs/>
          <w:color w:val="FF0000"/>
          <w:sz w:val="24"/>
          <w:szCs w:val="24"/>
          <w:lang w:eastAsia="zh-CN"/>
        </w:rPr>
        <w:t>分；降低</w:t>
      </w:r>
      <w:r>
        <w:rPr>
          <w:rFonts w:hint="eastAsia" w:ascii="宋体" w:hAnsi="宋体" w:eastAsia="Times New Roman" w:cs="宋体"/>
          <w:i/>
          <w:iCs/>
          <w:color w:val="FF0000"/>
          <w:sz w:val="24"/>
          <w:szCs w:val="24"/>
          <w:lang w:eastAsia="zh-CN"/>
        </w:rPr>
        <w:t>20</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，得</w:t>
      </w:r>
      <w:r>
        <w:rPr>
          <w:rFonts w:hint="eastAsia" w:ascii="宋体" w:hAnsi="宋体" w:eastAsia="Times New Roman" w:cs="宋体"/>
          <w:i/>
          <w:iCs/>
          <w:color w:val="FF0000"/>
          <w:sz w:val="24"/>
          <w:szCs w:val="24"/>
          <w:lang w:eastAsia="zh-CN"/>
        </w:rPr>
        <w:t>10</w:t>
      </w:r>
      <w:r>
        <w:rPr>
          <w:rFonts w:hint="eastAsia" w:ascii="宋体" w:hAnsi="宋体" w:eastAsia="宋体" w:cs="宋体"/>
          <w:i/>
          <w:iCs/>
          <w:color w:val="FF0000"/>
          <w:sz w:val="24"/>
          <w:szCs w:val="24"/>
          <w:lang w:eastAsia="zh-CN"/>
        </w:rPr>
        <w:t>分。</w:t>
      </w:r>
    </w:p>
    <w:p w14:paraId="5C02D335">
      <w:pPr>
        <w:rPr>
          <w:rFonts w:hint="eastAsia"/>
          <w:color w:val="auto"/>
          <w:sz w:val="21"/>
          <w:szCs w:val="21"/>
          <w:u w:val="none"/>
          <w:lang w:val="en-US" w:eastAsia="zh-CN"/>
        </w:rPr>
      </w:pPr>
      <w:r>
        <w:rPr>
          <w:rFonts w:hint="eastAsia"/>
          <w:color w:val="auto"/>
          <w:sz w:val="28"/>
          <w:szCs w:val="28"/>
          <w:lang w:eastAsia="zh-CN"/>
        </w:rPr>
        <w:t>技术措施说明：</w:t>
      </w:r>
      <w:r>
        <w:rPr>
          <w:rFonts w:hint="eastAsia"/>
          <w:color w:val="auto"/>
          <w:sz w:val="21"/>
          <w:szCs w:val="21"/>
          <w:lang w:eastAsia="zh-CN"/>
        </w:rPr>
        <w:t>（</w:t>
      </w:r>
      <w:r>
        <w:rPr>
          <w:rFonts w:hint="eastAsia"/>
          <w:color w:val="auto"/>
          <w:sz w:val="21"/>
          <w:szCs w:val="21"/>
        </w:rPr>
        <w:t>说明建筑能耗计算结果</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6BCE7C87">
      <w:pPr>
        <w:rPr>
          <w:rFonts w:hint="eastAsia" w:eastAsia="宋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暖</w:t>
      </w:r>
      <w:r>
        <w:rPr>
          <w:rFonts w:hint="eastAsia"/>
          <w:color w:val="auto"/>
          <w:sz w:val="28"/>
          <w:szCs w:val="28"/>
          <w:lang w:val="en-US" w:eastAsia="zh-CN"/>
        </w:rPr>
        <w:t>通空调</w:t>
      </w:r>
      <w:r>
        <w:rPr>
          <w:rFonts w:hint="eastAsia"/>
          <w:color w:val="auto"/>
          <w:sz w:val="28"/>
          <w:szCs w:val="28"/>
        </w:rPr>
        <w:t>能耗</w:t>
      </w:r>
      <w:r>
        <w:rPr>
          <w:rFonts w:hint="eastAsia"/>
          <w:color w:val="auto"/>
          <w:sz w:val="28"/>
          <w:szCs w:val="28"/>
          <w:lang w:val="en-US" w:eastAsia="zh-CN"/>
        </w:rPr>
        <w:t>模拟</w:t>
      </w:r>
      <w:r>
        <w:rPr>
          <w:rFonts w:hint="eastAsia"/>
          <w:color w:val="auto"/>
          <w:sz w:val="28"/>
          <w:szCs w:val="28"/>
        </w:rPr>
        <w:t>计算书</w:t>
      </w:r>
      <w:r>
        <w:rPr>
          <w:rFonts w:hint="eastAsia"/>
          <w:color w:val="auto"/>
          <w:sz w:val="28"/>
          <w:szCs w:val="28"/>
          <w:lang w:eastAsia="zh-CN"/>
        </w:rPr>
        <w:t>；□</w:t>
      </w:r>
      <w:r>
        <w:rPr>
          <w:rFonts w:hint="eastAsia"/>
          <w:color w:val="auto"/>
          <w:sz w:val="28"/>
          <w:szCs w:val="28"/>
        </w:rPr>
        <w:t>照明能耗模拟计算书</w:t>
      </w:r>
      <w:r>
        <w:rPr>
          <w:rFonts w:hint="eastAsia"/>
          <w:color w:val="auto"/>
          <w:sz w:val="28"/>
          <w:szCs w:val="28"/>
          <w:lang w:eastAsia="zh-CN"/>
        </w:rPr>
        <w:t>；□</w:t>
      </w:r>
      <w:r>
        <w:rPr>
          <w:rFonts w:hint="eastAsia"/>
          <w:color w:val="auto"/>
          <w:sz w:val="28"/>
          <w:szCs w:val="28"/>
        </w:rPr>
        <w:t>设计</w:t>
      </w:r>
      <w:r>
        <w:rPr>
          <w:rFonts w:hint="eastAsia"/>
          <w:color w:val="auto"/>
          <w:sz w:val="28"/>
          <w:szCs w:val="28"/>
          <w:lang w:val="en-US" w:eastAsia="zh-CN"/>
        </w:rPr>
        <w:t>图纸</w:t>
      </w:r>
      <w:r>
        <w:rPr>
          <w:rFonts w:hint="eastAsia"/>
          <w:color w:val="auto"/>
          <w:sz w:val="28"/>
          <w:szCs w:val="28"/>
          <w:lang w:eastAsia="zh-CN"/>
        </w:rPr>
        <w:t>（</w:t>
      </w:r>
      <w:r>
        <w:rPr>
          <w:rFonts w:hint="eastAsia"/>
          <w:color w:val="auto"/>
          <w:sz w:val="28"/>
          <w:szCs w:val="28"/>
          <w:lang w:val="en-US" w:eastAsia="zh-CN"/>
        </w:rPr>
        <w:t>名称、图号</w:t>
      </w:r>
      <w:r>
        <w:rPr>
          <w:rFonts w:hint="eastAsia"/>
          <w:color w:val="auto"/>
          <w:sz w:val="28"/>
          <w:szCs w:val="28"/>
          <w:lang w:eastAsia="zh-CN"/>
        </w:rPr>
        <w:t>）</w:t>
      </w:r>
    </w:p>
    <w:p w14:paraId="764A2A6D">
      <w:pPr>
        <w:rPr>
          <w:rFonts w:hint="eastAsia"/>
          <w:color w:val="auto"/>
          <w:sz w:val="28"/>
          <w:szCs w:val="28"/>
          <w:lang w:eastAsia="zh-CN"/>
        </w:rPr>
      </w:pPr>
      <w:r>
        <w:rPr>
          <w:rFonts w:hint="eastAsia" w:ascii="宋体" w:hAnsi="宋体" w:eastAsia="Times New Roman" w:cs="宋体"/>
          <w:color w:val="auto"/>
          <w:sz w:val="28"/>
          <w:szCs w:val="28"/>
          <w:lang w:val="en-US" w:eastAsia="zh-CN"/>
        </w:rPr>
        <w:t>5</w:t>
      </w:r>
      <w:r>
        <w:rPr>
          <w:rFonts w:hint="eastAsia" w:ascii="宋体" w:hAnsi="宋体" w:cs="宋体"/>
          <w:color w:val="auto"/>
          <w:sz w:val="28"/>
          <w:szCs w:val="28"/>
          <w:lang w:val="en-US" w:eastAsia="zh-CN"/>
        </w:rPr>
        <w:t>、</w:t>
      </w:r>
      <w:r>
        <w:rPr>
          <w:rFonts w:hint="eastAsia"/>
          <w:color w:val="auto"/>
          <w:sz w:val="28"/>
          <w:szCs w:val="28"/>
        </w:rPr>
        <w:t>结合当地气候和自然</w:t>
      </w:r>
      <w:r>
        <w:rPr>
          <w:rFonts w:hint="eastAsia"/>
          <w:color w:val="auto"/>
          <w:sz w:val="28"/>
          <w:szCs w:val="28"/>
          <w:lang w:val="en-US" w:eastAsia="zh-CN"/>
        </w:rPr>
        <w:t>资源</w:t>
      </w:r>
      <w:r>
        <w:rPr>
          <w:rFonts w:hint="eastAsia"/>
          <w:color w:val="auto"/>
          <w:sz w:val="28"/>
          <w:szCs w:val="28"/>
        </w:rPr>
        <w:t>条件合理利用可再生能源</w:t>
      </w:r>
      <w:r>
        <w:rPr>
          <w:rFonts w:hint="eastAsia"/>
          <w:color w:val="auto"/>
          <w:sz w:val="21"/>
          <w:szCs w:val="21"/>
          <w:lang w:eastAsia="zh-CN"/>
        </w:rPr>
        <w:t>（</w:t>
      </w:r>
      <w:r>
        <w:rPr>
          <w:rFonts w:hint="eastAsia"/>
          <w:color w:val="auto"/>
          <w:sz w:val="21"/>
          <w:szCs w:val="21"/>
          <w:lang w:val="en-US" w:eastAsia="zh-CN"/>
        </w:rPr>
        <w:t>仅</w:t>
      </w:r>
      <w:r>
        <w:rPr>
          <w:rFonts w:hint="eastAsia"/>
          <w:color w:val="auto"/>
          <w:sz w:val="21"/>
          <w:szCs w:val="21"/>
        </w:rPr>
        <w:t>针对可再生能源</w:t>
      </w:r>
      <w:r>
        <w:rPr>
          <w:rFonts w:hint="eastAsia"/>
          <w:color w:val="auto"/>
          <w:sz w:val="21"/>
          <w:szCs w:val="21"/>
          <w:lang w:val="en-US" w:eastAsia="zh-CN"/>
        </w:rPr>
        <w:t>提供的空调用冷量和热量比例R</w:t>
      </w:r>
      <w:r>
        <w:rPr>
          <w:rFonts w:hint="eastAsia"/>
          <w:color w:val="auto"/>
          <w:sz w:val="21"/>
          <w:szCs w:val="21"/>
          <w:vertAlign w:val="subscript"/>
          <w:lang w:val="en-US" w:eastAsia="zh-CN"/>
        </w:rPr>
        <w:t>ch</w:t>
      </w:r>
      <w:r>
        <w:rPr>
          <w:rFonts w:hint="eastAsia"/>
          <w:color w:val="auto"/>
          <w:sz w:val="21"/>
          <w:szCs w:val="21"/>
          <w:vertAlign w:val="baseline"/>
          <w:lang w:val="en-US" w:eastAsia="zh-CN"/>
        </w:rPr>
        <w:t>作答，</w:t>
      </w:r>
      <w:r>
        <w:rPr>
          <w:rFonts w:hint="eastAsia"/>
          <w:color w:val="auto"/>
          <w:sz w:val="21"/>
          <w:szCs w:val="21"/>
          <w:lang w:val="en-US" w:eastAsia="zh-CN"/>
        </w:rPr>
        <w:t>应与给排水、电气专业协调，三个专业累计得分不得大于</w:t>
      </w:r>
      <w:r>
        <w:rPr>
          <w:rFonts w:hint="eastAsia" w:eastAsia="Times New Roman"/>
          <w:color w:val="auto"/>
          <w:sz w:val="21"/>
          <w:szCs w:val="21"/>
          <w:lang w:val="en-US" w:eastAsia="zh-CN"/>
        </w:rPr>
        <w:t>10</w:t>
      </w:r>
      <w:r>
        <w:rPr>
          <w:rFonts w:hint="eastAsia"/>
          <w:color w:val="auto"/>
          <w:sz w:val="21"/>
          <w:szCs w:val="21"/>
          <w:lang w:val="en-US" w:eastAsia="zh-CN"/>
        </w:rPr>
        <w:t>分</w:t>
      </w:r>
      <w:r>
        <w:rPr>
          <w:rFonts w:hint="eastAsia"/>
          <w:color w:val="auto"/>
          <w:sz w:val="21"/>
          <w:szCs w:val="21"/>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2"/>
        <w:gridCol w:w="1208"/>
      </w:tblGrid>
      <w:tr w14:paraId="7B336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0D3E1A1D">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208" w:type="dxa"/>
            <w:noWrap w:val="0"/>
            <w:vAlign w:val="top"/>
          </w:tcPr>
          <w:p w14:paraId="7B6F914D">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7FE99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5D4ABDBE">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10</w:t>
            </w:r>
          </w:p>
        </w:tc>
        <w:tc>
          <w:tcPr>
            <w:tcW w:w="1208" w:type="dxa"/>
            <w:noWrap w:val="0"/>
            <w:vAlign w:val="top"/>
          </w:tcPr>
          <w:p w14:paraId="4864A6E6">
            <w:pPr>
              <w:numPr>
                <w:ilvl w:val="0"/>
                <w:numId w:val="0"/>
              </w:numPr>
              <w:rPr>
                <w:rFonts w:hint="default"/>
                <w:b w:val="0"/>
                <w:bCs w:val="0"/>
                <w:color w:val="auto"/>
                <w:vertAlign w:val="baseline"/>
                <w:lang w:val="en-US" w:eastAsia="zh-CN"/>
              </w:rPr>
            </w:pPr>
          </w:p>
        </w:tc>
      </w:tr>
    </w:tbl>
    <w:p w14:paraId="21A0840D">
      <w:pPr>
        <w:spacing w:line="360" w:lineRule="auto"/>
        <w:rPr>
          <w:rFonts w:hint="eastAsia"/>
          <w:i/>
          <w:iCs/>
          <w:color w:val="FF0000"/>
        </w:rPr>
      </w:pPr>
      <w:r>
        <w:rPr>
          <w:rFonts w:hint="eastAsia" w:ascii="宋体" w:hAnsi="宋体" w:cs="宋体"/>
          <w:i/>
          <w:iCs/>
          <w:color w:val="FF0000"/>
          <w:sz w:val="24"/>
          <w:szCs w:val="24"/>
          <w:lang w:val="en-US" w:eastAsia="zh-CN"/>
        </w:rPr>
        <w:t>对应条文：</w:t>
      </w:r>
      <w:r>
        <w:rPr>
          <w:rFonts w:hint="default" w:ascii="Times New Roman" w:hAnsi="Times New Roman" w:eastAsia="Times New Roman" w:cs="Times New Roman"/>
          <w:i/>
          <w:iCs/>
          <w:color w:val="FF0000"/>
          <w:sz w:val="24"/>
          <w:szCs w:val="24"/>
          <w:lang w:val="en-US" w:eastAsia="zh-CN"/>
        </w:rPr>
        <w:t>7</w:t>
      </w:r>
      <w:r>
        <w:rPr>
          <w:rFonts w:hint="default" w:ascii="Times New Roman" w:hAnsi="Times New Roman" w:eastAsia="宋体" w:cs="Times New Roman"/>
          <w:i/>
          <w:iCs/>
          <w:color w:val="FF0000"/>
          <w:sz w:val="24"/>
          <w:szCs w:val="24"/>
          <w:lang w:val="en-US" w:eastAsia="zh-CN"/>
        </w:rPr>
        <w:t>.</w:t>
      </w:r>
      <w:r>
        <w:rPr>
          <w:rFonts w:hint="default" w:ascii="Times New Roman" w:hAnsi="Times New Roman" w:eastAsia="Times New Roman" w:cs="Times New Roman"/>
          <w:i/>
          <w:iCs/>
          <w:color w:val="FF0000"/>
          <w:sz w:val="24"/>
          <w:szCs w:val="24"/>
          <w:lang w:val="en-US" w:eastAsia="zh-CN"/>
        </w:rPr>
        <w:t>2</w:t>
      </w:r>
      <w:r>
        <w:rPr>
          <w:rFonts w:hint="default" w:ascii="Times New Roman" w:hAnsi="Times New Roman" w:eastAsia="宋体" w:cs="Times New Roman"/>
          <w:i/>
          <w:iCs/>
          <w:color w:val="FF0000"/>
          <w:sz w:val="24"/>
          <w:szCs w:val="24"/>
          <w:lang w:val="en-US" w:eastAsia="zh-CN"/>
        </w:rPr>
        <w:t>.</w:t>
      </w:r>
      <w:r>
        <w:rPr>
          <w:rFonts w:hint="default" w:ascii="Times New Roman" w:hAnsi="Times New Roman" w:eastAsia="Times New Roman" w:cs="Times New Roman"/>
          <w:i/>
          <w:iCs/>
          <w:color w:val="FF0000"/>
          <w:sz w:val="24"/>
          <w:szCs w:val="24"/>
          <w:lang w:val="en-US" w:eastAsia="zh-CN"/>
        </w:rPr>
        <w:t>9</w:t>
      </w:r>
      <w:r>
        <w:rPr>
          <w:rFonts w:hint="eastAsia" w:ascii="Times New Roman" w:hAnsi="Times New Roman" w:cs="Times New Roman"/>
          <w:i/>
          <w:iCs/>
          <w:color w:val="FF0000"/>
          <w:sz w:val="24"/>
          <w:szCs w:val="24"/>
          <w:lang w:val="en-US" w:eastAsia="zh-CN"/>
        </w:rPr>
        <w:t xml:space="preserve">  </w:t>
      </w:r>
      <w:r>
        <w:rPr>
          <w:rFonts w:hint="eastAsia" w:ascii="宋体" w:hAnsi="宋体" w:eastAsia="宋体" w:cs="宋体"/>
          <w:i/>
          <w:iCs/>
          <w:color w:val="FF0000"/>
          <w:sz w:val="24"/>
          <w:szCs w:val="24"/>
        </w:rPr>
        <w:t>结合当地气候和自然资源条件合理利用可再生能源，评价总分值为</w:t>
      </w:r>
      <w:r>
        <w:rPr>
          <w:rFonts w:hint="eastAsia" w:ascii="宋体" w:hAnsi="宋体" w:eastAsia="Times New Roman" w:cs="宋体"/>
          <w:i/>
          <w:iCs/>
          <w:color w:val="FF0000"/>
          <w:sz w:val="24"/>
          <w:szCs w:val="24"/>
        </w:rPr>
        <w:t>10</w:t>
      </w:r>
      <w:r>
        <w:rPr>
          <w:rFonts w:hint="eastAsia" w:ascii="宋体" w:hAnsi="宋体" w:eastAsia="宋体" w:cs="宋体"/>
          <w:i/>
          <w:iCs/>
          <w:color w:val="FF0000"/>
          <w:sz w:val="24"/>
          <w:szCs w:val="24"/>
        </w:rPr>
        <w:t>分，按表</w:t>
      </w:r>
      <w:r>
        <w:rPr>
          <w:rFonts w:hint="eastAsia" w:ascii="宋体" w:hAnsi="宋体" w:eastAsia="Times New Roman" w:cs="宋体"/>
          <w:i/>
          <w:iCs/>
          <w:color w:val="FF0000"/>
          <w:sz w:val="24"/>
          <w:szCs w:val="24"/>
          <w:lang w:val="en-US" w:eastAsia="zh-CN"/>
        </w:rPr>
        <w:t>7</w:t>
      </w:r>
      <w:r>
        <w:rPr>
          <w:rFonts w:hint="eastAsia" w:ascii="宋体" w:hAnsi="宋体" w:eastAsia="宋体" w:cs="宋体"/>
          <w:i/>
          <w:iCs/>
          <w:color w:val="FF0000"/>
          <w:sz w:val="24"/>
          <w:szCs w:val="24"/>
          <w:lang w:val="en-US" w:eastAsia="zh-CN"/>
        </w:rPr>
        <w:t>.</w:t>
      </w:r>
      <w:r>
        <w:rPr>
          <w:rFonts w:hint="eastAsia" w:ascii="宋体" w:hAnsi="宋体" w:eastAsia="Times New Roman" w:cs="宋体"/>
          <w:i/>
          <w:iCs/>
          <w:color w:val="FF0000"/>
          <w:sz w:val="24"/>
          <w:szCs w:val="24"/>
          <w:lang w:val="en-US" w:eastAsia="zh-CN"/>
        </w:rPr>
        <w:t>2</w:t>
      </w:r>
      <w:r>
        <w:rPr>
          <w:rFonts w:hint="eastAsia" w:ascii="宋体" w:hAnsi="宋体" w:eastAsia="宋体" w:cs="宋体"/>
          <w:i/>
          <w:iCs/>
          <w:color w:val="FF0000"/>
          <w:sz w:val="24"/>
          <w:szCs w:val="24"/>
          <w:lang w:val="en-US" w:eastAsia="zh-CN"/>
        </w:rPr>
        <w:t>.</w:t>
      </w:r>
      <w:r>
        <w:rPr>
          <w:rFonts w:hint="eastAsia" w:ascii="宋体" w:hAnsi="宋体" w:eastAsia="Times New Roman" w:cs="宋体"/>
          <w:i/>
          <w:iCs/>
          <w:color w:val="FF0000"/>
          <w:sz w:val="24"/>
          <w:szCs w:val="24"/>
          <w:lang w:val="en-US" w:eastAsia="zh-CN"/>
        </w:rPr>
        <w:t>9</w:t>
      </w:r>
      <w:r>
        <w:rPr>
          <w:rFonts w:hint="eastAsia" w:ascii="宋体" w:hAnsi="宋体" w:eastAsia="宋体" w:cs="宋体"/>
          <w:i/>
          <w:iCs/>
          <w:color w:val="FF0000"/>
          <w:sz w:val="24"/>
          <w:szCs w:val="24"/>
        </w:rPr>
        <w:t>的规则评分。</w:t>
      </w:r>
    </w:p>
    <w:p w14:paraId="673691B4">
      <w:pPr>
        <w:jc w:val="center"/>
        <w:rPr>
          <w:rFonts w:hint="eastAsia"/>
          <w:b/>
          <w:bCs/>
          <w:i/>
          <w:iCs/>
          <w:color w:val="FF0000"/>
        </w:rPr>
      </w:pPr>
      <w:r>
        <w:rPr>
          <w:rFonts w:hint="eastAsia"/>
          <w:b/>
          <w:bCs/>
          <w:i/>
          <w:iCs/>
          <w:color w:val="FF0000"/>
        </w:rPr>
        <w:t>表</w:t>
      </w:r>
      <w:r>
        <w:rPr>
          <w:rFonts w:hint="eastAsia" w:eastAsia="Times New Roman"/>
          <w:b/>
          <w:bCs/>
          <w:i/>
          <w:iCs/>
          <w:color w:val="FF0000"/>
          <w:lang w:val="en-US" w:eastAsia="zh-CN"/>
        </w:rPr>
        <w:t>7</w:t>
      </w:r>
      <w:r>
        <w:rPr>
          <w:rFonts w:hint="eastAsia"/>
          <w:b/>
          <w:bCs/>
          <w:i/>
          <w:iCs/>
          <w:color w:val="FF0000"/>
          <w:lang w:val="en-US" w:eastAsia="zh-CN"/>
        </w:rPr>
        <w:t>.</w:t>
      </w:r>
      <w:r>
        <w:rPr>
          <w:rFonts w:hint="eastAsia" w:eastAsia="Times New Roman"/>
          <w:b/>
          <w:bCs/>
          <w:i/>
          <w:iCs/>
          <w:color w:val="FF0000"/>
          <w:lang w:val="en-US" w:eastAsia="zh-CN"/>
        </w:rPr>
        <w:t>2</w:t>
      </w:r>
      <w:r>
        <w:rPr>
          <w:rFonts w:hint="eastAsia"/>
          <w:b/>
          <w:bCs/>
          <w:i/>
          <w:iCs/>
          <w:color w:val="FF0000"/>
          <w:lang w:val="en-US" w:eastAsia="zh-CN"/>
        </w:rPr>
        <w:t>.</w:t>
      </w:r>
      <w:r>
        <w:rPr>
          <w:rFonts w:hint="eastAsia" w:eastAsia="Times New Roman"/>
          <w:b/>
          <w:bCs/>
          <w:i/>
          <w:iCs/>
          <w:color w:val="FF0000"/>
          <w:lang w:val="en-US" w:eastAsia="zh-CN"/>
        </w:rPr>
        <w:t>9</w:t>
      </w:r>
      <w:r>
        <w:rPr>
          <w:rFonts w:hint="eastAsia"/>
          <w:b/>
          <w:bCs/>
          <w:i/>
          <w:iCs/>
          <w:color w:val="FF0000"/>
        </w:rPr>
        <w:t>可再生能源利用评分规则</w:t>
      </w:r>
    </w:p>
    <w:tbl>
      <w:tblPr>
        <w:tblStyle w:val="20"/>
        <w:tblW w:w="0" w:type="auto"/>
        <w:jc w:val="center"/>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Layout w:type="fixed"/>
        <w:tblCellMar>
          <w:top w:w="0" w:type="dxa"/>
          <w:left w:w="0" w:type="dxa"/>
          <w:bottom w:w="0" w:type="dxa"/>
          <w:right w:w="0" w:type="dxa"/>
        </w:tblCellMar>
      </w:tblPr>
      <w:tblGrid>
        <w:gridCol w:w="2556"/>
        <w:gridCol w:w="2549"/>
        <w:gridCol w:w="792"/>
      </w:tblGrid>
      <w:tr w14:paraId="333CEA06">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3" w:hRule="atLeast"/>
          <w:jc w:val="center"/>
        </w:trPr>
        <w:tc>
          <w:tcPr>
            <w:tcW w:w="5105" w:type="dxa"/>
            <w:gridSpan w:val="2"/>
            <w:tcBorders>
              <w:tl2br w:val="nil"/>
              <w:tr2bl w:val="nil"/>
            </w:tcBorders>
            <w:noWrap w:val="0"/>
            <w:vAlign w:val="center"/>
          </w:tcPr>
          <w:p w14:paraId="6CA0D6DF">
            <w:pPr>
              <w:jc w:val="center"/>
              <w:rPr>
                <w:rFonts w:hint="eastAsia"/>
                <w:i/>
                <w:iCs/>
                <w:color w:val="FF0000"/>
              </w:rPr>
            </w:pPr>
            <w:r>
              <w:rPr>
                <w:rFonts w:hint="eastAsia"/>
                <w:i/>
                <w:iCs/>
                <w:color w:val="FF0000"/>
              </w:rPr>
              <w:t>可再生能源利用类型和指标</w:t>
            </w:r>
          </w:p>
        </w:tc>
        <w:tc>
          <w:tcPr>
            <w:tcW w:w="792" w:type="dxa"/>
            <w:tcBorders>
              <w:tl2br w:val="nil"/>
              <w:tr2bl w:val="nil"/>
            </w:tcBorders>
            <w:noWrap w:val="0"/>
            <w:vAlign w:val="center"/>
          </w:tcPr>
          <w:p w14:paraId="021C01BF">
            <w:pPr>
              <w:jc w:val="center"/>
              <w:rPr>
                <w:rFonts w:hint="eastAsia"/>
                <w:i/>
                <w:iCs/>
                <w:color w:val="FF0000"/>
              </w:rPr>
            </w:pPr>
            <w:r>
              <w:rPr>
                <w:rFonts w:hint="eastAsia"/>
                <w:i/>
                <w:iCs/>
                <w:color w:val="FF0000"/>
              </w:rPr>
              <w:t>得分</w:t>
            </w:r>
          </w:p>
        </w:tc>
      </w:tr>
      <w:tr w14:paraId="5C330603">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7" w:hRule="atLeast"/>
          <w:jc w:val="center"/>
        </w:trPr>
        <w:tc>
          <w:tcPr>
            <w:tcW w:w="2556" w:type="dxa"/>
            <w:vMerge w:val="restart"/>
            <w:tcBorders>
              <w:tl2br w:val="nil"/>
              <w:tr2bl w:val="nil"/>
            </w:tcBorders>
            <w:noWrap w:val="0"/>
            <w:vAlign w:val="center"/>
          </w:tcPr>
          <w:p w14:paraId="2D314E51">
            <w:pPr>
              <w:jc w:val="both"/>
              <w:rPr>
                <w:rFonts w:hint="eastAsia"/>
                <w:i/>
                <w:iCs/>
                <w:color w:val="FF0000"/>
              </w:rPr>
            </w:pPr>
          </w:p>
          <w:p w14:paraId="7F48CB41">
            <w:pPr>
              <w:jc w:val="center"/>
              <w:rPr>
                <w:rFonts w:hint="eastAsia"/>
                <w:i/>
                <w:iCs/>
                <w:color w:val="FF0000"/>
              </w:rPr>
            </w:pPr>
            <w:r>
              <w:rPr>
                <w:rFonts w:hint="eastAsia"/>
                <w:i/>
                <w:iCs/>
                <w:color w:val="FF0000"/>
              </w:rPr>
              <w:t>由可再生能源提供的生活用热水比例</w:t>
            </w:r>
          </w:p>
          <w:p w14:paraId="6F4AB689">
            <w:pPr>
              <w:jc w:val="center"/>
              <w:rPr>
                <w:rFonts w:hint="eastAsia"/>
                <w:i/>
                <w:iCs/>
                <w:color w:val="FF0000"/>
              </w:rPr>
            </w:pPr>
            <w:r>
              <w:rPr>
                <w:rFonts w:hint="eastAsia"/>
                <w:i/>
                <w:iCs/>
                <w:color w:val="FF0000"/>
              </w:rPr>
              <w:t>R</w:t>
            </w:r>
            <w:r>
              <w:rPr>
                <w:rFonts w:hint="eastAsia"/>
                <w:i/>
                <w:iCs/>
                <w:color w:val="FF0000"/>
                <w:vertAlign w:val="subscript"/>
              </w:rPr>
              <w:t>hw</w:t>
            </w:r>
          </w:p>
        </w:tc>
        <w:tc>
          <w:tcPr>
            <w:tcW w:w="2549" w:type="dxa"/>
            <w:tcBorders>
              <w:tl2br w:val="nil"/>
              <w:tr2bl w:val="nil"/>
            </w:tcBorders>
            <w:noWrap w:val="0"/>
            <w:vAlign w:val="center"/>
          </w:tcPr>
          <w:p w14:paraId="3384019F">
            <w:pPr>
              <w:jc w:val="center"/>
              <w:rPr>
                <w:rFonts w:hint="eastAsia"/>
                <w:i/>
                <w:iCs/>
                <w:color w:val="FF0000"/>
              </w:rPr>
            </w:pPr>
            <w:r>
              <w:rPr>
                <w:rFonts w:hint="eastAsia" w:eastAsia="Times New Roman"/>
                <w:i/>
                <w:iCs/>
                <w:color w:val="FF0000"/>
              </w:rPr>
              <w:t>20</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rPr>
              <w:t>hw</w:t>
            </w:r>
            <w:r>
              <w:rPr>
                <w:rFonts w:hint="eastAsia"/>
                <w:i/>
                <w:iCs/>
                <w:color w:val="FF0000"/>
                <w:lang w:val="en-US" w:eastAsia="zh-CN"/>
              </w:rPr>
              <w:t>＜</w:t>
            </w:r>
            <w:r>
              <w:rPr>
                <w:rFonts w:hint="eastAsia" w:eastAsia="Times New Roman"/>
                <w:i/>
                <w:iCs/>
                <w:color w:val="FF0000"/>
              </w:rPr>
              <w:t>35</w:t>
            </w:r>
            <w:r>
              <w:rPr>
                <w:rFonts w:hint="eastAsia"/>
                <w:i/>
                <w:iCs/>
                <w:color w:val="FF0000"/>
              </w:rPr>
              <w:t>%</w:t>
            </w:r>
          </w:p>
        </w:tc>
        <w:tc>
          <w:tcPr>
            <w:tcW w:w="792" w:type="dxa"/>
            <w:tcBorders>
              <w:tl2br w:val="nil"/>
              <w:tr2bl w:val="nil"/>
            </w:tcBorders>
            <w:noWrap w:val="0"/>
            <w:vAlign w:val="center"/>
          </w:tcPr>
          <w:p w14:paraId="20A79FD7">
            <w:pPr>
              <w:jc w:val="center"/>
              <w:rPr>
                <w:rFonts w:hint="eastAsia"/>
                <w:i/>
                <w:iCs/>
                <w:color w:val="FF0000"/>
              </w:rPr>
            </w:pPr>
            <w:r>
              <w:rPr>
                <w:rFonts w:hint="eastAsia" w:eastAsia="Times New Roman"/>
                <w:i/>
                <w:iCs/>
                <w:color w:val="FF0000"/>
              </w:rPr>
              <w:t>2</w:t>
            </w:r>
          </w:p>
        </w:tc>
      </w:tr>
      <w:tr w14:paraId="28E7F165">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7" w:hRule="atLeast"/>
          <w:jc w:val="center"/>
        </w:trPr>
        <w:tc>
          <w:tcPr>
            <w:tcW w:w="2556" w:type="dxa"/>
            <w:vMerge w:val="continue"/>
            <w:tcBorders>
              <w:tl2br w:val="nil"/>
              <w:tr2bl w:val="nil"/>
            </w:tcBorders>
            <w:noWrap w:val="0"/>
            <w:vAlign w:val="center"/>
          </w:tcPr>
          <w:p w14:paraId="3268B440">
            <w:pPr>
              <w:jc w:val="center"/>
              <w:rPr>
                <w:rFonts w:hint="eastAsia"/>
                <w:i/>
                <w:iCs/>
                <w:color w:val="FF0000"/>
              </w:rPr>
            </w:pPr>
          </w:p>
        </w:tc>
        <w:tc>
          <w:tcPr>
            <w:tcW w:w="2549" w:type="dxa"/>
            <w:tcBorders>
              <w:tl2br w:val="nil"/>
              <w:tr2bl w:val="nil"/>
            </w:tcBorders>
            <w:noWrap w:val="0"/>
            <w:vAlign w:val="center"/>
          </w:tcPr>
          <w:p w14:paraId="628D2492">
            <w:pPr>
              <w:jc w:val="center"/>
              <w:rPr>
                <w:rFonts w:hint="eastAsia"/>
                <w:i/>
                <w:iCs/>
                <w:color w:val="FF0000"/>
              </w:rPr>
            </w:pPr>
            <w:r>
              <w:rPr>
                <w:rFonts w:hint="eastAsia" w:eastAsia="Times New Roman"/>
                <w:i/>
                <w:iCs/>
                <w:color w:val="FF0000"/>
              </w:rPr>
              <w:t>35</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rPr>
              <w:t>hw</w:t>
            </w:r>
            <w:r>
              <w:rPr>
                <w:rFonts w:hint="eastAsia"/>
                <w:i/>
                <w:iCs/>
                <w:color w:val="FF0000"/>
                <w:lang w:val="en-US" w:eastAsia="zh-CN"/>
              </w:rPr>
              <w:t>＜</w:t>
            </w:r>
            <w:r>
              <w:rPr>
                <w:rFonts w:hint="eastAsia" w:eastAsia="Times New Roman"/>
                <w:i/>
                <w:iCs/>
                <w:color w:val="FF0000"/>
              </w:rPr>
              <w:t>50</w:t>
            </w:r>
            <w:r>
              <w:rPr>
                <w:rFonts w:hint="eastAsia"/>
                <w:i/>
                <w:iCs/>
                <w:color w:val="FF0000"/>
              </w:rPr>
              <w:t>%</w:t>
            </w:r>
          </w:p>
        </w:tc>
        <w:tc>
          <w:tcPr>
            <w:tcW w:w="792" w:type="dxa"/>
            <w:tcBorders>
              <w:tl2br w:val="nil"/>
              <w:tr2bl w:val="nil"/>
            </w:tcBorders>
            <w:noWrap w:val="0"/>
            <w:vAlign w:val="center"/>
          </w:tcPr>
          <w:p w14:paraId="416011BC">
            <w:pPr>
              <w:jc w:val="center"/>
              <w:rPr>
                <w:rFonts w:hint="eastAsia"/>
                <w:i/>
                <w:iCs/>
                <w:color w:val="FF0000"/>
              </w:rPr>
            </w:pPr>
            <w:r>
              <w:rPr>
                <w:rFonts w:hint="eastAsia" w:eastAsia="Times New Roman"/>
                <w:i/>
                <w:iCs/>
                <w:color w:val="FF0000"/>
              </w:rPr>
              <w:t>4</w:t>
            </w:r>
          </w:p>
        </w:tc>
      </w:tr>
      <w:tr w14:paraId="6B56F1F2">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7" w:hRule="atLeast"/>
          <w:jc w:val="center"/>
        </w:trPr>
        <w:tc>
          <w:tcPr>
            <w:tcW w:w="2556" w:type="dxa"/>
            <w:vMerge w:val="continue"/>
            <w:tcBorders>
              <w:tl2br w:val="nil"/>
              <w:tr2bl w:val="nil"/>
            </w:tcBorders>
            <w:noWrap w:val="0"/>
            <w:vAlign w:val="center"/>
          </w:tcPr>
          <w:p w14:paraId="025C9793">
            <w:pPr>
              <w:jc w:val="center"/>
              <w:rPr>
                <w:rFonts w:hint="eastAsia"/>
                <w:i/>
                <w:iCs/>
                <w:color w:val="FF0000"/>
              </w:rPr>
            </w:pPr>
          </w:p>
        </w:tc>
        <w:tc>
          <w:tcPr>
            <w:tcW w:w="2549" w:type="dxa"/>
            <w:tcBorders>
              <w:tl2br w:val="nil"/>
              <w:tr2bl w:val="nil"/>
            </w:tcBorders>
            <w:noWrap w:val="0"/>
            <w:vAlign w:val="center"/>
          </w:tcPr>
          <w:p w14:paraId="0724957E">
            <w:pPr>
              <w:jc w:val="center"/>
              <w:rPr>
                <w:rFonts w:hint="eastAsia"/>
                <w:i/>
                <w:iCs/>
                <w:color w:val="FF0000"/>
              </w:rPr>
            </w:pPr>
            <w:r>
              <w:rPr>
                <w:rFonts w:hint="eastAsia" w:eastAsia="Times New Roman"/>
                <w:i/>
                <w:iCs/>
                <w:color w:val="FF0000"/>
              </w:rPr>
              <w:t>50</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rPr>
              <w:t>hw</w:t>
            </w:r>
            <w:r>
              <w:rPr>
                <w:rFonts w:hint="eastAsia"/>
                <w:i/>
                <w:iCs/>
                <w:color w:val="FF0000"/>
                <w:lang w:val="en-US" w:eastAsia="zh-CN"/>
              </w:rPr>
              <w:t>＜</w:t>
            </w:r>
            <w:r>
              <w:rPr>
                <w:rFonts w:hint="eastAsia" w:eastAsia="Times New Roman"/>
                <w:i/>
                <w:iCs/>
                <w:color w:val="FF0000"/>
              </w:rPr>
              <w:t>65</w:t>
            </w:r>
            <w:r>
              <w:rPr>
                <w:rFonts w:hint="eastAsia"/>
                <w:i/>
                <w:iCs/>
                <w:color w:val="FF0000"/>
              </w:rPr>
              <w:t>%</w:t>
            </w:r>
          </w:p>
        </w:tc>
        <w:tc>
          <w:tcPr>
            <w:tcW w:w="792" w:type="dxa"/>
            <w:tcBorders>
              <w:tl2br w:val="nil"/>
              <w:tr2bl w:val="nil"/>
            </w:tcBorders>
            <w:noWrap w:val="0"/>
            <w:vAlign w:val="center"/>
          </w:tcPr>
          <w:p w14:paraId="5485E8B1">
            <w:pPr>
              <w:jc w:val="center"/>
              <w:rPr>
                <w:rFonts w:hint="eastAsia"/>
                <w:i/>
                <w:iCs/>
                <w:color w:val="FF0000"/>
              </w:rPr>
            </w:pPr>
            <w:r>
              <w:rPr>
                <w:rFonts w:hint="eastAsia" w:eastAsia="Times New Roman"/>
                <w:i/>
                <w:iCs/>
                <w:color w:val="FF0000"/>
              </w:rPr>
              <w:t>6</w:t>
            </w:r>
          </w:p>
        </w:tc>
      </w:tr>
      <w:tr w14:paraId="374BEBF4">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3" w:hRule="atLeast"/>
          <w:jc w:val="center"/>
        </w:trPr>
        <w:tc>
          <w:tcPr>
            <w:tcW w:w="2556" w:type="dxa"/>
            <w:vMerge w:val="continue"/>
            <w:tcBorders>
              <w:tl2br w:val="nil"/>
              <w:tr2bl w:val="nil"/>
            </w:tcBorders>
            <w:noWrap w:val="0"/>
            <w:vAlign w:val="center"/>
          </w:tcPr>
          <w:p w14:paraId="2E1EDEBA">
            <w:pPr>
              <w:jc w:val="center"/>
              <w:rPr>
                <w:rFonts w:hint="eastAsia"/>
                <w:i/>
                <w:iCs/>
                <w:color w:val="FF0000"/>
              </w:rPr>
            </w:pPr>
          </w:p>
        </w:tc>
        <w:tc>
          <w:tcPr>
            <w:tcW w:w="2549" w:type="dxa"/>
            <w:tcBorders>
              <w:tl2br w:val="nil"/>
              <w:tr2bl w:val="nil"/>
            </w:tcBorders>
            <w:noWrap w:val="0"/>
            <w:vAlign w:val="center"/>
          </w:tcPr>
          <w:p w14:paraId="5DF46B1C">
            <w:pPr>
              <w:jc w:val="center"/>
              <w:rPr>
                <w:rFonts w:hint="eastAsia"/>
                <w:i/>
                <w:iCs/>
                <w:color w:val="FF0000"/>
              </w:rPr>
            </w:pPr>
            <w:r>
              <w:rPr>
                <w:rFonts w:hint="eastAsia" w:eastAsia="Times New Roman"/>
                <w:i/>
                <w:iCs/>
                <w:color w:val="FF0000"/>
              </w:rPr>
              <w:t>65</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rPr>
              <w:t>hw</w:t>
            </w:r>
            <w:r>
              <w:rPr>
                <w:rFonts w:hint="eastAsia"/>
                <w:i/>
                <w:iCs/>
                <w:color w:val="FF0000"/>
                <w:lang w:val="en-US" w:eastAsia="zh-CN"/>
              </w:rPr>
              <w:t>＜</w:t>
            </w:r>
            <w:r>
              <w:rPr>
                <w:rFonts w:hint="eastAsia" w:eastAsia="Times New Roman"/>
                <w:i/>
                <w:iCs/>
                <w:color w:val="FF0000"/>
              </w:rPr>
              <w:t>80</w:t>
            </w:r>
            <w:r>
              <w:rPr>
                <w:rFonts w:hint="eastAsia"/>
                <w:i/>
                <w:iCs/>
                <w:color w:val="FF0000"/>
              </w:rPr>
              <w:t>%</w:t>
            </w:r>
          </w:p>
        </w:tc>
        <w:tc>
          <w:tcPr>
            <w:tcW w:w="792" w:type="dxa"/>
            <w:tcBorders>
              <w:tl2br w:val="nil"/>
              <w:tr2bl w:val="nil"/>
            </w:tcBorders>
            <w:noWrap w:val="0"/>
            <w:vAlign w:val="center"/>
          </w:tcPr>
          <w:p w14:paraId="232D48AF">
            <w:pPr>
              <w:jc w:val="center"/>
              <w:rPr>
                <w:rFonts w:hint="eastAsia"/>
                <w:i/>
                <w:iCs/>
                <w:color w:val="FF0000"/>
              </w:rPr>
            </w:pPr>
            <w:r>
              <w:rPr>
                <w:rFonts w:hint="eastAsia" w:eastAsia="Times New Roman"/>
                <w:i/>
                <w:iCs/>
                <w:color w:val="FF0000"/>
              </w:rPr>
              <w:t>8</w:t>
            </w:r>
          </w:p>
        </w:tc>
      </w:tr>
      <w:tr w14:paraId="4A6D2856">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7" w:hRule="atLeast"/>
          <w:jc w:val="center"/>
        </w:trPr>
        <w:tc>
          <w:tcPr>
            <w:tcW w:w="2556" w:type="dxa"/>
            <w:vMerge w:val="continue"/>
            <w:tcBorders>
              <w:tl2br w:val="nil"/>
              <w:tr2bl w:val="nil"/>
            </w:tcBorders>
            <w:noWrap w:val="0"/>
            <w:vAlign w:val="center"/>
          </w:tcPr>
          <w:p w14:paraId="4F25B103">
            <w:pPr>
              <w:jc w:val="center"/>
              <w:rPr>
                <w:rFonts w:hint="eastAsia"/>
                <w:i/>
                <w:iCs/>
                <w:color w:val="FF0000"/>
              </w:rPr>
            </w:pPr>
          </w:p>
        </w:tc>
        <w:tc>
          <w:tcPr>
            <w:tcW w:w="2549" w:type="dxa"/>
            <w:tcBorders>
              <w:tl2br w:val="nil"/>
              <w:tr2bl w:val="nil"/>
            </w:tcBorders>
            <w:noWrap w:val="0"/>
            <w:vAlign w:val="center"/>
          </w:tcPr>
          <w:p w14:paraId="42C22B22">
            <w:pPr>
              <w:jc w:val="center"/>
              <w:rPr>
                <w:rFonts w:hint="eastAsia"/>
                <w:i/>
                <w:iCs/>
                <w:color w:val="FF0000"/>
              </w:rPr>
            </w:pPr>
            <w:r>
              <w:rPr>
                <w:rFonts w:hint="eastAsia"/>
                <w:i/>
                <w:iCs/>
                <w:color w:val="FF0000"/>
              </w:rPr>
              <w:t>R</w:t>
            </w:r>
            <w:r>
              <w:rPr>
                <w:rFonts w:hint="eastAsia"/>
                <w:i/>
                <w:iCs/>
                <w:color w:val="FF0000"/>
                <w:vertAlign w:val="subscript"/>
              </w:rPr>
              <w:t>hw</w:t>
            </w:r>
            <w:r>
              <w:rPr>
                <w:rFonts w:hint="eastAsia"/>
                <w:i/>
                <w:iCs/>
                <w:color w:val="FF0000"/>
                <w:lang w:val="en-US" w:eastAsia="zh-CN"/>
              </w:rPr>
              <w:t>≥</w:t>
            </w:r>
            <w:r>
              <w:rPr>
                <w:rFonts w:hint="eastAsia" w:eastAsia="Times New Roman"/>
                <w:i/>
                <w:iCs/>
                <w:color w:val="FF0000"/>
              </w:rPr>
              <w:t>80</w:t>
            </w:r>
            <w:r>
              <w:rPr>
                <w:rFonts w:hint="eastAsia"/>
                <w:i/>
                <w:iCs/>
                <w:color w:val="FF0000"/>
              </w:rPr>
              <w:t>%</w:t>
            </w:r>
          </w:p>
        </w:tc>
        <w:tc>
          <w:tcPr>
            <w:tcW w:w="792" w:type="dxa"/>
            <w:tcBorders>
              <w:tl2br w:val="nil"/>
              <w:tr2bl w:val="nil"/>
            </w:tcBorders>
            <w:noWrap w:val="0"/>
            <w:vAlign w:val="center"/>
          </w:tcPr>
          <w:p w14:paraId="0B19FE15">
            <w:pPr>
              <w:jc w:val="center"/>
              <w:rPr>
                <w:rFonts w:hint="eastAsia"/>
                <w:i/>
                <w:iCs/>
                <w:color w:val="FF0000"/>
              </w:rPr>
            </w:pPr>
            <w:r>
              <w:rPr>
                <w:rFonts w:hint="eastAsia" w:eastAsia="Times New Roman"/>
                <w:i/>
                <w:iCs/>
                <w:color w:val="FF0000"/>
              </w:rPr>
              <w:t>10</w:t>
            </w:r>
          </w:p>
        </w:tc>
      </w:tr>
      <w:tr w14:paraId="108AF3FF">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7" w:hRule="atLeast"/>
          <w:jc w:val="center"/>
        </w:trPr>
        <w:tc>
          <w:tcPr>
            <w:tcW w:w="2556" w:type="dxa"/>
            <w:vMerge w:val="restart"/>
            <w:tcBorders>
              <w:tl2br w:val="nil"/>
              <w:tr2bl w:val="nil"/>
            </w:tcBorders>
            <w:noWrap w:val="0"/>
            <w:vAlign w:val="center"/>
          </w:tcPr>
          <w:p w14:paraId="1E35666E">
            <w:pPr>
              <w:jc w:val="both"/>
              <w:rPr>
                <w:rFonts w:hint="eastAsia"/>
                <w:i/>
                <w:iCs/>
                <w:color w:val="FF0000"/>
              </w:rPr>
            </w:pPr>
          </w:p>
          <w:p w14:paraId="4A2B0186">
            <w:pPr>
              <w:jc w:val="center"/>
              <w:rPr>
                <w:rFonts w:hint="eastAsia"/>
                <w:i/>
                <w:iCs/>
                <w:color w:val="FF0000"/>
              </w:rPr>
            </w:pPr>
            <w:r>
              <w:rPr>
                <w:rFonts w:hint="eastAsia"/>
                <w:i/>
                <w:iCs/>
                <w:color w:val="FF0000"/>
              </w:rPr>
              <w:t>由可再生能源提供的空调用冷量和热量比例</w:t>
            </w:r>
          </w:p>
          <w:p w14:paraId="75D73DAA">
            <w:pPr>
              <w:jc w:val="center"/>
              <w:rPr>
                <w:rFonts w:hint="eastAsia"/>
                <w:i/>
                <w:iCs/>
                <w:color w:val="FF0000"/>
              </w:rPr>
            </w:pPr>
            <w:r>
              <w:rPr>
                <w:rFonts w:hint="eastAsia"/>
                <w:i/>
                <w:iCs/>
                <w:color w:val="FF0000"/>
              </w:rPr>
              <w:t>R</w:t>
            </w:r>
            <w:r>
              <w:rPr>
                <w:rFonts w:hint="eastAsia"/>
                <w:i/>
                <w:iCs/>
                <w:color w:val="FF0000"/>
                <w:vertAlign w:val="subscript"/>
                <w:lang w:val="en-US" w:eastAsia="zh-CN"/>
              </w:rPr>
              <w:t>c</w:t>
            </w:r>
            <w:r>
              <w:rPr>
                <w:rFonts w:hint="eastAsia"/>
                <w:i/>
                <w:iCs/>
                <w:color w:val="FF0000"/>
                <w:vertAlign w:val="subscript"/>
              </w:rPr>
              <w:t>h</w:t>
            </w:r>
          </w:p>
        </w:tc>
        <w:tc>
          <w:tcPr>
            <w:tcW w:w="2549" w:type="dxa"/>
            <w:tcBorders>
              <w:tl2br w:val="nil"/>
              <w:tr2bl w:val="nil"/>
            </w:tcBorders>
            <w:noWrap w:val="0"/>
            <w:vAlign w:val="center"/>
          </w:tcPr>
          <w:p w14:paraId="0F060FF7">
            <w:pPr>
              <w:jc w:val="center"/>
              <w:rPr>
                <w:rFonts w:hint="eastAsia"/>
                <w:i/>
                <w:iCs/>
                <w:color w:val="FF0000"/>
              </w:rPr>
            </w:pPr>
            <w:r>
              <w:rPr>
                <w:rFonts w:hint="eastAsia" w:eastAsia="Times New Roman"/>
                <w:i/>
                <w:iCs/>
                <w:color w:val="FF0000"/>
              </w:rPr>
              <w:t>20</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lang w:val="en-US" w:eastAsia="zh-CN"/>
              </w:rPr>
              <w:t>c</w:t>
            </w:r>
            <w:r>
              <w:rPr>
                <w:rFonts w:hint="eastAsia"/>
                <w:i/>
                <w:iCs/>
                <w:color w:val="FF0000"/>
                <w:vertAlign w:val="subscript"/>
              </w:rPr>
              <w:t>h</w:t>
            </w:r>
            <w:r>
              <w:rPr>
                <w:rFonts w:hint="eastAsia"/>
                <w:i/>
                <w:iCs/>
                <w:color w:val="FF0000"/>
                <w:lang w:val="en-US" w:eastAsia="zh-CN"/>
              </w:rPr>
              <w:t>＜</w:t>
            </w:r>
            <w:r>
              <w:rPr>
                <w:rFonts w:hint="eastAsia" w:eastAsia="Times New Roman"/>
                <w:i/>
                <w:iCs/>
                <w:color w:val="FF0000"/>
              </w:rPr>
              <w:t>35</w:t>
            </w:r>
            <w:r>
              <w:rPr>
                <w:rFonts w:hint="eastAsia"/>
                <w:i/>
                <w:iCs/>
                <w:color w:val="FF0000"/>
              </w:rPr>
              <w:t>%</w:t>
            </w:r>
          </w:p>
        </w:tc>
        <w:tc>
          <w:tcPr>
            <w:tcW w:w="792" w:type="dxa"/>
            <w:tcBorders>
              <w:tl2br w:val="nil"/>
              <w:tr2bl w:val="nil"/>
            </w:tcBorders>
            <w:noWrap w:val="0"/>
            <w:vAlign w:val="center"/>
          </w:tcPr>
          <w:p w14:paraId="7D1C69E5">
            <w:pPr>
              <w:jc w:val="center"/>
              <w:rPr>
                <w:rFonts w:hint="eastAsia"/>
                <w:i/>
                <w:iCs/>
                <w:color w:val="FF0000"/>
              </w:rPr>
            </w:pPr>
            <w:r>
              <w:rPr>
                <w:rFonts w:hint="eastAsia" w:eastAsia="Times New Roman"/>
                <w:i/>
                <w:iCs/>
                <w:color w:val="FF0000"/>
              </w:rPr>
              <w:t>2</w:t>
            </w:r>
          </w:p>
        </w:tc>
      </w:tr>
      <w:tr w14:paraId="4E0191CE">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6" w:hRule="atLeast"/>
          <w:jc w:val="center"/>
        </w:trPr>
        <w:tc>
          <w:tcPr>
            <w:tcW w:w="2556" w:type="dxa"/>
            <w:vMerge w:val="continue"/>
            <w:tcBorders>
              <w:tl2br w:val="nil"/>
              <w:tr2bl w:val="nil"/>
            </w:tcBorders>
            <w:noWrap w:val="0"/>
            <w:vAlign w:val="center"/>
          </w:tcPr>
          <w:p w14:paraId="1BCEEEA7">
            <w:pPr>
              <w:jc w:val="center"/>
              <w:rPr>
                <w:rFonts w:hint="eastAsia"/>
                <w:i/>
                <w:iCs/>
                <w:color w:val="FF0000"/>
              </w:rPr>
            </w:pPr>
          </w:p>
        </w:tc>
        <w:tc>
          <w:tcPr>
            <w:tcW w:w="2549" w:type="dxa"/>
            <w:tcBorders>
              <w:tl2br w:val="nil"/>
              <w:tr2bl w:val="nil"/>
            </w:tcBorders>
            <w:noWrap w:val="0"/>
            <w:vAlign w:val="center"/>
          </w:tcPr>
          <w:p w14:paraId="3F082421">
            <w:pPr>
              <w:jc w:val="center"/>
              <w:rPr>
                <w:rFonts w:hint="eastAsia"/>
                <w:i/>
                <w:iCs/>
                <w:color w:val="FF0000"/>
              </w:rPr>
            </w:pPr>
            <w:r>
              <w:rPr>
                <w:rFonts w:hint="eastAsia" w:eastAsia="Times New Roman"/>
                <w:i/>
                <w:iCs/>
                <w:color w:val="FF0000"/>
              </w:rPr>
              <w:t>35</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lang w:val="en-US" w:eastAsia="zh-CN"/>
              </w:rPr>
              <w:t>c</w:t>
            </w:r>
            <w:r>
              <w:rPr>
                <w:rFonts w:hint="eastAsia"/>
                <w:i/>
                <w:iCs/>
                <w:color w:val="FF0000"/>
                <w:vertAlign w:val="subscript"/>
              </w:rPr>
              <w:t>h</w:t>
            </w:r>
            <w:r>
              <w:rPr>
                <w:rFonts w:hint="eastAsia"/>
                <w:i/>
                <w:iCs/>
                <w:color w:val="FF0000"/>
                <w:lang w:val="en-US" w:eastAsia="zh-CN"/>
              </w:rPr>
              <w:t>＜</w:t>
            </w:r>
            <w:r>
              <w:rPr>
                <w:rFonts w:hint="eastAsia" w:eastAsia="Times New Roman"/>
                <w:i/>
                <w:iCs/>
                <w:color w:val="FF0000"/>
              </w:rPr>
              <w:t>50</w:t>
            </w:r>
            <w:r>
              <w:rPr>
                <w:rFonts w:hint="eastAsia"/>
                <w:i/>
                <w:iCs/>
                <w:color w:val="FF0000"/>
              </w:rPr>
              <w:t>%</w:t>
            </w:r>
          </w:p>
        </w:tc>
        <w:tc>
          <w:tcPr>
            <w:tcW w:w="792" w:type="dxa"/>
            <w:tcBorders>
              <w:tl2br w:val="nil"/>
              <w:tr2bl w:val="nil"/>
            </w:tcBorders>
            <w:noWrap w:val="0"/>
            <w:vAlign w:val="center"/>
          </w:tcPr>
          <w:p w14:paraId="674C13FF">
            <w:pPr>
              <w:jc w:val="center"/>
              <w:rPr>
                <w:rFonts w:hint="eastAsia"/>
                <w:i/>
                <w:iCs/>
                <w:color w:val="FF0000"/>
              </w:rPr>
            </w:pPr>
            <w:r>
              <w:rPr>
                <w:rFonts w:hint="eastAsia" w:eastAsia="Times New Roman"/>
                <w:i/>
                <w:iCs/>
                <w:color w:val="FF0000"/>
              </w:rPr>
              <w:t>4</w:t>
            </w:r>
          </w:p>
        </w:tc>
      </w:tr>
      <w:tr w14:paraId="53CE5F58">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4" w:hRule="atLeast"/>
          <w:jc w:val="center"/>
        </w:trPr>
        <w:tc>
          <w:tcPr>
            <w:tcW w:w="2556" w:type="dxa"/>
            <w:vMerge w:val="continue"/>
            <w:tcBorders>
              <w:tl2br w:val="nil"/>
              <w:tr2bl w:val="nil"/>
            </w:tcBorders>
            <w:noWrap w:val="0"/>
            <w:vAlign w:val="center"/>
          </w:tcPr>
          <w:p w14:paraId="68CBF67B">
            <w:pPr>
              <w:jc w:val="center"/>
              <w:rPr>
                <w:rFonts w:hint="eastAsia"/>
                <w:i/>
                <w:iCs/>
                <w:color w:val="FF0000"/>
              </w:rPr>
            </w:pPr>
          </w:p>
        </w:tc>
        <w:tc>
          <w:tcPr>
            <w:tcW w:w="2549" w:type="dxa"/>
            <w:tcBorders>
              <w:tl2br w:val="nil"/>
              <w:tr2bl w:val="nil"/>
            </w:tcBorders>
            <w:noWrap w:val="0"/>
            <w:vAlign w:val="center"/>
          </w:tcPr>
          <w:p w14:paraId="3F6883F2">
            <w:pPr>
              <w:jc w:val="center"/>
              <w:rPr>
                <w:rFonts w:hint="eastAsia"/>
                <w:i/>
                <w:iCs/>
                <w:color w:val="FF0000"/>
              </w:rPr>
            </w:pPr>
            <w:r>
              <w:rPr>
                <w:rFonts w:hint="eastAsia" w:eastAsia="Times New Roman"/>
                <w:i/>
                <w:iCs/>
                <w:color w:val="FF0000"/>
              </w:rPr>
              <w:t>50</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lang w:val="en-US" w:eastAsia="zh-CN"/>
              </w:rPr>
              <w:t>c</w:t>
            </w:r>
            <w:r>
              <w:rPr>
                <w:rFonts w:hint="eastAsia"/>
                <w:i/>
                <w:iCs/>
                <w:color w:val="FF0000"/>
                <w:vertAlign w:val="subscript"/>
              </w:rPr>
              <w:t>h</w:t>
            </w:r>
            <w:r>
              <w:rPr>
                <w:rFonts w:hint="eastAsia"/>
                <w:i/>
                <w:iCs/>
                <w:color w:val="FF0000"/>
                <w:lang w:val="en-US" w:eastAsia="zh-CN"/>
              </w:rPr>
              <w:t>＜</w:t>
            </w:r>
            <w:r>
              <w:rPr>
                <w:rFonts w:hint="eastAsia" w:eastAsia="Times New Roman"/>
                <w:i/>
                <w:iCs/>
                <w:color w:val="FF0000"/>
              </w:rPr>
              <w:t>65</w:t>
            </w:r>
            <w:r>
              <w:rPr>
                <w:rFonts w:hint="eastAsia"/>
                <w:i/>
                <w:iCs/>
                <w:color w:val="FF0000"/>
              </w:rPr>
              <w:t>%</w:t>
            </w:r>
          </w:p>
        </w:tc>
        <w:tc>
          <w:tcPr>
            <w:tcW w:w="792" w:type="dxa"/>
            <w:tcBorders>
              <w:tl2br w:val="nil"/>
              <w:tr2bl w:val="nil"/>
            </w:tcBorders>
            <w:noWrap w:val="0"/>
            <w:vAlign w:val="center"/>
          </w:tcPr>
          <w:p w14:paraId="5B176C86">
            <w:pPr>
              <w:jc w:val="center"/>
              <w:rPr>
                <w:rFonts w:hint="eastAsia"/>
                <w:i/>
                <w:iCs/>
                <w:color w:val="FF0000"/>
              </w:rPr>
            </w:pPr>
            <w:r>
              <w:rPr>
                <w:rFonts w:hint="eastAsia" w:eastAsia="Times New Roman"/>
                <w:i/>
                <w:iCs/>
                <w:color w:val="FF0000"/>
              </w:rPr>
              <w:t>6</w:t>
            </w:r>
          </w:p>
        </w:tc>
      </w:tr>
      <w:tr w14:paraId="4CF8EC9B">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6" w:hRule="atLeast"/>
          <w:jc w:val="center"/>
        </w:trPr>
        <w:tc>
          <w:tcPr>
            <w:tcW w:w="2556" w:type="dxa"/>
            <w:vMerge w:val="continue"/>
            <w:tcBorders>
              <w:tl2br w:val="nil"/>
              <w:tr2bl w:val="nil"/>
            </w:tcBorders>
            <w:noWrap w:val="0"/>
            <w:vAlign w:val="center"/>
          </w:tcPr>
          <w:p w14:paraId="7688E732">
            <w:pPr>
              <w:jc w:val="center"/>
              <w:rPr>
                <w:rFonts w:hint="eastAsia"/>
                <w:i/>
                <w:iCs/>
                <w:color w:val="FF0000"/>
              </w:rPr>
            </w:pPr>
          </w:p>
        </w:tc>
        <w:tc>
          <w:tcPr>
            <w:tcW w:w="2549" w:type="dxa"/>
            <w:tcBorders>
              <w:tl2br w:val="nil"/>
              <w:tr2bl w:val="nil"/>
            </w:tcBorders>
            <w:noWrap w:val="0"/>
            <w:vAlign w:val="center"/>
          </w:tcPr>
          <w:p w14:paraId="443A8B69">
            <w:pPr>
              <w:jc w:val="center"/>
              <w:rPr>
                <w:rFonts w:hint="eastAsia"/>
                <w:i/>
                <w:iCs/>
                <w:color w:val="FF0000"/>
              </w:rPr>
            </w:pPr>
            <w:r>
              <w:rPr>
                <w:rFonts w:hint="eastAsia" w:eastAsia="Times New Roman"/>
                <w:i/>
                <w:iCs/>
                <w:color w:val="FF0000"/>
              </w:rPr>
              <w:t>65</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lang w:val="en-US" w:eastAsia="zh-CN"/>
              </w:rPr>
              <w:t>c</w:t>
            </w:r>
            <w:r>
              <w:rPr>
                <w:rFonts w:hint="eastAsia"/>
                <w:i/>
                <w:iCs/>
                <w:color w:val="FF0000"/>
                <w:vertAlign w:val="subscript"/>
              </w:rPr>
              <w:t>h</w:t>
            </w:r>
            <w:r>
              <w:rPr>
                <w:rFonts w:hint="eastAsia"/>
                <w:i/>
                <w:iCs/>
                <w:color w:val="FF0000"/>
                <w:lang w:val="en-US" w:eastAsia="zh-CN"/>
              </w:rPr>
              <w:t>＜</w:t>
            </w:r>
            <w:r>
              <w:rPr>
                <w:rFonts w:hint="eastAsia" w:eastAsia="Times New Roman"/>
                <w:i/>
                <w:iCs/>
                <w:color w:val="FF0000"/>
              </w:rPr>
              <w:t>80</w:t>
            </w:r>
            <w:r>
              <w:rPr>
                <w:rFonts w:hint="eastAsia"/>
                <w:i/>
                <w:iCs/>
                <w:color w:val="FF0000"/>
              </w:rPr>
              <w:t>%</w:t>
            </w:r>
          </w:p>
        </w:tc>
        <w:tc>
          <w:tcPr>
            <w:tcW w:w="792" w:type="dxa"/>
            <w:tcBorders>
              <w:tl2br w:val="nil"/>
              <w:tr2bl w:val="nil"/>
            </w:tcBorders>
            <w:noWrap w:val="0"/>
            <w:vAlign w:val="center"/>
          </w:tcPr>
          <w:p w14:paraId="3721F489">
            <w:pPr>
              <w:jc w:val="center"/>
              <w:rPr>
                <w:rFonts w:hint="eastAsia"/>
                <w:i/>
                <w:iCs/>
                <w:color w:val="FF0000"/>
              </w:rPr>
            </w:pPr>
            <w:r>
              <w:rPr>
                <w:rFonts w:hint="eastAsia" w:eastAsia="Times New Roman"/>
                <w:i/>
                <w:iCs/>
                <w:color w:val="FF0000"/>
              </w:rPr>
              <w:t>8</w:t>
            </w:r>
          </w:p>
        </w:tc>
      </w:tr>
      <w:tr w14:paraId="73803EB7">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7" w:hRule="atLeast"/>
          <w:jc w:val="center"/>
        </w:trPr>
        <w:tc>
          <w:tcPr>
            <w:tcW w:w="2556" w:type="dxa"/>
            <w:vMerge w:val="continue"/>
            <w:tcBorders>
              <w:tl2br w:val="nil"/>
              <w:tr2bl w:val="nil"/>
            </w:tcBorders>
            <w:noWrap w:val="0"/>
            <w:vAlign w:val="center"/>
          </w:tcPr>
          <w:p w14:paraId="59DC2634">
            <w:pPr>
              <w:jc w:val="center"/>
              <w:rPr>
                <w:rFonts w:hint="eastAsia"/>
                <w:i/>
                <w:iCs/>
                <w:color w:val="FF0000"/>
              </w:rPr>
            </w:pPr>
          </w:p>
        </w:tc>
        <w:tc>
          <w:tcPr>
            <w:tcW w:w="2549" w:type="dxa"/>
            <w:tcBorders>
              <w:tl2br w:val="nil"/>
              <w:tr2bl w:val="nil"/>
            </w:tcBorders>
            <w:noWrap w:val="0"/>
            <w:vAlign w:val="center"/>
          </w:tcPr>
          <w:p w14:paraId="1ADFAEED">
            <w:pPr>
              <w:jc w:val="center"/>
              <w:rPr>
                <w:rFonts w:hint="eastAsia"/>
                <w:i/>
                <w:iCs/>
                <w:color w:val="FF0000"/>
              </w:rPr>
            </w:pPr>
            <w:r>
              <w:rPr>
                <w:rFonts w:hint="eastAsia"/>
                <w:i/>
                <w:iCs/>
                <w:color w:val="FF0000"/>
              </w:rPr>
              <w:t>R</w:t>
            </w:r>
            <w:r>
              <w:rPr>
                <w:rFonts w:hint="eastAsia"/>
                <w:i/>
                <w:iCs/>
                <w:color w:val="FF0000"/>
                <w:vertAlign w:val="subscript"/>
                <w:lang w:val="en-US" w:eastAsia="zh-CN"/>
              </w:rPr>
              <w:t>c</w:t>
            </w:r>
            <w:r>
              <w:rPr>
                <w:rFonts w:hint="eastAsia"/>
                <w:i/>
                <w:iCs/>
                <w:color w:val="FF0000"/>
                <w:vertAlign w:val="subscript"/>
              </w:rPr>
              <w:t>h</w:t>
            </w:r>
            <w:r>
              <w:rPr>
                <w:rFonts w:hint="eastAsia"/>
                <w:i/>
                <w:iCs/>
                <w:color w:val="FF0000"/>
                <w:lang w:val="en-US" w:eastAsia="zh-CN"/>
              </w:rPr>
              <w:t>≥</w:t>
            </w:r>
            <w:r>
              <w:rPr>
                <w:rFonts w:hint="eastAsia" w:eastAsia="Times New Roman"/>
                <w:i/>
                <w:iCs/>
                <w:color w:val="FF0000"/>
              </w:rPr>
              <w:t>80</w:t>
            </w:r>
            <w:r>
              <w:rPr>
                <w:rFonts w:hint="eastAsia"/>
                <w:i/>
                <w:iCs/>
                <w:color w:val="FF0000"/>
              </w:rPr>
              <w:t>%</w:t>
            </w:r>
          </w:p>
        </w:tc>
        <w:tc>
          <w:tcPr>
            <w:tcW w:w="792" w:type="dxa"/>
            <w:tcBorders>
              <w:tl2br w:val="nil"/>
              <w:tr2bl w:val="nil"/>
            </w:tcBorders>
            <w:noWrap w:val="0"/>
            <w:vAlign w:val="center"/>
          </w:tcPr>
          <w:p w14:paraId="0D912C58">
            <w:pPr>
              <w:jc w:val="center"/>
              <w:rPr>
                <w:rFonts w:hint="eastAsia"/>
                <w:i/>
                <w:iCs/>
                <w:color w:val="FF0000"/>
              </w:rPr>
            </w:pPr>
            <w:r>
              <w:rPr>
                <w:rFonts w:hint="eastAsia" w:eastAsia="Times New Roman"/>
                <w:i/>
                <w:iCs/>
                <w:color w:val="FF0000"/>
              </w:rPr>
              <w:t>10</w:t>
            </w:r>
          </w:p>
        </w:tc>
      </w:tr>
      <w:tr w14:paraId="6E69AFF1">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6" w:hRule="atLeast"/>
          <w:jc w:val="center"/>
        </w:trPr>
        <w:tc>
          <w:tcPr>
            <w:tcW w:w="2556" w:type="dxa"/>
            <w:vMerge w:val="restart"/>
            <w:tcBorders>
              <w:tl2br w:val="nil"/>
              <w:tr2bl w:val="nil"/>
            </w:tcBorders>
            <w:noWrap w:val="0"/>
            <w:vAlign w:val="center"/>
          </w:tcPr>
          <w:p w14:paraId="6112ECC6">
            <w:pPr>
              <w:jc w:val="both"/>
              <w:rPr>
                <w:rFonts w:hint="eastAsia"/>
                <w:i/>
                <w:iCs/>
                <w:color w:val="FF0000"/>
              </w:rPr>
            </w:pPr>
          </w:p>
          <w:p w14:paraId="391E4F4E">
            <w:pPr>
              <w:jc w:val="center"/>
              <w:rPr>
                <w:rFonts w:hint="eastAsia"/>
                <w:i/>
                <w:iCs/>
                <w:color w:val="FF0000"/>
              </w:rPr>
            </w:pPr>
            <w:r>
              <w:rPr>
                <w:rFonts w:hint="eastAsia"/>
                <w:i/>
                <w:iCs/>
                <w:color w:val="FF0000"/>
              </w:rPr>
              <w:t>由可再生能源提供电量比例R</w:t>
            </w:r>
            <w:r>
              <w:rPr>
                <w:rFonts w:hint="eastAsia"/>
                <w:i/>
                <w:iCs/>
                <w:color w:val="FF0000"/>
                <w:vertAlign w:val="subscript"/>
              </w:rPr>
              <w:t>e</w:t>
            </w:r>
          </w:p>
        </w:tc>
        <w:tc>
          <w:tcPr>
            <w:tcW w:w="2549" w:type="dxa"/>
            <w:tcBorders>
              <w:tl2br w:val="nil"/>
              <w:tr2bl w:val="nil"/>
            </w:tcBorders>
            <w:noWrap w:val="0"/>
            <w:vAlign w:val="center"/>
          </w:tcPr>
          <w:p w14:paraId="40EBE682">
            <w:pPr>
              <w:jc w:val="center"/>
              <w:rPr>
                <w:rFonts w:hint="eastAsia"/>
                <w:i/>
                <w:iCs/>
                <w:color w:val="FF0000"/>
              </w:rPr>
            </w:pPr>
            <w:r>
              <w:rPr>
                <w:rFonts w:hint="eastAsia" w:eastAsia="Times New Roman"/>
                <w:i/>
                <w:iCs/>
                <w:color w:val="FF0000"/>
              </w:rPr>
              <w:t>0</w:t>
            </w:r>
            <w:r>
              <w:rPr>
                <w:rFonts w:hint="eastAsia"/>
                <w:i/>
                <w:iCs/>
                <w:color w:val="FF0000"/>
              </w:rPr>
              <w:t>.</w:t>
            </w:r>
            <w:r>
              <w:rPr>
                <w:rFonts w:hint="eastAsia" w:eastAsia="Times New Roman"/>
                <w:i/>
                <w:iCs/>
                <w:color w:val="FF0000"/>
              </w:rPr>
              <w:t>5</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rPr>
              <w:t>e</w:t>
            </w:r>
            <w:r>
              <w:rPr>
                <w:rFonts w:hint="eastAsia"/>
                <w:i/>
                <w:iCs/>
                <w:color w:val="FF0000"/>
                <w:lang w:val="en-US" w:eastAsia="zh-CN"/>
              </w:rPr>
              <w:t>＜</w:t>
            </w:r>
            <w:r>
              <w:rPr>
                <w:rFonts w:hint="eastAsia" w:eastAsia="Times New Roman"/>
                <w:i/>
                <w:iCs/>
                <w:color w:val="FF0000"/>
              </w:rPr>
              <w:t>1</w:t>
            </w:r>
            <w:r>
              <w:rPr>
                <w:rFonts w:hint="eastAsia"/>
                <w:i/>
                <w:iCs/>
                <w:color w:val="FF0000"/>
              </w:rPr>
              <w:t>.</w:t>
            </w:r>
            <w:r>
              <w:rPr>
                <w:rFonts w:hint="eastAsia" w:eastAsia="Times New Roman"/>
                <w:i/>
                <w:iCs/>
                <w:color w:val="FF0000"/>
              </w:rPr>
              <w:t>0</w:t>
            </w:r>
            <w:r>
              <w:rPr>
                <w:rFonts w:hint="eastAsia"/>
                <w:i/>
                <w:iCs/>
                <w:color w:val="FF0000"/>
              </w:rPr>
              <w:t>%</w:t>
            </w:r>
          </w:p>
        </w:tc>
        <w:tc>
          <w:tcPr>
            <w:tcW w:w="792" w:type="dxa"/>
            <w:tcBorders>
              <w:tl2br w:val="nil"/>
              <w:tr2bl w:val="nil"/>
            </w:tcBorders>
            <w:noWrap w:val="0"/>
            <w:vAlign w:val="center"/>
          </w:tcPr>
          <w:p w14:paraId="2BEAF6C7">
            <w:pPr>
              <w:jc w:val="center"/>
              <w:rPr>
                <w:rFonts w:hint="eastAsia"/>
                <w:i/>
                <w:iCs/>
                <w:color w:val="FF0000"/>
              </w:rPr>
            </w:pPr>
            <w:r>
              <w:rPr>
                <w:rFonts w:hint="eastAsia" w:eastAsia="Times New Roman"/>
                <w:i/>
                <w:iCs/>
                <w:color w:val="FF0000"/>
              </w:rPr>
              <w:t>2</w:t>
            </w:r>
          </w:p>
        </w:tc>
      </w:tr>
      <w:tr w14:paraId="2651CBE9">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7" w:hRule="atLeast"/>
          <w:jc w:val="center"/>
        </w:trPr>
        <w:tc>
          <w:tcPr>
            <w:tcW w:w="2556" w:type="dxa"/>
            <w:vMerge w:val="continue"/>
            <w:tcBorders>
              <w:tl2br w:val="nil"/>
              <w:tr2bl w:val="nil"/>
            </w:tcBorders>
            <w:noWrap w:val="0"/>
            <w:vAlign w:val="center"/>
          </w:tcPr>
          <w:p w14:paraId="73C648A2">
            <w:pPr>
              <w:jc w:val="center"/>
              <w:rPr>
                <w:rFonts w:hint="eastAsia"/>
                <w:i/>
                <w:iCs/>
                <w:color w:val="FF0000"/>
              </w:rPr>
            </w:pPr>
          </w:p>
        </w:tc>
        <w:tc>
          <w:tcPr>
            <w:tcW w:w="2549" w:type="dxa"/>
            <w:tcBorders>
              <w:tl2br w:val="nil"/>
              <w:tr2bl w:val="nil"/>
            </w:tcBorders>
            <w:noWrap w:val="0"/>
            <w:vAlign w:val="center"/>
          </w:tcPr>
          <w:p w14:paraId="534051FF">
            <w:pPr>
              <w:jc w:val="center"/>
              <w:rPr>
                <w:rFonts w:hint="eastAsia"/>
                <w:i/>
                <w:iCs/>
                <w:color w:val="FF0000"/>
              </w:rPr>
            </w:pPr>
            <w:r>
              <w:rPr>
                <w:rFonts w:hint="eastAsia" w:eastAsia="Times New Roman"/>
                <w:i/>
                <w:iCs/>
                <w:color w:val="FF0000"/>
              </w:rPr>
              <w:t>1</w:t>
            </w:r>
            <w:r>
              <w:rPr>
                <w:rFonts w:hint="eastAsia"/>
                <w:i/>
                <w:iCs/>
                <w:color w:val="FF0000"/>
              </w:rPr>
              <w:t>.</w:t>
            </w:r>
            <w:r>
              <w:rPr>
                <w:rFonts w:hint="eastAsia" w:eastAsia="Times New Roman"/>
                <w:i/>
                <w:iCs/>
                <w:color w:val="FF0000"/>
              </w:rPr>
              <w:t>0</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rPr>
              <w:t>e</w:t>
            </w:r>
            <w:r>
              <w:rPr>
                <w:rFonts w:hint="eastAsia"/>
                <w:i/>
                <w:iCs/>
                <w:color w:val="FF0000"/>
                <w:lang w:val="en-US" w:eastAsia="zh-CN"/>
              </w:rPr>
              <w:t>＜</w:t>
            </w:r>
            <w:r>
              <w:rPr>
                <w:rFonts w:hint="eastAsia" w:eastAsia="Times New Roman"/>
                <w:i/>
                <w:iCs/>
                <w:color w:val="FF0000"/>
              </w:rPr>
              <w:t>2</w:t>
            </w:r>
            <w:r>
              <w:rPr>
                <w:rFonts w:hint="eastAsia"/>
                <w:i/>
                <w:iCs/>
                <w:color w:val="FF0000"/>
              </w:rPr>
              <w:t>.</w:t>
            </w:r>
            <w:r>
              <w:rPr>
                <w:rFonts w:hint="eastAsia" w:eastAsia="Times New Roman"/>
                <w:i/>
                <w:iCs/>
                <w:color w:val="FF0000"/>
              </w:rPr>
              <w:t>0</w:t>
            </w:r>
            <w:r>
              <w:rPr>
                <w:rFonts w:hint="eastAsia"/>
                <w:i/>
                <w:iCs/>
                <w:color w:val="FF0000"/>
              </w:rPr>
              <w:t>%</w:t>
            </w:r>
          </w:p>
        </w:tc>
        <w:tc>
          <w:tcPr>
            <w:tcW w:w="792" w:type="dxa"/>
            <w:tcBorders>
              <w:tl2br w:val="nil"/>
              <w:tr2bl w:val="nil"/>
            </w:tcBorders>
            <w:noWrap w:val="0"/>
            <w:vAlign w:val="center"/>
          </w:tcPr>
          <w:p w14:paraId="3141EDAC">
            <w:pPr>
              <w:jc w:val="center"/>
              <w:rPr>
                <w:rFonts w:hint="eastAsia"/>
                <w:i/>
                <w:iCs/>
                <w:color w:val="FF0000"/>
              </w:rPr>
            </w:pPr>
            <w:r>
              <w:rPr>
                <w:rFonts w:hint="eastAsia" w:eastAsia="Times New Roman"/>
                <w:i/>
                <w:iCs/>
                <w:color w:val="FF0000"/>
              </w:rPr>
              <w:t>4</w:t>
            </w:r>
          </w:p>
        </w:tc>
      </w:tr>
      <w:tr w14:paraId="5A9AF2F8">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13" w:hRule="atLeast"/>
          <w:jc w:val="center"/>
        </w:trPr>
        <w:tc>
          <w:tcPr>
            <w:tcW w:w="2556" w:type="dxa"/>
            <w:vMerge w:val="continue"/>
            <w:tcBorders>
              <w:tl2br w:val="nil"/>
              <w:tr2bl w:val="nil"/>
            </w:tcBorders>
            <w:noWrap w:val="0"/>
            <w:vAlign w:val="center"/>
          </w:tcPr>
          <w:p w14:paraId="74A3574B">
            <w:pPr>
              <w:jc w:val="center"/>
              <w:rPr>
                <w:rFonts w:hint="eastAsia"/>
                <w:i/>
                <w:iCs/>
                <w:color w:val="FF0000"/>
              </w:rPr>
            </w:pPr>
          </w:p>
        </w:tc>
        <w:tc>
          <w:tcPr>
            <w:tcW w:w="2549" w:type="dxa"/>
            <w:tcBorders>
              <w:tl2br w:val="nil"/>
              <w:tr2bl w:val="nil"/>
            </w:tcBorders>
            <w:noWrap w:val="0"/>
            <w:vAlign w:val="center"/>
          </w:tcPr>
          <w:p w14:paraId="03D9DBF9">
            <w:pPr>
              <w:jc w:val="center"/>
              <w:rPr>
                <w:rFonts w:hint="eastAsia"/>
                <w:i/>
                <w:iCs/>
                <w:color w:val="FF0000"/>
              </w:rPr>
            </w:pPr>
            <w:r>
              <w:rPr>
                <w:rFonts w:hint="eastAsia" w:eastAsia="Times New Roman"/>
                <w:i/>
                <w:iCs/>
                <w:color w:val="FF0000"/>
              </w:rPr>
              <w:t>2</w:t>
            </w:r>
            <w:r>
              <w:rPr>
                <w:rFonts w:hint="eastAsia"/>
                <w:i/>
                <w:iCs/>
                <w:color w:val="FF0000"/>
              </w:rPr>
              <w:t>.</w:t>
            </w:r>
            <w:r>
              <w:rPr>
                <w:rFonts w:hint="eastAsia" w:eastAsia="Times New Roman"/>
                <w:i/>
                <w:iCs/>
                <w:color w:val="FF0000"/>
              </w:rPr>
              <w:t>0</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rPr>
              <w:t>e</w:t>
            </w:r>
            <w:r>
              <w:rPr>
                <w:rFonts w:hint="eastAsia"/>
                <w:i/>
                <w:iCs/>
                <w:color w:val="FF0000"/>
                <w:lang w:val="en-US" w:eastAsia="zh-CN"/>
              </w:rPr>
              <w:t>＜</w:t>
            </w:r>
            <w:r>
              <w:rPr>
                <w:rFonts w:hint="eastAsia" w:eastAsia="Times New Roman"/>
                <w:i/>
                <w:iCs/>
                <w:color w:val="FF0000"/>
              </w:rPr>
              <w:t>3</w:t>
            </w:r>
            <w:r>
              <w:rPr>
                <w:rFonts w:hint="eastAsia"/>
                <w:i/>
                <w:iCs/>
                <w:color w:val="FF0000"/>
              </w:rPr>
              <w:t>.</w:t>
            </w:r>
            <w:r>
              <w:rPr>
                <w:rFonts w:hint="eastAsia" w:eastAsia="Times New Roman"/>
                <w:i/>
                <w:iCs/>
                <w:color w:val="FF0000"/>
              </w:rPr>
              <w:t>0</w:t>
            </w:r>
            <w:r>
              <w:rPr>
                <w:rFonts w:hint="eastAsia"/>
                <w:i/>
                <w:iCs/>
                <w:color w:val="FF0000"/>
              </w:rPr>
              <w:t>%</w:t>
            </w:r>
          </w:p>
        </w:tc>
        <w:tc>
          <w:tcPr>
            <w:tcW w:w="792" w:type="dxa"/>
            <w:tcBorders>
              <w:tl2br w:val="nil"/>
              <w:tr2bl w:val="nil"/>
            </w:tcBorders>
            <w:noWrap w:val="0"/>
            <w:vAlign w:val="center"/>
          </w:tcPr>
          <w:p w14:paraId="08220CCE">
            <w:pPr>
              <w:jc w:val="center"/>
              <w:rPr>
                <w:rFonts w:hint="eastAsia"/>
                <w:i/>
                <w:iCs/>
                <w:color w:val="FF0000"/>
              </w:rPr>
            </w:pPr>
            <w:r>
              <w:rPr>
                <w:rFonts w:hint="eastAsia" w:eastAsia="Times New Roman"/>
                <w:i/>
                <w:iCs/>
                <w:color w:val="FF0000"/>
              </w:rPr>
              <w:t>6</w:t>
            </w:r>
          </w:p>
        </w:tc>
      </w:tr>
      <w:tr w14:paraId="5FEE4FF6">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07" w:hRule="atLeast"/>
          <w:jc w:val="center"/>
        </w:trPr>
        <w:tc>
          <w:tcPr>
            <w:tcW w:w="2556" w:type="dxa"/>
            <w:vMerge w:val="continue"/>
            <w:tcBorders>
              <w:tl2br w:val="nil"/>
              <w:tr2bl w:val="nil"/>
            </w:tcBorders>
            <w:noWrap w:val="0"/>
            <w:vAlign w:val="center"/>
          </w:tcPr>
          <w:p w14:paraId="5BF289D8">
            <w:pPr>
              <w:jc w:val="center"/>
              <w:rPr>
                <w:rFonts w:hint="eastAsia"/>
                <w:i/>
                <w:iCs/>
                <w:color w:val="FF0000"/>
              </w:rPr>
            </w:pPr>
          </w:p>
        </w:tc>
        <w:tc>
          <w:tcPr>
            <w:tcW w:w="2549" w:type="dxa"/>
            <w:tcBorders>
              <w:tl2br w:val="nil"/>
              <w:tr2bl w:val="nil"/>
            </w:tcBorders>
            <w:noWrap w:val="0"/>
            <w:vAlign w:val="center"/>
          </w:tcPr>
          <w:p w14:paraId="5803FD13">
            <w:pPr>
              <w:jc w:val="center"/>
              <w:rPr>
                <w:rFonts w:hint="eastAsia"/>
                <w:i/>
                <w:iCs/>
                <w:color w:val="FF0000"/>
              </w:rPr>
            </w:pPr>
            <w:r>
              <w:rPr>
                <w:rFonts w:hint="eastAsia" w:eastAsia="Times New Roman"/>
                <w:i/>
                <w:iCs/>
                <w:color w:val="FF0000"/>
              </w:rPr>
              <w:t>3</w:t>
            </w:r>
            <w:r>
              <w:rPr>
                <w:rFonts w:hint="eastAsia"/>
                <w:i/>
                <w:iCs/>
                <w:color w:val="FF0000"/>
              </w:rPr>
              <w:t>.</w:t>
            </w:r>
            <w:r>
              <w:rPr>
                <w:rFonts w:hint="eastAsia" w:eastAsia="Times New Roman"/>
                <w:i/>
                <w:iCs/>
                <w:color w:val="FF0000"/>
              </w:rPr>
              <w:t>0</w:t>
            </w:r>
            <w:r>
              <w:rPr>
                <w:rFonts w:hint="eastAsia"/>
                <w:i/>
                <w:iCs/>
                <w:color w:val="FF0000"/>
              </w:rPr>
              <w:t>%</w:t>
            </w:r>
            <w:r>
              <w:rPr>
                <w:rFonts w:hint="eastAsia"/>
                <w:i/>
                <w:iCs/>
                <w:color w:val="FF0000"/>
                <w:lang w:val="en-US" w:eastAsia="zh-CN"/>
              </w:rPr>
              <w:t>≤</w:t>
            </w:r>
            <w:r>
              <w:rPr>
                <w:rFonts w:hint="eastAsia"/>
                <w:i/>
                <w:iCs/>
                <w:color w:val="FF0000"/>
              </w:rPr>
              <w:t>R</w:t>
            </w:r>
            <w:r>
              <w:rPr>
                <w:rFonts w:hint="eastAsia"/>
                <w:i/>
                <w:iCs/>
                <w:color w:val="FF0000"/>
                <w:vertAlign w:val="subscript"/>
              </w:rPr>
              <w:t>e</w:t>
            </w:r>
            <w:r>
              <w:rPr>
                <w:rFonts w:hint="eastAsia"/>
                <w:i/>
                <w:iCs/>
                <w:color w:val="FF0000"/>
                <w:lang w:val="en-US" w:eastAsia="zh-CN"/>
              </w:rPr>
              <w:t>＜</w:t>
            </w:r>
            <w:r>
              <w:rPr>
                <w:rFonts w:hint="eastAsia" w:eastAsia="Times New Roman"/>
                <w:i/>
                <w:iCs/>
                <w:color w:val="FF0000"/>
              </w:rPr>
              <w:t>4</w:t>
            </w:r>
            <w:r>
              <w:rPr>
                <w:rFonts w:hint="eastAsia"/>
                <w:i/>
                <w:iCs/>
                <w:color w:val="FF0000"/>
              </w:rPr>
              <w:t>.</w:t>
            </w:r>
            <w:r>
              <w:rPr>
                <w:rFonts w:hint="eastAsia" w:eastAsia="Times New Roman"/>
                <w:i/>
                <w:iCs/>
                <w:color w:val="FF0000"/>
              </w:rPr>
              <w:t>0</w:t>
            </w:r>
            <w:r>
              <w:rPr>
                <w:rFonts w:hint="eastAsia"/>
                <w:i/>
                <w:iCs/>
                <w:color w:val="FF0000"/>
              </w:rPr>
              <w:t>%</w:t>
            </w:r>
          </w:p>
        </w:tc>
        <w:tc>
          <w:tcPr>
            <w:tcW w:w="792" w:type="dxa"/>
            <w:tcBorders>
              <w:tl2br w:val="nil"/>
              <w:tr2bl w:val="nil"/>
            </w:tcBorders>
            <w:noWrap w:val="0"/>
            <w:vAlign w:val="center"/>
          </w:tcPr>
          <w:p w14:paraId="1743A8FA">
            <w:pPr>
              <w:jc w:val="center"/>
              <w:rPr>
                <w:rFonts w:hint="eastAsia"/>
                <w:i/>
                <w:iCs/>
                <w:color w:val="FF0000"/>
              </w:rPr>
            </w:pPr>
            <w:r>
              <w:rPr>
                <w:rFonts w:hint="eastAsia" w:eastAsia="Times New Roman"/>
                <w:i/>
                <w:iCs/>
                <w:color w:val="FF0000"/>
              </w:rPr>
              <w:t>8</w:t>
            </w:r>
          </w:p>
        </w:tc>
      </w:tr>
      <w:tr w14:paraId="66D8E0CC">
        <w:tblPrEx>
          <w:tblBorders>
            <w:top w:val="single" w:color="FF0000" w:sz="12" w:space="0"/>
            <w:left w:val="single" w:color="FF0000" w:sz="12" w:space="0"/>
            <w:bottom w:val="single" w:color="FF0000" w:sz="12" w:space="0"/>
            <w:right w:val="single" w:color="FF0000" w:sz="12" w:space="0"/>
            <w:insideH w:val="single" w:color="FF0000" w:sz="4" w:space="0"/>
            <w:insideV w:val="single" w:color="FF0000" w:sz="4" w:space="0"/>
          </w:tblBorders>
          <w:tblCellMar>
            <w:top w:w="0" w:type="dxa"/>
            <w:left w:w="0" w:type="dxa"/>
            <w:bottom w:w="0" w:type="dxa"/>
            <w:right w:w="0" w:type="dxa"/>
          </w:tblCellMar>
        </w:tblPrEx>
        <w:trPr>
          <w:trHeight w:val="321" w:hRule="atLeast"/>
          <w:jc w:val="center"/>
        </w:trPr>
        <w:tc>
          <w:tcPr>
            <w:tcW w:w="2556" w:type="dxa"/>
            <w:vMerge w:val="continue"/>
            <w:tcBorders>
              <w:tl2br w:val="nil"/>
              <w:tr2bl w:val="nil"/>
            </w:tcBorders>
            <w:noWrap w:val="0"/>
            <w:vAlign w:val="center"/>
          </w:tcPr>
          <w:p w14:paraId="1BE2E145">
            <w:pPr>
              <w:jc w:val="center"/>
              <w:rPr>
                <w:rFonts w:hint="eastAsia"/>
                <w:i/>
                <w:iCs/>
                <w:color w:val="FF0000"/>
              </w:rPr>
            </w:pPr>
          </w:p>
        </w:tc>
        <w:tc>
          <w:tcPr>
            <w:tcW w:w="2549" w:type="dxa"/>
            <w:tcBorders>
              <w:tl2br w:val="nil"/>
              <w:tr2bl w:val="nil"/>
            </w:tcBorders>
            <w:noWrap w:val="0"/>
            <w:vAlign w:val="center"/>
          </w:tcPr>
          <w:p w14:paraId="3302F033">
            <w:pPr>
              <w:jc w:val="center"/>
              <w:rPr>
                <w:rFonts w:hint="eastAsia"/>
                <w:i/>
                <w:iCs/>
                <w:color w:val="FF0000"/>
              </w:rPr>
            </w:pPr>
            <w:r>
              <w:rPr>
                <w:rFonts w:hint="eastAsia"/>
                <w:i/>
                <w:iCs/>
                <w:color w:val="FF0000"/>
              </w:rPr>
              <w:t>R</w:t>
            </w:r>
            <w:r>
              <w:rPr>
                <w:rFonts w:hint="eastAsia"/>
                <w:i/>
                <w:iCs/>
                <w:color w:val="FF0000"/>
                <w:vertAlign w:val="subscript"/>
              </w:rPr>
              <w:t>e</w:t>
            </w:r>
            <w:r>
              <w:rPr>
                <w:rFonts w:hint="eastAsia"/>
                <w:i/>
                <w:iCs/>
                <w:color w:val="FF0000"/>
                <w:lang w:val="en-US" w:eastAsia="zh-CN"/>
              </w:rPr>
              <w:t>≥</w:t>
            </w:r>
            <w:r>
              <w:rPr>
                <w:rFonts w:hint="eastAsia" w:eastAsia="Times New Roman"/>
                <w:i/>
                <w:iCs/>
                <w:color w:val="FF0000"/>
                <w:lang w:val="en-US" w:eastAsia="zh-CN"/>
              </w:rPr>
              <w:t>4</w:t>
            </w:r>
            <w:r>
              <w:rPr>
                <w:rFonts w:hint="eastAsia"/>
                <w:i/>
                <w:iCs/>
                <w:color w:val="FF0000"/>
                <w:lang w:val="en-US" w:eastAsia="zh-CN"/>
              </w:rPr>
              <w:t>.</w:t>
            </w:r>
            <w:r>
              <w:rPr>
                <w:rFonts w:hint="eastAsia" w:eastAsia="Times New Roman"/>
                <w:i/>
                <w:iCs/>
                <w:color w:val="FF0000"/>
              </w:rPr>
              <w:t>0</w:t>
            </w:r>
            <w:r>
              <w:rPr>
                <w:rFonts w:hint="eastAsia"/>
                <w:i/>
                <w:iCs/>
                <w:color w:val="FF0000"/>
              </w:rPr>
              <w:t>%</w:t>
            </w:r>
          </w:p>
        </w:tc>
        <w:tc>
          <w:tcPr>
            <w:tcW w:w="792" w:type="dxa"/>
            <w:tcBorders>
              <w:tl2br w:val="nil"/>
              <w:tr2bl w:val="nil"/>
            </w:tcBorders>
            <w:noWrap w:val="0"/>
            <w:vAlign w:val="center"/>
          </w:tcPr>
          <w:p w14:paraId="604F6F9C">
            <w:pPr>
              <w:jc w:val="center"/>
              <w:rPr>
                <w:rFonts w:hint="eastAsia"/>
                <w:i/>
                <w:iCs/>
                <w:color w:val="FF0000"/>
              </w:rPr>
            </w:pPr>
            <w:r>
              <w:rPr>
                <w:rFonts w:hint="eastAsia" w:eastAsia="Times New Roman"/>
                <w:i/>
                <w:iCs/>
                <w:color w:val="FF0000"/>
              </w:rPr>
              <w:t>10</w:t>
            </w:r>
          </w:p>
        </w:tc>
      </w:tr>
    </w:tbl>
    <w:p w14:paraId="1BC3C47E">
      <w:pPr>
        <w:rPr>
          <w:rFonts w:hint="eastAsia"/>
          <w:i/>
          <w:iCs/>
          <w:color w:val="FF0000"/>
          <w:sz w:val="28"/>
          <w:szCs w:val="28"/>
          <w:lang w:eastAsia="zh-CN"/>
        </w:rPr>
      </w:pPr>
    </w:p>
    <w:p w14:paraId="5DFE72F0">
      <w:pPr>
        <w:rPr>
          <w:rFonts w:hint="default"/>
          <w:color w:val="auto"/>
          <w:sz w:val="28"/>
          <w:szCs w:val="28"/>
          <w:u w:val="single"/>
          <w:lang w:val="en-US" w:eastAsia="zh-CN"/>
        </w:rPr>
      </w:pPr>
      <w:r>
        <w:rPr>
          <w:rFonts w:hint="eastAsia"/>
          <w:color w:val="auto"/>
          <w:sz w:val="28"/>
          <w:szCs w:val="28"/>
        </w:rPr>
        <w:t>技术措施说明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说明可再生能源利用条件、应用形式、用途及用量</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u w:val="none"/>
          <w:lang w:val="en-US" w:eastAsia="zh-CN"/>
        </w:rPr>
        <w:t>。</w:t>
      </w:r>
      <w:r>
        <w:rPr>
          <w:rFonts w:hint="eastAsia"/>
          <w:color w:val="auto"/>
          <w:sz w:val="21"/>
          <w:szCs w:val="21"/>
          <w:u w:val="single"/>
          <w:lang w:val="en-US" w:eastAsia="zh-CN"/>
        </w:rPr>
        <w:t xml:space="preserve">  </w:t>
      </w:r>
    </w:p>
    <w:p w14:paraId="19170BBD">
      <w:pPr>
        <w:rPr>
          <w:rFonts w:hint="eastAsia" w:ascii="黑体" w:hAnsi="黑体" w:eastAsia="黑体" w:cs="黑体"/>
          <w:color w:val="auto"/>
          <w:sz w:val="28"/>
          <w:szCs w:val="28"/>
          <w:lang w:eastAsia="zh-CN"/>
        </w:rPr>
      </w:pPr>
      <w:r>
        <w:rPr>
          <w:rFonts w:hint="eastAsia"/>
          <w:color w:val="auto"/>
          <w:sz w:val="28"/>
          <w:szCs w:val="28"/>
        </w:rPr>
        <w:t>证明材料</w:t>
      </w:r>
      <w:r>
        <w:rPr>
          <w:rFonts w:hint="eastAsia"/>
          <w:color w:val="auto"/>
          <w:sz w:val="28"/>
          <w:szCs w:val="28"/>
          <w:lang w:eastAsia="zh-CN"/>
        </w:rPr>
        <w:t>：□</w:t>
      </w:r>
      <w:r>
        <w:rPr>
          <w:rFonts w:hint="eastAsia"/>
          <w:color w:val="auto"/>
          <w:sz w:val="28"/>
          <w:szCs w:val="28"/>
        </w:rPr>
        <w:t>可再生能源应用计算分析报告</w:t>
      </w:r>
      <w:r>
        <w:rPr>
          <w:rFonts w:hint="eastAsia"/>
          <w:color w:val="auto"/>
          <w:sz w:val="28"/>
          <w:szCs w:val="28"/>
          <w:lang w:eastAsia="zh-CN"/>
        </w:rPr>
        <w:t>；□</w:t>
      </w:r>
      <w:r>
        <w:rPr>
          <w:rFonts w:hint="eastAsia"/>
          <w:color w:val="auto"/>
          <w:sz w:val="28"/>
          <w:szCs w:val="28"/>
        </w:rPr>
        <w:t>设计图纸</w:t>
      </w:r>
      <w:r>
        <w:rPr>
          <w:rFonts w:hint="eastAsia"/>
          <w:color w:val="auto"/>
          <w:sz w:val="28"/>
          <w:szCs w:val="28"/>
          <w:lang w:eastAsia="zh-CN"/>
        </w:rPr>
        <w:t>（名称、图号）</w:t>
      </w:r>
    </w:p>
    <w:p w14:paraId="61FBC173">
      <w:pPr>
        <w:rPr>
          <w:rFonts w:hint="eastAsia"/>
          <w:color w:val="auto"/>
          <w:sz w:val="28"/>
          <w:szCs w:val="28"/>
          <w:lang w:eastAsia="zh-CN"/>
        </w:rPr>
      </w:pPr>
      <w:r>
        <w:rPr>
          <w:rFonts w:hint="eastAsia" w:ascii="宋体" w:hAnsi="宋体" w:eastAsia="Times New Roman" w:cs="宋体"/>
          <w:color w:val="auto"/>
          <w:sz w:val="28"/>
          <w:szCs w:val="28"/>
          <w:lang w:val="en-US" w:eastAsia="zh-CN"/>
        </w:rPr>
        <w:t>6</w:t>
      </w:r>
      <w:r>
        <w:rPr>
          <w:rFonts w:hint="eastAsia" w:ascii="宋体" w:hAnsi="宋体" w:cs="宋体"/>
          <w:color w:val="auto"/>
          <w:sz w:val="28"/>
          <w:szCs w:val="28"/>
          <w:lang w:val="en-US" w:eastAsia="zh-CN"/>
        </w:rPr>
        <w:t>、</w:t>
      </w:r>
      <w:r>
        <w:rPr>
          <w:rFonts w:hint="eastAsia"/>
          <w:color w:val="auto"/>
          <w:sz w:val="28"/>
          <w:szCs w:val="28"/>
        </w:rPr>
        <w:t>绿化</w:t>
      </w:r>
      <w:r>
        <w:rPr>
          <w:rFonts w:hint="eastAsia"/>
          <w:color w:val="auto"/>
          <w:sz w:val="28"/>
          <w:szCs w:val="28"/>
          <w:lang w:val="en-US" w:eastAsia="zh-CN"/>
        </w:rPr>
        <w:t>灌溉</w:t>
      </w:r>
      <w:r>
        <w:rPr>
          <w:rFonts w:hint="eastAsia"/>
          <w:color w:val="auto"/>
          <w:sz w:val="28"/>
          <w:szCs w:val="28"/>
        </w:rPr>
        <w:t>及空调冷却水系统采用节水设备或技术</w:t>
      </w:r>
      <w:r>
        <w:rPr>
          <w:rFonts w:hint="eastAsia"/>
          <w:color w:val="auto"/>
          <w:sz w:val="28"/>
          <w:szCs w:val="28"/>
          <w:lang w:eastAsia="zh-CN"/>
        </w:rPr>
        <w: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2"/>
        <w:gridCol w:w="1208"/>
      </w:tblGrid>
      <w:tr w14:paraId="1BC92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0D155CC1">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条文分值</w:t>
            </w:r>
          </w:p>
        </w:tc>
        <w:tc>
          <w:tcPr>
            <w:tcW w:w="1208" w:type="dxa"/>
            <w:noWrap w:val="0"/>
            <w:vAlign w:val="top"/>
          </w:tcPr>
          <w:p w14:paraId="7B4437A8">
            <w:pPr>
              <w:numPr>
                <w:ilvl w:val="0"/>
                <w:numId w:val="0"/>
              </w:numPr>
              <w:jc w:val="center"/>
              <w:rPr>
                <w:rFonts w:hint="default"/>
                <w:b w:val="0"/>
                <w:bCs w:val="0"/>
                <w:color w:val="auto"/>
                <w:vertAlign w:val="baseline"/>
                <w:lang w:val="en-US" w:eastAsia="zh-CN"/>
              </w:rPr>
            </w:pPr>
            <w:r>
              <w:rPr>
                <w:rFonts w:hint="eastAsia"/>
                <w:b w:val="0"/>
                <w:bCs w:val="0"/>
                <w:color w:val="auto"/>
                <w:vertAlign w:val="baseline"/>
                <w:lang w:val="en-US" w:eastAsia="zh-CN"/>
              </w:rPr>
              <w:t>得分情况</w:t>
            </w:r>
          </w:p>
        </w:tc>
      </w:tr>
      <w:tr w14:paraId="3550E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noWrap w:val="0"/>
            <w:vAlign w:val="top"/>
          </w:tcPr>
          <w:p w14:paraId="46D6E463">
            <w:pPr>
              <w:numPr>
                <w:ilvl w:val="0"/>
                <w:numId w:val="0"/>
              </w:numPr>
              <w:jc w:val="center"/>
              <w:rPr>
                <w:rFonts w:hint="default"/>
                <w:b w:val="0"/>
                <w:bCs w:val="0"/>
                <w:color w:val="auto"/>
                <w:vertAlign w:val="baseline"/>
                <w:lang w:val="en-US" w:eastAsia="zh-CN"/>
              </w:rPr>
            </w:pPr>
            <w:r>
              <w:rPr>
                <w:rFonts w:hint="eastAsia" w:eastAsia="Times New Roman"/>
                <w:b w:val="0"/>
                <w:bCs w:val="0"/>
                <w:color w:val="auto"/>
                <w:vertAlign w:val="baseline"/>
                <w:lang w:val="en-US" w:eastAsia="zh-CN"/>
              </w:rPr>
              <w:t>6</w:t>
            </w:r>
          </w:p>
        </w:tc>
        <w:tc>
          <w:tcPr>
            <w:tcW w:w="1208" w:type="dxa"/>
            <w:noWrap w:val="0"/>
            <w:vAlign w:val="top"/>
          </w:tcPr>
          <w:p w14:paraId="5250FCE1">
            <w:pPr>
              <w:numPr>
                <w:ilvl w:val="0"/>
                <w:numId w:val="0"/>
              </w:numPr>
              <w:rPr>
                <w:rFonts w:hint="default"/>
                <w:b w:val="0"/>
                <w:bCs w:val="0"/>
                <w:color w:val="auto"/>
                <w:vertAlign w:val="baseline"/>
                <w:lang w:val="en-US" w:eastAsia="zh-CN"/>
              </w:rPr>
            </w:pPr>
          </w:p>
        </w:tc>
      </w:tr>
    </w:tbl>
    <w:p w14:paraId="4E05D60F">
      <w:pPr>
        <w:spacing w:line="360" w:lineRule="auto"/>
        <w:rPr>
          <w:rFonts w:hint="eastAsia" w:ascii="宋体" w:hAnsi="宋体" w:eastAsia="宋体" w:cs="宋体"/>
          <w:i/>
          <w:iCs/>
          <w:color w:val="FF0000"/>
          <w:sz w:val="24"/>
          <w:szCs w:val="24"/>
          <w:lang w:eastAsia="zh-CN"/>
        </w:rPr>
      </w:pPr>
      <w:r>
        <w:rPr>
          <w:rFonts w:hint="eastAsia" w:ascii="宋体" w:hAnsi="宋体" w:cs="宋体"/>
          <w:i/>
          <w:iCs/>
          <w:color w:val="FF0000"/>
          <w:sz w:val="24"/>
          <w:szCs w:val="24"/>
          <w:lang w:val="en-US" w:eastAsia="zh-CN"/>
        </w:rPr>
        <w:t>对应条文：</w:t>
      </w:r>
      <w:r>
        <w:rPr>
          <w:rFonts w:hint="eastAsia" w:ascii="宋体" w:hAnsi="宋体" w:eastAsia="Times New Roman" w:cs="宋体"/>
          <w:i/>
          <w:iCs/>
          <w:color w:val="FF0000"/>
          <w:sz w:val="24"/>
          <w:szCs w:val="24"/>
          <w:lang w:val="en-US" w:eastAsia="zh-CN"/>
        </w:rPr>
        <w:t>7</w:t>
      </w:r>
      <w:r>
        <w:rPr>
          <w:rFonts w:hint="eastAsia" w:ascii="宋体" w:hAnsi="宋体" w:eastAsia="宋体" w:cs="宋体"/>
          <w:i/>
          <w:iCs/>
          <w:color w:val="FF0000"/>
          <w:sz w:val="24"/>
          <w:szCs w:val="24"/>
          <w:lang w:val="en-US" w:eastAsia="zh-CN"/>
        </w:rPr>
        <w:t>.</w:t>
      </w:r>
      <w:r>
        <w:rPr>
          <w:rFonts w:hint="eastAsia" w:ascii="宋体" w:hAnsi="宋体" w:eastAsia="Times New Roman" w:cs="宋体"/>
          <w:i/>
          <w:iCs/>
          <w:color w:val="FF0000"/>
          <w:sz w:val="24"/>
          <w:szCs w:val="24"/>
          <w:lang w:val="en-US" w:eastAsia="zh-CN"/>
        </w:rPr>
        <w:t>2</w:t>
      </w:r>
      <w:r>
        <w:rPr>
          <w:rFonts w:hint="eastAsia" w:ascii="宋体" w:hAnsi="宋体" w:eastAsia="宋体" w:cs="宋体"/>
          <w:i/>
          <w:iCs/>
          <w:color w:val="FF0000"/>
          <w:sz w:val="24"/>
          <w:szCs w:val="24"/>
          <w:lang w:val="en-US" w:eastAsia="zh-CN"/>
        </w:rPr>
        <w:t>.</w:t>
      </w:r>
      <w:r>
        <w:rPr>
          <w:rFonts w:hint="eastAsia" w:ascii="宋体" w:hAnsi="宋体" w:eastAsia="Times New Roman" w:cs="宋体"/>
          <w:i/>
          <w:iCs/>
          <w:color w:val="FF0000"/>
          <w:sz w:val="24"/>
          <w:szCs w:val="24"/>
          <w:lang w:val="en-US" w:eastAsia="zh-CN"/>
        </w:rPr>
        <w:t>11</w:t>
      </w:r>
      <w:r>
        <w:rPr>
          <w:rFonts w:hint="eastAsia" w:ascii="宋体" w:hAnsi="宋体" w:eastAsia="宋体" w:cs="宋体"/>
          <w:i/>
          <w:iCs/>
          <w:color w:val="FF0000"/>
          <w:sz w:val="24"/>
          <w:szCs w:val="24"/>
        </w:rPr>
        <w:t>-</w:t>
      </w:r>
      <w:r>
        <w:rPr>
          <w:rFonts w:hint="eastAsia" w:ascii="宋体" w:hAnsi="宋体" w:eastAsia="Times New Roman" w:cs="宋体"/>
          <w:i/>
          <w:iCs/>
          <w:color w:val="FF0000"/>
          <w:sz w:val="24"/>
          <w:szCs w:val="24"/>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绿化灌溉及空调冷却水系统采用节水设备或技术，评价总分值为</w:t>
      </w:r>
      <w:r>
        <w:rPr>
          <w:rFonts w:hint="eastAsia" w:ascii="宋体" w:hAnsi="宋体" w:eastAsia="Times New Roman" w:cs="宋体"/>
          <w:i/>
          <w:iCs/>
          <w:color w:val="FF0000"/>
          <w:sz w:val="24"/>
          <w:szCs w:val="24"/>
          <w:lang w:eastAsia="zh-CN"/>
        </w:rPr>
        <w:t>12</w:t>
      </w:r>
      <w:r>
        <w:rPr>
          <w:rFonts w:hint="eastAsia" w:ascii="宋体" w:hAnsi="宋体" w:eastAsia="宋体" w:cs="宋体"/>
          <w:i/>
          <w:iCs/>
          <w:color w:val="FF0000"/>
          <w:sz w:val="24"/>
          <w:szCs w:val="24"/>
          <w:lang w:eastAsia="zh-CN"/>
        </w:rPr>
        <w:t>分，并按下列规则分别评分并累计：</w:t>
      </w:r>
    </w:p>
    <w:p w14:paraId="41B7C672">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1</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w:t>
      </w:r>
    </w:p>
    <w:p w14:paraId="02AD7F53">
      <w:pPr>
        <w:spacing w:line="360" w:lineRule="auto"/>
        <w:ind w:firstLine="480" w:firstLineChars="2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2</w:t>
      </w:r>
      <w:r>
        <w:rPr>
          <w:rFonts w:hint="eastAsia" w:ascii="宋体" w:hAnsi="宋体" w:cs="宋体"/>
          <w:i/>
          <w:iCs/>
          <w:color w:val="FF0000"/>
          <w:sz w:val="24"/>
          <w:szCs w:val="24"/>
          <w:lang w:val="en-US" w:eastAsia="zh-CN"/>
        </w:rPr>
        <w:t xml:space="preserve">  </w:t>
      </w:r>
      <w:r>
        <w:rPr>
          <w:rFonts w:hint="eastAsia" w:ascii="宋体" w:hAnsi="宋体" w:eastAsia="宋体" w:cs="宋体"/>
          <w:i/>
          <w:iCs/>
          <w:color w:val="FF0000"/>
          <w:sz w:val="24"/>
          <w:szCs w:val="24"/>
          <w:lang w:eastAsia="zh-CN"/>
        </w:rPr>
        <w:t>空调冷却水系统采用节水设备或技术，并按下列规则评分：</w:t>
      </w:r>
    </w:p>
    <w:p w14:paraId="49116CED">
      <w:pPr>
        <w:spacing w:line="360" w:lineRule="auto"/>
        <w:ind w:firstLine="720" w:firstLineChars="3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1</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循环冷却水系统采取设置水处理措施、加大集水盘、设置平衡管或平衡水箱等方式，避免冷却水泵停泵时冷却水溢岀，得</w:t>
      </w:r>
      <w:r>
        <w:rPr>
          <w:rFonts w:hint="eastAsia" w:ascii="宋体" w:hAnsi="宋体" w:eastAsia="Times New Roman" w:cs="宋体"/>
          <w:i/>
          <w:iCs/>
          <w:color w:val="FF0000"/>
          <w:sz w:val="24"/>
          <w:szCs w:val="24"/>
          <w:lang w:eastAsia="zh-CN"/>
        </w:rPr>
        <w:t>3</w:t>
      </w:r>
      <w:r>
        <w:rPr>
          <w:rFonts w:hint="eastAsia" w:ascii="宋体" w:hAnsi="宋体" w:eastAsia="宋体" w:cs="宋体"/>
          <w:i/>
          <w:iCs/>
          <w:color w:val="FF0000"/>
          <w:sz w:val="24"/>
          <w:szCs w:val="24"/>
          <w:lang w:eastAsia="zh-CN"/>
        </w:rPr>
        <w:t>分。</w:t>
      </w:r>
    </w:p>
    <w:p w14:paraId="080A690A">
      <w:pPr>
        <w:spacing w:line="360" w:lineRule="auto"/>
        <w:ind w:firstLine="720" w:firstLineChars="300"/>
        <w:rPr>
          <w:rFonts w:hint="eastAsia" w:ascii="宋体" w:hAnsi="宋体" w:eastAsia="宋体" w:cs="宋体"/>
          <w:i/>
          <w:iCs/>
          <w:color w:val="FF0000"/>
          <w:sz w:val="24"/>
          <w:szCs w:val="24"/>
          <w:lang w:eastAsia="zh-CN"/>
        </w:rPr>
      </w:pPr>
      <w:r>
        <w:rPr>
          <w:rFonts w:hint="eastAsia" w:ascii="宋体" w:hAnsi="宋体" w:eastAsia="Times New Roman" w:cs="宋体"/>
          <w:i/>
          <w:iCs/>
          <w:color w:val="FF0000"/>
          <w:sz w:val="24"/>
          <w:szCs w:val="24"/>
          <w:lang w:val="en-US" w:eastAsia="zh-CN"/>
        </w:rPr>
        <w:t>2</w:t>
      </w:r>
      <w:r>
        <w:rPr>
          <w:rFonts w:hint="eastAsia" w:ascii="宋体" w:hAnsi="宋体" w:eastAsia="宋体" w:cs="宋体"/>
          <w:i/>
          <w:iCs/>
          <w:color w:val="FF0000"/>
          <w:sz w:val="24"/>
          <w:szCs w:val="24"/>
          <w:lang w:val="en-US" w:eastAsia="zh-CN"/>
        </w:rPr>
        <w:t>）</w:t>
      </w:r>
      <w:r>
        <w:rPr>
          <w:rFonts w:hint="eastAsia" w:ascii="宋体" w:hAnsi="宋体" w:eastAsia="宋体" w:cs="宋体"/>
          <w:i/>
          <w:iCs/>
          <w:color w:val="FF0000"/>
          <w:sz w:val="24"/>
          <w:szCs w:val="24"/>
          <w:lang w:eastAsia="zh-CN"/>
        </w:rPr>
        <w:t>采用无蒸发耗水量的冷却技术，得</w:t>
      </w:r>
      <w:r>
        <w:rPr>
          <w:rFonts w:hint="eastAsia" w:ascii="宋体" w:hAnsi="宋体" w:eastAsia="Times New Roman" w:cs="宋体"/>
          <w:i/>
          <w:iCs/>
          <w:color w:val="FF0000"/>
          <w:sz w:val="24"/>
          <w:szCs w:val="24"/>
          <w:lang w:eastAsia="zh-CN"/>
        </w:rPr>
        <w:t>6</w:t>
      </w:r>
      <w:r>
        <w:rPr>
          <w:rFonts w:hint="eastAsia" w:ascii="宋体" w:hAnsi="宋体" w:eastAsia="宋体" w:cs="宋体"/>
          <w:i/>
          <w:iCs/>
          <w:color w:val="FF0000"/>
          <w:sz w:val="24"/>
          <w:szCs w:val="24"/>
          <w:lang w:eastAsia="zh-CN"/>
        </w:rPr>
        <w:t>分。</w:t>
      </w:r>
    </w:p>
    <w:p w14:paraId="6CE4883E">
      <w:pPr>
        <w:rPr>
          <w:rFonts w:hint="default"/>
          <w:color w:val="auto"/>
          <w:sz w:val="21"/>
          <w:szCs w:val="21"/>
          <w:u w:val="single"/>
          <w:lang w:val="en-US" w:eastAsia="zh-CN"/>
        </w:rPr>
      </w:pPr>
      <w:r>
        <w:rPr>
          <w:rFonts w:hint="eastAsia"/>
          <w:color w:val="auto"/>
          <w:sz w:val="28"/>
          <w:szCs w:val="28"/>
        </w:rPr>
        <w:t>技术说明</w:t>
      </w:r>
      <w:r>
        <w:rPr>
          <w:rFonts w:hint="eastAsia"/>
          <w:color w:val="auto"/>
          <w:sz w:val="28"/>
          <w:szCs w:val="28"/>
          <w:lang w:eastAsia="zh-CN"/>
        </w:rPr>
        <w:t>：</w:t>
      </w:r>
      <w:r>
        <w:rPr>
          <w:rFonts w:hint="eastAsia"/>
          <w:color w:val="auto"/>
          <w:sz w:val="21"/>
          <w:szCs w:val="21"/>
          <w:lang w:eastAsia="zh-CN"/>
        </w:rPr>
        <w:t>（</w:t>
      </w:r>
      <w:r>
        <w:rPr>
          <w:rFonts w:hint="eastAsia"/>
          <w:color w:val="auto"/>
          <w:sz w:val="21"/>
          <w:szCs w:val="21"/>
        </w:rPr>
        <w:t>说明</w:t>
      </w:r>
      <w:r>
        <w:rPr>
          <w:rFonts w:hint="eastAsia"/>
          <w:color w:val="auto"/>
          <w:sz w:val="21"/>
          <w:szCs w:val="21"/>
          <w:lang w:val="en-US" w:eastAsia="zh-CN"/>
        </w:rPr>
        <w:t>循环冷</w:t>
      </w:r>
      <w:r>
        <w:rPr>
          <w:rFonts w:hint="eastAsia"/>
          <w:color w:val="auto"/>
          <w:sz w:val="21"/>
          <w:szCs w:val="21"/>
        </w:rPr>
        <w:t>却系统采用的节水技术和水质处理</w:t>
      </w:r>
      <w:r>
        <w:rPr>
          <w:rFonts w:hint="eastAsia"/>
          <w:color w:val="auto"/>
          <w:sz w:val="21"/>
          <w:szCs w:val="21"/>
          <w:lang w:val="en-US" w:eastAsia="zh-CN"/>
        </w:rPr>
        <w:t>措施。）</w:t>
      </w:r>
      <w:r>
        <w:rPr>
          <w:rFonts w:hint="eastAsia"/>
          <w:color w:val="auto"/>
          <w:sz w:val="21"/>
          <w:szCs w:val="21"/>
          <w:u w:val="single"/>
          <w:lang w:val="en-US" w:eastAsia="zh-CN"/>
        </w:rPr>
        <w:t xml:space="preserve">                   </w:t>
      </w:r>
      <w:r>
        <w:rPr>
          <w:rFonts w:hint="eastAsia"/>
          <w:color w:val="auto"/>
          <w:sz w:val="21"/>
          <w:szCs w:val="21"/>
          <w:u w:val="none"/>
          <w:lang w:val="en-US" w:eastAsia="zh-CN"/>
        </w:rPr>
        <w:t>。</w:t>
      </w:r>
    </w:p>
    <w:p w14:paraId="1877AD02">
      <w:pPr>
        <w:rPr>
          <w:rFonts w:hint="eastAsia"/>
          <w:color w:val="auto"/>
          <w:sz w:val="28"/>
          <w:szCs w:val="28"/>
          <w:lang w:eastAsia="zh-CN"/>
        </w:rPr>
      </w:pPr>
      <w:r>
        <w:rPr>
          <w:rFonts w:hint="eastAsia"/>
          <w:color w:val="auto"/>
          <w:sz w:val="28"/>
          <w:szCs w:val="28"/>
          <w:lang w:eastAsia="zh-CN"/>
        </w:rPr>
        <w:t>证明材料：□</w:t>
      </w:r>
      <w:r>
        <w:rPr>
          <w:rFonts w:hint="eastAsia"/>
          <w:color w:val="auto"/>
          <w:sz w:val="28"/>
          <w:szCs w:val="28"/>
        </w:rPr>
        <w:t>设计图纸</w:t>
      </w:r>
      <w:r>
        <w:rPr>
          <w:rFonts w:hint="eastAsia"/>
          <w:color w:val="auto"/>
          <w:sz w:val="28"/>
          <w:szCs w:val="28"/>
          <w:lang w:eastAsia="zh-CN"/>
        </w:rPr>
        <w:t>（名称、图号）</w:t>
      </w:r>
    </w:p>
    <w:p w14:paraId="62141B92">
      <w:pPr>
        <w:rPr>
          <w:rFonts w:hint="default"/>
          <w:color w:val="auto"/>
          <w:sz w:val="28"/>
          <w:szCs w:val="28"/>
          <w:lang w:val="en-US" w:eastAsia="zh-CN"/>
        </w:rPr>
      </w:pPr>
      <w:r>
        <w:rPr>
          <w:rFonts w:hint="eastAsia"/>
          <w:b/>
          <w:bCs/>
          <w:color w:val="auto"/>
          <w:sz w:val="28"/>
          <w:szCs w:val="28"/>
          <w:lang w:val="en-US" w:eastAsia="zh-CN"/>
        </w:rPr>
        <w:t>小结</w:t>
      </w:r>
      <w:r>
        <w:rPr>
          <w:rFonts w:hint="eastAsia"/>
          <w:color w:val="auto"/>
          <w:sz w:val="28"/>
          <w:szCs w:val="28"/>
          <w:lang w:val="en-US" w:eastAsia="zh-CN"/>
        </w:rPr>
        <w:t>：本暖通专篇中所有控制项满足要求，评分项得分汇总如下：</w:t>
      </w:r>
    </w:p>
    <w:tbl>
      <w:tblPr>
        <w:tblStyle w:val="20"/>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486"/>
        <w:gridCol w:w="1124"/>
        <w:gridCol w:w="1125"/>
        <w:gridCol w:w="1125"/>
        <w:gridCol w:w="1125"/>
        <w:gridCol w:w="1125"/>
        <w:gridCol w:w="1125"/>
        <w:gridCol w:w="1125"/>
      </w:tblGrid>
      <w:tr w14:paraId="5A980CD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86" w:type="dxa"/>
            <w:vMerge w:val="restart"/>
            <w:tcBorders>
              <w:tl2br w:val="nil"/>
              <w:tr2bl w:val="nil"/>
            </w:tcBorders>
            <w:noWrap w:val="0"/>
            <w:tcMar>
              <w:top w:w="15" w:type="dxa"/>
              <w:left w:w="15" w:type="dxa"/>
              <w:right w:w="15" w:type="dxa"/>
            </w:tcMar>
            <w:vAlign w:val="center"/>
          </w:tcPr>
          <w:p w14:paraId="1535F592">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宋体" w:cs="宋体"/>
                <w:i w:val="0"/>
                <w:color w:val="auto"/>
                <w:sz w:val="20"/>
                <w:szCs w:val="20"/>
                <w:u w:val="none"/>
                <w:lang w:val="en-US" w:eastAsia="zh-CN"/>
              </w:rPr>
              <w:t>暖通专业</w:t>
            </w:r>
          </w:p>
        </w:tc>
        <w:tc>
          <w:tcPr>
            <w:tcW w:w="1124" w:type="dxa"/>
            <w:tcBorders>
              <w:tl2br w:val="nil"/>
              <w:tr2bl w:val="nil"/>
            </w:tcBorders>
            <w:noWrap w:val="0"/>
            <w:tcMar>
              <w:top w:w="15" w:type="dxa"/>
              <w:left w:w="15" w:type="dxa"/>
              <w:right w:w="15" w:type="dxa"/>
            </w:tcMar>
            <w:vAlign w:val="center"/>
          </w:tcPr>
          <w:p w14:paraId="013F074F">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评价指标</w:t>
            </w:r>
          </w:p>
        </w:tc>
        <w:tc>
          <w:tcPr>
            <w:tcW w:w="1125" w:type="dxa"/>
            <w:tcBorders>
              <w:tl2br w:val="nil"/>
              <w:tr2bl w:val="nil"/>
            </w:tcBorders>
            <w:noWrap w:val="0"/>
            <w:tcMar>
              <w:top w:w="15" w:type="dxa"/>
              <w:left w:w="15" w:type="dxa"/>
              <w:right w:w="15" w:type="dxa"/>
            </w:tcMar>
            <w:vAlign w:val="center"/>
          </w:tcPr>
          <w:p w14:paraId="7B4A3794">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安全耐久</w:t>
            </w:r>
          </w:p>
        </w:tc>
        <w:tc>
          <w:tcPr>
            <w:tcW w:w="1125" w:type="dxa"/>
            <w:tcBorders>
              <w:tl2br w:val="nil"/>
              <w:tr2bl w:val="nil"/>
            </w:tcBorders>
            <w:noWrap w:val="0"/>
            <w:tcMar>
              <w:top w:w="15" w:type="dxa"/>
              <w:left w:w="15" w:type="dxa"/>
              <w:right w:w="15" w:type="dxa"/>
            </w:tcMar>
            <w:vAlign w:val="center"/>
          </w:tcPr>
          <w:p w14:paraId="1974E822">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健康舒适</w:t>
            </w:r>
          </w:p>
        </w:tc>
        <w:tc>
          <w:tcPr>
            <w:tcW w:w="1125" w:type="dxa"/>
            <w:tcBorders>
              <w:tl2br w:val="nil"/>
              <w:tr2bl w:val="nil"/>
            </w:tcBorders>
            <w:noWrap w:val="0"/>
            <w:tcMar>
              <w:top w:w="15" w:type="dxa"/>
              <w:left w:w="15" w:type="dxa"/>
              <w:right w:w="15" w:type="dxa"/>
            </w:tcMar>
            <w:vAlign w:val="center"/>
          </w:tcPr>
          <w:p w14:paraId="1AEB7919">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生活便利</w:t>
            </w:r>
          </w:p>
        </w:tc>
        <w:tc>
          <w:tcPr>
            <w:tcW w:w="1125" w:type="dxa"/>
            <w:tcBorders>
              <w:tl2br w:val="nil"/>
              <w:tr2bl w:val="nil"/>
            </w:tcBorders>
            <w:noWrap w:val="0"/>
            <w:tcMar>
              <w:top w:w="15" w:type="dxa"/>
              <w:left w:w="15" w:type="dxa"/>
              <w:right w:w="15" w:type="dxa"/>
            </w:tcMar>
            <w:vAlign w:val="center"/>
          </w:tcPr>
          <w:p w14:paraId="4BBECCD6">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资源节约</w:t>
            </w:r>
          </w:p>
        </w:tc>
        <w:tc>
          <w:tcPr>
            <w:tcW w:w="1125" w:type="dxa"/>
            <w:tcBorders>
              <w:tl2br w:val="nil"/>
              <w:tr2bl w:val="nil"/>
            </w:tcBorders>
            <w:noWrap w:val="0"/>
            <w:tcMar>
              <w:top w:w="15" w:type="dxa"/>
              <w:left w:w="15" w:type="dxa"/>
              <w:right w:w="15" w:type="dxa"/>
            </w:tcMar>
            <w:vAlign w:val="center"/>
          </w:tcPr>
          <w:p w14:paraId="7CCFF216">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环境宜居</w:t>
            </w:r>
          </w:p>
        </w:tc>
        <w:tc>
          <w:tcPr>
            <w:tcW w:w="1125" w:type="dxa"/>
            <w:tcBorders>
              <w:tl2br w:val="nil"/>
              <w:tr2bl w:val="nil"/>
            </w:tcBorders>
            <w:noWrap w:val="0"/>
            <w:tcMar>
              <w:top w:w="15" w:type="dxa"/>
              <w:left w:w="15" w:type="dxa"/>
              <w:right w:w="15" w:type="dxa"/>
            </w:tcMar>
            <w:vAlign w:val="center"/>
          </w:tcPr>
          <w:p w14:paraId="7D4C025D">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提高与创新</w:t>
            </w:r>
          </w:p>
        </w:tc>
      </w:tr>
      <w:tr w14:paraId="086DEE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vMerge w:val="continue"/>
            <w:tcBorders>
              <w:tl2br w:val="nil"/>
              <w:tr2bl w:val="nil"/>
            </w:tcBorders>
            <w:noWrap w:val="0"/>
            <w:tcMar>
              <w:top w:w="15" w:type="dxa"/>
              <w:left w:w="15" w:type="dxa"/>
              <w:right w:w="15" w:type="dxa"/>
            </w:tcMar>
            <w:vAlign w:val="center"/>
          </w:tcPr>
          <w:p w14:paraId="3EE63A2B">
            <w:pPr>
              <w:jc w:val="center"/>
              <w:rPr>
                <w:rFonts w:hint="eastAsia" w:ascii="宋体" w:hAnsi="宋体" w:eastAsia="宋体" w:cs="宋体"/>
                <w:i w:val="0"/>
                <w:color w:val="auto"/>
                <w:sz w:val="20"/>
                <w:szCs w:val="20"/>
                <w:u w:val="none"/>
              </w:rPr>
            </w:pPr>
          </w:p>
        </w:tc>
        <w:tc>
          <w:tcPr>
            <w:tcW w:w="1124" w:type="dxa"/>
            <w:tcBorders>
              <w:tl2br w:val="nil"/>
              <w:tr2bl w:val="nil"/>
            </w:tcBorders>
            <w:noWrap w:val="0"/>
            <w:tcMar>
              <w:top w:w="15" w:type="dxa"/>
              <w:left w:w="15" w:type="dxa"/>
              <w:right w:w="15" w:type="dxa"/>
            </w:tcMar>
            <w:vAlign w:val="center"/>
          </w:tcPr>
          <w:p w14:paraId="2D6FA89A">
            <w:pPr>
              <w:keepNext w:val="0"/>
              <w:keepLines w:val="0"/>
              <w:widowControl/>
              <w:suppressLineNumbers w:val="0"/>
              <w:jc w:val="center"/>
              <w:textAlignment w:val="center"/>
              <w:rPr>
                <w:rFonts w:hint="default" w:ascii="宋体" w:hAnsi="宋体" w:eastAsia="宋体" w:cs="宋体"/>
                <w:i w:val="0"/>
                <w:color w:val="auto"/>
                <w:sz w:val="20"/>
                <w:szCs w:val="20"/>
                <w:u w:val="none"/>
                <w:lang w:val="en-US"/>
              </w:rPr>
            </w:pPr>
            <w:r>
              <w:rPr>
                <w:rFonts w:hint="eastAsia" w:ascii="宋体" w:hAnsi="宋体" w:eastAsia="宋体" w:cs="宋体"/>
                <w:i w:val="0"/>
                <w:color w:val="auto"/>
                <w:kern w:val="0"/>
                <w:sz w:val="20"/>
                <w:szCs w:val="20"/>
                <w:u w:val="none"/>
                <w:lang w:val="en-US" w:eastAsia="zh-CN" w:bidi="ar"/>
              </w:rPr>
              <w:t>所属条文得分</w:t>
            </w:r>
          </w:p>
        </w:tc>
        <w:tc>
          <w:tcPr>
            <w:tcW w:w="1125" w:type="dxa"/>
            <w:tcBorders>
              <w:tl2br w:val="nil"/>
              <w:tr2bl w:val="nil"/>
            </w:tcBorders>
            <w:noWrap w:val="0"/>
            <w:tcMar>
              <w:top w:w="15" w:type="dxa"/>
              <w:left w:w="15" w:type="dxa"/>
              <w:right w:w="15" w:type="dxa"/>
            </w:tcMar>
            <w:vAlign w:val="center"/>
          </w:tcPr>
          <w:p w14:paraId="00AF4659">
            <w:pPr>
              <w:keepNext w:val="0"/>
              <w:keepLines w:val="0"/>
              <w:widowControl/>
              <w:suppressLineNumbers w:val="0"/>
              <w:jc w:val="center"/>
              <w:textAlignment w:val="center"/>
              <w:rPr>
                <w:rFonts w:hint="default" w:ascii="宋体" w:hAnsi="宋体" w:eastAsia="宋体" w:cs="宋体"/>
                <w:i w:val="0"/>
                <w:color w:val="auto"/>
                <w:kern w:val="0"/>
                <w:sz w:val="20"/>
                <w:szCs w:val="20"/>
                <w:u w:val="none"/>
                <w:lang w:val="en-US" w:eastAsia="zh-CN" w:bidi="ar"/>
              </w:rPr>
            </w:pPr>
            <w:r>
              <w:rPr>
                <w:rFonts w:hint="eastAsia" w:ascii="宋体" w:hAnsi="宋体" w:eastAsia="宋体" w:cs="宋体"/>
                <w:i w:val="0"/>
                <w:color w:val="auto"/>
                <w:kern w:val="0"/>
                <w:sz w:val="20"/>
                <w:szCs w:val="20"/>
                <w:u w:val="none"/>
                <w:lang w:val="en-US" w:eastAsia="zh-CN" w:bidi="ar"/>
              </w:rPr>
              <w:t>—</w:t>
            </w:r>
          </w:p>
        </w:tc>
        <w:tc>
          <w:tcPr>
            <w:tcW w:w="1125" w:type="dxa"/>
            <w:tcBorders>
              <w:tl2br w:val="nil"/>
              <w:tr2bl w:val="nil"/>
            </w:tcBorders>
            <w:noWrap w:val="0"/>
            <w:tcMar>
              <w:top w:w="15" w:type="dxa"/>
              <w:left w:w="15" w:type="dxa"/>
              <w:right w:w="15" w:type="dxa"/>
            </w:tcMar>
            <w:vAlign w:val="center"/>
          </w:tcPr>
          <w:p w14:paraId="16CFF69E">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Times New Roman" w:cs="宋体"/>
                <w:i w:val="0"/>
                <w:color w:val="auto"/>
                <w:sz w:val="20"/>
                <w:szCs w:val="20"/>
                <w:u w:val="none"/>
                <w:lang w:val="en-US" w:eastAsia="zh-CN"/>
              </w:rPr>
              <w:t>5</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9</w:t>
            </w:r>
            <w:r>
              <w:rPr>
                <w:rFonts w:hint="eastAsia" w:ascii="宋体" w:hAnsi="宋体" w:eastAsia="宋体" w:cs="宋体"/>
                <w:i w:val="0"/>
                <w:color w:val="auto"/>
                <w:sz w:val="20"/>
                <w:szCs w:val="20"/>
                <w:u w:val="none"/>
                <w:lang w:val="en-US" w:eastAsia="zh-CN"/>
              </w:rPr>
              <w:t>（ ）</w:t>
            </w:r>
          </w:p>
        </w:tc>
        <w:tc>
          <w:tcPr>
            <w:tcW w:w="1125" w:type="dxa"/>
            <w:tcBorders>
              <w:tl2br w:val="nil"/>
              <w:tr2bl w:val="nil"/>
            </w:tcBorders>
            <w:noWrap w:val="0"/>
            <w:tcMar>
              <w:top w:w="15" w:type="dxa"/>
              <w:left w:w="15" w:type="dxa"/>
              <w:right w:w="15" w:type="dxa"/>
            </w:tcMar>
            <w:vAlign w:val="center"/>
          </w:tcPr>
          <w:p w14:paraId="253C8A4D">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宋体" w:cs="宋体"/>
                <w:i w:val="0"/>
                <w:color w:val="auto"/>
                <w:sz w:val="20"/>
                <w:szCs w:val="20"/>
                <w:u w:val="none"/>
                <w:lang w:val="en-US" w:eastAsia="zh-CN"/>
              </w:rPr>
              <w:t>—</w:t>
            </w:r>
          </w:p>
        </w:tc>
        <w:tc>
          <w:tcPr>
            <w:tcW w:w="1125" w:type="dxa"/>
            <w:tcBorders>
              <w:tl2br w:val="nil"/>
              <w:tr2bl w:val="nil"/>
            </w:tcBorders>
            <w:noWrap w:val="0"/>
            <w:tcMar>
              <w:top w:w="15" w:type="dxa"/>
              <w:left w:w="15" w:type="dxa"/>
              <w:right w:w="15" w:type="dxa"/>
            </w:tcMar>
            <w:vAlign w:val="center"/>
          </w:tcPr>
          <w:p w14:paraId="11FEE52D">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Times New Roman" w:cs="宋体"/>
                <w:i w:val="0"/>
                <w:color w:val="auto"/>
                <w:sz w:val="20"/>
                <w:szCs w:val="20"/>
                <w:u w:val="none"/>
                <w:lang w:val="en-US" w:eastAsia="zh-CN"/>
              </w:rPr>
              <w:t>7</w:t>
            </w:r>
            <w:r>
              <w:rPr>
                <w:rFonts w:hint="eastAsia" w:ascii="宋体" w:hAnsi="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5</w:t>
            </w:r>
            <w:r>
              <w:rPr>
                <w:rFonts w:hint="eastAsia" w:ascii="宋体" w:hAnsi="宋体" w:cs="宋体"/>
                <w:i w:val="0"/>
                <w:color w:val="auto"/>
                <w:sz w:val="20"/>
                <w:szCs w:val="20"/>
                <w:u w:val="none"/>
                <w:lang w:val="en-US" w:eastAsia="zh-CN"/>
              </w:rPr>
              <w:t>（ ）</w:t>
            </w:r>
          </w:p>
          <w:p w14:paraId="14BFA3AA">
            <w:pPr>
              <w:keepNext w:val="0"/>
              <w:keepLines w:val="0"/>
              <w:widowControl/>
              <w:suppressLineNumbers w:val="0"/>
              <w:jc w:val="center"/>
              <w:textAlignment w:val="center"/>
              <w:rPr>
                <w:rFonts w:hint="eastAsia" w:ascii="宋体" w:hAnsi="宋体" w:eastAsia="宋体" w:cs="宋体"/>
                <w:i w:val="0"/>
                <w:color w:val="auto"/>
                <w:sz w:val="20"/>
                <w:szCs w:val="20"/>
                <w:u w:val="none"/>
                <w:lang w:val="en-US" w:eastAsia="zh-CN"/>
              </w:rPr>
            </w:pPr>
            <w:r>
              <w:rPr>
                <w:rFonts w:hint="eastAsia" w:ascii="宋体" w:hAnsi="宋体" w:eastAsia="Times New Roman" w:cs="宋体"/>
                <w:i w:val="0"/>
                <w:color w:val="auto"/>
                <w:sz w:val="20"/>
                <w:szCs w:val="20"/>
                <w:u w:val="none"/>
                <w:lang w:val="en-US" w:eastAsia="zh-CN"/>
              </w:rPr>
              <w:t>7</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6</w:t>
            </w:r>
            <w:r>
              <w:rPr>
                <w:rFonts w:hint="eastAsia" w:ascii="宋体" w:hAnsi="宋体" w:eastAsia="宋体" w:cs="宋体"/>
                <w:i w:val="0"/>
                <w:color w:val="auto"/>
                <w:sz w:val="20"/>
                <w:szCs w:val="20"/>
                <w:u w:val="none"/>
                <w:lang w:val="en-US" w:eastAsia="zh-CN"/>
              </w:rPr>
              <w:t>（ ）</w:t>
            </w:r>
          </w:p>
          <w:p w14:paraId="68AC1A8A">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7.2.8（ ）</w:t>
            </w:r>
          </w:p>
          <w:p w14:paraId="3AA5277B">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Times New Roman" w:cs="宋体"/>
                <w:i w:val="0"/>
                <w:color w:val="auto"/>
                <w:sz w:val="20"/>
                <w:szCs w:val="20"/>
                <w:u w:val="none"/>
                <w:lang w:val="en-US" w:eastAsia="zh-CN"/>
              </w:rPr>
              <w:t>7</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9</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 ）</w:t>
            </w:r>
            <w:r>
              <w:rPr>
                <w:rFonts w:hint="eastAsia" w:ascii="宋体" w:hAnsi="宋体" w:eastAsia="Times New Roman" w:cs="宋体"/>
                <w:i w:val="0"/>
                <w:color w:val="auto"/>
                <w:sz w:val="20"/>
                <w:szCs w:val="20"/>
                <w:u w:val="none"/>
                <w:lang w:val="en-US" w:eastAsia="zh-CN"/>
              </w:rPr>
              <w:t>7</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11</w:t>
            </w:r>
            <w:r>
              <w:rPr>
                <w:rFonts w:hint="eastAsia" w:ascii="宋体" w:hAnsi="宋体" w:eastAsia="宋体" w:cs="宋体"/>
                <w:i w:val="0"/>
                <w:color w:val="auto"/>
                <w:sz w:val="20"/>
                <w:szCs w:val="20"/>
                <w:u w:val="none"/>
                <w:lang w:val="en-US" w:eastAsia="zh-CN"/>
              </w:rPr>
              <w:t>-</w:t>
            </w:r>
            <w:r>
              <w:rPr>
                <w:rFonts w:hint="eastAsia" w:ascii="宋体" w:hAnsi="宋体" w:eastAsia="Times New Roman" w:cs="宋体"/>
                <w:i w:val="0"/>
                <w:color w:val="auto"/>
                <w:sz w:val="20"/>
                <w:szCs w:val="20"/>
                <w:u w:val="none"/>
                <w:lang w:val="en-US" w:eastAsia="zh-CN"/>
              </w:rPr>
              <w:t>2</w:t>
            </w:r>
            <w:r>
              <w:rPr>
                <w:rFonts w:hint="eastAsia" w:ascii="宋体" w:hAnsi="宋体" w:eastAsia="宋体" w:cs="宋体"/>
                <w:i w:val="0"/>
                <w:color w:val="auto"/>
                <w:sz w:val="20"/>
                <w:szCs w:val="20"/>
                <w:u w:val="none"/>
                <w:lang w:val="en-US" w:eastAsia="zh-CN"/>
              </w:rPr>
              <w:t>（）</w:t>
            </w:r>
          </w:p>
        </w:tc>
        <w:tc>
          <w:tcPr>
            <w:tcW w:w="1125" w:type="dxa"/>
            <w:tcBorders>
              <w:tl2br w:val="nil"/>
              <w:tr2bl w:val="nil"/>
            </w:tcBorders>
            <w:noWrap w:val="0"/>
            <w:tcMar>
              <w:top w:w="15" w:type="dxa"/>
              <w:left w:w="15" w:type="dxa"/>
              <w:right w:w="15" w:type="dxa"/>
            </w:tcMar>
            <w:vAlign w:val="center"/>
          </w:tcPr>
          <w:p w14:paraId="3A1AAEF0">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eastAsia="宋体" w:cs="宋体"/>
                <w:i w:val="0"/>
                <w:color w:val="auto"/>
                <w:sz w:val="20"/>
                <w:szCs w:val="20"/>
                <w:u w:val="none"/>
                <w:lang w:val="en-US" w:eastAsia="zh-CN"/>
              </w:rPr>
              <w:t xml:space="preserve">—   </w:t>
            </w:r>
          </w:p>
        </w:tc>
        <w:tc>
          <w:tcPr>
            <w:tcW w:w="1125" w:type="dxa"/>
            <w:tcBorders>
              <w:tl2br w:val="nil"/>
              <w:tr2bl w:val="nil"/>
            </w:tcBorders>
            <w:noWrap w:val="0"/>
            <w:tcMar>
              <w:top w:w="15" w:type="dxa"/>
              <w:left w:w="15" w:type="dxa"/>
              <w:right w:w="15" w:type="dxa"/>
            </w:tcMar>
            <w:vAlign w:val="center"/>
          </w:tcPr>
          <w:p w14:paraId="06D6ACF4">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w:t>
            </w:r>
          </w:p>
        </w:tc>
      </w:tr>
      <w:tr w14:paraId="2CCE33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vMerge w:val="continue"/>
            <w:tcBorders>
              <w:tl2br w:val="nil"/>
              <w:tr2bl w:val="nil"/>
            </w:tcBorders>
            <w:noWrap w:val="0"/>
            <w:tcMar>
              <w:top w:w="15" w:type="dxa"/>
              <w:left w:w="15" w:type="dxa"/>
              <w:right w:w="15" w:type="dxa"/>
            </w:tcMar>
            <w:vAlign w:val="center"/>
          </w:tcPr>
          <w:p w14:paraId="6E6BEDF9">
            <w:pPr>
              <w:jc w:val="center"/>
              <w:rPr>
                <w:rFonts w:hint="eastAsia" w:ascii="宋体" w:hAnsi="宋体" w:eastAsia="宋体" w:cs="宋体"/>
                <w:i w:val="0"/>
                <w:color w:val="auto"/>
                <w:sz w:val="20"/>
                <w:szCs w:val="20"/>
                <w:u w:val="none"/>
              </w:rPr>
            </w:pPr>
          </w:p>
        </w:tc>
        <w:tc>
          <w:tcPr>
            <w:tcW w:w="1124" w:type="dxa"/>
            <w:tcBorders>
              <w:tl2br w:val="nil"/>
              <w:tr2bl w:val="nil"/>
            </w:tcBorders>
            <w:noWrap w:val="0"/>
            <w:tcMar>
              <w:top w:w="15" w:type="dxa"/>
              <w:left w:w="15" w:type="dxa"/>
              <w:right w:w="15" w:type="dxa"/>
            </w:tcMar>
            <w:vAlign w:val="center"/>
          </w:tcPr>
          <w:p w14:paraId="2BCD4ED4">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r>
              <w:rPr>
                <w:rFonts w:hint="eastAsia" w:ascii="宋体" w:hAnsi="宋体" w:eastAsia="宋体" w:cs="宋体"/>
                <w:i w:val="0"/>
                <w:color w:val="auto"/>
                <w:kern w:val="0"/>
                <w:sz w:val="20"/>
                <w:szCs w:val="20"/>
                <w:u w:val="none"/>
                <w:lang w:val="en-US" w:eastAsia="zh-CN" w:bidi="ar"/>
              </w:rPr>
              <w:t>评分项得分</w:t>
            </w:r>
          </w:p>
        </w:tc>
        <w:tc>
          <w:tcPr>
            <w:tcW w:w="1125" w:type="dxa"/>
            <w:tcBorders>
              <w:tl2br w:val="nil"/>
              <w:tr2bl w:val="nil"/>
            </w:tcBorders>
            <w:noWrap w:val="0"/>
            <w:tcMar>
              <w:top w:w="15" w:type="dxa"/>
              <w:left w:w="15" w:type="dxa"/>
              <w:right w:w="15" w:type="dxa"/>
            </w:tcMar>
            <w:vAlign w:val="center"/>
          </w:tcPr>
          <w:p w14:paraId="0A9AA7BE">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63CEDA09">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449D8186">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71166460">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722D3D4F">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c>
          <w:tcPr>
            <w:tcW w:w="1125" w:type="dxa"/>
            <w:tcBorders>
              <w:tl2br w:val="nil"/>
              <w:tr2bl w:val="nil"/>
            </w:tcBorders>
            <w:noWrap w:val="0"/>
            <w:tcMar>
              <w:top w:w="15" w:type="dxa"/>
              <w:left w:w="15" w:type="dxa"/>
              <w:right w:w="15" w:type="dxa"/>
            </w:tcMar>
            <w:vAlign w:val="center"/>
          </w:tcPr>
          <w:p w14:paraId="13C97A22">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p>
        </w:tc>
      </w:tr>
      <w:tr w14:paraId="19C320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86" w:type="dxa"/>
            <w:tcBorders>
              <w:tl2br w:val="nil"/>
              <w:tr2bl w:val="nil"/>
            </w:tcBorders>
            <w:noWrap w:val="0"/>
            <w:tcMar>
              <w:top w:w="15" w:type="dxa"/>
              <w:left w:w="15" w:type="dxa"/>
              <w:right w:w="15" w:type="dxa"/>
            </w:tcMar>
            <w:vAlign w:val="center"/>
          </w:tcPr>
          <w:p w14:paraId="00CBB651">
            <w:pPr>
              <w:jc w:val="center"/>
              <w:rPr>
                <w:rFonts w:hint="eastAsia" w:ascii="宋体" w:hAnsi="宋体" w:eastAsia="宋体" w:cs="宋体"/>
                <w:i w:val="0"/>
                <w:color w:val="auto"/>
                <w:sz w:val="20"/>
                <w:szCs w:val="20"/>
                <w:u w:val="none"/>
              </w:rPr>
            </w:pPr>
          </w:p>
        </w:tc>
        <w:tc>
          <w:tcPr>
            <w:tcW w:w="7874" w:type="dxa"/>
            <w:gridSpan w:val="7"/>
            <w:tcBorders>
              <w:tl2br w:val="nil"/>
              <w:tr2bl w:val="nil"/>
            </w:tcBorders>
            <w:noWrap w:val="0"/>
            <w:tcMar>
              <w:top w:w="15" w:type="dxa"/>
              <w:left w:w="15" w:type="dxa"/>
              <w:right w:w="15" w:type="dxa"/>
            </w:tcMar>
            <w:vAlign w:val="center"/>
          </w:tcPr>
          <w:p w14:paraId="3873B776">
            <w:pPr>
              <w:rPr>
                <w:rFonts w:hint="eastAsia" w:ascii="宋体" w:hAnsi="宋体" w:eastAsia="宋体" w:cs="宋体"/>
                <w:i w:val="0"/>
                <w:color w:val="auto"/>
                <w:kern w:val="0"/>
                <w:sz w:val="20"/>
                <w:szCs w:val="20"/>
                <w:u w:val="none"/>
                <w:lang w:val="en-US" w:eastAsia="zh-CN" w:bidi="ar"/>
              </w:rPr>
            </w:pPr>
            <w:r>
              <w:rPr>
                <w:rFonts w:hint="eastAsia"/>
                <w:color w:val="auto"/>
                <w:sz w:val="20"/>
                <w:szCs w:val="20"/>
                <w:lang w:val="en-US" w:eastAsia="zh-CN"/>
              </w:rPr>
              <w:t>承诺达标得分的条文：</w:t>
            </w:r>
            <w:r>
              <w:rPr>
                <w:rFonts w:hint="eastAsia"/>
                <w:color w:val="auto"/>
                <w:sz w:val="20"/>
                <w:szCs w:val="20"/>
                <w:u w:val="single"/>
                <w:lang w:val="en-US" w:eastAsia="zh-CN"/>
              </w:rPr>
              <w:t xml:space="preserve">                    </w:t>
            </w:r>
          </w:p>
        </w:tc>
      </w:tr>
    </w:tbl>
    <w:p w14:paraId="06B76F00">
      <w:pPr>
        <w:jc w:val="both"/>
        <w:rPr>
          <w:rFonts w:hint="eastAsia"/>
          <w:b/>
          <w:bCs/>
          <w:color w:val="auto"/>
          <w:sz w:val="30"/>
          <w:szCs w:val="30"/>
          <w:lang w:val="en-US" w:eastAsia="zh-CN"/>
        </w:rPr>
      </w:pPr>
    </w:p>
    <w:p w14:paraId="5C8FFFFE">
      <w:pPr>
        <w:jc w:val="both"/>
        <w:rPr>
          <w:rFonts w:hint="eastAsia"/>
          <w:b/>
          <w:bCs/>
          <w:color w:val="auto"/>
          <w:sz w:val="30"/>
          <w:szCs w:val="30"/>
          <w:lang w:val="en-US" w:eastAsia="zh-CN"/>
        </w:rPr>
      </w:pPr>
    </w:p>
    <w:p w14:paraId="3786D333">
      <w:pPr>
        <w:jc w:val="both"/>
        <w:rPr>
          <w:rFonts w:hint="eastAsia"/>
          <w:b/>
          <w:bCs/>
          <w:color w:val="auto"/>
          <w:sz w:val="30"/>
          <w:szCs w:val="30"/>
          <w:lang w:val="en-US" w:eastAsia="zh-CN"/>
        </w:rPr>
      </w:pPr>
    </w:p>
    <w:p w14:paraId="05E48D2B">
      <w:pPr>
        <w:jc w:val="both"/>
        <w:rPr>
          <w:rFonts w:hint="eastAsia"/>
          <w:b/>
          <w:bCs/>
          <w:color w:val="auto"/>
          <w:sz w:val="30"/>
          <w:szCs w:val="30"/>
          <w:lang w:val="en-US" w:eastAsia="zh-CN"/>
        </w:rPr>
      </w:pPr>
    </w:p>
    <w:p w14:paraId="4FC44220">
      <w:pPr>
        <w:pStyle w:val="4"/>
        <w:rPr>
          <w:rFonts w:hint="eastAsia"/>
          <w:color w:val="auto"/>
          <w:sz w:val="28"/>
          <w:szCs w:val="28"/>
          <w:lang w:val="en-US" w:eastAsia="zh-CN"/>
        </w:rPr>
      </w:pPr>
      <w:bookmarkStart w:id="325" w:name="_Toc24678"/>
      <w:bookmarkStart w:id="326" w:name="_Toc3766"/>
      <w:bookmarkStart w:id="327" w:name="_Toc2618"/>
      <w:bookmarkStart w:id="328" w:name="_Toc7867"/>
      <w:bookmarkStart w:id="329" w:name="_Toc19858"/>
      <w:bookmarkStart w:id="330" w:name="_Toc2070"/>
      <w:bookmarkStart w:id="331" w:name="_Toc29441"/>
      <w:bookmarkStart w:id="332" w:name="_Toc23261"/>
      <w:bookmarkStart w:id="333" w:name="_Toc14022"/>
      <w:bookmarkStart w:id="334" w:name="_Toc32648"/>
      <w:bookmarkStart w:id="335" w:name="_Toc32251"/>
      <w:bookmarkStart w:id="336" w:name="_Toc4973"/>
      <w:bookmarkStart w:id="337" w:name="_Toc15909"/>
      <w:bookmarkStart w:id="338" w:name="_Toc14442"/>
      <w:bookmarkStart w:id="339" w:name="_Toc28901"/>
      <w:bookmarkStart w:id="340" w:name="_Toc17669"/>
      <w:bookmarkStart w:id="341" w:name="_Toc5879"/>
      <w:bookmarkStart w:id="342" w:name="_Toc20963"/>
      <w:r>
        <w:rPr>
          <w:rFonts w:hint="default" w:ascii="Times New Roman" w:hAnsi="Times New Roman" w:eastAsia="Times New Roman" w:cs="Times New Roman"/>
          <w:b/>
          <w:bCs/>
          <w:color w:val="auto"/>
          <w:sz w:val="30"/>
          <w:szCs w:val="24"/>
          <w:lang w:val="en-US" w:eastAsia="zh-CN"/>
        </w:rPr>
        <w:t>4</w:t>
      </w:r>
      <w:r>
        <w:rPr>
          <w:rFonts w:hint="default" w:ascii="Times New Roman" w:hAnsi="Times New Roman" w:cs="Times New Roman"/>
          <w:b/>
          <w:bCs/>
          <w:color w:val="auto"/>
          <w:sz w:val="30"/>
          <w:szCs w:val="24"/>
          <w:lang w:val="en-US" w:eastAsia="zh-CN"/>
        </w:rPr>
        <w:t>.</w:t>
      </w:r>
      <w:r>
        <w:rPr>
          <w:rFonts w:hint="default" w:ascii="Times New Roman" w:hAnsi="Times New Roman" w:eastAsia="Times New Roman" w:cs="Times New Roman"/>
          <w:b/>
          <w:bCs/>
          <w:color w:val="auto"/>
          <w:sz w:val="30"/>
          <w:szCs w:val="24"/>
          <w:lang w:val="en-US" w:eastAsia="zh-CN"/>
        </w:rPr>
        <w:t>7</w:t>
      </w:r>
      <w:r>
        <w:rPr>
          <w:rFonts w:hint="default" w:ascii="Times New Roman" w:hAnsi="Times New Roman" w:cs="Times New Roman"/>
          <w:b/>
          <w:bCs/>
          <w:sz w:val="30"/>
          <w:szCs w:val="24"/>
          <w:lang w:val="en-US" w:eastAsia="zh-CN"/>
        </w:rPr>
        <w:t xml:space="preserve"> </w:t>
      </w:r>
      <w:r>
        <w:rPr>
          <w:rFonts w:hint="eastAsia"/>
          <w:b/>
          <w:bCs/>
          <w:sz w:val="30"/>
          <w:szCs w:val="24"/>
          <w:lang w:val="en-US" w:eastAsia="zh-CN"/>
        </w:rPr>
        <w:t xml:space="preserve"> </w:t>
      </w:r>
      <w:r>
        <w:rPr>
          <w:rFonts w:hint="default"/>
          <w:b/>
          <w:bCs/>
          <w:color w:val="auto"/>
          <w:sz w:val="30"/>
          <w:szCs w:val="24"/>
          <w:lang w:val="en-US" w:eastAsia="zh-CN"/>
        </w:rPr>
        <w:t>中山市绿色建筑设计说明专篇填写要求</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14:paraId="3DABA580">
      <w:pPr>
        <w:rPr>
          <w:rFonts w:hint="default" w:eastAsia="宋体"/>
          <w:color w:val="auto"/>
          <w:sz w:val="28"/>
          <w:szCs w:val="28"/>
          <w:lang w:val="en-US" w:eastAsia="zh-CN"/>
        </w:rPr>
      </w:pPr>
      <w:r>
        <w:rPr>
          <w:rFonts w:hint="eastAsia" w:eastAsia="Times New Roman"/>
          <w:color w:val="auto"/>
          <w:sz w:val="28"/>
          <w:szCs w:val="28"/>
          <w:lang w:val="en-US" w:eastAsia="zh-CN"/>
        </w:rPr>
        <w:t>1、</w:t>
      </w:r>
      <w:r>
        <w:rPr>
          <w:rFonts w:hint="eastAsia"/>
          <w:color w:val="auto"/>
          <w:sz w:val="28"/>
          <w:szCs w:val="28"/>
          <w:lang w:val="en-US" w:eastAsia="zh-CN"/>
        </w:rPr>
        <w:t>必须说明内容需逐条作答，自选条文中当不选择该</w:t>
      </w:r>
      <w:r>
        <w:rPr>
          <w:rFonts w:hint="eastAsia"/>
          <w:color w:val="auto"/>
          <w:sz w:val="28"/>
          <w:szCs w:val="28"/>
        </w:rPr>
        <w:t>条文</w:t>
      </w:r>
      <w:r>
        <w:rPr>
          <w:rFonts w:hint="eastAsia"/>
          <w:color w:val="auto"/>
          <w:sz w:val="28"/>
          <w:szCs w:val="28"/>
          <w:lang w:val="en-US" w:eastAsia="zh-CN"/>
        </w:rPr>
        <w:t>作为绿建技术措施时，</w:t>
      </w:r>
      <w:r>
        <w:rPr>
          <w:rFonts w:hint="eastAsia"/>
          <w:color w:val="auto"/>
          <w:sz w:val="28"/>
          <w:szCs w:val="28"/>
        </w:rPr>
        <w:t>方框</w:t>
      </w:r>
      <w:r>
        <w:rPr>
          <w:rFonts w:hint="eastAsia"/>
          <w:color w:val="auto"/>
          <w:sz w:val="28"/>
          <w:szCs w:val="28"/>
          <w:lang w:val="en-US" w:eastAsia="zh-CN"/>
        </w:rPr>
        <w:t>中的得分情况填</w:t>
      </w:r>
      <w:r>
        <w:rPr>
          <w:rFonts w:hint="eastAsia" w:eastAsia="Times New Roman"/>
          <w:color w:val="auto"/>
          <w:sz w:val="28"/>
          <w:szCs w:val="28"/>
          <w:lang w:val="en-US" w:eastAsia="zh-CN"/>
        </w:rPr>
        <w:t>0</w:t>
      </w:r>
      <w:r>
        <w:rPr>
          <w:rFonts w:hint="eastAsia"/>
          <w:color w:val="auto"/>
          <w:sz w:val="28"/>
          <w:szCs w:val="28"/>
          <w:lang w:val="en-US" w:eastAsia="zh-CN"/>
        </w:rPr>
        <w:t>。</w:t>
      </w:r>
    </w:p>
    <w:p w14:paraId="65086A4E">
      <w:pPr>
        <w:rPr>
          <w:rFonts w:hint="eastAsia" w:eastAsia="宋体"/>
          <w:color w:val="auto"/>
          <w:sz w:val="28"/>
          <w:szCs w:val="28"/>
          <w:lang w:eastAsia="zh-CN"/>
        </w:rPr>
      </w:pPr>
      <w:r>
        <w:rPr>
          <w:rFonts w:hint="eastAsia" w:eastAsia="Times New Roman"/>
          <w:color w:val="auto"/>
          <w:sz w:val="28"/>
          <w:szCs w:val="28"/>
        </w:rPr>
        <w:t>2</w:t>
      </w:r>
      <w:r>
        <w:rPr>
          <w:rFonts w:hint="eastAsia" w:eastAsia="Times New Roman"/>
          <w:color w:val="auto"/>
          <w:sz w:val="28"/>
          <w:szCs w:val="28"/>
          <w:lang w:val="en-US" w:eastAsia="zh-CN"/>
        </w:rPr>
        <w:t>、</w:t>
      </w:r>
      <w:r>
        <w:rPr>
          <w:rFonts w:hint="eastAsia"/>
          <w:color w:val="auto"/>
          <w:sz w:val="28"/>
          <w:szCs w:val="28"/>
        </w:rPr>
        <w:t>每个章节评分项都有一个得分</w:t>
      </w:r>
      <w:r>
        <w:rPr>
          <w:rFonts w:hint="eastAsia"/>
          <w:color w:val="auto"/>
          <w:sz w:val="28"/>
          <w:szCs w:val="28"/>
          <w:lang w:val="en-US" w:eastAsia="zh-CN"/>
        </w:rPr>
        <w:t>汇总</w:t>
      </w:r>
      <w:r>
        <w:rPr>
          <w:rFonts w:hint="eastAsia"/>
          <w:color w:val="auto"/>
          <w:sz w:val="28"/>
          <w:szCs w:val="28"/>
        </w:rPr>
        <w:t>表，</w:t>
      </w:r>
      <w:r>
        <w:rPr>
          <w:rFonts w:hint="eastAsia"/>
          <w:color w:val="auto"/>
          <w:sz w:val="28"/>
          <w:szCs w:val="28"/>
          <w:lang w:val="en-US" w:eastAsia="zh-CN"/>
        </w:rPr>
        <w:t>根据</w:t>
      </w:r>
      <w:r>
        <w:rPr>
          <w:rFonts w:hint="eastAsia"/>
          <w:color w:val="auto"/>
          <w:sz w:val="28"/>
          <w:szCs w:val="28"/>
        </w:rPr>
        <w:t>项目实际得分计划填写，并在相应的条文内填写技术</w:t>
      </w:r>
      <w:r>
        <w:rPr>
          <w:rFonts w:hint="eastAsia"/>
          <w:color w:val="auto"/>
          <w:sz w:val="28"/>
          <w:szCs w:val="28"/>
          <w:lang w:val="en-US" w:eastAsia="zh-CN"/>
        </w:rPr>
        <w:t>措施</w:t>
      </w:r>
      <w:r>
        <w:rPr>
          <w:rFonts w:hint="eastAsia"/>
          <w:color w:val="auto"/>
          <w:sz w:val="28"/>
          <w:szCs w:val="28"/>
        </w:rPr>
        <w:t>说明及证明材料</w:t>
      </w:r>
      <w:r>
        <w:rPr>
          <w:rFonts w:hint="eastAsia"/>
          <w:color w:val="auto"/>
          <w:sz w:val="28"/>
          <w:szCs w:val="28"/>
          <w:lang w:eastAsia="zh-CN"/>
        </w:rPr>
        <w:t>。</w:t>
      </w:r>
    </w:p>
    <w:p w14:paraId="75038C80">
      <w:pPr>
        <w:rPr>
          <w:rFonts w:hint="eastAsia" w:eastAsia="宋体"/>
          <w:color w:val="auto"/>
          <w:sz w:val="28"/>
          <w:szCs w:val="28"/>
          <w:lang w:eastAsia="zh-CN"/>
        </w:rPr>
      </w:pPr>
      <w:r>
        <w:rPr>
          <w:rFonts w:hint="eastAsia" w:eastAsia="Times New Roman"/>
          <w:color w:val="auto"/>
          <w:sz w:val="28"/>
          <w:szCs w:val="28"/>
        </w:rPr>
        <w:t>3</w:t>
      </w:r>
      <w:r>
        <w:rPr>
          <w:rFonts w:hint="eastAsia" w:eastAsia="Times New Roman"/>
          <w:color w:val="auto"/>
          <w:sz w:val="28"/>
          <w:szCs w:val="28"/>
          <w:lang w:val="en-US" w:eastAsia="zh-CN"/>
        </w:rPr>
        <w:t>、</w:t>
      </w:r>
      <w:r>
        <w:rPr>
          <w:rFonts w:hint="eastAsia"/>
          <w:color w:val="auto"/>
          <w:sz w:val="28"/>
          <w:szCs w:val="28"/>
        </w:rPr>
        <w:t>“</w:t>
      </w:r>
      <w:r>
        <w:rPr>
          <w:rFonts w:hint="eastAsia"/>
          <w:color w:val="auto"/>
          <w:sz w:val="28"/>
          <w:szCs w:val="28"/>
          <w:lang w:eastAsia="zh-CN"/>
        </w:rPr>
        <w:t>技术措施说明</w:t>
      </w:r>
      <w:r>
        <w:rPr>
          <w:rFonts w:hint="eastAsia"/>
          <w:color w:val="auto"/>
          <w:sz w:val="28"/>
          <w:szCs w:val="28"/>
        </w:rPr>
        <w:t>”中应简要叙述设计中的绿色建筑设计方案和技术措施，包括但不限于设计方案描述、关键参数说明和设计效果表达</w:t>
      </w:r>
      <w:r>
        <w:rPr>
          <w:rFonts w:hint="eastAsia"/>
          <w:color w:val="auto"/>
          <w:sz w:val="28"/>
          <w:szCs w:val="28"/>
          <w:lang w:eastAsia="zh-CN"/>
        </w:rPr>
        <w:t>。</w:t>
      </w:r>
    </w:p>
    <w:p w14:paraId="3A43ECF8">
      <w:pPr>
        <w:rPr>
          <w:rFonts w:hint="eastAsia" w:eastAsia="宋体"/>
          <w:color w:val="auto"/>
          <w:sz w:val="28"/>
          <w:szCs w:val="28"/>
          <w:lang w:eastAsia="zh-CN"/>
        </w:rPr>
      </w:pPr>
      <w:r>
        <w:rPr>
          <w:rFonts w:hint="eastAsia"/>
          <w:color w:val="auto"/>
          <w:sz w:val="28"/>
          <w:szCs w:val="28"/>
          <w:lang w:eastAsia="zh-CN"/>
        </w:rPr>
        <w:t>4、</w:t>
      </w:r>
      <w:r>
        <w:rPr>
          <w:rFonts w:hint="eastAsia"/>
          <w:color w:val="auto"/>
          <w:sz w:val="28"/>
          <w:szCs w:val="28"/>
        </w:rPr>
        <w:t>“证明</w:t>
      </w:r>
      <w:r>
        <w:rPr>
          <w:rFonts w:hint="eastAsia"/>
          <w:color w:val="auto"/>
          <w:sz w:val="28"/>
          <w:szCs w:val="28"/>
          <w:lang w:val="en-US" w:eastAsia="zh-CN"/>
        </w:rPr>
        <w:t>材料</w:t>
      </w:r>
      <w:r>
        <w:rPr>
          <w:rFonts w:hint="eastAsia"/>
          <w:color w:val="auto"/>
          <w:sz w:val="28"/>
          <w:szCs w:val="28"/>
        </w:rPr>
        <w:t>”中应注明支撑</w:t>
      </w:r>
      <w:r>
        <w:rPr>
          <w:rFonts w:hint="eastAsia"/>
          <w:color w:val="auto"/>
          <w:sz w:val="28"/>
          <w:szCs w:val="28"/>
          <w:lang w:val="en-US" w:eastAsia="zh-CN"/>
        </w:rPr>
        <w:t>绿色</w:t>
      </w:r>
      <w:r>
        <w:rPr>
          <w:rFonts w:hint="eastAsia"/>
          <w:color w:val="auto"/>
          <w:sz w:val="28"/>
          <w:szCs w:val="28"/>
        </w:rPr>
        <w:t>建筑设计得分的施工图图纸</w:t>
      </w:r>
      <w:r>
        <w:rPr>
          <w:rFonts w:hint="eastAsia"/>
          <w:color w:val="auto"/>
          <w:sz w:val="28"/>
          <w:szCs w:val="28"/>
          <w:lang w:val="en-US" w:eastAsia="zh-CN"/>
        </w:rPr>
        <w:t>名称及图号</w:t>
      </w:r>
      <w:r>
        <w:rPr>
          <w:rFonts w:hint="eastAsia"/>
          <w:color w:val="auto"/>
          <w:sz w:val="28"/>
          <w:szCs w:val="28"/>
          <w:lang w:eastAsia="zh-CN"/>
        </w:rPr>
        <w:t>，</w:t>
      </w:r>
      <w:r>
        <w:rPr>
          <w:rFonts w:hint="eastAsia"/>
          <w:color w:val="auto"/>
          <w:sz w:val="28"/>
          <w:szCs w:val="28"/>
          <w:lang w:val="en-US" w:eastAsia="zh-CN"/>
        </w:rPr>
        <w:t>或</w:t>
      </w:r>
      <w:r>
        <w:rPr>
          <w:rFonts w:hint="eastAsia"/>
          <w:color w:val="auto"/>
          <w:sz w:val="28"/>
          <w:szCs w:val="28"/>
        </w:rPr>
        <w:t>其它专业资料</w:t>
      </w:r>
      <w:r>
        <w:rPr>
          <w:rFonts w:hint="eastAsia"/>
          <w:color w:val="auto"/>
          <w:sz w:val="28"/>
          <w:szCs w:val="28"/>
          <w:lang w:eastAsia="zh-CN"/>
        </w:rPr>
        <w:t>（</w:t>
      </w:r>
      <w:r>
        <w:rPr>
          <w:rFonts w:hint="eastAsia"/>
          <w:color w:val="auto"/>
          <w:sz w:val="28"/>
          <w:szCs w:val="28"/>
        </w:rPr>
        <w:t>或分析报告、计算书</w:t>
      </w:r>
      <w:r>
        <w:rPr>
          <w:rFonts w:hint="eastAsia"/>
          <w:color w:val="auto"/>
          <w:sz w:val="28"/>
          <w:szCs w:val="28"/>
          <w:lang w:eastAsia="zh-CN"/>
        </w:rPr>
        <w:t>、</w:t>
      </w:r>
      <w:r>
        <w:rPr>
          <w:rFonts w:hint="eastAsia"/>
          <w:color w:val="auto"/>
          <w:sz w:val="28"/>
          <w:szCs w:val="28"/>
          <w:lang w:val="en-US" w:eastAsia="zh-CN"/>
        </w:rPr>
        <w:t>检测报告</w:t>
      </w:r>
      <w:r>
        <w:rPr>
          <w:rFonts w:hint="eastAsia"/>
          <w:color w:val="auto"/>
          <w:sz w:val="28"/>
          <w:szCs w:val="28"/>
        </w:rPr>
        <w:t>等</w:t>
      </w:r>
      <w:r>
        <w:rPr>
          <w:rFonts w:hint="eastAsia"/>
          <w:color w:val="auto"/>
          <w:sz w:val="28"/>
          <w:szCs w:val="28"/>
          <w:lang w:val="en-US" w:eastAsia="zh-CN"/>
        </w:rPr>
        <w:t>等</w:t>
      </w:r>
      <w:r>
        <w:rPr>
          <w:rFonts w:hint="eastAsia"/>
          <w:color w:val="auto"/>
          <w:sz w:val="28"/>
          <w:szCs w:val="28"/>
          <w:lang w:eastAsia="zh-CN"/>
        </w:rPr>
        <w:t>）。</w:t>
      </w:r>
      <w:r>
        <w:rPr>
          <w:rFonts w:hint="eastAsia"/>
          <w:color w:val="auto"/>
          <w:sz w:val="28"/>
          <w:szCs w:val="28"/>
          <w:lang w:val="en-US" w:eastAsia="zh-CN"/>
        </w:rPr>
        <w:t>除</w:t>
      </w:r>
      <w:r>
        <w:rPr>
          <w:rFonts w:hint="eastAsia"/>
          <w:color w:val="auto"/>
          <w:sz w:val="28"/>
          <w:szCs w:val="28"/>
        </w:rPr>
        <w:t>施工图图纸</w:t>
      </w:r>
      <w:r>
        <w:rPr>
          <w:rFonts w:hint="eastAsia"/>
          <w:color w:val="auto"/>
          <w:sz w:val="28"/>
          <w:szCs w:val="28"/>
          <w:lang w:val="en-US" w:eastAsia="zh-CN"/>
        </w:rPr>
        <w:t>外，证明材料需</w:t>
      </w:r>
      <w:r>
        <w:rPr>
          <w:rFonts w:hint="eastAsia"/>
          <w:color w:val="auto"/>
          <w:sz w:val="28"/>
          <w:szCs w:val="28"/>
        </w:rPr>
        <w:t>编制证明文件目录清单</w:t>
      </w:r>
      <w:r>
        <w:rPr>
          <w:rFonts w:hint="eastAsia"/>
          <w:color w:val="auto"/>
          <w:sz w:val="28"/>
          <w:szCs w:val="28"/>
          <w:lang w:val="en-US" w:eastAsia="zh-CN"/>
        </w:rPr>
        <w:t>并汇编成册</w:t>
      </w:r>
      <w:r>
        <w:rPr>
          <w:rFonts w:hint="eastAsia"/>
          <w:color w:val="auto"/>
          <w:sz w:val="28"/>
          <w:szCs w:val="28"/>
          <w:lang w:eastAsia="zh-CN"/>
        </w:rPr>
        <w:t>。</w:t>
      </w:r>
    </w:p>
    <w:p w14:paraId="3870C77A">
      <w:pPr>
        <w:rPr>
          <w:rFonts w:hint="eastAsia" w:eastAsia="宋体"/>
          <w:color w:val="auto"/>
          <w:sz w:val="28"/>
          <w:szCs w:val="28"/>
          <w:lang w:eastAsia="zh-CN"/>
        </w:rPr>
      </w:pPr>
      <w:r>
        <w:rPr>
          <w:rFonts w:hint="eastAsia" w:eastAsia="Times New Roman"/>
          <w:color w:val="auto"/>
          <w:sz w:val="28"/>
          <w:szCs w:val="28"/>
          <w:lang w:val="en-US" w:eastAsia="zh-CN"/>
        </w:rPr>
        <w:t>5、</w:t>
      </w:r>
      <w:r>
        <w:rPr>
          <w:rFonts w:hint="eastAsia"/>
          <w:color w:val="auto"/>
          <w:sz w:val="28"/>
          <w:szCs w:val="28"/>
          <w:lang w:val="en-US" w:eastAsia="zh-CN"/>
        </w:rPr>
        <w:t>若设</w:t>
      </w:r>
      <w:r>
        <w:rPr>
          <w:rFonts w:hint="eastAsia"/>
          <w:color w:val="auto"/>
          <w:sz w:val="28"/>
          <w:szCs w:val="28"/>
        </w:rPr>
        <w:t>计图纸</w:t>
      </w:r>
      <w:r>
        <w:rPr>
          <w:rFonts w:hint="eastAsia"/>
          <w:color w:val="auto"/>
          <w:sz w:val="28"/>
          <w:szCs w:val="28"/>
          <w:lang w:val="en-US" w:eastAsia="zh-CN"/>
        </w:rPr>
        <w:t>暂</w:t>
      </w:r>
      <w:r>
        <w:rPr>
          <w:rFonts w:hint="eastAsia"/>
          <w:color w:val="auto"/>
          <w:sz w:val="28"/>
          <w:szCs w:val="28"/>
        </w:rPr>
        <w:t>不能</w:t>
      </w:r>
      <w:r>
        <w:rPr>
          <w:rFonts w:hint="eastAsia"/>
          <w:color w:val="auto"/>
          <w:sz w:val="28"/>
          <w:szCs w:val="28"/>
          <w:lang w:val="en-US" w:eastAsia="zh-CN"/>
        </w:rPr>
        <w:t>提供</w:t>
      </w:r>
      <w:r>
        <w:rPr>
          <w:rFonts w:hint="eastAsia"/>
          <w:color w:val="auto"/>
          <w:sz w:val="28"/>
          <w:szCs w:val="28"/>
          <w:lang w:eastAsia="zh-CN"/>
        </w:rPr>
        <w:t>（</w:t>
      </w:r>
      <w:r>
        <w:rPr>
          <w:rFonts w:hint="eastAsia"/>
          <w:color w:val="auto"/>
          <w:sz w:val="28"/>
          <w:szCs w:val="28"/>
        </w:rPr>
        <w:t>如</w:t>
      </w:r>
      <w:r>
        <w:rPr>
          <w:rFonts w:hint="eastAsia"/>
          <w:color w:val="auto"/>
          <w:sz w:val="28"/>
          <w:szCs w:val="28"/>
          <w:lang w:eastAsia="zh-CN"/>
        </w:rPr>
        <w:t>：</w:t>
      </w:r>
      <w:r>
        <w:rPr>
          <w:rFonts w:hint="eastAsia"/>
          <w:color w:val="auto"/>
          <w:sz w:val="28"/>
          <w:szCs w:val="28"/>
        </w:rPr>
        <w:t>景观、装修、智能化、</w:t>
      </w:r>
      <w:r>
        <w:rPr>
          <w:rFonts w:hint="eastAsia" w:ascii="宋体" w:hAnsi="宋体" w:eastAsia="宋体" w:cs="宋体"/>
          <w:sz w:val="28"/>
          <w:szCs w:val="28"/>
          <w:u w:val="none"/>
          <w:lang w:val="en-US" w:eastAsia="zh-CN"/>
        </w:rPr>
        <w:t>施工选材、标识系统</w:t>
      </w:r>
      <w:r>
        <w:rPr>
          <w:rFonts w:hint="eastAsia"/>
          <w:color w:val="auto"/>
          <w:sz w:val="28"/>
          <w:szCs w:val="28"/>
          <w:lang w:eastAsia="zh-CN"/>
        </w:rPr>
        <w:t>）</w:t>
      </w:r>
      <w:r>
        <w:rPr>
          <w:rFonts w:hint="eastAsia"/>
          <w:color w:val="auto"/>
          <w:sz w:val="28"/>
          <w:szCs w:val="28"/>
        </w:rPr>
        <w:t>，应在“</w:t>
      </w:r>
      <w:r>
        <w:rPr>
          <w:rFonts w:hint="eastAsia"/>
          <w:color w:val="auto"/>
          <w:sz w:val="28"/>
          <w:szCs w:val="28"/>
          <w:lang w:eastAsia="zh-CN"/>
        </w:rPr>
        <w:t>技术措施说明</w:t>
      </w:r>
      <w:r>
        <w:rPr>
          <w:rFonts w:hint="eastAsia"/>
          <w:color w:val="auto"/>
          <w:sz w:val="28"/>
          <w:szCs w:val="28"/>
        </w:rPr>
        <w:t>”中明确二次设计需要达到的设计指标，并在证明材料中注明证明材料为二次设计</w:t>
      </w:r>
      <w:r>
        <w:rPr>
          <w:rFonts w:hint="eastAsia"/>
          <w:color w:val="auto"/>
          <w:sz w:val="28"/>
          <w:szCs w:val="28"/>
          <w:lang w:eastAsia="zh-CN"/>
        </w:rPr>
        <w:t>达标承诺函</w:t>
      </w:r>
      <w:r>
        <w:rPr>
          <w:rFonts w:hint="eastAsia"/>
          <w:color w:val="auto"/>
          <w:sz w:val="28"/>
          <w:szCs w:val="28"/>
        </w:rPr>
        <w:t>，后期专业设计应按照本专篇填写内容落实</w:t>
      </w:r>
      <w:r>
        <w:rPr>
          <w:rFonts w:hint="eastAsia"/>
          <w:color w:val="auto"/>
          <w:sz w:val="28"/>
          <w:szCs w:val="28"/>
          <w:lang w:eastAsia="zh-CN"/>
        </w:rPr>
        <w:t>。</w:t>
      </w:r>
    </w:p>
    <w:p w14:paraId="1015F3C0">
      <w:pPr>
        <w:rPr>
          <w:rFonts w:hint="eastAsia"/>
          <w:color w:val="auto"/>
          <w:sz w:val="28"/>
          <w:szCs w:val="28"/>
          <w:lang w:eastAsia="zh-CN"/>
        </w:rPr>
      </w:pPr>
      <w:r>
        <w:rPr>
          <w:rFonts w:hint="eastAsia" w:eastAsia="Times New Roman"/>
          <w:color w:val="auto"/>
          <w:sz w:val="28"/>
          <w:szCs w:val="28"/>
          <w:lang w:val="en-US" w:eastAsia="zh-CN"/>
        </w:rPr>
        <w:t>6、</w:t>
      </w:r>
      <w:r>
        <w:rPr>
          <w:rFonts w:hint="eastAsia"/>
          <w:color w:val="auto"/>
          <w:sz w:val="28"/>
          <w:szCs w:val="28"/>
          <w:lang w:val="en-US" w:eastAsia="zh-CN"/>
        </w:rPr>
        <w:t>设计依据</w:t>
      </w:r>
      <w:r>
        <w:rPr>
          <w:rFonts w:hint="eastAsia"/>
          <w:color w:val="auto"/>
          <w:sz w:val="28"/>
          <w:szCs w:val="28"/>
        </w:rPr>
        <w:t>为当前最新相关设计规范</w:t>
      </w:r>
      <w:r>
        <w:rPr>
          <w:rFonts w:hint="eastAsia"/>
          <w:color w:val="auto"/>
          <w:sz w:val="28"/>
          <w:szCs w:val="28"/>
          <w:lang w:eastAsia="zh-CN"/>
        </w:rPr>
        <w:t>。</w:t>
      </w:r>
    </w:p>
    <w:p w14:paraId="2A4CB881">
      <w:pPr>
        <w:rPr>
          <w:rFonts w:hint="default"/>
          <w:color w:val="auto"/>
          <w:sz w:val="28"/>
          <w:szCs w:val="28"/>
          <w:lang w:val="en-US" w:eastAsia="zh-CN"/>
        </w:rPr>
      </w:pPr>
      <w:r>
        <w:rPr>
          <w:rFonts w:hint="eastAsia" w:eastAsia="Times New Roman"/>
          <w:color w:val="auto"/>
          <w:sz w:val="28"/>
          <w:szCs w:val="28"/>
          <w:lang w:val="en-US" w:eastAsia="zh-CN"/>
        </w:rPr>
        <w:t>7、</w:t>
      </w:r>
      <w:r>
        <w:rPr>
          <w:rFonts w:hint="eastAsia"/>
          <w:color w:val="auto"/>
          <w:sz w:val="28"/>
          <w:szCs w:val="28"/>
          <w:lang w:val="en-US" w:eastAsia="zh-CN"/>
        </w:rPr>
        <w:t>红色斜体字为条文原文，施工图中可删去。</w:t>
      </w:r>
    </w:p>
    <w:p w14:paraId="7F115ABC">
      <w:pPr>
        <w:numPr>
          <w:ilvl w:val="0"/>
          <w:numId w:val="0"/>
        </w:numPr>
        <w:ind w:leftChars="0"/>
        <w:rPr>
          <w:rFonts w:hint="default"/>
          <w:b/>
          <w:bCs/>
          <w:color w:val="auto"/>
          <w:sz w:val="28"/>
          <w:szCs w:val="28"/>
          <w:u w:val="single"/>
          <w:lang w:val="en-US" w:eastAsia="zh-CN"/>
        </w:rPr>
      </w:pPr>
    </w:p>
    <w:p w14:paraId="38816E5E">
      <w:pPr>
        <w:numPr>
          <w:ilvl w:val="0"/>
          <w:numId w:val="0"/>
        </w:numPr>
        <w:rPr>
          <w:rFonts w:hint="default"/>
          <w:color w:val="auto"/>
          <w:sz w:val="28"/>
          <w:szCs w:val="28"/>
          <w:u w:val="none"/>
          <w:lang w:val="en-US" w:eastAsia="zh-CN"/>
        </w:rPr>
      </w:pPr>
    </w:p>
    <w:p w14:paraId="146B4EAA">
      <w:pPr>
        <w:rPr>
          <w:rFonts w:hint="eastAsia" w:eastAsia="宋体"/>
          <w:color w:val="auto"/>
          <w:lang w:eastAsia="zh-CN"/>
        </w:rPr>
      </w:pPr>
    </w:p>
    <w:p w14:paraId="07BDECE5">
      <w:pPr>
        <w:pStyle w:val="3"/>
        <w:rPr>
          <w:rFonts w:hint="eastAsia" w:ascii="宋体" w:hAnsi="宋体" w:eastAsia="宋体" w:cs="宋体"/>
          <w:color w:val="auto"/>
        </w:rPr>
      </w:pPr>
      <w:bookmarkStart w:id="343" w:name="_Toc8474"/>
      <w:bookmarkStart w:id="344" w:name="_Toc1214"/>
      <w:bookmarkStart w:id="345" w:name="_Toc28882"/>
      <w:bookmarkStart w:id="346" w:name="_Toc10346"/>
      <w:bookmarkStart w:id="347" w:name="_Toc6971"/>
      <w:bookmarkStart w:id="348" w:name="_Toc30429"/>
      <w:bookmarkStart w:id="349" w:name="_Toc8758"/>
      <w:bookmarkStart w:id="350" w:name="_Toc17875"/>
      <w:bookmarkStart w:id="351" w:name="_Toc21565"/>
      <w:bookmarkStart w:id="352" w:name="_Toc31614"/>
      <w:bookmarkStart w:id="353" w:name="_Toc12139"/>
      <w:bookmarkStart w:id="354" w:name="_Toc2711"/>
      <w:bookmarkStart w:id="355" w:name="_Toc26083"/>
      <w:bookmarkStart w:id="356" w:name="_Toc25351"/>
      <w:bookmarkStart w:id="357" w:name="_Toc27097"/>
      <w:bookmarkStart w:id="358" w:name="_Toc6478"/>
      <w:bookmarkStart w:id="359" w:name="_Toc24775"/>
      <w:bookmarkStart w:id="360" w:name="_Toc32667"/>
      <w:bookmarkStart w:id="361" w:name="_Toc10242"/>
      <w:bookmarkStart w:id="362" w:name="_Toc3510"/>
      <w:bookmarkStart w:id="363" w:name="_Toc14695"/>
      <w:bookmarkStart w:id="364" w:name="_Toc6177"/>
      <w:bookmarkStart w:id="365" w:name="_Toc1278"/>
      <w:r>
        <w:rPr>
          <w:rFonts w:hint="eastAsia"/>
        </w:rPr>
        <w:t>附录</w:t>
      </w:r>
      <w:r>
        <w:rPr>
          <w:rFonts w:hint="eastAsia"/>
          <w:lang w:val="en-US" w:eastAsia="zh-CN"/>
        </w:rPr>
        <w:t>A</w:t>
      </w:r>
      <w:r>
        <w:rPr>
          <w:rFonts w:hint="eastAsia"/>
        </w:rPr>
        <w:t xml:space="preserve"> </w:t>
      </w:r>
      <w:bookmarkEnd w:id="343"/>
      <w:bookmarkEnd w:id="344"/>
      <w:bookmarkEnd w:id="345"/>
      <w:bookmarkEnd w:id="346"/>
      <w:bookmarkEnd w:id="347"/>
      <w:r>
        <w:rPr>
          <w:rFonts w:hint="eastAsia"/>
        </w:rPr>
        <w:t>绿色建筑性能评价申报材料清单</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tbl>
      <w:tblPr>
        <w:tblStyle w:val="21"/>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81"/>
        <w:gridCol w:w="1728"/>
        <w:gridCol w:w="5313"/>
      </w:tblGrid>
      <w:tr w14:paraId="12E55A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tcBorders>
              <w:tl2br w:val="nil"/>
              <w:tr2bl w:val="nil"/>
            </w:tcBorders>
            <w:noWrap w:val="0"/>
            <w:vAlign w:val="center"/>
          </w:tcPr>
          <w:p w14:paraId="27E209E6">
            <w:pPr>
              <w:keepNext w:val="0"/>
              <w:keepLines w:val="0"/>
              <w:widowControl/>
              <w:suppressLineNumbers w:val="0"/>
              <w:jc w:val="center"/>
              <w:textAlignment w:val="center"/>
              <w:rPr>
                <w:rFonts w:hint="eastAsia" w:ascii="宋体" w:hAnsi="宋体" w:eastAsia="宋体" w:cs="宋体"/>
                <w:b/>
                <w:bCs/>
                <w:color w:val="auto"/>
                <w:sz w:val="24"/>
                <w:szCs w:val="24"/>
                <w:vertAlign w:val="baseline"/>
              </w:rPr>
            </w:pPr>
            <w:r>
              <w:rPr>
                <w:rFonts w:hint="eastAsia" w:ascii="宋体" w:hAnsi="宋体" w:eastAsia="宋体" w:cs="宋体"/>
                <w:b/>
                <w:bCs/>
                <w:i w:val="0"/>
                <w:color w:val="auto"/>
                <w:kern w:val="0"/>
                <w:sz w:val="24"/>
                <w:szCs w:val="24"/>
                <w:u w:val="none"/>
                <w:lang w:val="en-US" w:eastAsia="zh-CN" w:bidi="ar"/>
              </w:rPr>
              <w:t>材料类别</w:t>
            </w:r>
          </w:p>
        </w:tc>
        <w:tc>
          <w:tcPr>
            <w:tcW w:w="1728" w:type="dxa"/>
            <w:tcBorders>
              <w:tl2br w:val="nil"/>
              <w:tr2bl w:val="nil"/>
            </w:tcBorders>
            <w:noWrap w:val="0"/>
            <w:vAlign w:val="center"/>
          </w:tcPr>
          <w:p w14:paraId="1E916FC3">
            <w:pPr>
              <w:keepNext w:val="0"/>
              <w:keepLines w:val="0"/>
              <w:widowControl/>
              <w:suppressLineNumbers w:val="0"/>
              <w:jc w:val="center"/>
              <w:textAlignment w:val="center"/>
              <w:rPr>
                <w:rFonts w:hint="eastAsia" w:ascii="宋体" w:hAnsi="宋体" w:eastAsia="宋体" w:cs="宋体"/>
                <w:b/>
                <w:bCs/>
                <w:color w:val="auto"/>
                <w:sz w:val="24"/>
                <w:szCs w:val="24"/>
                <w:vertAlign w:val="baseline"/>
              </w:rPr>
            </w:pPr>
            <w:r>
              <w:rPr>
                <w:rFonts w:hint="eastAsia" w:ascii="宋体" w:hAnsi="宋体" w:eastAsia="宋体" w:cs="宋体"/>
                <w:b/>
                <w:bCs/>
                <w:i w:val="0"/>
                <w:color w:val="auto"/>
                <w:kern w:val="0"/>
                <w:sz w:val="24"/>
                <w:szCs w:val="24"/>
                <w:u w:val="none"/>
                <w:lang w:val="en-US" w:eastAsia="zh-CN" w:bidi="ar"/>
              </w:rPr>
              <w:t>材料名称</w:t>
            </w:r>
          </w:p>
        </w:tc>
        <w:tc>
          <w:tcPr>
            <w:tcW w:w="5313" w:type="dxa"/>
            <w:tcBorders>
              <w:tl2br w:val="nil"/>
              <w:tr2bl w:val="nil"/>
            </w:tcBorders>
            <w:noWrap w:val="0"/>
            <w:vAlign w:val="center"/>
          </w:tcPr>
          <w:p w14:paraId="1233F3D3">
            <w:pPr>
              <w:keepNext w:val="0"/>
              <w:keepLines w:val="0"/>
              <w:widowControl/>
              <w:suppressLineNumbers w:val="0"/>
              <w:jc w:val="center"/>
              <w:textAlignment w:val="center"/>
              <w:rPr>
                <w:rFonts w:hint="eastAsia" w:ascii="宋体" w:hAnsi="宋体" w:eastAsia="宋体" w:cs="宋体"/>
                <w:b/>
                <w:bCs/>
                <w:color w:val="auto"/>
                <w:sz w:val="24"/>
                <w:szCs w:val="24"/>
                <w:vertAlign w:val="baseline"/>
              </w:rPr>
            </w:pPr>
            <w:r>
              <w:rPr>
                <w:rFonts w:hint="eastAsia" w:ascii="宋体" w:hAnsi="宋体" w:eastAsia="宋体" w:cs="宋体"/>
                <w:b/>
                <w:bCs/>
                <w:i w:val="0"/>
                <w:color w:val="auto"/>
                <w:kern w:val="0"/>
                <w:sz w:val="24"/>
                <w:szCs w:val="24"/>
                <w:u w:val="none"/>
                <w:lang w:val="en-US" w:eastAsia="zh-CN" w:bidi="ar"/>
              </w:rPr>
              <w:t>内容要求</w:t>
            </w:r>
          </w:p>
        </w:tc>
      </w:tr>
      <w:tr w14:paraId="6F9728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restart"/>
            <w:tcBorders>
              <w:tl2br w:val="nil"/>
              <w:tr2bl w:val="nil"/>
            </w:tcBorders>
            <w:noWrap w:val="0"/>
            <w:vAlign w:val="center"/>
          </w:tcPr>
          <w:p w14:paraId="65B6A085">
            <w:pPr>
              <w:jc w:val="center"/>
              <w:rPr>
                <w:rFonts w:hint="eastAsia" w:ascii="宋体" w:hAnsi="宋体" w:eastAsia="宋体" w:cs="宋体"/>
                <w:color w:val="auto"/>
                <w:sz w:val="24"/>
                <w:szCs w:val="24"/>
                <w:vertAlign w:val="baseline"/>
                <w:lang w:val="en-US" w:eastAsia="zh-CN"/>
              </w:rPr>
            </w:pPr>
            <w:r>
              <w:rPr>
                <w:rFonts w:hint="eastAsia" w:ascii="宋体" w:hAnsi="宋体" w:eastAsia="Times New Roman" w:cs="宋体"/>
                <w:color w:val="auto"/>
                <w:sz w:val="24"/>
                <w:szCs w:val="24"/>
                <w:vertAlign w:val="baseline"/>
                <w:lang w:val="en-US" w:eastAsia="zh-CN"/>
              </w:rPr>
              <w:t>1</w:t>
            </w:r>
            <w:r>
              <w:rPr>
                <w:rFonts w:hint="eastAsia" w:ascii="宋体" w:hAnsi="宋体" w:eastAsia="宋体" w:cs="宋体"/>
                <w:color w:val="auto"/>
                <w:sz w:val="24"/>
                <w:szCs w:val="24"/>
                <w:vertAlign w:val="baseline"/>
                <w:lang w:val="en-US" w:eastAsia="zh-CN"/>
              </w:rPr>
              <w:t xml:space="preserve"> 基础材料</w:t>
            </w:r>
          </w:p>
        </w:tc>
        <w:tc>
          <w:tcPr>
            <w:tcW w:w="1728" w:type="dxa"/>
            <w:vMerge w:val="restart"/>
            <w:tcBorders>
              <w:tl2br w:val="nil"/>
              <w:tr2bl w:val="nil"/>
            </w:tcBorders>
            <w:noWrap w:val="0"/>
            <w:vAlign w:val="center"/>
          </w:tcPr>
          <w:p w14:paraId="4EE83589">
            <w:pPr>
              <w:jc w:val="center"/>
              <w:rPr>
                <w:rFonts w:hint="eastAsia" w:ascii="宋体" w:hAnsi="宋体" w:eastAsia="宋体" w:cs="宋体"/>
                <w:color w:val="auto"/>
                <w:sz w:val="24"/>
                <w:szCs w:val="24"/>
                <w:vertAlign w:val="baseline"/>
                <w:lang w:val="en-US" w:eastAsia="zh-CN"/>
              </w:rPr>
            </w:pPr>
            <w:r>
              <w:rPr>
                <w:rFonts w:hint="eastAsia" w:ascii="宋体" w:hAnsi="宋体" w:eastAsia="Times New Roman" w:cs="宋体"/>
                <w:color w:val="auto"/>
                <w:sz w:val="24"/>
                <w:szCs w:val="24"/>
                <w:vertAlign w:val="baseline"/>
                <w:lang w:val="en-US" w:eastAsia="zh-CN"/>
              </w:rPr>
              <w:t>1</w:t>
            </w:r>
            <w:r>
              <w:rPr>
                <w:rFonts w:hint="eastAsia" w:ascii="宋体" w:hAnsi="宋体" w:eastAsia="宋体" w:cs="宋体"/>
                <w:color w:val="auto"/>
                <w:sz w:val="24"/>
                <w:szCs w:val="24"/>
                <w:vertAlign w:val="baseline"/>
                <w:lang w:val="en-US" w:eastAsia="zh-CN"/>
              </w:rPr>
              <w:t>.</w:t>
            </w:r>
            <w:r>
              <w:rPr>
                <w:rFonts w:hint="eastAsia" w:ascii="宋体" w:hAnsi="宋体" w:eastAsia="Times New Roman" w:cs="宋体"/>
                <w:color w:val="auto"/>
                <w:sz w:val="24"/>
                <w:szCs w:val="24"/>
                <w:vertAlign w:val="baseline"/>
                <w:lang w:val="en-US" w:eastAsia="zh-CN"/>
              </w:rPr>
              <w:t>1</w:t>
            </w:r>
            <w:r>
              <w:rPr>
                <w:rFonts w:hint="eastAsia" w:ascii="宋体" w:hAnsi="宋体" w:eastAsia="宋体" w:cs="宋体"/>
                <w:color w:val="auto"/>
                <w:sz w:val="24"/>
                <w:szCs w:val="24"/>
                <w:vertAlign w:val="baseline"/>
                <w:lang w:val="en-US" w:eastAsia="zh-CN"/>
              </w:rPr>
              <w:t xml:space="preserve"> 项目审批文件</w:t>
            </w:r>
          </w:p>
        </w:tc>
        <w:tc>
          <w:tcPr>
            <w:tcW w:w="5313" w:type="dxa"/>
            <w:tcBorders>
              <w:tl2br w:val="nil"/>
              <w:tr2bl w:val="nil"/>
            </w:tcBorders>
            <w:noWrap w:val="0"/>
            <w:vAlign w:val="center"/>
          </w:tcPr>
          <w:p w14:paraId="0ED2EEBD">
            <w:pPr>
              <w:keepNext w:val="0"/>
              <w:keepLines w:val="0"/>
              <w:widowControl/>
              <w:suppressLineNumbers w:val="0"/>
              <w:jc w:val="left"/>
              <w:textAlignment w:val="center"/>
              <w:rPr>
                <w:rFonts w:hint="eastAsia" w:ascii="宋体" w:hAnsi="宋体" w:eastAsia="宋体" w:cs="宋体"/>
                <w:color w:val="auto"/>
                <w:sz w:val="24"/>
                <w:szCs w:val="24"/>
                <w:vertAlign w:val="baseline"/>
              </w:rPr>
            </w:pPr>
            <w:r>
              <w:rPr>
                <w:rFonts w:hint="eastAsia" w:ascii="宋体" w:hAnsi="宋体" w:eastAsia="Times New Roman" w:cs="宋体"/>
                <w:i w:val="0"/>
                <w:color w:val="auto"/>
                <w:kern w:val="0"/>
                <w:sz w:val="24"/>
                <w:szCs w:val="24"/>
                <w:u w:val="none"/>
                <w:lang w:val="en-US" w:eastAsia="zh-CN" w:bidi="ar"/>
              </w:rPr>
              <w:t>1</w:t>
            </w:r>
            <w:r>
              <w:rPr>
                <w:rFonts w:hint="eastAsia" w:ascii="宋体" w:hAnsi="宋体" w:eastAsia="宋体" w:cs="宋体"/>
                <w:i w:val="0"/>
                <w:color w:val="auto"/>
                <w:kern w:val="0"/>
                <w:sz w:val="24"/>
                <w:szCs w:val="24"/>
                <w:u w:val="none"/>
                <w:lang w:val="en-US" w:eastAsia="zh-CN" w:bidi="ar"/>
              </w:rPr>
              <w:t xml:space="preserve"> 土地使用证</w:t>
            </w:r>
          </w:p>
        </w:tc>
      </w:tr>
      <w:tr w14:paraId="734B47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77A92C11">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019FC36A">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4E341E9D">
            <w:pPr>
              <w:keepNext w:val="0"/>
              <w:keepLines w:val="0"/>
              <w:widowControl/>
              <w:suppressLineNumbers w:val="0"/>
              <w:jc w:val="left"/>
              <w:textAlignment w:val="center"/>
              <w:rPr>
                <w:rFonts w:hint="eastAsia" w:ascii="宋体" w:hAnsi="宋体" w:eastAsia="宋体" w:cs="宋体"/>
                <w:color w:val="auto"/>
                <w:sz w:val="24"/>
                <w:szCs w:val="24"/>
                <w:vertAlign w:val="baseline"/>
              </w:rPr>
            </w:pPr>
            <w:r>
              <w:rPr>
                <w:rFonts w:hint="eastAsia" w:ascii="宋体" w:hAnsi="宋体" w:eastAsia="Times New Roman" w:cs="宋体"/>
                <w:i w:val="0"/>
                <w:color w:val="auto"/>
                <w:kern w:val="0"/>
                <w:sz w:val="24"/>
                <w:szCs w:val="24"/>
                <w:u w:val="none"/>
                <w:lang w:val="en-US" w:eastAsia="zh-CN" w:bidi="ar"/>
              </w:rPr>
              <w:t>2</w:t>
            </w:r>
            <w:r>
              <w:rPr>
                <w:rFonts w:hint="eastAsia" w:ascii="宋体" w:hAnsi="宋体" w:eastAsia="宋体" w:cs="宋体"/>
                <w:i w:val="0"/>
                <w:color w:val="auto"/>
                <w:kern w:val="0"/>
                <w:sz w:val="24"/>
                <w:szCs w:val="24"/>
                <w:u w:val="none"/>
                <w:lang w:val="en-US" w:eastAsia="zh-CN" w:bidi="ar"/>
              </w:rPr>
              <w:t xml:space="preserve"> 立项批复文件</w:t>
            </w:r>
          </w:p>
        </w:tc>
      </w:tr>
      <w:tr w14:paraId="045B1E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01988AAE">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72216239">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47957332">
            <w:pPr>
              <w:keepNext w:val="0"/>
              <w:keepLines w:val="0"/>
              <w:widowControl/>
              <w:suppressLineNumbers w:val="0"/>
              <w:jc w:val="left"/>
              <w:textAlignment w:val="center"/>
              <w:rPr>
                <w:rFonts w:hint="eastAsia" w:ascii="宋体" w:hAnsi="宋体" w:eastAsia="宋体" w:cs="宋体"/>
                <w:color w:val="auto"/>
                <w:sz w:val="24"/>
                <w:szCs w:val="24"/>
                <w:vertAlign w:val="baseline"/>
              </w:rPr>
            </w:pPr>
            <w:r>
              <w:rPr>
                <w:rFonts w:hint="eastAsia" w:ascii="宋体" w:hAnsi="宋体" w:eastAsia="Times New Roman" w:cs="宋体"/>
                <w:i w:val="0"/>
                <w:color w:val="auto"/>
                <w:kern w:val="0"/>
                <w:sz w:val="24"/>
                <w:szCs w:val="24"/>
                <w:u w:val="none"/>
                <w:lang w:val="en-US" w:eastAsia="zh-CN" w:bidi="ar"/>
              </w:rPr>
              <w:t>3</w:t>
            </w:r>
            <w:r>
              <w:rPr>
                <w:rFonts w:hint="eastAsia" w:ascii="宋体" w:hAnsi="宋体" w:eastAsia="宋体" w:cs="宋体"/>
                <w:i w:val="0"/>
                <w:color w:val="auto"/>
                <w:kern w:val="0"/>
                <w:sz w:val="24"/>
                <w:szCs w:val="24"/>
                <w:u w:val="none"/>
                <w:lang w:val="en-US" w:eastAsia="zh-CN" w:bidi="ar"/>
              </w:rPr>
              <w:t xml:space="preserve"> 规划许可证</w:t>
            </w:r>
          </w:p>
        </w:tc>
      </w:tr>
      <w:tr w14:paraId="0D33F9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0F035114">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0E30E3EE">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0E0329C5">
            <w:pPr>
              <w:keepNext w:val="0"/>
              <w:keepLines w:val="0"/>
              <w:widowControl/>
              <w:suppressLineNumbers w:val="0"/>
              <w:jc w:val="left"/>
              <w:textAlignment w:val="center"/>
              <w:rPr>
                <w:rFonts w:hint="eastAsia" w:ascii="宋体" w:hAnsi="宋体" w:eastAsia="宋体" w:cs="宋体"/>
                <w:color w:val="auto"/>
                <w:sz w:val="24"/>
                <w:szCs w:val="24"/>
                <w:vertAlign w:val="baseline"/>
              </w:rPr>
            </w:pPr>
            <w:r>
              <w:rPr>
                <w:rFonts w:hint="eastAsia" w:ascii="宋体" w:hAnsi="宋体" w:eastAsia="Times New Roman" w:cs="宋体"/>
                <w:i w:val="0"/>
                <w:color w:val="auto"/>
                <w:kern w:val="0"/>
                <w:sz w:val="24"/>
                <w:szCs w:val="24"/>
                <w:u w:val="none"/>
                <w:lang w:val="en-US" w:eastAsia="zh-CN" w:bidi="ar"/>
              </w:rPr>
              <w:t>4</w:t>
            </w:r>
            <w:r>
              <w:rPr>
                <w:rFonts w:hint="eastAsia" w:ascii="宋体" w:hAnsi="宋体" w:eastAsia="宋体" w:cs="宋体"/>
                <w:i w:val="0"/>
                <w:color w:val="auto"/>
                <w:kern w:val="0"/>
                <w:sz w:val="24"/>
                <w:szCs w:val="24"/>
                <w:u w:val="none"/>
                <w:lang w:val="en-US" w:eastAsia="zh-CN" w:bidi="ar"/>
              </w:rPr>
              <w:t xml:space="preserve"> 施工许可证</w:t>
            </w:r>
          </w:p>
        </w:tc>
      </w:tr>
      <w:tr w14:paraId="518388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32B945FB">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7419E22C">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2D279090">
            <w:pPr>
              <w:keepNext w:val="0"/>
              <w:keepLines w:val="0"/>
              <w:widowControl/>
              <w:suppressLineNumbers w:val="0"/>
              <w:jc w:val="left"/>
              <w:textAlignment w:val="center"/>
              <w:rPr>
                <w:rFonts w:hint="eastAsia" w:ascii="宋体" w:hAnsi="宋体" w:eastAsia="宋体" w:cs="宋体"/>
                <w:color w:val="auto"/>
                <w:sz w:val="24"/>
                <w:szCs w:val="24"/>
                <w:vertAlign w:val="baseline"/>
              </w:rPr>
            </w:pPr>
            <w:r>
              <w:rPr>
                <w:rFonts w:hint="eastAsia" w:ascii="宋体" w:hAnsi="宋体" w:eastAsia="Times New Roman" w:cs="宋体"/>
                <w:i w:val="0"/>
                <w:color w:val="auto"/>
                <w:kern w:val="0"/>
                <w:sz w:val="24"/>
                <w:szCs w:val="24"/>
                <w:u w:val="none"/>
                <w:lang w:val="en-US" w:eastAsia="zh-CN" w:bidi="ar"/>
              </w:rPr>
              <w:t>5</w:t>
            </w:r>
            <w:r>
              <w:rPr>
                <w:rFonts w:hint="eastAsia" w:ascii="宋体" w:hAnsi="宋体" w:eastAsia="宋体" w:cs="宋体"/>
                <w:i w:val="0"/>
                <w:color w:val="auto"/>
                <w:kern w:val="0"/>
                <w:sz w:val="24"/>
                <w:szCs w:val="24"/>
                <w:u w:val="none"/>
                <w:lang w:val="en-US" w:eastAsia="zh-CN" w:bidi="ar"/>
              </w:rPr>
              <w:t xml:space="preserve"> 施工图审查证明文件</w:t>
            </w:r>
          </w:p>
        </w:tc>
      </w:tr>
      <w:tr w14:paraId="39FFC4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2BB4D250">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5079B77C">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5FBC7197">
            <w:pPr>
              <w:keepNext w:val="0"/>
              <w:keepLines w:val="0"/>
              <w:widowControl/>
              <w:suppressLineNumbers w:val="0"/>
              <w:jc w:val="left"/>
              <w:textAlignment w:val="center"/>
              <w:rPr>
                <w:rFonts w:hint="eastAsia" w:ascii="宋体" w:hAnsi="宋体" w:eastAsia="宋体" w:cs="宋体"/>
                <w:color w:val="auto"/>
                <w:sz w:val="24"/>
                <w:szCs w:val="24"/>
                <w:vertAlign w:val="baseline"/>
              </w:rPr>
            </w:pPr>
            <w:r>
              <w:rPr>
                <w:rFonts w:hint="eastAsia" w:ascii="宋体" w:hAnsi="宋体" w:eastAsia="Times New Roman" w:cs="宋体"/>
                <w:i w:val="0"/>
                <w:color w:val="auto"/>
                <w:kern w:val="0"/>
                <w:sz w:val="24"/>
                <w:szCs w:val="24"/>
                <w:u w:val="none"/>
                <w:lang w:val="en-US" w:eastAsia="zh-CN" w:bidi="ar"/>
              </w:rPr>
              <w:t>6</w:t>
            </w:r>
            <w:r>
              <w:rPr>
                <w:rFonts w:hint="eastAsia" w:ascii="宋体" w:hAnsi="宋体" w:eastAsia="宋体" w:cs="宋体"/>
                <w:i w:val="0"/>
                <w:color w:val="auto"/>
                <w:kern w:val="0"/>
                <w:sz w:val="24"/>
                <w:szCs w:val="24"/>
                <w:u w:val="none"/>
                <w:lang w:val="en-US" w:eastAsia="zh-CN" w:bidi="ar"/>
              </w:rPr>
              <w:t xml:space="preserve"> 绿色建筑专项竣工验收文件</w:t>
            </w:r>
          </w:p>
        </w:tc>
      </w:tr>
      <w:tr w14:paraId="27FA73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6B5E4777">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117E3A71">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51555DE4">
            <w:pPr>
              <w:keepNext w:val="0"/>
              <w:keepLines w:val="0"/>
              <w:widowControl/>
              <w:suppressLineNumbers w:val="0"/>
              <w:jc w:val="left"/>
              <w:textAlignment w:val="center"/>
              <w:rPr>
                <w:rFonts w:hint="eastAsia" w:ascii="宋体" w:hAnsi="宋体" w:eastAsia="宋体" w:cs="宋体"/>
                <w:color w:val="auto"/>
                <w:sz w:val="24"/>
                <w:szCs w:val="24"/>
                <w:vertAlign w:val="baseline"/>
                <w:lang w:val="en-US"/>
              </w:rPr>
            </w:pPr>
            <w:r>
              <w:rPr>
                <w:rFonts w:hint="eastAsia" w:ascii="宋体" w:hAnsi="宋体" w:eastAsia="Times New Roman" w:cs="宋体"/>
                <w:i w:val="0"/>
                <w:color w:val="auto"/>
                <w:kern w:val="0"/>
                <w:sz w:val="24"/>
                <w:szCs w:val="24"/>
                <w:u w:val="none"/>
                <w:lang w:val="en-US" w:eastAsia="zh-CN" w:bidi="ar"/>
              </w:rPr>
              <w:t>7</w:t>
            </w:r>
            <w:r>
              <w:rPr>
                <w:rFonts w:hint="eastAsia" w:ascii="宋体" w:hAnsi="宋体" w:eastAsia="宋体" w:cs="宋体"/>
                <w:i w:val="0"/>
                <w:color w:val="auto"/>
                <w:kern w:val="0"/>
                <w:sz w:val="24"/>
                <w:szCs w:val="24"/>
                <w:u w:val="none"/>
                <w:lang w:val="en-US" w:eastAsia="zh-CN" w:bidi="ar"/>
              </w:rPr>
              <w:t xml:space="preserve"> 项目竣工验收（备案）</w:t>
            </w:r>
          </w:p>
        </w:tc>
      </w:tr>
      <w:tr w14:paraId="057C0A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7BCC71AE">
            <w:pPr>
              <w:jc w:val="center"/>
              <w:rPr>
                <w:rFonts w:hint="eastAsia" w:ascii="宋体" w:hAnsi="宋体" w:eastAsia="宋体" w:cs="宋体"/>
                <w:color w:val="auto"/>
                <w:sz w:val="24"/>
                <w:szCs w:val="24"/>
                <w:vertAlign w:val="baseline"/>
              </w:rPr>
            </w:pPr>
          </w:p>
        </w:tc>
        <w:tc>
          <w:tcPr>
            <w:tcW w:w="1728" w:type="dxa"/>
            <w:vMerge w:val="restart"/>
            <w:tcBorders>
              <w:tl2br w:val="nil"/>
              <w:tr2bl w:val="nil"/>
            </w:tcBorders>
            <w:noWrap w:val="0"/>
            <w:vAlign w:val="center"/>
          </w:tcPr>
          <w:p w14:paraId="053D69EE">
            <w:pPr>
              <w:jc w:val="center"/>
              <w:rPr>
                <w:rFonts w:hint="eastAsia" w:ascii="宋体" w:hAnsi="宋体" w:eastAsia="宋体" w:cs="宋体"/>
                <w:color w:val="auto"/>
                <w:sz w:val="24"/>
                <w:szCs w:val="24"/>
                <w:vertAlign w:val="baseline"/>
                <w:lang w:val="en-US" w:eastAsia="zh-CN"/>
              </w:rPr>
            </w:pPr>
            <w:r>
              <w:rPr>
                <w:rFonts w:hint="eastAsia" w:ascii="宋体" w:hAnsi="宋体" w:eastAsia="Times New Roman" w:cs="宋体"/>
                <w:color w:val="auto"/>
                <w:sz w:val="24"/>
                <w:szCs w:val="24"/>
                <w:vertAlign w:val="baseline"/>
                <w:lang w:val="en-US" w:eastAsia="zh-CN"/>
              </w:rPr>
              <w:t>1</w:t>
            </w:r>
            <w:r>
              <w:rPr>
                <w:rFonts w:hint="eastAsia" w:ascii="宋体" w:hAnsi="宋体" w:eastAsia="宋体" w:cs="宋体"/>
                <w:color w:val="auto"/>
                <w:sz w:val="24"/>
                <w:szCs w:val="24"/>
                <w:vertAlign w:val="baseline"/>
                <w:lang w:val="en-US" w:eastAsia="zh-CN"/>
              </w:rPr>
              <w:t>.</w:t>
            </w:r>
            <w:r>
              <w:rPr>
                <w:rFonts w:hint="eastAsia" w:ascii="宋体" w:hAnsi="宋体" w:eastAsia="Times New Roman" w:cs="宋体"/>
                <w:color w:val="auto"/>
                <w:sz w:val="24"/>
                <w:szCs w:val="24"/>
                <w:vertAlign w:val="baseline"/>
                <w:lang w:val="en-US" w:eastAsia="zh-CN"/>
              </w:rPr>
              <w:t>2</w:t>
            </w:r>
            <w:r>
              <w:rPr>
                <w:rFonts w:hint="eastAsia" w:ascii="宋体" w:hAnsi="宋体" w:eastAsia="宋体" w:cs="宋体"/>
                <w:color w:val="auto"/>
                <w:sz w:val="24"/>
                <w:szCs w:val="24"/>
                <w:vertAlign w:val="baseline"/>
                <w:lang w:val="en-US" w:eastAsia="zh-CN"/>
              </w:rPr>
              <w:t xml:space="preserve"> 建设单位文件</w:t>
            </w:r>
          </w:p>
        </w:tc>
        <w:tc>
          <w:tcPr>
            <w:tcW w:w="5313" w:type="dxa"/>
            <w:tcBorders>
              <w:tl2br w:val="nil"/>
              <w:tr2bl w:val="nil"/>
            </w:tcBorders>
            <w:noWrap w:val="0"/>
            <w:vAlign w:val="center"/>
          </w:tcPr>
          <w:p w14:paraId="4E67B6E9">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Times New Roman" w:cs="宋体"/>
                <w:i w:val="0"/>
                <w:color w:val="auto"/>
                <w:kern w:val="0"/>
                <w:sz w:val="24"/>
                <w:szCs w:val="24"/>
                <w:u w:val="none"/>
                <w:lang w:val="en-US" w:eastAsia="zh-CN" w:bidi="ar"/>
              </w:rPr>
              <w:t>1</w:t>
            </w:r>
            <w:r>
              <w:rPr>
                <w:rFonts w:hint="eastAsia" w:ascii="宋体" w:hAnsi="宋体" w:eastAsia="宋体" w:cs="宋体"/>
                <w:i w:val="0"/>
                <w:color w:val="auto"/>
                <w:kern w:val="0"/>
                <w:sz w:val="24"/>
                <w:szCs w:val="24"/>
                <w:u w:val="none"/>
                <w:lang w:val="en-US" w:eastAsia="zh-CN" w:bidi="ar"/>
              </w:rPr>
              <w:t xml:space="preserve"> 建设单位简介</w:t>
            </w:r>
          </w:p>
        </w:tc>
      </w:tr>
      <w:tr w14:paraId="3639A9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44CE30E4">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5213ABDB">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186752AA">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Times New Roman" w:cs="宋体"/>
                <w:i w:val="0"/>
                <w:color w:val="auto"/>
                <w:kern w:val="0"/>
                <w:sz w:val="24"/>
                <w:szCs w:val="24"/>
                <w:u w:val="none"/>
                <w:lang w:val="en-US" w:eastAsia="zh-CN" w:bidi="ar"/>
              </w:rPr>
              <w:t>2</w:t>
            </w:r>
            <w:r>
              <w:rPr>
                <w:rFonts w:hint="eastAsia" w:ascii="宋体" w:hAnsi="宋体" w:eastAsia="宋体" w:cs="宋体"/>
                <w:i w:val="0"/>
                <w:color w:val="auto"/>
                <w:kern w:val="0"/>
                <w:sz w:val="24"/>
                <w:szCs w:val="24"/>
                <w:u w:val="none"/>
                <w:lang w:val="en-US" w:eastAsia="zh-CN" w:bidi="ar"/>
              </w:rPr>
              <w:t xml:space="preserve"> 建设单位营业执照</w:t>
            </w:r>
          </w:p>
        </w:tc>
      </w:tr>
      <w:tr w14:paraId="1C1CEC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107305A7">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5C5DE051">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35884573">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Times New Roman" w:cs="宋体"/>
                <w:i w:val="0"/>
                <w:color w:val="auto"/>
                <w:kern w:val="0"/>
                <w:sz w:val="24"/>
                <w:szCs w:val="24"/>
                <w:u w:val="none"/>
                <w:lang w:val="en-US" w:eastAsia="zh-CN" w:bidi="ar"/>
              </w:rPr>
              <w:t>3</w:t>
            </w:r>
            <w:r>
              <w:rPr>
                <w:rFonts w:hint="eastAsia" w:ascii="宋体" w:hAnsi="宋体" w:eastAsia="宋体" w:cs="宋体"/>
                <w:i w:val="0"/>
                <w:color w:val="auto"/>
                <w:kern w:val="0"/>
                <w:sz w:val="24"/>
                <w:szCs w:val="24"/>
                <w:u w:val="none"/>
                <w:lang w:val="en-US" w:eastAsia="zh-CN" w:bidi="ar"/>
              </w:rPr>
              <w:t xml:space="preserve"> 开发资质证明</w:t>
            </w:r>
          </w:p>
        </w:tc>
      </w:tr>
      <w:tr w14:paraId="6CA754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6AB2C6E3">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69A2377B">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79C9114C">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Times New Roman" w:cs="宋体"/>
                <w:i w:val="0"/>
                <w:color w:val="auto"/>
                <w:kern w:val="0"/>
                <w:sz w:val="24"/>
                <w:szCs w:val="24"/>
                <w:u w:val="none"/>
                <w:lang w:val="en-US" w:eastAsia="zh-CN" w:bidi="ar"/>
              </w:rPr>
              <w:t>4</w:t>
            </w:r>
            <w:r>
              <w:rPr>
                <w:rFonts w:hint="eastAsia" w:ascii="宋体" w:hAnsi="宋体" w:eastAsia="宋体" w:cs="宋体"/>
                <w:i w:val="0"/>
                <w:color w:val="auto"/>
                <w:kern w:val="0"/>
                <w:sz w:val="24"/>
                <w:szCs w:val="24"/>
                <w:u w:val="none"/>
                <w:lang w:val="en-US" w:eastAsia="zh-CN" w:bidi="ar"/>
              </w:rPr>
              <w:t xml:space="preserve"> 申报声明</w:t>
            </w:r>
          </w:p>
        </w:tc>
      </w:tr>
      <w:tr w14:paraId="261C84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23E9C443">
            <w:pPr>
              <w:jc w:val="center"/>
              <w:rPr>
                <w:rFonts w:hint="eastAsia" w:ascii="宋体" w:hAnsi="宋体" w:eastAsia="宋体" w:cs="宋体"/>
                <w:color w:val="auto"/>
                <w:sz w:val="24"/>
                <w:szCs w:val="24"/>
                <w:vertAlign w:val="baseline"/>
              </w:rPr>
            </w:pPr>
          </w:p>
        </w:tc>
        <w:tc>
          <w:tcPr>
            <w:tcW w:w="1728" w:type="dxa"/>
            <w:vMerge w:val="restart"/>
            <w:tcBorders>
              <w:tl2br w:val="nil"/>
              <w:tr2bl w:val="nil"/>
            </w:tcBorders>
            <w:noWrap w:val="0"/>
            <w:vAlign w:val="center"/>
          </w:tcPr>
          <w:p w14:paraId="2CFEDACC">
            <w:pPr>
              <w:jc w:val="center"/>
              <w:rPr>
                <w:rFonts w:hint="eastAsia" w:ascii="宋体" w:hAnsi="宋体" w:eastAsia="宋体" w:cs="宋体"/>
                <w:color w:val="auto"/>
                <w:sz w:val="24"/>
                <w:szCs w:val="24"/>
                <w:vertAlign w:val="baseline"/>
                <w:lang w:val="en-US" w:eastAsia="zh-CN"/>
              </w:rPr>
            </w:pPr>
            <w:r>
              <w:rPr>
                <w:rFonts w:hint="eastAsia" w:ascii="宋体" w:hAnsi="宋体" w:eastAsia="Times New Roman" w:cs="宋体"/>
                <w:color w:val="auto"/>
                <w:sz w:val="24"/>
                <w:szCs w:val="24"/>
                <w:vertAlign w:val="baseline"/>
                <w:lang w:val="en-US" w:eastAsia="zh-CN"/>
              </w:rPr>
              <w:t>1</w:t>
            </w:r>
            <w:r>
              <w:rPr>
                <w:rFonts w:hint="eastAsia" w:ascii="宋体" w:hAnsi="宋体" w:eastAsia="宋体" w:cs="宋体"/>
                <w:color w:val="auto"/>
                <w:sz w:val="24"/>
                <w:szCs w:val="24"/>
                <w:vertAlign w:val="baseline"/>
                <w:lang w:val="en-US" w:eastAsia="zh-CN"/>
              </w:rPr>
              <w:t>.</w:t>
            </w:r>
            <w:r>
              <w:rPr>
                <w:rFonts w:hint="eastAsia" w:ascii="宋体" w:hAnsi="宋体" w:eastAsia="Times New Roman" w:cs="宋体"/>
                <w:color w:val="auto"/>
                <w:sz w:val="24"/>
                <w:szCs w:val="24"/>
                <w:vertAlign w:val="baseline"/>
                <w:lang w:val="en-US" w:eastAsia="zh-CN"/>
              </w:rPr>
              <w:t>3</w:t>
            </w:r>
            <w:r>
              <w:rPr>
                <w:rFonts w:hint="eastAsia" w:ascii="宋体" w:hAnsi="宋体" w:eastAsia="宋体" w:cs="宋体"/>
                <w:color w:val="auto"/>
                <w:sz w:val="24"/>
                <w:szCs w:val="24"/>
                <w:vertAlign w:val="baseline"/>
                <w:lang w:val="en-US" w:eastAsia="zh-CN"/>
              </w:rPr>
              <w:t xml:space="preserve"> 设计单位文件</w:t>
            </w:r>
          </w:p>
        </w:tc>
        <w:tc>
          <w:tcPr>
            <w:tcW w:w="5313" w:type="dxa"/>
            <w:tcBorders>
              <w:tl2br w:val="nil"/>
              <w:tr2bl w:val="nil"/>
            </w:tcBorders>
            <w:noWrap w:val="0"/>
            <w:vAlign w:val="center"/>
          </w:tcPr>
          <w:p w14:paraId="0754A6BD">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Times New Roman" w:cs="宋体"/>
                <w:i w:val="0"/>
                <w:color w:val="auto"/>
                <w:kern w:val="0"/>
                <w:sz w:val="24"/>
                <w:szCs w:val="24"/>
                <w:u w:val="none"/>
                <w:lang w:val="en-US" w:eastAsia="zh-CN" w:bidi="ar"/>
              </w:rPr>
              <w:t>1</w:t>
            </w:r>
            <w:r>
              <w:rPr>
                <w:rFonts w:hint="eastAsia" w:ascii="宋体" w:hAnsi="宋体" w:eastAsia="宋体" w:cs="宋体"/>
                <w:i w:val="0"/>
                <w:color w:val="auto"/>
                <w:kern w:val="0"/>
                <w:sz w:val="24"/>
                <w:szCs w:val="24"/>
                <w:u w:val="none"/>
                <w:lang w:val="en-US" w:eastAsia="zh-CN" w:bidi="ar"/>
              </w:rPr>
              <w:t xml:space="preserve"> 设计单位简介</w:t>
            </w:r>
          </w:p>
        </w:tc>
      </w:tr>
      <w:tr w14:paraId="286462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253DB428">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3C9D5D45">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362F8089">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Times New Roman" w:cs="宋体"/>
                <w:i w:val="0"/>
                <w:color w:val="auto"/>
                <w:kern w:val="0"/>
                <w:sz w:val="24"/>
                <w:szCs w:val="24"/>
                <w:u w:val="none"/>
                <w:lang w:val="en-US" w:eastAsia="zh-CN" w:bidi="ar"/>
              </w:rPr>
              <w:t>2</w:t>
            </w:r>
            <w:r>
              <w:rPr>
                <w:rFonts w:hint="eastAsia" w:ascii="宋体" w:hAnsi="宋体" w:eastAsia="宋体" w:cs="宋体"/>
                <w:i w:val="0"/>
                <w:color w:val="auto"/>
                <w:kern w:val="0"/>
                <w:sz w:val="24"/>
                <w:szCs w:val="24"/>
                <w:u w:val="none"/>
                <w:lang w:val="en-US" w:eastAsia="zh-CN" w:bidi="ar"/>
              </w:rPr>
              <w:t xml:space="preserve"> 设计单位资质证书</w:t>
            </w:r>
          </w:p>
        </w:tc>
      </w:tr>
      <w:tr w14:paraId="7D28FA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1EA0DBD0">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5A95CCC5">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0D41B1A7">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Times New Roman" w:cs="宋体"/>
                <w:i w:val="0"/>
                <w:color w:val="auto"/>
                <w:kern w:val="0"/>
                <w:sz w:val="24"/>
                <w:szCs w:val="24"/>
                <w:u w:val="none"/>
                <w:lang w:val="en-US" w:eastAsia="zh-CN" w:bidi="ar"/>
              </w:rPr>
              <w:t>3</w:t>
            </w:r>
            <w:r>
              <w:rPr>
                <w:rFonts w:hint="eastAsia" w:ascii="宋体" w:hAnsi="宋体" w:eastAsia="宋体" w:cs="宋体"/>
                <w:i w:val="0"/>
                <w:color w:val="auto"/>
                <w:kern w:val="0"/>
                <w:sz w:val="24"/>
                <w:szCs w:val="24"/>
                <w:u w:val="none"/>
                <w:lang w:val="en-US" w:eastAsia="zh-CN" w:bidi="ar"/>
              </w:rPr>
              <w:t xml:space="preserve"> 设计图纸内容确认声明</w:t>
            </w:r>
          </w:p>
        </w:tc>
      </w:tr>
      <w:tr w14:paraId="4BD5AA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060F6C10">
            <w:pPr>
              <w:jc w:val="center"/>
              <w:rPr>
                <w:rFonts w:hint="eastAsia" w:ascii="宋体" w:hAnsi="宋体" w:eastAsia="宋体" w:cs="宋体"/>
                <w:color w:val="auto"/>
                <w:sz w:val="24"/>
                <w:szCs w:val="24"/>
                <w:vertAlign w:val="baseline"/>
              </w:rPr>
            </w:pPr>
          </w:p>
        </w:tc>
        <w:tc>
          <w:tcPr>
            <w:tcW w:w="1728" w:type="dxa"/>
            <w:vMerge w:val="restart"/>
            <w:tcBorders>
              <w:tl2br w:val="nil"/>
              <w:tr2bl w:val="nil"/>
            </w:tcBorders>
            <w:noWrap w:val="0"/>
            <w:vAlign w:val="center"/>
          </w:tcPr>
          <w:p w14:paraId="4BFFC647">
            <w:pPr>
              <w:jc w:val="center"/>
              <w:rPr>
                <w:rFonts w:hint="eastAsia" w:ascii="宋体" w:hAnsi="宋体" w:eastAsia="宋体" w:cs="宋体"/>
                <w:color w:val="auto"/>
                <w:sz w:val="24"/>
                <w:szCs w:val="24"/>
                <w:vertAlign w:val="baseline"/>
                <w:lang w:val="en-US" w:eastAsia="zh-CN"/>
              </w:rPr>
            </w:pPr>
            <w:r>
              <w:rPr>
                <w:rFonts w:hint="eastAsia" w:ascii="宋体" w:hAnsi="宋体" w:eastAsia="Times New Roman" w:cs="宋体"/>
                <w:color w:val="auto"/>
                <w:sz w:val="24"/>
                <w:szCs w:val="24"/>
                <w:vertAlign w:val="baseline"/>
                <w:lang w:val="en-US" w:eastAsia="zh-CN"/>
              </w:rPr>
              <w:t>1</w:t>
            </w:r>
            <w:r>
              <w:rPr>
                <w:rFonts w:hint="eastAsia" w:ascii="宋体" w:hAnsi="宋体" w:eastAsia="宋体" w:cs="宋体"/>
                <w:color w:val="auto"/>
                <w:sz w:val="24"/>
                <w:szCs w:val="24"/>
                <w:vertAlign w:val="baseline"/>
                <w:lang w:val="en-US" w:eastAsia="zh-CN"/>
              </w:rPr>
              <w:t>.</w:t>
            </w:r>
            <w:r>
              <w:rPr>
                <w:rFonts w:hint="eastAsia" w:ascii="宋体" w:hAnsi="宋体" w:eastAsia="Times New Roman" w:cs="宋体"/>
                <w:color w:val="auto"/>
                <w:sz w:val="24"/>
                <w:szCs w:val="24"/>
                <w:vertAlign w:val="baseline"/>
                <w:lang w:val="en-US" w:eastAsia="zh-CN"/>
              </w:rPr>
              <w:t>4</w:t>
            </w:r>
            <w:r>
              <w:rPr>
                <w:rFonts w:hint="eastAsia" w:ascii="宋体" w:hAnsi="宋体" w:eastAsia="宋体" w:cs="宋体"/>
                <w:color w:val="auto"/>
                <w:sz w:val="24"/>
                <w:szCs w:val="24"/>
                <w:vertAlign w:val="baseline"/>
                <w:lang w:val="en-US" w:eastAsia="zh-CN"/>
              </w:rPr>
              <w:t xml:space="preserve"> 施工单位文件</w:t>
            </w:r>
          </w:p>
        </w:tc>
        <w:tc>
          <w:tcPr>
            <w:tcW w:w="5313" w:type="dxa"/>
            <w:tcBorders>
              <w:tl2br w:val="nil"/>
              <w:tr2bl w:val="nil"/>
            </w:tcBorders>
            <w:noWrap w:val="0"/>
            <w:vAlign w:val="center"/>
          </w:tcPr>
          <w:p w14:paraId="19FEC84F">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Times New Roman" w:cs="宋体"/>
                <w:i w:val="0"/>
                <w:color w:val="auto"/>
                <w:kern w:val="0"/>
                <w:sz w:val="24"/>
                <w:szCs w:val="24"/>
                <w:u w:val="none"/>
                <w:lang w:val="en-US" w:eastAsia="zh-CN" w:bidi="ar"/>
              </w:rPr>
              <w:t>1</w:t>
            </w:r>
            <w:r>
              <w:rPr>
                <w:rFonts w:hint="eastAsia" w:ascii="宋体" w:hAnsi="宋体" w:eastAsia="宋体" w:cs="宋体"/>
                <w:i w:val="0"/>
                <w:color w:val="auto"/>
                <w:kern w:val="0"/>
                <w:sz w:val="24"/>
                <w:szCs w:val="24"/>
                <w:u w:val="none"/>
                <w:lang w:val="en-US" w:eastAsia="zh-CN" w:bidi="ar"/>
              </w:rPr>
              <w:t xml:space="preserve"> 施工单位简介</w:t>
            </w:r>
          </w:p>
        </w:tc>
      </w:tr>
      <w:tr w14:paraId="02C262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0EC39495">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30B7EF51">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3CFED458">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Times New Roman" w:cs="宋体"/>
                <w:i w:val="0"/>
                <w:color w:val="auto"/>
                <w:kern w:val="0"/>
                <w:sz w:val="24"/>
                <w:szCs w:val="24"/>
                <w:u w:val="none"/>
                <w:lang w:val="en-US" w:eastAsia="zh-CN" w:bidi="ar"/>
              </w:rPr>
              <w:t>2</w:t>
            </w:r>
            <w:r>
              <w:rPr>
                <w:rFonts w:hint="eastAsia" w:ascii="宋体" w:hAnsi="宋体" w:eastAsia="宋体" w:cs="宋体"/>
                <w:i w:val="0"/>
                <w:color w:val="auto"/>
                <w:kern w:val="0"/>
                <w:sz w:val="24"/>
                <w:szCs w:val="24"/>
                <w:u w:val="none"/>
                <w:lang w:val="en-US" w:eastAsia="zh-CN" w:bidi="ar"/>
              </w:rPr>
              <w:t xml:space="preserve"> 施工单位资质证书</w:t>
            </w:r>
          </w:p>
        </w:tc>
      </w:tr>
      <w:tr w14:paraId="5DDF0F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2B84A149">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08B7F627">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41C8A39A">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Times New Roman" w:cs="宋体"/>
                <w:i w:val="0"/>
                <w:color w:val="auto"/>
                <w:kern w:val="0"/>
                <w:sz w:val="24"/>
                <w:szCs w:val="24"/>
                <w:u w:val="none"/>
                <w:lang w:val="en-US" w:eastAsia="zh-CN" w:bidi="ar"/>
              </w:rPr>
              <w:t>3</w:t>
            </w:r>
            <w:r>
              <w:rPr>
                <w:rFonts w:hint="eastAsia" w:ascii="宋体" w:hAnsi="宋体" w:eastAsia="宋体" w:cs="宋体"/>
                <w:i w:val="0"/>
                <w:color w:val="auto"/>
                <w:kern w:val="0"/>
                <w:sz w:val="24"/>
                <w:szCs w:val="24"/>
                <w:u w:val="none"/>
                <w:lang w:val="en-US" w:eastAsia="zh-CN" w:bidi="ar"/>
              </w:rPr>
              <w:t xml:space="preserve"> 竣工图纸内容确认声明</w:t>
            </w:r>
          </w:p>
        </w:tc>
      </w:tr>
      <w:tr w14:paraId="7BC2BD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4D9B5C09">
            <w:pPr>
              <w:jc w:val="center"/>
              <w:rPr>
                <w:rFonts w:hint="eastAsia" w:ascii="宋体" w:hAnsi="宋体" w:eastAsia="宋体" w:cs="宋体"/>
                <w:color w:val="auto"/>
                <w:sz w:val="24"/>
                <w:szCs w:val="24"/>
                <w:vertAlign w:val="baseline"/>
              </w:rPr>
            </w:pPr>
          </w:p>
        </w:tc>
        <w:tc>
          <w:tcPr>
            <w:tcW w:w="1728" w:type="dxa"/>
            <w:vMerge w:val="restart"/>
            <w:tcBorders>
              <w:tl2br w:val="nil"/>
              <w:tr2bl w:val="nil"/>
            </w:tcBorders>
            <w:noWrap w:val="0"/>
            <w:vAlign w:val="center"/>
          </w:tcPr>
          <w:p w14:paraId="43290ED0">
            <w:pPr>
              <w:jc w:val="center"/>
              <w:rPr>
                <w:rFonts w:hint="eastAsia" w:ascii="宋体" w:hAnsi="宋体" w:eastAsia="宋体" w:cs="宋体"/>
                <w:color w:val="auto"/>
                <w:sz w:val="24"/>
                <w:szCs w:val="24"/>
                <w:vertAlign w:val="baseline"/>
                <w:lang w:val="en-US" w:eastAsia="zh-CN"/>
              </w:rPr>
            </w:pPr>
            <w:r>
              <w:rPr>
                <w:rFonts w:hint="eastAsia" w:ascii="宋体" w:hAnsi="宋体" w:eastAsia="Times New Roman" w:cs="宋体"/>
                <w:color w:val="auto"/>
                <w:sz w:val="24"/>
                <w:szCs w:val="24"/>
                <w:vertAlign w:val="baseline"/>
                <w:lang w:val="en-US" w:eastAsia="zh-CN"/>
              </w:rPr>
              <w:t>1</w:t>
            </w:r>
            <w:r>
              <w:rPr>
                <w:rFonts w:hint="eastAsia" w:ascii="宋体" w:hAnsi="宋体" w:eastAsia="宋体" w:cs="宋体"/>
                <w:color w:val="auto"/>
                <w:sz w:val="24"/>
                <w:szCs w:val="24"/>
                <w:vertAlign w:val="baseline"/>
                <w:lang w:val="en-US" w:eastAsia="zh-CN"/>
              </w:rPr>
              <w:t>.</w:t>
            </w:r>
            <w:r>
              <w:rPr>
                <w:rFonts w:hint="eastAsia" w:ascii="宋体" w:hAnsi="宋体" w:eastAsia="Times New Roman" w:cs="宋体"/>
                <w:color w:val="auto"/>
                <w:sz w:val="24"/>
                <w:szCs w:val="24"/>
                <w:vertAlign w:val="baseline"/>
                <w:lang w:val="en-US" w:eastAsia="zh-CN"/>
              </w:rPr>
              <w:t>5</w:t>
            </w:r>
            <w:r>
              <w:rPr>
                <w:rFonts w:hint="eastAsia" w:ascii="宋体" w:hAnsi="宋体" w:eastAsia="宋体" w:cs="宋体"/>
                <w:color w:val="auto"/>
                <w:sz w:val="24"/>
                <w:szCs w:val="24"/>
                <w:vertAlign w:val="baseline"/>
                <w:lang w:val="en-US" w:eastAsia="zh-CN"/>
              </w:rPr>
              <w:t xml:space="preserve"> 其他文件</w:t>
            </w:r>
          </w:p>
        </w:tc>
        <w:tc>
          <w:tcPr>
            <w:tcW w:w="5313" w:type="dxa"/>
            <w:tcBorders>
              <w:tl2br w:val="nil"/>
              <w:tr2bl w:val="nil"/>
            </w:tcBorders>
            <w:noWrap w:val="0"/>
            <w:vAlign w:val="center"/>
          </w:tcPr>
          <w:p w14:paraId="6BA3E40D">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Times New Roman" w:cs="宋体"/>
                <w:i w:val="0"/>
                <w:color w:val="auto"/>
                <w:kern w:val="0"/>
                <w:sz w:val="24"/>
                <w:szCs w:val="24"/>
                <w:u w:val="none"/>
                <w:lang w:val="en-US" w:eastAsia="zh-CN" w:bidi="ar"/>
              </w:rPr>
              <w:t>1</w:t>
            </w:r>
            <w:r>
              <w:rPr>
                <w:rFonts w:hint="eastAsia" w:ascii="宋体" w:hAnsi="宋体" w:eastAsia="宋体" w:cs="宋体"/>
                <w:i w:val="0"/>
                <w:color w:val="auto"/>
                <w:kern w:val="0"/>
                <w:sz w:val="24"/>
                <w:szCs w:val="24"/>
                <w:u w:val="none"/>
                <w:lang w:val="en-US" w:eastAsia="zh-CN" w:bidi="ar"/>
              </w:rPr>
              <w:t xml:space="preserve"> 申报声明</w:t>
            </w:r>
          </w:p>
        </w:tc>
      </w:tr>
      <w:tr w14:paraId="343931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3FDAAC2E">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2E372885">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6820E155">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Times New Roman" w:cs="宋体"/>
                <w:i w:val="0"/>
                <w:color w:val="auto"/>
                <w:kern w:val="0"/>
                <w:sz w:val="24"/>
                <w:szCs w:val="24"/>
                <w:u w:val="none"/>
                <w:lang w:val="en-US" w:eastAsia="zh-CN" w:bidi="ar"/>
              </w:rPr>
              <w:t>2</w:t>
            </w:r>
            <w:r>
              <w:rPr>
                <w:rFonts w:hint="eastAsia" w:ascii="宋体" w:hAnsi="宋体" w:eastAsia="宋体" w:cs="宋体"/>
                <w:i w:val="0"/>
                <w:color w:val="auto"/>
                <w:kern w:val="0"/>
                <w:sz w:val="24"/>
                <w:szCs w:val="24"/>
                <w:u w:val="none"/>
                <w:lang w:val="en-US" w:eastAsia="zh-CN" w:bidi="ar"/>
              </w:rPr>
              <w:t xml:space="preserve"> 申报书</w:t>
            </w:r>
          </w:p>
        </w:tc>
      </w:tr>
      <w:tr w14:paraId="72C70A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0FF5B024">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4DA909B8">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66F35339">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Times New Roman" w:cs="宋体"/>
                <w:i w:val="0"/>
                <w:color w:val="auto"/>
                <w:kern w:val="0"/>
                <w:sz w:val="24"/>
                <w:szCs w:val="24"/>
                <w:u w:val="none"/>
                <w:lang w:val="en-US" w:eastAsia="zh-CN" w:bidi="ar"/>
              </w:rPr>
              <w:t>3</w:t>
            </w:r>
            <w:r>
              <w:rPr>
                <w:rFonts w:hint="eastAsia" w:ascii="宋体" w:hAnsi="宋体" w:eastAsia="宋体" w:cs="宋体"/>
                <w:i w:val="0"/>
                <w:color w:val="auto"/>
                <w:kern w:val="0"/>
                <w:sz w:val="24"/>
                <w:szCs w:val="24"/>
                <w:u w:val="none"/>
                <w:lang w:val="en-US" w:eastAsia="zh-CN" w:bidi="ar"/>
              </w:rPr>
              <w:t xml:space="preserve"> 自评估报告</w:t>
            </w:r>
          </w:p>
        </w:tc>
      </w:tr>
      <w:tr w14:paraId="27C320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restart"/>
            <w:tcBorders>
              <w:tl2br w:val="nil"/>
              <w:tr2bl w:val="nil"/>
            </w:tcBorders>
            <w:noWrap w:val="0"/>
            <w:vAlign w:val="center"/>
          </w:tcPr>
          <w:p w14:paraId="48FD0380">
            <w:pPr>
              <w:jc w:val="center"/>
              <w:rPr>
                <w:rFonts w:hint="eastAsia" w:ascii="宋体" w:hAnsi="宋体" w:eastAsia="宋体" w:cs="宋体"/>
                <w:color w:val="auto"/>
                <w:sz w:val="24"/>
                <w:szCs w:val="24"/>
                <w:vertAlign w:val="baseline"/>
                <w:lang w:val="en-US" w:eastAsia="zh-CN"/>
              </w:rPr>
            </w:pPr>
            <w:r>
              <w:rPr>
                <w:rFonts w:hint="eastAsia" w:ascii="宋体" w:hAnsi="宋体" w:eastAsia="Times New Roman" w:cs="宋体"/>
                <w:color w:val="auto"/>
                <w:sz w:val="24"/>
                <w:szCs w:val="24"/>
                <w:vertAlign w:val="baseline"/>
                <w:lang w:val="en-US" w:eastAsia="zh-CN"/>
              </w:rPr>
              <w:t>2</w:t>
            </w:r>
            <w:r>
              <w:rPr>
                <w:rFonts w:hint="eastAsia" w:ascii="宋体" w:hAnsi="宋体" w:eastAsia="宋体" w:cs="宋体"/>
                <w:color w:val="auto"/>
                <w:sz w:val="24"/>
                <w:szCs w:val="24"/>
                <w:vertAlign w:val="baseline"/>
                <w:lang w:val="en-US" w:eastAsia="zh-CN"/>
              </w:rPr>
              <w:t xml:space="preserve"> 图纸材料及相关</w:t>
            </w:r>
          </w:p>
        </w:tc>
        <w:tc>
          <w:tcPr>
            <w:tcW w:w="1728" w:type="dxa"/>
            <w:vMerge w:val="restart"/>
            <w:tcBorders>
              <w:tl2br w:val="nil"/>
              <w:tr2bl w:val="nil"/>
            </w:tcBorders>
            <w:noWrap w:val="0"/>
            <w:vAlign w:val="center"/>
          </w:tcPr>
          <w:p w14:paraId="62520A20">
            <w:pPr>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相关图纸</w:t>
            </w:r>
          </w:p>
        </w:tc>
        <w:tc>
          <w:tcPr>
            <w:tcW w:w="5313" w:type="dxa"/>
            <w:tcBorders>
              <w:tl2br w:val="nil"/>
              <w:tr2bl w:val="nil"/>
            </w:tcBorders>
            <w:noWrap w:val="0"/>
            <w:vAlign w:val="center"/>
          </w:tcPr>
          <w:p w14:paraId="3CF7BF9B">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Times New Roman" w:cs="宋体"/>
                <w:i w:val="0"/>
                <w:color w:val="auto"/>
                <w:kern w:val="0"/>
                <w:sz w:val="24"/>
                <w:szCs w:val="24"/>
                <w:u w:val="none"/>
                <w:lang w:val="en-US" w:eastAsia="zh-CN" w:bidi="ar"/>
              </w:rPr>
              <w:t>1</w:t>
            </w:r>
            <w:r>
              <w:rPr>
                <w:rFonts w:hint="eastAsia" w:ascii="宋体" w:hAnsi="宋体" w:eastAsia="宋体" w:cs="宋体"/>
                <w:i w:val="0"/>
                <w:color w:val="auto"/>
                <w:kern w:val="0"/>
                <w:sz w:val="24"/>
                <w:szCs w:val="24"/>
                <w:u w:val="none"/>
                <w:lang w:val="en-US" w:eastAsia="zh-CN" w:bidi="ar"/>
              </w:rPr>
              <w:t xml:space="preserve"> 项目区位图</w:t>
            </w:r>
          </w:p>
        </w:tc>
      </w:tr>
      <w:tr w14:paraId="1C592A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3DEC7E90">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5C146D0E">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7123A474">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Times New Roman" w:cs="宋体"/>
                <w:i w:val="0"/>
                <w:color w:val="auto"/>
                <w:kern w:val="0"/>
                <w:sz w:val="24"/>
                <w:szCs w:val="24"/>
                <w:u w:val="none"/>
                <w:lang w:val="en-US" w:eastAsia="zh-CN" w:bidi="ar"/>
              </w:rPr>
              <w:t>2</w:t>
            </w:r>
            <w:r>
              <w:rPr>
                <w:rFonts w:hint="eastAsia" w:ascii="宋体" w:hAnsi="宋体" w:eastAsia="宋体" w:cs="宋体"/>
                <w:i w:val="0"/>
                <w:color w:val="auto"/>
                <w:kern w:val="0"/>
                <w:sz w:val="24"/>
                <w:szCs w:val="24"/>
                <w:u w:val="none"/>
                <w:lang w:val="en-US" w:eastAsia="zh-CN" w:bidi="ar"/>
              </w:rPr>
              <w:t xml:space="preserve"> 场地地形图</w:t>
            </w:r>
          </w:p>
        </w:tc>
      </w:tr>
      <w:tr w14:paraId="00106C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131679FE">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771C15DE">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20598430">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Times New Roman" w:cs="宋体"/>
                <w:i w:val="0"/>
                <w:color w:val="auto"/>
                <w:kern w:val="0"/>
                <w:sz w:val="24"/>
                <w:szCs w:val="24"/>
                <w:u w:val="none"/>
                <w:lang w:val="en-US" w:eastAsia="zh-CN" w:bidi="ar"/>
              </w:rPr>
              <w:t>3</w:t>
            </w:r>
            <w:r>
              <w:rPr>
                <w:rFonts w:hint="eastAsia" w:ascii="宋体" w:hAnsi="宋体" w:eastAsia="宋体" w:cs="宋体"/>
                <w:i w:val="0"/>
                <w:color w:val="auto"/>
                <w:kern w:val="0"/>
                <w:sz w:val="24"/>
                <w:szCs w:val="24"/>
                <w:u w:val="none"/>
                <w:lang w:val="en-US" w:eastAsia="zh-CN" w:bidi="ar"/>
              </w:rPr>
              <w:t xml:space="preserve"> 建筑总平面竣工图和场地竖向设计竣工图</w:t>
            </w:r>
          </w:p>
        </w:tc>
      </w:tr>
      <w:tr w14:paraId="33AFA1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047B81A5">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0EF50900">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05C5B54D">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Times New Roman" w:cs="宋体"/>
                <w:i w:val="0"/>
                <w:color w:val="auto"/>
                <w:kern w:val="0"/>
                <w:sz w:val="24"/>
                <w:szCs w:val="24"/>
                <w:u w:val="none"/>
                <w:lang w:val="en-US" w:eastAsia="zh-CN" w:bidi="ar"/>
              </w:rPr>
              <w:t>4</w:t>
            </w:r>
            <w:r>
              <w:rPr>
                <w:rFonts w:hint="eastAsia" w:ascii="宋体" w:hAnsi="宋体" w:eastAsia="宋体" w:cs="宋体"/>
                <w:i w:val="0"/>
                <w:color w:val="auto"/>
                <w:kern w:val="0"/>
                <w:sz w:val="24"/>
                <w:szCs w:val="24"/>
                <w:u w:val="none"/>
                <w:lang w:val="en-US" w:eastAsia="zh-CN" w:bidi="ar"/>
              </w:rPr>
              <w:t xml:space="preserve"> 建筑竣工图与设计说明</w:t>
            </w:r>
          </w:p>
        </w:tc>
      </w:tr>
      <w:tr w14:paraId="3A861D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6E13C923">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20C99F2A">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058A1A92">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Times New Roman" w:cs="宋体"/>
                <w:i w:val="0"/>
                <w:color w:val="auto"/>
                <w:kern w:val="0"/>
                <w:sz w:val="24"/>
                <w:szCs w:val="24"/>
                <w:u w:val="none"/>
                <w:lang w:val="en-US" w:eastAsia="zh-CN" w:bidi="ar"/>
              </w:rPr>
              <w:t>5</w:t>
            </w:r>
            <w:r>
              <w:rPr>
                <w:rFonts w:hint="eastAsia" w:ascii="宋体" w:hAnsi="宋体" w:eastAsia="宋体" w:cs="宋体"/>
                <w:i w:val="0"/>
                <w:color w:val="auto"/>
                <w:kern w:val="0"/>
                <w:sz w:val="24"/>
                <w:szCs w:val="24"/>
                <w:u w:val="none"/>
                <w:lang w:val="en-US" w:eastAsia="zh-CN" w:bidi="ar"/>
              </w:rPr>
              <w:t xml:space="preserve"> 结构竣工图与设计说明</w:t>
            </w:r>
          </w:p>
        </w:tc>
      </w:tr>
      <w:tr w14:paraId="3D3490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527B3991">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3910526E">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3A7E32F6">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Times New Roman" w:cs="宋体"/>
                <w:i w:val="0"/>
                <w:color w:val="auto"/>
                <w:kern w:val="0"/>
                <w:sz w:val="24"/>
                <w:szCs w:val="24"/>
                <w:u w:val="none"/>
                <w:lang w:val="en-US" w:eastAsia="zh-CN" w:bidi="ar"/>
              </w:rPr>
              <w:t>6</w:t>
            </w:r>
            <w:r>
              <w:rPr>
                <w:rFonts w:hint="eastAsia" w:ascii="宋体" w:hAnsi="宋体" w:eastAsia="宋体" w:cs="宋体"/>
                <w:i w:val="0"/>
                <w:color w:val="auto"/>
                <w:kern w:val="0"/>
                <w:sz w:val="24"/>
                <w:szCs w:val="24"/>
                <w:u w:val="none"/>
                <w:lang w:val="en-US" w:eastAsia="zh-CN" w:bidi="ar"/>
              </w:rPr>
              <w:t xml:space="preserve"> 电气专业相关竣工图纸</w:t>
            </w:r>
          </w:p>
        </w:tc>
      </w:tr>
      <w:tr w14:paraId="3403B8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5C0F1D34">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3D12DAC3">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5E9A7828">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Times New Roman" w:cs="宋体"/>
                <w:i w:val="0"/>
                <w:color w:val="auto"/>
                <w:kern w:val="0"/>
                <w:sz w:val="24"/>
                <w:szCs w:val="24"/>
                <w:u w:val="none"/>
                <w:lang w:val="en-US" w:eastAsia="zh-CN" w:bidi="ar"/>
              </w:rPr>
              <w:t>7</w:t>
            </w:r>
            <w:r>
              <w:rPr>
                <w:rFonts w:hint="eastAsia" w:ascii="宋体" w:hAnsi="宋体" w:eastAsia="宋体" w:cs="宋体"/>
                <w:i w:val="0"/>
                <w:color w:val="auto"/>
                <w:kern w:val="0"/>
                <w:sz w:val="24"/>
                <w:szCs w:val="24"/>
                <w:u w:val="none"/>
                <w:lang w:val="en-US" w:eastAsia="zh-CN" w:bidi="ar"/>
              </w:rPr>
              <w:t xml:space="preserve"> 暖通空调竣工图与设计说明</w:t>
            </w:r>
          </w:p>
        </w:tc>
      </w:tr>
      <w:tr w14:paraId="28EBFB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15252B9D">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47976756">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2B7F0A95">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Times New Roman" w:cs="宋体"/>
                <w:i w:val="0"/>
                <w:color w:val="auto"/>
                <w:kern w:val="0"/>
                <w:sz w:val="24"/>
                <w:szCs w:val="24"/>
                <w:u w:val="none"/>
                <w:lang w:val="en-US" w:eastAsia="zh-CN" w:bidi="ar"/>
              </w:rPr>
              <w:t>8</w:t>
            </w:r>
            <w:r>
              <w:rPr>
                <w:rFonts w:hint="eastAsia" w:ascii="宋体" w:hAnsi="宋体" w:eastAsia="宋体" w:cs="宋体"/>
                <w:i w:val="0"/>
                <w:color w:val="auto"/>
                <w:kern w:val="0"/>
                <w:sz w:val="24"/>
                <w:szCs w:val="24"/>
                <w:u w:val="none"/>
                <w:lang w:val="en-US" w:eastAsia="zh-CN" w:bidi="ar"/>
              </w:rPr>
              <w:t xml:space="preserve"> 给排水竣工图及设计说明</w:t>
            </w:r>
          </w:p>
        </w:tc>
      </w:tr>
      <w:tr w14:paraId="614D8A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53A4E5D8">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3DCEB1CB">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280B5307">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Times New Roman" w:cs="宋体"/>
                <w:i w:val="0"/>
                <w:color w:val="auto"/>
                <w:kern w:val="0"/>
                <w:sz w:val="24"/>
                <w:szCs w:val="24"/>
                <w:u w:val="none"/>
                <w:lang w:val="en-US" w:eastAsia="zh-CN" w:bidi="ar"/>
              </w:rPr>
              <w:t>9</w:t>
            </w:r>
            <w:r>
              <w:rPr>
                <w:rFonts w:hint="eastAsia" w:ascii="宋体" w:hAnsi="宋体" w:eastAsia="宋体" w:cs="宋体"/>
                <w:i w:val="0"/>
                <w:color w:val="auto"/>
                <w:kern w:val="0"/>
                <w:sz w:val="24"/>
                <w:szCs w:val="24"/>
                <w:u w:val="none"/>
                <w:lang w:val="en-US" w:eastAsia="zh-CN" w:bidi="ar"/>
              </w:rPr>
              <w:t xml:space="preserve"> 室外景观园林平面竣工图</w:t>
            </w:r>
          </w:p>
        </w:tc>
      </w:tr>
      <w:tr w14:paraId="68F336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4EE3B532">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06578B6D">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2256E7BF">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Times New Roman" w:cs="宋体"/>
                <w:i w:val="0"/>
                <w:color w:val="auto"/>
                <w:kern w:val="0"/>
                <w:sz w:val="24"/>
                <w:szCs w:val="24"/>
                <w:u w:val="none"/>
                <w:lang w:val="en-US" w:eastAsia="zh-CN" w:bidi="ar"/>
              </w:rPr>
              <w:t>10</w:t>
            </w:r>
            <w:r>
              <w:rPr>
                <w:rFonts w:hint="eastAsia" w:ascii="宋体" w:hAnsi="宋体" w:eastAsia="宋体" w:cs="宋体"/>
                <w:i w:val="0"/>
                <w:color w:val="auto"/>
                <w:kern w:val="0"/>
                <w:sz w:val="24"/>
                <w:szCs w:val="24"/>
                <w:u w:val="none"/>
                <w:lang w:val="en-US" w:eastAsia="zh-CN" w:bidi="ar"/>
              </w:rPr>
              <w:t xml:space="preserve"> 岩土勘察报告</w:t>
            </w:r>
          </w:p>
        </w:tc>
      </w:tr>
      <w:tr w14:paraId="1A3CE3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184EC1AF">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7EA70D78">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1BB6526C">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Times New Roman" w:cs="宋体"/>
                <w:i w:val="0"/>
                <w:color w:val="auto"/>
                <w:kern w:val="0"/>
                <w:sz w:val="24"/>
                <w:szCs w:val="24"/>
                <w:u w:val="none"/>
                <w:lang w:val="en-US" w:eastAsia="zh-CN" w:bidi="ar"/>
              </w:rPr>
              <w:t>11</w:t>
            </w:r>
            <w:r>
              <w:rPr>
                <w:rFonts w:hint="eastAsia" w:ascii="宋体" w:hAnsi="宋体" w:eastAsia="宋体" w:cs="宋体"/>
                <w:i w:val="0"/>
                <w:color w:val="auto"/>
                <w:kern w:val="0"/>
                <w:sz w:val="24"/>
                <w:szCs w:val="24"/>
                <w:u w:val="none"/>
                <w:lang w:val="en-US" w:eastAsia="zh-CN" w:bidi="ar"/>
              </w:rPr>
              <w:t xml:space="preserve"> 环评报告</w:t>
            </w:r>
          </w:p>
        </w:tc>
      </w:tr>
      <w:tr w14:paraId="2E63E4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restart"/>
            <w:tcBorders>
              <w:tl2br w:val="nil"/>
              <w:tr2bl w:val="nil"/>
            </w:tcBorders>
            <w:noWrap w:val="0"/>
            <w:vAlign w:val="center"/>
          </w:tcPr>
          <w:p w14:paraId="711300A9">
            <w:pPr>
              <w:jc w:val="center"/>
              <w:rPr>
                <w:rFonts w:hint="eastAsia" w:ascii="宋体" w:hAnsi="宋体" w:eastAsia="宋体" w:cs="宋体"/>
                <w:color w:val="auto"/>
                <w:sz w:val="24"/>
                <w:szCs w:val="24"/>
                <w:vertAlign w:val="baseline"/>
                <w:lang w:val="en-US" w:eastAsia="zh-CN"/>
              </w:rPr>
            </w:pPr>
          </w:p>
        </w:tc>
        <w:tc>
          <w:tcPr>
            <w:tcW w:w="1728" w:type="dxa"/>
            <w:vMerge w:val="restart"/>
            <w:tcBorders>
              <w:tl2br w:val="nil"/>
              <w:tr2bl w:val="nil"/>
            </w:tcBorders>
            <w:noWrap w:val="0"/>
            <w:vAlign w:val="center"/>
          </w:tcPr>
          <w:p w14:paraId="7052E9A9">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153665E1">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Times New Roman" w:cs="宋体"/>
                <w:color w:val="auto"/>
                <w:sz w:val="24"/>
                <w:szCs w:val="24"/>
                <w:vertAlign w:val="baseline"/>
                <w:lang w:val="en-US" w:eastAsia="zh-CN"/>
              </w:rPr>
              <w:t>12</w:t>
            </w:r>
            <w:r>
              <w:rPr>
                <w:rFonts w:hint="eastAsia" w:ascii="宋体" w:hAnsi="宋体" w:eastAsia="宋体" w:cs="宋体"/>
                <w:color w:val="auto"/>
                <w:sz w:val="24"/>
                <w:szCs w:val="24"/>
                <w:vertAlign w:val="baseline"/>
                <w:lang w:val="en-US" w:eastAsia="zh-CN"/>
              </w:rPr>
              <w:t xml:space="preserve"> 竣工验收合格证明</w:t>
            </w:r>
          </w:p>
        </w:tc>
      </w:tr>
      <w:tr w14:paraId="37AE8C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6D3DDDC3">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1B6B6744">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6810847B">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Times New Roman" w:cs="宋体"/>
                <w:color w:val="auto"/>
                <w:sz w:val="24"/>
                <w:szCs w:val="24"/>
                <w:vertAlign w:val="baseline"/>
                <w:lang w:val="en-US" w:eastAsia="zh-CN"/>
              </w:rPr>
              <w:t>13</w:t>
            </w:r>
            <w:r>
              <w:rPr>
                <w:rFonts w:hint="eastAsia" w:ascii="宋体" w:hAnsi="宋体" w:eastAsia="宋体" w:cs="宋体"/>
                <w:color w:val="auto"/>
                <w:sz w:val="24"/>
                <w:szCs w:val="24"/>
                <w:vertAlign w:val="baseline"/>
                <w:lang w:val="en-US" w:eastAsia="zh-CN"/>
              </w:rPr>
              <w:t xml:space="preserve"> 建筑门窗（幕墙）竣工图纸</w:t>
            </w:r>
          </w:p>
        </w:tc>
      </w:tr>
      <w:tr w14:paraId="4A816B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72A5BBB4">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38D4D56C">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4F9F4934">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Times New Roman" w:cs="宋体"/>
                <w:color w:val="auto"/>
                <w:sz w:val="24"/>
                <w:szCs w:val="24"/>
                <w:vertAlign w:val="baseline"/>
                <w:lang w:val="en-US" w:eastAsia="zh-CN"/>
              </w:rPr>
              <w:t>14</w:t>
            </w:r>
            <w:r>
              <w:rPr>
                <w:rFonts w:hint="eastAsia" w:ascii="宋体" w:hAnsi="宋体" w:eastAsia="宋体" w:cs="宋体"/>
                <w:color w:val="auto"/>
                <w:sz w:val="24"/>
                <w:szCs w:val="24"/>
                <w:vertAlign w:val="baseline"/>
                <w:lang w:val="en-US" w:eastAsia="zh-CN"/>
              </w:rPr>
              <w:t xml:space="preserve"> 建筑智能化竣工图</w:t>
            </w:r>
          </w:p>
        </w:tc>
      </w:tr>
      <w:tr w14:paraId="6D6361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69FDC7BA">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18CD91B8">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1A1A3BB3">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Times New Roman" w:cs="宋体"/>
                <w:color w:val="auto"/>
                <w:sz w:val="24"/>
                <w:szCs w:val="24"/>
                <w:vertAlign w:val="baseline"/>
                <w:lang w:val="en-US" w:eastAsia="zh-CN"/>
              </w:rPr>
              <w:t>15</w:t>
            </w:r>
            <w:r>
              <w:rPr>
                <w:rFonts w:hint="eastAsia" w:ascii="宋体" w:hAnsi="宋体" w:eastAsia="宋体" w:cs="宋体"/>
                <w:color w:val="auto"/>
                <w:sz w:val="24"/>
                <w:szCs w:val="24"/>
                <w:vertAlign w:val="baseline"/>
                <w:lang w:val="en-US" w:eastAsia="zh-CN"/>
              </w:rPr>
              <w:t xml:space="preserve"> 建筑外装修竣工图及设计说明</w:t>
            </w:r>
          </w:p>
        </w:tc>
      </w:tr>
      <w:tr w14:paraId="519747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11" w:hRule="exact"/>
          <w:jc w:val="center"/>
        </w:trPr>
        <w:tc>
          <w:tcPr>
            <w:tcW w:w="1481" w:type="dxa"/>
            <w:vMerge w:val="restart"/>
            <w:tcBorders>
              <w:tl2br w:val="nil"/>
              <w:tr2bl w:val="nil"/>
            </w:tcBorders>
            <w:noWrap w:val="0"/>
            <w:vAlign w:val="center"/>
          </w:tcPr>
          <w:p w14:paraId="1552ECF2">
            <w:pPr>
              <w:jc w:val="center"/>
              <w:rPr>
                <w:rFonts w:hint="eastAsia" w:ascii="宋体" w:hAnsi="宋体" w:eastAsia="宋体" w:cs="宋体"/>
                <w:color w:val="auto"/>
                <w:sz w:val="24"/>
                <w:szCs w:val="24"/>
                <w:vertAlign w:val="baseline"/>
                <w:lang w:val="en-US" w:eastAsia="zh-CN"/>
              </w:rPr>
            </w:pPr>
            <w:r>
              <w:rPr>
                <w:rFonts w:hint="eastAsia" w:ascii="宋体" w:hAnsi="宋体" w:eastAsia="Times New Roman" w:cs="宋体"/>
                <w:color w:val="auto"/>
                <w:sz w:val="24"/>
                <w:szCs w:val="24"/>
                <w:vertAlign w:val="baseline"/>
                <w:lang w:val="en-US" w:eastAsia="zh-CN"/>
              </w:rPr>
              <w:t>3</w:t>
            </w:r>
            <w:r>
              <w:rPr>
                <w:rFonts w:hint="eastAsia" w:ascii="宋体" w:hAnsi="宋体" w:eastAsia="宋体" w:cs="宋体"/>
                <w:color w:val="auto"/>
                <w:sz w:val="24"/>
                <w:szCs w:val="24"/>
                <w:vertAlign w:val="baseline"/>
                <w:lang w:val="en-US" w:eastAsia="zh-CN"/>
              </w:rPr>
              <w:t xml:space="preserve"> 控制项 材料</w:t>
            </w:r>
          </w:p>
        </w:tc>
        <w:tc>
          <w:tcPr>
            <w:tcW w:w="1728" w:type="dxa"/>
            <w:vMerge w:val="restart"/>
            <w:tcBorders>
              <w:tl2br w:val="nil"/>
              <w:tr2bl w:val="nil"/>
            </w:tcBorders>
            <w:noWrap w:val="0"/>
            <w:vAlign w:val="center"/>
          </w:tcPr>
          <w:p w14:paraId="1FC612FB">
            <w:pPr>
              <w:jc w:val="center"/>
              <w:rPr>
                <w:rFonts w:hint="eastAsia" w:ascii="宋体" w:hAnsi="宋体" w:eastAsia="宋体" w:cs="宋体"/>
                <w:color w:val="auto"/>
                <w:sz w:val="24"/>
                <w:szCs w:val="24"/>
                <w:vertAlign w:val="baseline"/>
                <w:lang w:val="en-US" w:eastAsia="zh-CN"/>
              </w:rPr>
            </w:pPr>
            <w:r>
              <w:rPr>
                <w:rFonts w:hint="eastAsia" w:ascii="宋体" w:hAnsi="宋体" w:eastAsia="Times New Roman" w:cs="宋体"/>
                <w:color w:val="auto"/>
                <w:sz w:val="24"/>
                <w:szCs w:val="24"/>
                <w:vertAlign w:val="baseline"/>
                <w:lang w:val="en-US" w:eastAsia="zh-CN"/>
              </w:rPr>
              <w:t>3</w:t>
            </w:r>
            <w:r>
              <w:rPr>
                <w:rFonts w:hint="eastAsia" w:ascii="宋体" w:hAnsi="宋体" w:eastAsia="宋体" w:cs="宋体"/>
                <w:color w:val="auto"/>
                <w:sz w:val="24"/>
                <w:szCs w:val="24"/>
                <w:vertAlign w:val="baseline"/>
                <w:lang w:val="en-US" w:eastAsia="zh-CN"/>
              </w:rPr>
              <w:t>.</w:t>
            </w:r>
            <w:r>
              <w:rPr>
                <w:rFonts w:hint="eastAsia" w:ascii="宋体" w:hAnsi="宋体" w:eastAsia="Times New Roman" w:cs="宋体"/>
                <w:color w:val="auto"/>
                <w:sz w:val="24"/>
                <w:szCs w:val="24"/>
                <w:vertAlign w:val="baseline"/>
                <w:lang w:val="en-US" w:eastAsia="zh-CN"/>
              </w:rPr>
              <w:t>1</w:t>
            </w:r>
            <w:r>
              <w:rPr>
                <w:rFonts w:hint="eastAsia" w:ascii="宋体" w:hAnsi="宋体" w:eastAsia="宋体" w:cs="宋体"/>
                <w:color w:val="auto"/>
                <w:sz w:val="24"/>
                <w:szCs w:val="24"/>
                <w:vertAlign w:val="baseline"/>
                <w:lang w:val="en-US" w:eastAsia="zh-CN"/>
              </w:rPr>
              <w:t xml:space="preserve"> 安全耐久</w:t>
            </w:r>
          </w:p>
        </w:tc>
        <w:tc>
          <w:tcPr>
            <w:tcW w:w="5313" w:type="dxa"/>
            <w:tcBorders>
              <w:tl2br w:val="nil"/>
              <w:tr2bl w:val="nil"/>
            </w:tcBorders>
            <w:noWrap w:val="0"/>
            <w:vAlign w:val="center"/>
          </w:tcPr>
          <w:p w14:paraId="2E985746">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节能计算书、围护结构防结露验算报告、围护结构隔热性能验算报告、围护结构内部冷凝验算报告。</w:t>
            </w:r>
          </w:p>
        </w:tc>
      </w:tr>
      <w:tr w14:paraId="7B2D23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6EF5D4D9">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2A2B1DCB">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4073D349">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相关主要结构用材料的检测报告。</w:t>
            </w:r>
          </w:p>
        </w:tc>
      </w:tr>
      <w:tr w14:paraId="6EBBCC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1EF590F3">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65B9D250">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5B4E0E5E">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运营管理记录，应包括定期查验记录与维修记录。</w:t>
            </w:r>
          </w:p>
        </w:tc>
      </w:tr>
      <w:tr w14:paraId="7E1363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51F7F95D">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5DE69665">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2BF2E566">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建筑构件、外部设施的维修及管理记录。</w:t>
            </w:r>
          </w:p>
        </w:tc>
      </w:tr>
      <w:tr w14:paraId="297C9A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6C66558B">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186C948A">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22B1D8E7">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关键构件计算书。</w:t>
            </w:r>
          </w:p>
        </w:tc>
      </w:tr>
      <w:tr w14:paraId="55D09B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1BA30431">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6D62BB2E">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6AC9292D">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门窗计算书。</w:t>
            </w:r>
          </w:p>
        </w:tc>
      </w:tr>
      <w:tr w14:paraId="3E5D14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6F7D37C0">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5EA40619">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1014A24A">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施工工法说明文件。</w:t>
            </w:r>
          </w:p>
        </w:tc>
      </w:tr>
      <w:tr w14:paraId="147BC3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57D28ACA">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1D02F53D">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28A889E8">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门窗水密、抗风压性能检测报告。</w:t>
            </w:r>
          </w:p>
        </w:tc>
      </w:tr>
      <w:tr w14:paraId="4782E5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04C5FF94">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576C910C">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62987E14">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防水、防潮相关材料的检测报告。</w:t>
            </w:r>
          </w:p>
        </w:tc>
      </w:tr>
      <w:tr w14:paraId="7F9966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481" w:type="dxa"/>
            <w:vMerge w:val="continue"/>
            <w:tcBorders>
              <w:tl2br w:val="nil"/>
              <w:tr2bl w:val="nil"/>
            </w:tcBorders>
            <w:noWrap w:val="0"/>
            <w:vAlign w:val="center"/>
          </w:tcPr>
          <w:p w14:paraId="38EBFC34">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0431DD42">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0C342DFF">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紧急疏散、应急救护的相关管理制度。</w:t>
            </w:r>
          </w:p>
        </w:tc>
      </w:tr>
      <w:tr w14:paraId="150E13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481" w:type="dxa"/>
            <w:vMerge w:val="continue"/>
            <w:tcBorders>
              <w:tl2br w:val="nil"/>
              <w:tr2bl w:val="nil"/>
            </w:tcBorders>
            <w:noWrap w:val="0"/>
            <w:vAlign w:val="center"/>
          </w:tcPr>
          <w:p w14:paraId="0699C047">
            <w:pPr>
              <w:keepNext w:val="0"/>
              <w:keepLines w:val="0"/>
              <w:widowControl/>
              <w:suppressLineNumbers w:val="0"/>
              <w:jc w:val="left"/>
              <w:textAlignment w:val="center"/>
              <w:rPr>
                <w:rFonts w:hint="eastAsia" w:ascii="宋体" w:hAnsi="宋体" w:eastAsia="宋体" w:cs="宋体"/>
                <w:color w:val="auto"/>
              </w:rPr>
            </w:pPr>
          </w:p>
        </w:tc>
        <w:tc>
          <w:tcPr>
            <w:tcW w:w="1728" w:type="dxa"/>
            <w:vMerge w:val="continue"/>
            <w:tcBorders>
              <w:tl2br w:val="nil"/>
              <w:tr2bl w:val="nil"/>
            </w:tcBorders>
            <w:noWrap w:val="0"/>
            <w:vAlign w:val="center"/>
          </w:tcPr>
          <w:p w14:paraId="598BA210">
            <w:pPr>
              <w:keepNext w:val="0"/>
              <w:keepLines w:val="0"/>
              <w:widowControl/>
              <w:suppressLineNumbers w:val="0"/>
              <w:jc w:val="left"/>
              <w:textAlignment w:val="center"/>
              <w:rPr>
                <w:rFonts w:hint="eastAsia" w:ascii="宋体" w:hAnsi="宋体" w:eastAsia="宋体" w:cs="宋体"/>
                <w:color w:val="auto"/>
              </w:rPr>
            </w:pPr>
          </w:p>
        </w:tc>
        <w:tc>
          <w:tcPr>
            <w:tcW w:w="5313" w:type="dxa"/>
            <w:tcBorders>
              <w:tl2br w:val="nil"/>
              <w:tr2bl w:val="nil"/>
            </w:tcBorders>
            <w:noWrap w:val="0"/>
            <w:vAlign w:val="center"/>
          </w:tcPr>
          <w:p w14:paraId="7A8DB892">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紧急疏散、应急救护的相关教育宣传记录、应提供影像资料。</w:t>
            </w:r>
          </w:p>
        </w:tc>
      </w:tr>
      <w:tr w14:paraId="6757D3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7BEE038B">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3121801F">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62734A68">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标识系统的设计与设置说明文件。</w:t>
            </w:r>
          </w:p>
        </w:tc>
      </w:tr>
      <w:tr w14:paraId="0A2F3B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3EB58DCF">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0EFB75B2">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1592D1BE">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现场照片。</w:t>
            </w:r>
          </w:p>
        </w:tc>
      </w:tr>
      <w:tr w14:paraId="24C246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68BCBA0F">
            <w:pPr>
              <w:jc w:val="center"/>
              <w:rPr>
                <w:rFonts w:hint="eastAsia" w:ascii="宋体" w:hAnsi="宋体" w:eastAsia="宋体" w:cs="宋体"/>
                <w:color w:val="auto"/>
                <w:sz w:val="24"/>
                <w:szCs w:val="24"/>
                <w:vertAlign w:val="baseline"/>
              </w:rPr>
            </w:pPr>
          </w:p>
        </w:tc>
        <w:tc>
          <w:tcPr>
            <w:tcW w:w="1728" w:type="dxa"/>
            <w:vMerge w:val="restart"/>
            <w:tcBorders>
              <w:tl2br w:val="nil"/>
              <w:tr2bl w:val="nil"/>
            </w:tcBorders>
            <w:noWrap w:val="0"/>
            <w:vAlign w:val="center"/>
          </w:tcPr>
          <w:p w14:paraId="0B6E8760">
            <w:pPr>
              <w:jc w:val="center"/>
              <w:rPr>
                <w:rFonts w:hint="eastAsia" w:ascii="宋体" w:hAnsi="宋体" w:eastAsia="宋体" w:cs="宋体"/>
                <w:color w:val="auto"/>
                <w:sz w:val="24"/>
                <w:szCs w:val="24"/>
                <w:vertAlign w:val="baseline"/>
                <w:lang w:val="en-US" w:eastAsia="zh-CN"/>
              </w:rPr>
            </w:pPr>
            <w:r>
              <w:rPr>
                <w:rFonts w:hint="eastAsia" w:ascii="宋体" w:hAnsi="宋体" w:eastAsia="Times New Roman" w:cs="宋体"/>
                <w:color w:val="auto"/>
                <w:sz w:val="24"/>
                <w:szCs w:val="24"/>
                <w:vertAlign w:val="baseline"/>
                <w:lang w:val="en-US" w:eastAsia="zh-CN"/>
              </w:rPr>
              <w:t>3</w:t>
            </w:r>
            <w:r>
              <w:rPr>
                <w:rFonts w:hint="eastAsia" w:ascii="宋体" w:hAnsi="宋体" w:eastAsia="宋体" w:cs="宋体"/>
                <w:color w:val="auto"/>
                <w:sz w:val="24"/>
                <w:szCs w:val="24"/>
                <w:vertAlign w:val="baseline"/>
                <w:lang w:val="en-US" w:eastAsia="zh-CN"/>
              </w:rPr>
              <w:t>.</w:t>
            </w:r>
            <w:r>
              <w:rPr>
                <w:rFonts w:hint="eastAsia" w:ascii="宋体" w:hAnsi="宋体" w:eastAsia="Times New Roman" w:cs="宋体"/>
                <w:color w:val="auto"/>
                <w:sz w:val="24"/>
                <w:szCs w:val="24"/>
                <w:vertAlign w:val="baseline"/>
                <w:lang w:val="en-US" w:eastAsia="zh-CN"/>
              </w:rPr>
              <w:t>2</w:t>
            </w:r>
            <w:r>
              <w:rPr>
                <w:rFonts w:hint="eastAsia" w:ascii="宋体" w:hAnsi="宋体" w:eastAsia="宋体" w:cs="宋体"/>
                <w:color w:val="auto"/>
                <w:sz w:val="24"/>
                <w:szCs w:val="24"/>
                <w:vertAlign w:val="baseline"/>
                <w:lang w:val="en-US" w:eastAsia="zh-CN"/>
              </w:rPr>
              <w:t xml:space="preserve"> 健康舒适</w:t>
            </w:r>
          </w:p>
        </w:tc>
        <w:tc>
          <w:tcPr>
            <w:tcW w:w="5313" w:type="dxa"/>
            <w:tcBorders>
              <w:tl2br w:val="nil"/>
              <w:tr2bl w:val="nil"/>
            </w:tcBorders>
            <w:noWrap w:val="0"/>
            <w:vAlign w:val="center"/>
          </w:tcPr>
          <w:p w14:paraId="4FF7ACD3">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选用装修材料的种类、用量及相关检测报告。</w:t>
            </w:r>
          </w:p>
        </w:tc>
      </w:tr>
      <w:tr w14:paraId="25270B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5E1AB542">
            <w:pPr>
              <w:jc w:val="center"/>
              <w:rPr>
                <w:rFonts w:hint="eastAsia" w:ascii="宋体" w:hAnsi="宋体" w:eastAsia="宋体" w:cs="宋体"/>
                <w:color w:val="auto"/>
                <w:sz w:val="24"/>
                <w:szCs w:val="24"/>
                <w:vertAlign w:val="baseline"/>
                <w:lang w:val="en-US" w:eastAsia="zh-CN"/>
              </w:rPr>
            </w:pPr>
          </w:p>
        </w:tc>
        <w:tc>
          <w:tcPr>
            <w:tcW w:w="1728" w:type="dxa"/>
            <w:vMerge w:val="continue"/>
            <w:tcBorders>
              <w:tl2br w:val="nil"/>
              <w:tr2bl w:val="nil"/>
            </w:tcBorders>
            <w:noWrap w:val="0"/>
            <w:vAlign w:val="center"/>
          </w:tcPr>
          <w:p w14:paraId="75520563">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1FEB965E">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室内空气质量检测报告。</w:t>
            </w:r>
          </w:p>
        </w:tc>
      </w:tr>
      <w:tr w14:paraId="192DAC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628D2C16">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72AF4167">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70618F80">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禁烟标志设置情况。</w:t>
            </w:r>
          </w:p>
        </w:tc>
      </w:tr>
      <w:tr w14:paraId="3F642D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5ED537EE">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76E495AF">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43AA955E">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室内气流组织模拟分析报告。</w:t>
            </w:r>
          </w:p>
        </w:tc>
      </w:tr>
      <w:tr w14:paraId="108478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7A508284">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30CB6407">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6588C073">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防排气倒灌措施相关的产品性能检测报告。</w:t>
            </w:r>
          </w:p>
        </w:tc>
      </w:tr>
      <w:tr w14:paraId="4B1EF0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1" w:hRule="exact"/>
          <w:jc w:val="center"/>
        </w:trPr>
        <w:tc>
          <w:tcPr>
            <w:tcW w:w="1481" w:type="dxa"/>
            <w:vMerge w:val="continue"/>
            <w:tcBorders>
              <w:tl2br w:val="nil"/>
              <w:tr2bl w:val="nil"/>
            </w:tcBorders>
            <w:noWrap w:val="0"/>
            <w:vAlign w:val="center"/>
          </w:tcPr>
          <w:p w14:paraId="3D3B703D">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2E9FE9C3">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37B1599E">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地漏、自带水封便器、水箱、消毒用品、消毒器具的产品说明书。</w:t>
            </w:r>
          </w:p>
        </w:tc>
      </w:tr>
      <w:tr w14:paraId="244BC1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478E303A">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3CF4E5FE">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2CA8AF24">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各用水部门的水质检测报告。</w:t>
            </w:r>
          </w:p>
        </w:tc>
      </w:tr>
      <w:tr w14:paraId="74C236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81" w:type="dxa"/>
            <w:vMerge w:val="continue"/>
            <w:tcBorders>
              <w:tl2br w:val="nil"/>
              <w:tr2bl w:val="nil"/>
            </w:tcBorders>
            <w:noWrap w:val="0"/>
            <w:vAlign w:val="center"/>
          </w:tcPr>
          <w:p w14:paraId="4F40FCE9">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672BA474">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6D4552DF">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清洗消毒管理制度和工作记录。</w:t>
            </w:r>
          </w:p>
        </w:tc>
      </w:tr>
      <w:tr w14:paraId="0EC77B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2" w:hRule="exact"/>
          <w:jc w:val="center"/>
        </w:trPr>
        <w:tc>
          <w:tcPr>
            <w:tcW w:w="1481" w:type="dxa"/>
            <w:vMerge w:val="continue"/>
            <w:tcBorders>
              <w:tl2br w:val="nil"/>
              <w:tr2bl w:val="nil"/>
            </w:tcBorders>
            <w:noWrap w:val="0"/>
            <w:vAlign w:val="center"/>
          </w:tcPr>
          <w:p w14:paraId="4724EEBC">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557B2D91">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0C7BAF1B">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噪声分析报告、室内噪声级检测报告（典型时间、主要功能房间）、构件隔声性能检测报告。</w:t>
            </w:r>
          </w:p>
        </w:tc>
      </w:tr>
      <w:tr w14:paraId="205FD3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4" w:hRule="exact"/>
          <w:jc w:val="center"/>
        </w:trPr>
        <w:tc>
          <w:tcPr>
            <w:tcW w:w="1481" w:type="dxa"/>
            <w:vMerge w:val="continue"/>
            <w:tcBorders>
              <w:tl2br w:val="nil"/>
              <w:tr2bl w:val="nil"/>
            </w:tcBorders>
            <w:noWrap w:val="0"/>
            <w:vAlign w:val="center"/>
          </w:tcPr>
          <w:p w14:paraId="2A494713">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7D0D524D">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23EAFB10">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照</w:t>
            </w:r>
            <w:r>
              <w:rPr>
                <w:rFonts w:hint="eastAsia" w:ascii="宋体" w:hAnsi="宋体" w:cs="宋体"/>
                <w:i w:val="0"/>
                <w:color w:val="auto"/>
                <w:kern w:val="0"/>
                <w:sz w:val="24"/>
                <w:szCs w:val="24"/>
                <w:u w:val="none"/>
                <w:lang w:val="en-US" w:eastAsia="zh-CN" w:bidi="ar"/>
              </w:rPr>
              <w:t>度</w:t>
            </w:r>
            <w:r>
              <w:rPr>
                <w:rFonts w:hint="eastAsia" w:ascii="宋体" w:hAnsi="宋体" w:eastAsia="宋体" w:cs="宋体"/>
                <w:i w:val="0"/>
                <w:color w:val="auto"/>
                <w:kern w:val="0"/>
                <w:sz w:val="24"/>
                <w:szCs w:val="24"/>
                <w:u w:val="none"/>
                <w:lang w:val="en-US" w:eastAsia="zh-CN" w:bidi="ar"/>
              </w:rPr>
              <w:t>计算书；照明产品说明书和产品型式检验报告；现场照度检测报告。</w:t>
            </w:r>
          </w:p>
        </w:tc>
      </w:tr>
      <w:tr w14:paraId="10409C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1481" w:type="dxa"/>
            <w:vMerge w:val="continue"/>
            <w:tcBorders>
              <w:tl2br w:val="nil"/>
              <w:tr2bl w:val="nil"/>
            </w:tcBorders>
            <w:noWrap w:val="0"/>
            <w:vAlign w:val="center"/>
          </w:tcPr>
          <w:p w14:paraId="11E84D73">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4506BF2C">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64FDD91D">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典型房间在使用空调期间的室内温湿度检测报告、室内二氧化碳浓度检测报告。</w:t>
            </w:r>
          </w:p>
        </w:tc>
      </w:tr>
      <w:tr w14:paraId="68F975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restart"/>
            <w:tcBorders>
              <w:tl2br w:val="nil"/>
              <w:tr2bl w:val="nil"/>
            </w:tcBorders>
            <w:noWrap w:val="0"/>
            <w:vAlign w:val="center"/>
          </w:tcPr>
          <w:p w14:paraId="5199C14B">
            <w:pPr>
              <w:jc w:val="center"/>
              <w:rPr>
                <w:rFonts w:hint="eastAsia" w:ascii="宋体" w:hAnsi="宋体" w:eastAsia="宋体" w:cs="宋体"/>
                <w:color w:val="auto"/>
                <w:sz w:val="24"/>
                <w:szCs w:val="24"/>
                <w:vertAlign w:val="baseline"/>
                <w:lang w:val="en-US" w:eastAsia="zh-CN"/>
              </w:rPr>
            </w:pPr>
          </w:p>
        </w:tc>
        <w:tc>
          <w:tcPr>
            <w:tcW w:w="1728" w:type="dxa"/>
            <w:vMerge w:val="restart"/>
            <w:tcBorders>
              <w:tl2br w:val="nil"/>
              <w:tr2bl w:val="nil"/>
            </w:tcBorders>
            <w:noWrap w:val="0"/>
            <w:vAlign w:val="center"/>
          </w:tcPr>
          <w:p w14:paraId="4AB50198">
            <w:pPr>
              <w:jc w:val="center"/>
              <w:rPr>
                <w:rFonts w:hint="eastAsia" w:ascii="宋体" w:hAnsi="宋体" w:eastAsia="宋体" w:cs="宋体"/>
                <w:color w:val="auto"/>
                <w:sz w:val="24"/>
                <w:szCs w:val="24"/>
                <w:vertAlign w:val="baseline"/>
                <w:lang w:val="en-US" w:eastAsia="zh-CN"/>
              </w:rPr>
            </w:pPr>
            <w:r>
              <w:rPr>
                <w:rFonts w:hint="eastAsia" w:ascii="宋体" w:hAnsi="宋体" w:eastAsia="Times New Roman" w:cs="宋体"/>
                <w:color w:val="auto"/>
                <w:sz w:val="24"/>
                <w:szCs w:val="24"/>
                <w:vertAlign w:val="baseline"/>
                <w:lang w:val="en-US" w:eastAsia="zh-CN"/>
              </w:rPr>
              <w:t>3</w:t>
            </w:r>
            <w:r>
              <w:rPr>
                <w:rFonts w:hint="eastAsia" w:ascii="宋体" w:hAnsi="宋体" w:eastAsia="宋体" w:cs="宋体"/>
                <w:color w:val="auto"/>
                <w:sz w:val="24"/>
                <w:szCs w:val="24"/>
                <w:vertAlign w:val="baseline"/>
                <w:lang w:val="en-US" w:eastAsia="zh-CN"/>
              </w:rPr>
              <w:t>.</w:t>
            </w:r>
            <w:r>
              <w:rPr>
                <w:rFonts w:hint="eastAsia" w:ascii="宋体" w:hAnsi="宋体" w:eastAsia="Times New Roman" w:cs="宋体"/>
                <w:color w:val="auto"/>
                <w:sz w:val="24"/>
                <w:szCs w:val="24"/>
                <w:vertAlign w:val="baseline"/>
                <w:lang w:val="en-US" w:eastAsia="zh-CN"/>
              </w:rPr>
              <w:t>3</w:t>
            </w:r>
            <w:r>
              <w:rPr>
                <w:rFonts w:hint="eastAsia" w:ascii="宋体" w:hAnsi="宋体" w:eastAsia="宋体" w:cs="宋体"/>
                <w:color w:val="auto"/>
                <w:sz w:val="24"/>
                <w:szCs w:val="24"/>
                <w:vertAlign w:val="baseline"/>
                <w:lang w:val="en-US" w:eastAsia="zh-CN"/>
              </w:rPr>
              <w:t xml:space="preserve"> 生活便利</w:t>
            </w:r>
          </w:p>
        </w:tc>
        <w:tc>
          <w:tcPr>
            <w:tcW w:w="5313" w:type="dxa"/>
            <w:tcBorders>
              <w:tl2br w:val="nil"/>
              <w:tr2bl w:val="nil"/>
            </w:tcBorders>
            <w:noWrap w:val="0"/>
            <w:vAlign w:val="center"/>
          </w:tcPr>
          <w:p w14:paraId="730BAEA4">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无障碍设计重点部位的实景照片</w:t>
            </w:r>
          </w:p>
        </w:tc>
      </w:tr>
      <w:tr w14:paraId="07153B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777E8315">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3C30D439">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449B1F53">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场地周边公共交通设施布局图，应标出场地到达公交站点的步行线路、距离，接驳车的路线以及到达公交站点的距离</w:t>
            </w:r>
          </w:p>
        </w:tc>
      </w:tr>
      <w:tr w14:paraId="7DEE07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174A995E">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2BF36AE7">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20762586">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提供接驳车服务的，需提供相关落实情况的证明材料</w:t>
            </w:r>
          </w:p>
        </w:tc>
      </w:tr>
      <w:tr w14:paraId="478649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480D9212">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0305F468">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0D30CD10">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自行车库/棚及附属设施竣工图，应自行车停车措施、管理办法等证明材料</w:t>
            </w:r>
          </w:p>
        </w:tc>
      </w:tr>
      <w:tr w14:paraId="153CA4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73867CA9">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4D081C6A">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6BE54B73">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机动车停车设施现场照片</w:t>
            </w:r>
          </w:p>
        </w:tc>
      </w:tr>
      <w:tr w14:paraId="2F74CA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189E3A18">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7CF895DE">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6BCE9152">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所在地不适宜使用自行车的说明</w:t>
            </w:r>
          </w:p>
        </w:tc>
      </w:tr>
      <w:tr w14:paraId="1438F8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5E3FB84E">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2007E835">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3BEB2480">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建筑设备监控系统的竣工验收文件，应包含分项工程质量验收记录、调试记录等</w:t>
            </w:r>
          </w:p>
        </w:tc>
      </w:tr>
      <w:tr w14:paraId="2421FB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5D5CA87A">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0DB2A3D1">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59424598">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建筑设备监控系统的运行记录，应至少包括六个月的运行记录</w:t>
            </w:r>
          </w:p>
        </w:tc>
      </w:tr>
      <w:tr w14:paraId="6A7DAC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1B387637">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5D52C263">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071881B3">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信息网络系统供应服务合同</w:t>
            </w:r>
          </w:p>
        </w:tc>
      </w:tr>
      <w:tr w14:paraId="6F943D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58E922CC">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49C82B07">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6A937ACF">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信息网络系统架构及铺设相关竣工验收文件</w:t>
            </w:r>
          </w:p>
        </w:tc>
      </w:tr>
      <w:tr w14:paraId="3F319F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77B4D8EB">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1AA2A989">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28104322">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信息网络系统相关装修图纸，应体现信息网络系统的设置和功能</w:t>
            </w:r>
          </w:p>
        </w:tc>
      </w:tr>
      <w:tr w14:paraId="39A892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27BE8701">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0B5D75F8">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333F9D6E">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信息网络系统的运行记录：应至少包括一个月的运行记录</w:t>
            </w:r>
          </w:p>
        </w:tc>
      </w:tr>
      <w:tr w14:paraId="5AEB98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064F3BFF">
            <w:pPr>
              <w:jc w:val="center"/>
              <w:rPr>
                <w:rFonts w:hint="eastAsia" w:ascii="宋体" w:hAnsi="宋体" w:eastAsia="宋体" w:cs="宋体"/>
                <w:color w:val="auto"/>
                <w:sz w:val="24"/>
                <w:szCs w:val="24"/>
                <w:vertAlign w:val="baseline"/>
              </w:rPr>
            </w:pPr>
          </w:p>
        </w:tc>
        <w:tc>
          <w:tcPr>
            <w:tcW w:w="1728" w:type="dxa"/>
            <w:vMerge w:val="restart"/>
            <w:tcBorders>
              <w:tl2br w:val="nil"/>
              <w:tr2bl w:val="nil"/>
            </w:tcBorders>
            <w:noWrap w:val="0"/>
            <w:vAlign w:val="center"/>
          </w:tcPr>
          <w:p w14:paraId="29FF102F">
            <w:pPr>
              <w:jc w:val="center"/>
              <w:rPr>
                <w:rFonts w:hint="eastAsia" w:ascii="宋体" w:hAnsi="宋体" w:eastAsia="宋体" w:cs="宋体"/>
                <w:color w:val="auto"/>
                <w:sz w:val="24"/>
                <w:szCs w:val="24"/>
                <w:vertAlign w:val="baseline"/>
                <w:lang w:val="en-US" w:eastAsia="zh-CN"/>
              </w:rPr>
            </w:pPr>
            <w:r>
              <w:rPr>
                <w:rFonts w:hint="eastAsia" w:ascii="宋体" w:hAnsi="宋体" w:eastAsia="Times New Roman" w:cs="宋体"/>
                <w:color w:val="auto"/>
                <w:sz w:val="24"/>
                <w:szCs w:val="24"/>
                <w:vertAlign w:val="baseline"/>
                <w:lang w:val="en-US" w:eastAsia="zh-CN"/>
              </w:rPr>
              <w:t>3</w:t>
            </w:r>
            <w:r>
              <w:rPr>
                <w:rFonts w:hint="eastAsia" w:ascii="宋体" w:hAnsi="宋体" w:eastAsia="宋体" w:cs="宋体"/>
                <w:color w:val="auto"/>
                <w:sz w:val="24"/>
                <w:szCs w:val="24"/>
                <w:vertAlign w:val="baseline"/>
                <w:lang w:val="en-US" w:eastAsia="zh-CN"/>
              </w:rPr>
              <w:t>.</w:t>
            </w:r>
            <w:r>
              <w:rPr>
                <w:rFonts w:hint="eastAsia" w:ascii="宋体" w:hAnsi="宋体" w:eastAsia="Times New Roman" w:cs="宋体"/>
                <w:color w:val="auto"/>
                <w:sz w:val="24"/>
                <w:szCs w:val="24"/>
                <w:vertAlign w:val="baseline"/>
                <w:lang w:val="en-US" w:eastAsia="zh-CN"/>
              </w:rPr>
              <w:t>4</w:t>
            </w:r>
            <w:r>
              <w:rPr>
                <w:rFonts w:hint="eastAsia" w:ascii="宋体" w:hAnsi="宋体" w:eastAsia="宋体" w:cs="宋体"/>
                <w:color w:val="auto"/>
                <w:sz w:val="24"/>
                <w:szCs w:val="24"/>
                <w:vertAlign w:val="baseline"/>
                <w:lang w:val="en-US" w:eastAsia="zh-CN"/>
              </w:rPr>
              <w:t xml:space="preserve"> 资源节约</w:t>
            </w:r>
          </w:p>
        </w:tc>
        <w:tc>
          <w:tcPr>
            <w:tcW w:w="5313" w:type="dxa"/>
            <w:tcBorders>
              <w:tl2br w:val="nil"/>
              <w:tr2bl w:val="nil"/>
            </w:tcBorders>
            <w:noWrap w:val="0"/>
            <w:vAlign w:val="center"/>
          </w:tcPr>
          <w:p w14:paraId="7A5B09F5">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幕墙热工性能计算书（若为幕墙体系），当地建筑节能审查相关文件</w:t>
            </w:r>
          </w:p>
        </w:tc>
      </w:tr>
      <w:tr w14:paraId="053951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764393AA">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1365CA48">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71874020">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节能工程验收记录</w:t>
            </w:r>
          </w:p>
        </w:tc>
      </w:tr>
      <w:tr w14:paraId="1C9EAA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07B2452C">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6BE79D58">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0802235A">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部分负荷性能系数（IPLV）计算书、电冷源综合制冷性能系数（SCOP）计算书</w:t>
            </w:r>
          </w:p>
        </w:tc>
      </w:tr>
      <w:tr w14:paraId="0D41AE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37C51B44">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764CA321">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604F4819">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暖通系统能耗监测记录</w:t>
            </w:r>
          </w:p>
        </w:tc>
      </w:tr>
      <w:tr w14:paraId="4A8787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3C514910">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6CD32969">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36468475">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建筑各功能空间温湿度检测报告，数据应覆盖三个季度（夏季、冬季、过渡季），且连续数据不少于两周</w:t>
            </w:r>
          </w:p>
        </w:tc>
      </w:tr>
      <w:tr w14:paraId="28846F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19B1FD18">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29AC793C">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61F5F584">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灯具产品说明书</w:t>
            </w:r>
          </w:p>
        </w:tc>
      </w:tr>
      <w:tr w14:paraId="4C299B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45E41361">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61881728">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73F16149">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照明功率密度检测报告</w:t>
            </w:r>
          </w:p>
        </w:tc>
      </w:tr>
      <w:tr w14:paraId="729D4F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2819B508">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31B5F483">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48A6604B">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计量表的产品采购清单及产品说明</w:t>
            </w:r>
          </w:p>
        </w:tc>
      </w:tr>
      <w:tr w14:paraId="4C50CC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035104A5">
            <w:pPr>
              <w:jc w:val="center"/>
              <w:rPr>
                <w:rFonts w:hint="eastAsia" w:ascii="宋体" w:hAnsi="宋体" w:eastAsia="宋体" w:cs="宋体"/>
                <w:color w:val="auto"/>
                <w:sz w:val="24"/>
                <w:szCs w:val="24"/>
                <w:vertAlign w:val="baseline"/>
                <w:lang w:val="en-US" w:eastAsia="zh-CN"/>
              </w:rPr>
            </w:pPr>
          </w:p>
        </w:tc>
        <w:tc>
          <w:tcPr>
            <w:tcW w:w="1728" w:type="dxa"/>
            <w:vMerge w:val="continue"/>
            <w:tcBorders>
              <w:tl2br w:val="nil"/>
              <w:tr2bl w:val="nil"/>
            </w:tcBorders>
            <w:noWrap w:val="0"/>
            <w:vAlign w:val="center"/>
          </w:tcPr>
          <w:p w14:paraId="1A225F38">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14FDDF8A">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与分项计量相关的竣工验收记录、现场检查记录、运行调试记录</w:t>
            </w:r>
          </w:p>
        </w:tc>
      </w:tr>
      <w:tr w14:paraId="7B23CD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346F49C4">
            <w:pPr>
              <w:jc w:val="center"/>
              <w:rPr>
                <w:rFonts w:hint="eastAsia" w:ascii="宋体" w:hAnsi="宋体" w:eastAsia="宋体" w:cs="宋体"/>
                <w:color w:val="auto"/>
                <w:sz w:val="24"/>
                <w:szCs w:val="24"/>
                <w:vertAlign w:val="baseline"/>
                <w:lang w:val="en-US" w:eastAsia="zh-CN"/>
              </w:rPr>
            </w:pPr>
          </w:p>
        </w:tc>
        <w:tc>
          <w:tcPr>
            <w:tcW w:w="1728" w:type="dxa"/>
            <w:vMerge w:val="continue"/>
            <w:tcBorders>
              <w:tl2br w:val="nil"/>
              <w:tr2bl w:val="nil"/>
            </w:tcBorders>
            <w:noWrap w:val="0"/>
            <w:vAlign w:val="center"/>
          </w:tcPr>
          <w:p w14:paraId="15711055">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3A75EEC6">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电梯工程竣工验收报告、电梯及扶梯订货清单及产品资料、电梯产品性能检测报告、电梯运维、检测记录，至少包含一年</w:t>
            </w:r>
          </w:p>
        </w:tc>
      </w:tr>
      <w:tr w14:paraId="7DB355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01CBD5C4">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12F91E81">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436332F1">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水资源利用方案</w:t>
            </w:r>
          </w:p>
        </w:tc>
      </w:tr>
      <w:tr w14:paraId="77B8B1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3461BD2">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0F0C6685">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39724ADB">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节水器具、设备和系统的产品说明书、用水器具产品节水性能检测报告</w:t>
            </w:r>
          </w:p>
        </w:tc>
      </w:tr>
      <w:tr w14:paraId="5673E7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72C349C">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34DF5F61">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7760B0D3">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建筑形体规则性判定报告、结构专项论证报告</w:t>
            </w:r>
          </w:p>
        </w:tc>
      </w:tr>
      <w:tr w14:paraId="6F5BF8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7E9F218E">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1B0D9A77">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19145F6A">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建筑工程造价结算书、装饰性构件造价比例计算书</w:t>
            </w:r>
          </w:p>
        </w:tc>
      </w:tr>
      <w:tr w14:paraId="10A932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4F3110CE">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66DAC387">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4FC5912D">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建筑材料、预拌混凝土、预拌砂浆的购销合同</w:t>
            </w:r>
          </w:p>
        </w:tc>
      </w:tr>
      <w:tr w14:paraId="5EF9B0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4B7E753F">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74B42A62">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03C300CE">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工程决算材料清单，本地化材料使用比例计算文件</w:t>
            </w:r>
          </w:p>
        </w:tc>
      </w:tr>
      <w:tr w14:paraId="6BB5C1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60BF24D">
            <w:pPr>
              <w:jc w:val="center"/>
              <w:rPr>
                <w:rFonts w:hint="eastAsia" w:ascii="宋体" w:hAnsi="宋体" w:eastAsia="宋体" w:cs="宋体"/>
                <w:color w:val="auto"/>
                <w:sz w:val="24"/>
                <w:szCs w:val="24"/>
                <w:vertAlign w:val="baseline"/>
              </w:rPr>
            </w:pPr>
          </w:p>
        </w:tc>
        <w:tc>
          <w:tcPr>
            <w:tcW w:w="1728" w:type="dxa"/>
            <w:vMerge w:val="restart"/>
            <w:tcBorders>
              <w:tl2br w:val="nil"/>
              <w:tr2bl w:val="nil"/>
            </w:tcBorders>
            <w:noWrap w:val="0"/>
            <w:vAlign w:val="center"/>
          </w:tcPr>
          <w:p w14:paraId="5EEB9A1D">
            <w:pPr>
              <w:jc w:val="center"/>
              <w:rPr>
                <w:rFonts w:hint="eastAsia" w:ascii="宋体" w:hAnsi="宋体" w:eastAsia="宋体" w:cs="宋体"/>
                <w:color w:val="auto"/>
                <w:sz w:val="24"/>
                <w:szCs w:val="24"/>
                <w:vertAlign w:val="baseline"/>
                <w:lang w:val="en-US" w:eastAsia="zh-CN"/>
              </w:rPr>
            </w:pPr>
            <w:r>
              <w:rPr>
                <w:rFonts w:hint="eastAsia" w:ascii="宋体" w:hAnsi="宋体" w:eastAsia="Times New Roman" w:cs="宋体"/>
                <w:color w:val="auto"/>
                <w:sz w:val="24"/>
                <w:szCs w:val="24"/>
                <w:vertAlign w:val="baseline"/>
                <w:lang w:val="en-US" w:eastAsia="zh-CN"/>
              </w:rPr>
              <w:t>3</w:t>
            </w:r>
            <w:r>
              <w:rPr>
                <w:rFonts w:hint="eastAsia" w:ascii="宋体" w:hAnsi="宋体" w:eastAsia="宋体" w:cs="宋体"/>
                <w:color w:val="auto"/>
                <w:sz w:val="24"/>
                <w:szCs w:val="24"/>
                <w:vertAlign w:val="baseline"/>
                <w:lang w:val="en-US" w:eastAsia="zh-CN"/>
              </w:rPr>
              <w:t>.</w:t>
            </w:r>
            <w:r>
              <w:rPr>
                <w:rFonts w:hint="eastAsia" w:ascii="宋体" w:hAnsi="宋体" w:eastAsia="Times New Roman" w:cs="宋体"/>
                <w:color w:val="auto"/>
                <w:sz w:val="24"/>
                <w:szCs w:val="24"/>
                <w:vertAlign w:val="baseline"/>
                <w:lang w:val="en-US" w:eastAsia="zh-CN"/>
              </w:rPr>
              <w:t>5</w:t>
            </w:r>
            <w:r>
              <w:rPr>
                <w:rFonts w:hint="eastAsia" w:ascii="宋体" w:hAnsi="宋体" w:eastAsia="宋体" w:cs="宋体"/>
                <w:color w:val="auto"/>
                <w:sz w:val="24"/>
                <w:szCs w:val="24"/>
                <w:vertAlign w:val="baseline"/>
                <w:lang w:val="en-US" w:eastAsia="zh-CN"/>
              </w:rPr>
              <w:t xml:space="preserve"> 环境宜居</w:t>
            </w:r>
          </w:p>
        </w:tc>
        <w:tc>
          <w:tcPr>
            <w:tcW w:w="5313" w:type="dxa"/>
            <w:tcBorders>
              <w:tl2br w:val="nil"/>
              <w:tr2bl w:val="nil"/>
            </w:tcBorders>
            <w:noWrap w:val="0"/>
            <w:vAlign w:val="center"/>
          </w:tcPr>
          <w:p w14:paraId="4A64746E">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日照模拟分析报告</w:t>
            </w:r>
          </w:p>
        </w:tc>
      </w:tr>
      <w:tr w14:paraId="22B5D4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5DA7A28C">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58380395">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2D1F33C7">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周边建筑的日照情况调研结果</w:t>
            </w:r>
          </w:p>
        </w:tc>
      </w:tr>
      <w:tr w14:paraId="196D7E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3BD49CED">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5F6801D0">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5158BD24">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场地热环境计算报告或热岛模拟报告</w:t>
            </w:r>
          </w:p>
        </w:tc>
      </w:tr>
      <w:tr w14:paraId="0F2CDB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0C6F8843">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287E0A77">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0D86B91B">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苗木采购清单</w:t>
            </w:r>
          </w:p>
        </w:tc>
      </w:tr>
      <w:tr w14:paraId="6BB6E3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0A2BA371">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72E1170A">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12CFBB12">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雨水控制利用专项规划设计文件</w:t>
            </w:r>
          </w:p>
        </w:tc>
      </w:tr>
      <w:tr w14:paraId="449AFD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215A65B5">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391EC1B9">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4A7FB431">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标识系统设计文件及竣工图，应体现标识种类设置和具体位置分布</w:t>
            </w:r>
          </w:p>
        </w:tc>
      </w:tr>
      <w:tr w14:paraId="3EA894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817428B">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79B1EE1B">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2F84B565">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与污染源相关的各专业竣工图及设计说明，运行管理记录、定期检测记录</w:t>
            </w:r>
          </w:p>
        </w:tc>
      </w:tr>
      <w:tr w14:paraId="0DAAEF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5DE17C04">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285E7C24">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5B2AE4D3">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垃圾管理制度，应明确对可回收垃圾、厨余垃圾、有害垃圾等进行分类收集</w:t>
            </w:r>
          </w:p>
        </w:tc>
      </w:tr>
      <w:tr w14:paraId="2BEF84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F7A658C">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2802576A">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398923D8">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垃圾收集处理记录：应提供每月垃圾处理情况，包括类型、处理的数量等</w:t>
            </w:r>
          </w:p>
        </w:tc>
      </w:tr>
      <w:tr w14:paraId="189253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5B0CA998">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0A5C8F5B">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7F1EA4A3">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垃圾收集容器或收集站（点）现场照片</w:t>
            </w:r>
          </w:p>
        </w:tc>
      </w:tr>
      <w:tr w14:paraId="6D1064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restart"/>
            <w:tcBorders>
              <w:tl2br w:val="nil"/>
              <w:tr2bl w:val="nil"/>
            </w:tcBorders>
            <w:noWrap w:val="0"/>
            <w:vAlign w:val="center"/>
          </w:tcPr>
          <w:p w14:paraId="32B6E195">
            <w:pPr>
              <w:jc w:val="center"/>
              <w:rPr>
                <w:rFonts w:hint="eastAsia" w:ascii="宋体" w:hAnsi="宋体" w:eastAsia="宋体" w:cs="宋体"/>
                <w:color w:val="auto"/>
                <w:sz w:val="24"/>
                <w:szCs w:val="24"/>
                <w:vertAlign w:val="baseline"/>
                <w:lang w:val="en-US" w:eastAsia="zh-CN"/>
              </w:rPr>
            </w:pPr>
            <w:r>
              <w:rPr>
                <w:rFonts w:hint="eastAsia" w:ascii="宋体" w:hAnsi="宋体" w:eastAsia="Times New Roman" w:cs="宋体"/>
                <w:color w:val="auto"/>
                <w:sz w:val="24"/>
                <w:szCs w:val="24"/>
                <w:vertAlign w:val="baseline"/>
                <w:lang w:val="en-US" w:eastAsia="zh-CN"/>
              </w:rPr>
              <w:t>4</w:t>
            </w:r>
            <w:r>
              <w:rPr>
                <w:rFonts w:hint="eastAsia" w:ascii="宋体" w:hAnsi="宋体" w:eastAsia="宋体" w:cs="宋体"/>
                <w:color w:val="auto"/>
                <w:sz w:val="24"/>
                <w:szCs w:val="24"/>
                <w:vertAlign w:val="baseline"/>
                <w:lang w:val="en-US" w:eastAsia="zh-CN"/>
              </w:rPr>
              <w:t xml:space="preserve"> 评分项 材料</w:t>
            </w:r>
          </w:p>
        </w:tc>
        <w:tc>
          <w:tcPr>
            <w:tcW w:w="1728" w:type="dxa"/>
            <w:vMerge w:val="restart"/>
            <w:tcBorders>
              <w:tl2br w:val="nil"/>
              <w:tr2bl w:val="nil"/>
            </w:tcBorders>
            <w:noWrap w:val="0"/>
            <w:vAlign w:val="center"/>
          </w:tcPr>
          <w:p w14:paraId="4536FB1A">
            <w:pPr>
              <w:jc w:val="center"/>
              <w:rPr>
                <w:rFonts w:hint="eastAsia" w:ascii="宋体" w:hAnsi="宋体" w:eastAsia="宋体" w:cs="宋体"/>
                <w:color w:val="auto"/>
                <w:sz w:val="24"/>
                <w:szCs w:val="24"/>
                <w:vertAlign w:val="baseline"/>
                <w:lang w:val="en-US" w:eastAsia="zh-CN"/>
              </w:rPr>
            </w:pPr>
            <w:r>
              <w:rPr>
                <w:rFonts w:hint="eastAsia" w:ascii="宋体" w:hAnsi="宋体" w:eastAsia="Times New Roman" w:cs="宋体"/>
                <w:color w:val="auto"/>
                <w:sz w:val="24"/>
                <w:szCs w:val="24"/>
                <w:vertAlign w:val="baseline"/>
                <w:lang w:val="en-US" w:eastAsia="zh-CN"/>
              </w:rPr>
              <w:t>4</w:t>
            </w:r>
            <w:r>
              <w:rPr>
                <w:rFonts w:hint="eastAsia" w:ascii="宋体" w:hAnsi="宋体" w:eastAsia="宋体" w:cs="宋体"/>
                <w:color w:val="auto"/>
                <w:sz w:val="24"/>
                <w:szCs w:val="24"/>
                <w:vertAlign w:val="baseline"/>
                <w:lang w:val="en-US" w:eastAsia="zh-CN"/>
              </w:rPr>
              <w:t>.</w:t>
            </w:r>
            <w:r>
              <w:rPr>
                <w:rFonts w:hint="eastAsia" w:ascii="宋体" w:hAnsi="宋体" w:eastAsia="Times New Roman" w:cs="宋体"/>
                <w:color w:val="auto"/>
                <w:sz w:val="24"/>
                <w:szCs w:val="24"/>
                <w:vertAlign w:val="baseline"/>
                <w:lang w:val="en-US" w:eastAsia="zh-CN"/>
              </w:rPr>
              <w:t>1</w:t>
            </w:r>
            <w:r>
              <w:rPr>
                <w:rFonts w:hint="eastAsia" w:ascii="宋体" w:hAnsi="宋体" w:eastAsia="宋体" w:cs="宋体"/>
                <w:color w:val="auto"/>
                <w:sz w:val="24"/>
                <w:szCs w:val="24"/>
                <w:vertAlign w:val="baseline"/>
                <w:lang w:val="en-US" w:eastAsia="zh-CN"/>
              </w:rPr>
              <w:t xml:space="preserve"> 安全耐久</w:t>
            </w:r>
          </w:p>
        </w:tc>
        <w:tc>
          <w:tcPr>
            <w:tcW w:w="5313" w:type="dxa"/>
            <w:tcBorders>
              <w:tl2br w:val="nil"/>
              <w:tr2bl w:val="nil"/>
            </w:tcBorders>
            <w:noWrap w:val="0"/>
            <w:vAlign w:val="center"/>
          </w:tcPr>
          <w:p w14:paraId="510864D3">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结构计算书。</w:t>
            </w:r>
          </w:p>
        </w:tc>
      </w:tr>
      <w:tr w14:paraId="2B9FEA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03D59727">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771BEDD5">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7A2F81AC">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抗震性能分析报告或抗震设计专篇。</w:t>
            </w:r>
          </w:p>
        </w:tc>
      </w:tr>
      <w:tr w14:paraId="1A332A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0CB63200">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6085A6F8">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3AE54C48">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隔震设施、消能减震构件的检测检验报告。</w:t>
            </w:r>
          </w:p>
        </w:tc>
      </w:tr>
      <w:tr w14:paraId="3B6A97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2360178A">
            <w:pPr>
              <w:jc w:val="center"/>
              <w:rPr>
                <w:rFonts w:hint="eastAsia" w:ascii="宋体" w:hAnsi="宋体" w:eastAsia="宋体" w:cs="宋体"/>
                <w:color w:val="auto"/>
                <w:sz w:val="24"/>
                <w:szCs w:val="24"/>
                <w:vertAlign w:val="baseline"/>
                <w:lang w:val="en-US" w:eastAsia="zh-CN"/>
              </w:rPr>
            </w:pPr>
          </w:p>
        </w:tc>
        <w:tc>
          <w:tcPr>
            <w:tcW w:w="1728" w:type="dxa"/>
            <w:vMerge w:val="continue"/>
            <w:tcBorders>
              <w:tl2br w:val="nil"/>
              <w:tr2bl w:val="nil"/>
            </w:tcBorders>
            <w:noWrap w:val="0"/>
            <w:vAlign w:val="center"/>
          </w:tcPr>
          <w:p w14:paraId="0D77F586">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22D8EEAB">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安全防护专项报告。</w:t>
            </w:r>
          </w:p>
        </w:tc>
      </w:tr>
      <w:tr w14:paraId="541603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40D6D952">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0D1D4966">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16722C7F">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安全玻璃及门窗检测检验报告。</w:t>
            </w:r>
          </w:p>
        </w:tc>
      </w:tr>
      <w:tr w14:paraId="1E488E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F8BCA4A">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6CB874DE">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6C2013C5">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建筑适变性提升措施的专项设计说明。</w:t>
            </w:r>
          </w:p>
        </w:tc>
      </w:tr>
      <w:tr w14:paraId="46367B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BAE4EA5">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7B19BDF2">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676BBC6C">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耐久性好的建筑结构材料使用情况统计，应提供相关产品说明、检测报告以及建筑结构材料的决算清单。</w:t>
            </w:r>
          </w:p>
        </w:tc>
      </w:tr>
      <w:tr w14:paraId="7B6B16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2A8917C">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0B7661F5">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1BF6CA8E">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材料性能检测报告、采购文件。</w:t>
            </w:r>
          </w:p>
        </w:tc>
      </w:tr>
      <w:tr w14:paraId="7F0342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7DAF729">
            <w:pPr>
              <w:jc w:val="center"/>
              <w:rPr>
                <w:rFonts w:hint="eastAsia" w:ascii="宋体" w:hAnsi="宋体" w:eastAsia="宋体" w:cs="宋体"/>
                <w:color w:val="auto"/>
                <w:sz w:val="24"/>
                <w:szCs w:val="24"/>
                <w:vertAlign w:val="baseline"/>
                <w:lang w:val="en-US" w:eastAsia="zh-CN"/>
              </w:rPr>
            </w:pPr>
          </w:p>
        </w:tc>
        <w:tc>
          <w:tcPr>
            <w:tcW w:w="1728" w:type="dxa"/>
            <w:vMerge w:val="restart"/>
            <w:tcBorders>
              <w:tl2br w:val="nil"/>
              <w:tr2bl w:val="nil"/>
            </w:tcBorders>
            <w:noWrap w:val="0"/>
            <w:vAlign w:val="center"/>
          </w:tcPr>
          <w:p w14:paraId="6F5A4A8F">
            <w:pPr>
              <w:jc w:val="center"/>
              <w:rPr>
                <w:rFonts w:hint="eastAsia" w:ascii="宋体" w:hAnsi="宋体" w:eastAsia="宋体" w:cs="宋体"/>
                <w:color w:val="auto"/>
                <w:sz w:val="24"/>
                <w:szCs w:val="24"/>
                <w:vertAlign w:val="baseline"/>
                <w:lang w:val="en-US" w:eastAsia="zh-CN"/>
              </w:rPr>
            </w:pPr>
            <w:r>
              <w:rPr>
                <w:rFonts w:hint="eastAsia" w:ascii="宋体" w:hAnsi="宋体" w:eastAsia="Times New Roman" w:cs="宋体"/>
                <w:color w:val="auto"/>
                <w:sz w:val="24"/>
                <w:szCs w:val="24"/>
                <w:vertAlign w:val="baseline"/>
                <w:lang w:val="en-US" w:eastAsia="zh-CN"/>
              </w:rPr>
              <w:t>4</w:t>
            </w:r>
            <w:r>
              <w:rPr>
                <w:rFonts w:hint="eastAsia" w:ascii="宋体" w:hAnsi="宋体" w:eastAsia="宋体" w:cs="宋体"/>
                <w:color w:val="auto"/>
                <w:sz w:val="24"/>
                <w:szCs w:val="24"/>
                <w:vertAlign w:val="baseline"/>
                <w:lang w:val="en-US" w:eastAsia="zh-CN"/>
              </w:rPr>
              <w:t>.</w:t>
            </w:r>
            <w:r>
              <w:rPr>
                <w:rFonts w:hint="eastAsia" w:ascii="宋体" w:hAnsi="宋体" w:eastAsia="Times New Roman" w:cs="宋体"/>
                <w:color w:val="auto"/>
                <w:sz w:val="24"/>
                <w:szCs w:val="24"/>
                <w:vertAlign w:val="baseline"/>
                <w:lang w:val="en-US" w:eastAsia="zh-CN"/>
              </w:rPr>
              <w:t>2</w:t>
            </w:r>
            <w:r>
              <w:rPr>
                <w:rFonts w:hint="eastAsia" w:ascii="宋体" w:hAnsi="宋体" w:eastAsia="宋体" w:cs="宋体"/>
                <w:color w:val="auto"/>
                <w:sz w:val="24"/>
                <w:szCs w:val="24"/>
                <w:vertAlign w:val="baseline"/>
                <w:lang w:val="en-US" w:eastAsia="zh-CN"/>
              </w:rPr>
              <w:t xml:space="preserve"> 健康舒适</w:t>
            </w:r>
          </w:p>
        </w:tc>
        <w:tc>
          <w:tcPr>
            <w:tcW w:w="5313" w:type="dxa"/>
            <w:tcBorders>
              <w:tl2br w:val="nil"/>
              <w:tr2bl w:val="nil"/>
            </w:tcBorders>
            <w:noWrap w:val="0"/>
            <w:vAlign w:val="center"/>
          </w:tcPr>
          <w:p w14:paraId="3985695A">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室内空气污染物浓度预评估分析报告或检测报告</w:t>
            </w:r>
          </w:p>
        </w:tc>
      </w:tr>
      <w:tr w14:paraId="0F3AB0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09B10E84">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43372EED">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2D04E757">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PM</w:t>
            </w:r>
            <w:r>
              <w:rPr>
                <w:rFonts w:hint="eastAsia" w:ascii="宋体" w:hAnsi="宋体" w:eastAsia="Times New Roman" w:cs="宋体"/>
                <w:color w:val="auto"/>
                <w:sz w:val="24"/>
                <w:szCs w:val="24"/>
                <w:vertAlign w:val="baseline"/>
                <w:lang w:val="en-US" w:eastAsia="zh-CN"/>
              </w:rPr>
              <w:t>2</w:t>
            </w:r>
            <w:r>
              <w:rPr>
                <w:rFonts w:hint="eastAsia" w:ascii="宋体" w:hAnsi="宋体" w:eastAsia="宋体" w:cs="宋体"/>
                <w:color w:val="auto"/>
                <w:sz w:val="24"/>
                <w:szCs w:val="24"/>
                <w:vertAlign w:val="baseline"/>
                <w:lang w:val="en-US" w:eastAsia="zh-CN"/>
              </w:rPr>
              <w:t>.</w:t>
            </w:r>
            <w:r>
              <w:rPr>
                <w:rFonts w:hint="eastAsia" w:ascii="宋体" w:hAnsi="宋体" w:eastAsia="Times New Roman" w:cs="宋体"/>
                <w:color w:val="auto"/>
                <w:sz w:val="24"/>
                <w:szCs w:val="24"/>
                <w:vertAlign w:val="baseline"/>
                <w:lang w:val="en-US" w:eastAsia="zh-CN"/>
              </w:rPr>
              <w:t>5</w:t>
            </w:r>
            <w:r>
              <w:rPr>
                <w:rFonts w:hint="eastAsia" w:ascii="宋体" w:hAnsi="宋体" w:eastAsia="宋体" w:cs="宋体"/>
                <w:color w:val="auto"/>
                <w:sz w:val="24"/>
                <w:szCs w:val="24"/>
                <w:vertAlign w:val="baseline"/>
                <w:lang w:val="en-US" w:eastAsia="zh-CN"/>
              </w:rPr>
              <w:t>、PM</w:t>
            </w:r>
            <w:r>
              <w:rPr>
                <w:rFonts w:hint="eastAsia" w:ascii="宋体" w:hAnsi="宋体" w:eastAsia="Times New Roman" w:cs="宋体"/>
                <w:color w:val="auto"/>
                <w:sz w:val="24"/>
                <w:szCs w:val="24"/>
                <w:vertAlign w:val="baseline"/>
                <w:lang w:val="en-US" w:eastAsia="zh-CN"/>
              </w:rPr>
              <w:t>10</w:t>
            </w:r>
            <w:r>
              <w:rPr>
                <w:rFonts w:hint="eastAsia" w:ascii="宋体" w:hAnsi="宋体" w:eastAsia="宋体" w:cs="宋体"/>
                <w:color w:val="auto"/>
                <w:sz w:val="24"/>
                <w:szCs w:val="24"/>
                <w:vertAlign w:val="baseline"/>
                <w:lang w:val="en-US" w:eastAsia="zh-CN"/>
              </w:rPr>
              <w:t>浓度计算报告，应包含原始监测数据。</w:t>
            </w:r>
          </w:p>
        </w:tc>
      </w:tr>
      <w:tr w14:paraId="469075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132BAA93">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226763B4">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456365A8">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绿色产品认证证书。</w:t>
            </w:r>
          </w:p>
        </w:tc>
      </w:tr>
      <w:tr w14:paraId="052967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4BDF4AF5">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03D4AB48">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163281F9">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水处理设备竣工图及运营使用情况。</w:t>
            </w:r>
          </w:p>
        </w:tc>
      </w:tr>
      <w:tr w14:paraId="7DB46D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23FBD7A7">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0B0475D9">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6AA65CC8">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生活饮用水储水设施设备材料采购清单、成品水箱产品说明书。</w:t>
            </w:r>
          </w:p>
        </w:tc>
      </w:tr>
      <w:tr w14:paraId="694B22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1547A6B4">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618F6538">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4ACFC1D1">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生活饮用水储水设施清洗消毒后的水质检测报告及清洗消毒记录。</w:t>
            </w:r>
          </w:p>
        </w:tc>
      </w:tr>
      <w:tr w14:paraId="028908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27E5619D">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08F02283">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0698C2EF">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设备、设施相关标识设置说明。</w:t>
            </w:r>
          </w:p>
        </w:tc>
      </w:tr>
      <w:tr w14:paraId="715CEA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1EC743A">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5153541D">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09EB7539">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color w:val="auto"/>
                <w:sz w:val="24"/>
                <w:szCs w:val="24"/>
                <w:vertAlign w:val="baseline"/>
                <w:lang w:val="en-US" w:eastAsia="zh-CN"/>
              </w:rPr>
              <w:t>构件隔声性能检测报告。</w:t>
            </w:r>
          </w:p>
        </w:tc>
      </w:tr>
      <w:tr w14:paraId="6EB49E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3348376B">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62B45FA5">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2A56A7B8">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噪声分析报告，应包括室外噪声源类型、场地环境噪声测试结果以及防护降噪措施等；室内噪声级检测报告（典型时间、主要功能房间）。</w:t>
            </w:r>
          </w:p>
        </w:tc>
      </w:tr>
      <w:tr w14:paraId="45BE3A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0CEC4A31">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07A8974B">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37CFCF4A">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动态采光计算书、采光系数及面积比例计算书。</w:t>
            </w:r>
          </w:p>
        </w:tc>
      </w:tr>
      <w:tr w14:paraId="1A68D5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0D65271">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6B385E3B">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1D10B60D">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室内温度模拟分析报告和舒适温度预计达标比例分析报告。</w:t>
            </w:r>
          </w:p>
        </w:tc>
      </w:tr>
      <w:tr w14:paraId="38D64E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1F35C788">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049564DD">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0D0A565F">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预计达标比例计算报告或室内热湿环境实测值及PMV和PPD达标比例计算报告。</w:t>
            </w:r>
          </w:p>
        </w:tc>
      </w:tr>
      <w:tr w14:paraId="0D04F1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215BF37D">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68227815">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0C6BBD9C">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住宅建筑外窗可开启面积比例计算书、公共建筑室内自然通风模拟分析报告。</w:t>
            </w:r>
          </w:p>
        </w:tc>
      </w:tr>
      <w:tr w14:paraId="4B3560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2A51484B">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27973EA3">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78908FE4">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室内自然通风优化模拟分析报告：应体现优化前后的通风效果对比。</w:t>
            </w:r>
          </w:p>
        </w:tc>
      </w:tr>
      <w:tr w14:paraId="189787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1C0374B9">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1FEEC0FD">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08BCFC6F">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遮阳设计图纸及设计说明、可调节遮阳设施的面积占外窗透明部分比例计算书，应包含可调节遮阳形式说明、控制措施、可调遮阳覆盖率计算过程及结论，并且应对建筑透明围护结构总面积，有太阳直射部分的面积、以及采取可调节遮阳措施的面积进行分项统计。</w:t>
            </w:r>
          </w:p>
        </w:tc>
      </w:tr>
      <w:tr w14:paraId="31336E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2AB6375B">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19F1E47C">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60E9778B">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遮阳装置产品说明书、招标文件、采购合同。</w:t>
            </w:r>
          </w:p>
        </w:tc>
      </w:tr>
      <w:tr w14:paraId="08A58F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73410D9D">
            <w:pPr>
              <w:jc w:val="center"/>
              <w:rPr>
                <w:rFonts w:hint="eastAsia" w:ascii="宋体" w:hAnsi="宋体" w:eastAsia="宋体" w:cs="宋体"/>
                <w:color w:val="auto"/>
                <w:sz w:val="24"/>
                <w:szCs w:val="24"/>
                <w:vertAlign w:val="baseline"/>
              </w:rPr>
            </w:pPr>
          </w:p>
        </w:tc>
        <w:tc>
          <w:tcPr>
            <w:tcW w:w="1728" w:type="dxa"/>
            <w:vMerge w:val="restart"/>
            <w:tcBorders>
              <w:tl2br w:val="nil"/>
              <w:tr2bl w:val="nil"/>
            </w:tcBorders>
            <w:noWrap w:val="0"/>
            <w:vAlign w:val="center"/>
          </w:tcPr>
          <w:p w14:paraId="2AA24546">
            <w:pPr>
              <w:jc w:val="center"/>
              <w:rPr>
                <w:rFonts w:hint="eastAsia" w:ascii="宋体" w:hAnsi="宋体" w:eastAsia="宋体" w:cs="宋体"/>
                <w:color w:val="auto"/>
                <w:sz w:val="24"/>
                <w:szCs w:val="24"/>
                <w:vertAlign w:val="baseline"/>
                <w:lang w:val="en-US" w:eastAsia="zh-CN"/>
              </w:rPr>
            </w:pPr>
            <w:r>
              <w:rPr>
                <w:rFonts w:hint="eastAsia" w:ascii="宋体" w:hAnsi="宋体" w:eastAsia="Times New Roman" w:cs="宋体"/>
                <w:color w:val="auto"/>
                <w:sz w:val="24"/>
                <w:szCs w:val="24"/>
                <w:vertAlign w:val="baseline"/>
                <w:lang w:val="en-US" w:eastAsia="zh-CN"/>
              </w:rPr>
              <w:t>4</w:t>
            </w:r>
            <w:r>
              <w:rPr>
                <w:rFonts w:hint="eastAsia" w:ascii="宋体" w:hAnsi="宋体" w:eastAsia="宋体" w:cs="宋体"/>
                <w:color w:val="auto"/>
                <w:sz w:val="24"/>
                <w:szCs w:val="24"/>
                <w:vertAlign w:val="baseline"/>
                <w:lang w:val="en-US" w:eastAsia="zh-CN"/>
              </w:rPr>
              <w:t>.</w:t>
            </w:r>
            <w:r>
              <w:rPr>
                <w:rFonts w:hint="eastAsia" w:ascii="宋体" w:hAnsi="宋体" w:eastAsia="Times New Roman" w:cs="宋体"/>
                <w:color w:val="auto"/>
                <w:sz w:val="24"/>
                <w:szCs w:val="24"/>
                <w:vertAlign w:val="baseline"/>
                <w:lang w:val="en-US" w:eastAsia="zh-CN"/>
              </w:rPr>
              <w:t>3</w:t>
            </w:r>
            <w:r>
              <w:rPr>
                <w:rFonts w:hint="eastAsia" w:ascii="宋体" w:hAnsi="宋体" w:eastAsia="宋体" w:cs="宋体"/>
                <w:color w:val="auto"/>
                <w:sz w:val="24"/>
                <w:szCs w:val="24"/>
                <w:vertAlign w:val="baseline"/>
                <w:lang w:val="en-US" w:eastAsia="zh-CN"/>
              </w:rPr>
              <w:t xml:space="preserve"> 生活便利</w:t>
            </w:r>
          </w:p>
          <w:p w14:paraId="58C18EB2">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571ADFD0">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无障碍电梯相关证明材料，应包括无障碍电梯的图纸及相关设计说明、产品使用说明书</w:t>
            </w:r>
          </w:p>
        </w:tc>
      </w:tr>
      <w:tr w14:paraId="63C13F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182741B4">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773611EC">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2B47D7FC">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项目内或建筑内向社会开放的公共服务功能或公共活动空间的开放管理制度、工作记录等</w:t>
            </w:r>
          </w:p>
        </w:tc>
      </w:tr>
      <w:tr w14:paraId="7ACC10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34442AA">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2C92AD71">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4AB3D025">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能源管理系统使用和维护的管理制度、历史检测数据、运行记录</w:t>
            </w:r>
          </w:p>
        </w:tc>
      </w:tr>
      <w:tr w14:paraId="5216A8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56CDEB9A">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3092E2C0">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73BCE921">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空气质量监测系统相关的竣工图及设计说明</w:t>
            </w:r>
          </w:p>
        </w:tc>
      </w:tr>
      <w:tr w14:paraId="38B8BB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4FE7862E">
            <w:pPr>
              <w:jc w:val="center"/>
              <w:rPr>
                <w:rFonts w:hint="eastAsia" w:ascii="宋体" w:hAnsi="宋体" w:eastAsia="宋体" w:cs="宋体"/>
                <w:color w:val="auto"/>
                <w:sz w:val="24"/>
                <w:szCs w:val="24"/>
                <w:vertAlign w:val="baseline"/>
                <w:lang w:val="en-US" w:eastAsia="zh-CN"/>
              </w:rPr>
            </w:pPr>
          </w:p>
        </w:tc>
        <w:tc>
          <w:tcPr>
            <w:tcW w:w="1728" w:type="dxa"/>
            <w:vMerge w:val="continue"/>
            <w:tcBorders>
              <w:tl2br w:val="nil"/>
              <w:tr2bl w:val="nil"/>
            </w:tcBorders>
            <w:noWrap w:val="0"/>
            <w:vAlign w:val="center"/>
          </w:tcPr>
          <w:p w14:paraId="192D79B5">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414F8D8A">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空气质量监测系统设备的产品性能检测报告</w:t>
            </w:r>
          </w:p>
        </w:tc>
      </w:tr>
      <w:tr w14:paraId="4820F9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1439D853">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6ADA5583">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7D73D37F">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空气质量监测系统的操作管理制度、历史监测数据及运行记录</w:t>
            </w:r>
          </w:p>
        </w:tc>
      </w:tr>
      <w:tr w14:paraId="42D8DA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47BA5121">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79FE4463">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742893C4">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远传水表、水质监测设备的产品型式检验报告</w:t>
            </w:r>
          </w:p>
        </w:tc>
      </w:tr>
      <w:tr w14:paraId="31D5D9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57C93C67">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0FD40952">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59F2DC19">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远传计量及水质在线监测运行记录文件，应包括管理制度、历史监测数据；分类、分项计量记录及统计分析报告；管网漏损自动检测分析记录和整改报告</w:t>
            </w:r>
          </w:p>
        </w:tc>
      </w:tr>
      <w:tr w14:paraId="78CA91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2A6AF05E">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35E5A392">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15418610">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智能化服务平台与智慧城市（城区、社区）的对接情况说明</w:t>
            </w:r>
          </w:p>
        </w:tc>
      </w:tr>
      <w:tr w14:paraId="5457BC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5D7FC7C8">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48CBB033">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61376A6D">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智能化设备产品说明书或检测报告：应包括相关设备完整介绍及操作手册</w:t>
            </w:r>
          </w:p>
        </w:tc>
      </w:tr>
      <w:tr w14:paraId="3C727F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1687693F">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33052145">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13992180">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智能化服务系统监测数据和运行记录</w:t>
            </w:r>
          </w:p>
        </w:tc>
      </w:tr>
      <w:tr w14:paraId="06B389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7304341E">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4DE3F9E7">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03CB117D">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节能、节水、节材、绿化的操作规程、应急预案</w:t>
            </w:r>
          </w:p>
        </w:tc>
      </w:tr>
      <w:tr w14:paraId="1E38AA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52801056">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34869C8D">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7694166A">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物业管理机构的工作考核体系，应明确业绩与节约能源资源的关系及具体奖励方式</w:t>
            </w:r>
          </w:p>
        </w:tc>
      </w:tr>
      <w:tr w14:paraId="414289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0868C50F">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58E16661">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5353AC65">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建筑平均日用水量计算书，应包括实际用水单位数量统计等运行记录</w:t>
            </w:r>
          </w:p>
        </w:tc>
      </w:tr>
      <w:tr w14:paraId="5337E0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367BD649">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20101810">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0BEEEC31">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绿色建筑运营效果评估的技术方案和实施计划</w:t>
            </w:r>
          </w:p>
        </w:tc>
      </w:tr>
      <w:tr w14:paraId="5445BF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09BEA962">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7F37A883">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2AF9ACC4">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公共设施设备的定期检查管理制度文件以及检查、调试、运行、标定记录</w:t>
            </w:r>
          </w:p>
        </w:tc>
      </w:tr>
      <w:tr w14:paraId="14A274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2A77D1C3">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4B8BD11B">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09B682A7">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定期开展节能诊断评估的物业管理制度文件以及实施记录，应明确项目所处的节能水平、优化潜力、优化目标、实施措施和实施效果</w:t>
            </w:r>
          </w:p>
        </w:tc>
      </w:tr>
      <w:tr w14:paraId="7F3D17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258A2AF6">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755887D6">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4CDE84DF">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定期开展各类用水水质监测、公示的管理制度文件以及实施记录</w:t>
            </w:r>
          </w:p>
        </w:tc>
      </w:tr>
      <w:tr w14:paraId="4532C1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3F3E8B56">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308109D7">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124420AC">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绿色教育宣传工作记录，应明确内容、时间、地点、宣传对象和宣传效果</w:t>
            </w:r>
          </w:p>
        </w:tc>
      </w:tr>
      <w:tr w14:paraId="7E4B08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254E62C8">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25AE0EBA">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476AB4E4">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绿色设施使用手册，除绿色硬件设施外，还应包括绿色生活等主观行为内容</w:t>
            </w:r>
          </w:p>
        </w:tc>
      </w:tr>
      <w:tr w14:paraId="668FB9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01CD9A36">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1A9AF583">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6DD176AA">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使用者满意度调查</w:t>
            </w:r>
          </w:p>
        </w:tc>
      </w:tr>
      <w:tr w14:paraId="0A58B4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3D546703">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1B26845C">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378357F1">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宣传活动现场照片或录像等</w:t>
            </w:r>
          </w:p>
        </w:tc>
      </w:tr>
      <w:tr w14:paraId="5E6F14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44C5C9E4">
            <w:pPr>
              <w:jc w:val="center"/>
              <w:rPr>
                <w:rFonts w:hint="eastAsia" w:ascii="宋体" w:hAnsi="宋体" w:eastAsia="宋体" w:cs="宋体"/>
                <w:color w:val="auto"/>
                <w:sz w:val="24"/>
                <w:szCs w:val="24"/>
                <w:vertAlign w:val="baseline"/>
              </w:rPr>
            </w:pPr>
          </w:p>
        </w:tc>
        <w:tc>
          <w:tcPr>
            <w:tcW w:w="1728" w:type="dxa"/>
            <w:vMerge w:val="restart"/>
            <w:tcBorders>
              <w:tl2br w:val="nil"/>
              <w:tr2bl w:val="nil"/>
            </w:tcBorders>
            <w:noWrap w:val="0"/>
            <w:vAlign w:val="center"/>
          </w:tcPr>
          <w:p w14:paraId="0F11B725">
            <w:pPr>
              <w:jc w:val="center"/>
              <w:rPr>
                <w:rFonts w:hint="eastAsia" w:ascii="宋体" w:hAnsi="宋体" w:eastAsia="宋体" w:cs="宋体"/>
                <w:color w:val="auto"/>
                <w:sz w:val="24"/>
                <w:szCs w:val="24"/>
                <w:vertAlign w:val="baseline"/>
                <w:lang w:val="en-US" w:eastAsia="zh-CN"/>
              </w:rPr>
            </w:pPr>
            <w:r>
              <w:rPr>
                <w:rFonts w:hint="eastAsia" w:ascii="宋体" w:hAnsi="宋体" w:eastAsia="Times New Roman" w:cs="宋体"/>
                <w:color w:val="auto"/>
                <w:sz w:val="24"/>
                <w:szCs w:val="24"/>
                <w:vertAlign w:val="baseline"/>
                <w:lang w:val="en-US" w:eastAsia="zh-CN"/>
              </w:rPr>
              <w:t>4</w:t>
            </w:r>
            <w:r>
              <w:rPr>
                <w:rFonts w:hint="eastAsia" w:ascii="宋体" w:hAnsi="宋体" w:eastAsia="宋体" w:cs="宋体"/>
                <w:color w:val="auto"/>
                <w:sz w:val="24"/>
                <w:szCs w:val="24"/>
                <w:vertAlign w:val="baseline"/>
                <w:lang w:val="en-US" w:eastAsia="zh-CN"/>
              </w:rPr>
              <w:t>.</w:t>
            </w:r>
            <w:r>
              <w:rPr>
                <w:rFonts w:hint="eastAsia" w:ascii="宋体" w:hAnsi="宋体" w:eastAsia="Times New Roman" w:cs="宋体"/>
                <w:color w:val="auto"/>
                <w:sz w:val="24"/>
                <w:szCs w:val="24"/>
                <w:vertAlign w:val="baseline"/>
                <w:lang w:val="en-US" w:eastAsia="zh-CN"/>
              </w:rPr>
              <w:t>4</w:t>
            </w:r>
            <w:r>
              <w:rPr>
                <w:rFonts w:hint="eastAsia" w:ascii="宋体" w:hAnsi="宋体" w:eastAsia="宋体" w:cs="宋体"/>
                <w:color w:val="auto"/>
                <w:sz w:val="24"/>
                <w:szCs w:val="24"/>
                <w:vertAlign w:val="baseline"/>
                <w:lang w:val="en-US" w:eastAsia="zh-CN"/>
              </w:rPr>
              <w:t xml:space="preserve"> 资源节约</w:t>
            </w:r>
          </w:p>
        </w:tc>
        <w:tc>
          <w:tcPr>
            <w:tcW w:w="5313" w:type="dxa"/>
            <w:tcBorders>
              <w:tl2br w:val="nil"/>
              <w:tr2bl w:val="nil"/>
            </w:tcBorders>
            <w:noWrap w:val="0"/>
            <w:vAlign w:val="center"/>
          </w:tcPr>
          <w:p w14:paraId="536C40C7">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用地指标计算书</w:t>
            </w:r>
          </w:p>
        </w:tc>
      </w:tr>
      <w:tr w14:paraId="320B00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532BC33A">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75E35EBD">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2F5DD9B1">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地下空间利用计算书</w:t>
            </w:r>
          </w:p>
        </w:tc>
      </w:tr>
      <w:tr w14:paraId="745679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B22D7F9">
            <w:pPr>
              <w:jc w:val="center"/>
              <w:rPr>
                <w:rFonts w:hint="eastAsia" w:ascii="宋体" w:hAnsi="宋体" w:eastAsia="宋体" w:cs="宋体"/>
                <w:color w:val="auto"/>
                <w:sz w:val="24"/>
                <w:szCs w:val="24"/>
                <w:vertAlign w:val="baseline"/>
                <w:lang w:val="en-US" w:eastAsia="zh-CN"/>
              </w:rPr>
            </w:pPr>
          </w:p>
        </w:tc>
        <w:tc>
          <w:tcPr>
            <w:tcW w:w="1728" w:type="dxa"/>
            <w:vMerge w:val="continue"/>
            <w:tcBorders>
              <w:tl2br w:val="nil"/>
              <w:tr2bl w:val="nil"/>
            </w:tcBorders>
            <w:noWrap w:val="0"/>
            <w:vAlign w:val="center"/>
          </w:tcPr>
          <w:p w14:paraId="112FBB5A">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33CDA39E">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地面停车率计算书</w:t>
            </w:r>
          </w:p>
        </w:tc>
      </w:tr>
      <w:tr w14:paraId="5157EB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5C2F2C87">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2781CDB8">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2612247E">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供暖空调全年计算负荷报告</w:t>
            </w:r>
          </w:p>
        </w:tc>
      </w:tr>
      <w:tr w14:paraId="3DC954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374F222B">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69993C76">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0CC73C69">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冷热源机组采购清单、产品说明书、产品型式性能检测报告</w:t>
            </w:r>
          </w:p>
        </w:tc>
      </w:tr>
      <w:tr w14:paraId="1C33A9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34FC00EC">
            <w:pPr>
              <w:jc w:val="center"/>
              <w:rPr>
                <w:rFonts w:hint="eastAsia" w:ascii="宋体" w:hAnsi="宋体" w:eastAsia="宋体" w:cs="宋体"/>
                <w:color w:val="auto"/>
                <w:sz w:val="24"/>
                <w:szCs w:val="24"/>
                <w:vertAlign w:val="baseline"/>
                <w:lang w:val="en-US" w:eastAsia="zh-CN"/>
              </w:rPr>
            </w:pPr>
          </w:p>
        </w:tc>
        <w:tc>
          <w:tcPr>
            <w:tcW w:w="1728" w:type="dxa"/>
            <w:vMerge w:val="continue"/>
            <w:tcBorders>
              <w:tl2br w:val="nil"/>
              <w:tr2bl w:val="nil"/>
            </w:tcBorders>
            <w:noWrap w:val="0"/>
            <w:vAlign w:val="center"/>
          </w:tcPr>
          <w:p w14:paraId="66A7002B">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2041BC97">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风机及水泵的产品性能检测报告</w:t>
            </w:r>
          </w:p>
        </w:tc>
      </w:tr>
      <w:tr w14:paraId="679740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1C3D9905">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3B4C4A1B">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7B42CB80">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风机的单位风量耗功率、空调冷热水系统的耗电输冷（热）比、集中供暖系统热水循环泵的耗电输热比计算书</w:t>
            </w:r>
          </w:p>
        </w:tc>
      </w:tr>
      <w:tr w14:paraId="64C18E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4A87709A">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20D60A0B">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46574DBB">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电气设备能效等级分析报告、电气设备的产品说明书或检测报告</w:t>
            </w:r>
          </w:p>
        </w:tc>
      </w:tr>
      <w:tr w14:paraId="43AF26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3D4A5B8F">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1D1B90E7">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209972F6">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暖通空调能耗模拟计算书</w:t>
            </w:r>
          </w:p>
        </w:tc>
      </w:tr>
      <w:tr w14:paraId="502A17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75FFC7F">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104562E0">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6B3AFDAC">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建筑能耗记录</w:t>
            </w:r>
          </w:p>
        </w:tc>
      </w:tr>
      <w:tr w14:paraId="5D071C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3A27D80E">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13BAC23D">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21A5DC93">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可再生能源利用专项竣工文件及竣工验收记录</w:t>
            </w:r>
          </w:p>
        </w:tc>
      </w:tr>
      <w:tr w14:paraId="60BD26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7DAB28AA">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629FA1B8">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4C066992">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可再生能源产品说明书或性能检测报告</w:t>
            </w:r>
          </w:p>
        </w:tc>
      </w:tr>
      <w:tr w14:paraId="0AAE64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388ABA45">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5C80181D">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4C941E21">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可再生能源应用分析报告，应包含用量、经济性、运行维护情况等内容</w:t>
            </w:r>
          </w:p>
        </w:tc>
      </w:tr>
      <w:tr w14:paraId="50234A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1D7DAF74">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289AA270">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531AB9DE">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照明能耗模拟计算书</w:t>
            </w:r>
          </w:p>
        </w:tc>
      </w:tr>
      <w:tr w14:paraId="724551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255BAF4">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492082F0">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4FF967AD">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绿色灌溉系统竣工图纸，应包含绿化灌溉系统设计说明、灌溉平面图、节水灌溉设备材料表：节水灌溉设备产品说明书、产品节水性能检测报告等</w:t>
            </w:r>
          </w:p>
        </w:tc>
      </w:tr>
      <w:tr w14:paraId="34A859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4E84E163">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697984EA">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255A1BBE">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景观水体补水量记录、水质检测报告</w:t>
            </w:r>
          </w:p>
        </w:tc>
      </w:tr>
      <w:tr w14:paraId="12F815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11FE7CD">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1D41CB2B">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40A3EE9E">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非传统水源利用专项竣工验收文件</w:t>
            </w:r>
          </w:p>
        </w:tc>
      </w:tr>
      <w:tr w14:paraId="00B952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09B867B">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4923B0FF">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5DC46ECD">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非传统水源利用率计算书，应包括连续一年的运行数据</w:t>
            </w:r>
          </w:p>
        </w:tc>
      </w:tr>
      <w:tr w14:paraId="202124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34075500">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3D2A2F73">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4EC1A12D">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土建各专业竣工图及设计说明</w:t>
            </w:r>
          </w:p>
        </w:tc>
      </w:tr>
      <w:tr w14:paraId="163AE5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28517722">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3F105273">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3EBED992">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装修过程和竣工后的影像文件</w:t>
            </w:r>
          </w:p>
        </w:tc>
      </w:tr>
      <w:tr w14:paraId="388AAD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50730D69">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1014C982">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107F1962">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高强钢筋、高强混凝土、高强钢材、螺栓连接点等材料用量比例计算书、材料决算清单</w:t>
            </w:r>
          </w:p>
        </w:tc>
      </w:tr>
      <w:tr w14:paraId="2C5B6B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7A469B6D">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2CB3048B">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7F044E9E">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卫生器具相关产品说明、产品检测报告等</w:t>
            </w:r>
          </w:p>
        </w:tc>
      </w:tr>
      <w:tr w14:paraId="1A0DC8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717FAE4F">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0BCFEBF3">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22F3634E">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与免支模的楼板相关的施工记录文件</w:t>
            </w:r>
          </w:p>
        </w:tc>
      </w:tr>
      <w:tr w14:paraId="61D1B4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567C471">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0E1C8BA9">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631B01E0">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工业化内装部品应用情况报告，应包含部品类型、用量及比例</w:t>
            </w:r>
          </w:p>
        </w:tc>
      </w:tr>
      <w:tr w14:paraId="302DD5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7E11E2EE">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673A7A2A">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0810E5BD">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可再循环材料和可再利用材料用量计算书、利废材料选用计算书、利废材料产品检测报告</w:t>
            </w:r>
          </w:p>
        </w:tc>
      </w:tr>
      <w:tr w14:paraId="733723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28C9DCE3">
            <w:pPr>
              <w:jc w:val="center"/>
              <w:rPr>
                <w:rFonts w:hint="eastAsia" w:ascii="宋体" w:hAnsi="宋体" w:eastAsia="宋体" w:cs="宋体"/>
                <w:color w:val="auto"/>
                <w:sz w:val="24"/>
                <w:szCs w:val="24"/>
                <w:vertAlign w:val="baseline"/>
                <w:lang w:val="en-US" w:eastAsia="zh-CN"/>
              </w:rPr>
            </w:pPr>
          </w:p>
        </w:tc>
        <w:tc>
          <w:tcPr>
            <w:tcW w:w="1728" w:type="dxa"/>
            <w:vMerge w:val="continue"/>
            <w:tcBorders>
              <w:tl2br w:val="nil"/>
              <w:tr2bl w:val="nil"/>
            </w:tcBorders>
            <w:noWrap w:val="0"/>
            <w:vAlign w:val="center"/>
          </w:tcPr>
          <w:p w14:paraId="7D8A4BD4">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57F1E515">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绿色建材应用比例计算分析报告、绿色建材标识证书、相关产品性能检测报告</w:t>
            </w:r>
          </w:p>
        </w:tc>
      </w:tr>
      <w:tr w14:paraId="1D6B1C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34E709FA">
            <w:pPr>
              <w:jc w:val="center"/>
              <w:rPr>
                <w:rFonts w:hint="eastAsia" w:ascii="宋体" w:hAnsi="宋体" w:eastAsia="宋体" w:cs="宋体"/>
                <w:color w:val="auto"/>
                <w:sz w:val="24"/>
                <w:szCs w:val="24"/>
                <w:vertAlign w:val="baseline"/>
              </w:rPr>
            </w:pPr>
          </w:p>
        </w:tc>
        <w:tc>
          <w:tcPr>
            <w:tcW w:w="1728" w:type="dxa"/>
            <w:vMerge w:val="restart"/>
            <w:tcBorders>
              <w:tl2br w:val="nil"/>
              <w:tr2bl w:val="nil"/>
            </w:tcBorders>
            <w:noWrap w:val="0"/>
            <w:vAlign w:val="center"/>
          </w:tcPr>
          <w:p w14:paraId="0312E210">
            <w:pPr>
              <w:jc w:val="center"/>
              <w:rPr>
                <w:rFonts w:hint="eastAsia" w:ascii="宋体" w:hAnsi="宋体" w:eastAsia="宋体" w:cs="宋体"/>
                <w:color w:val="auto"/>
                <w:sz w:val="24"/>
                <w:szCs w:val="24"/>
                <w:vertAlign w:val="baseline"/>
                <w:lang w:val="en-US" w:eastAsia="zh-CN"/>
              </w:rPr>
            </w:pPr>
            <w:r>
              <w:rPr>
                <w:rFonts w:hint="eastAsia" w:ascii="宋体" w:hAnsi="宋体" w:eastAsia="Times New Roman" w:cs="宋体"/>
                <w:color w:val="auto"/>
                <w:sz w:val="24"/>
                <w:szCs w:val="24"/>
                <w:vertAlign w:val="baseline"/>
                <w:lang w:val="en-US" w:eastAsia="zh-CN"/>
              </w:rPr>
              <w:t>4</w:t>
            </w:r>
            <w:r>
              <w:rPr>
                <w:rFonts w:hint="eastAsia" w:ascii="宋体" w:hAnsi="宋体" w:eastAsia="宋体" w:cs="宋体"/>
                <w:color w:val="auto"/>
                <w:sz w:val="24"/>
                <w:szCs w:val="24"/>
                <w:vertAlign w:val="baseline"/>
                <w:lang w:val="en-US" w:eastAsia="zh-CN"/>
              </w:rPr>
              <w:t>.</w:t>
            </w:r>
            <w:r>
              <w:rPr>
                <w:rFonts w:hint="eastAsia" w:ascii="宋体" w:hAnsi="宋体" w:eastAsia="Times New Roman" w:cs="宋体"/>
                <w:color w:val="auto"/>
                <w:sz w:val="24"/>
                <w:szCs w:val="24"/>
                <w:vertAlign w:val="baseline"/>
                <w:lang w:val="en-US" w:eastAsia="zh-CN"/>
              </w:rPr>
              <w:t>5</w:t>
            </w:r>
            <w:r>
              <w:rPr>
                <w:rFonts w:hint="eastAsia" w:ascii="宋体" w:hAnsi="宋体" w:eastAsia="宋体" w:cs="宋体"/>
                <w:color w:val="auto"/>
                <w:sz w:val="24"/>
                <w:szCs w:val="24"/>
                <w:vertAlign w:val="baseline"/>
                <w:lang w:val="en-US" w:eastAsia="zh-CN"/>
              </w:rPr>
              <w:t xml:space="preserve"> 环境宜居</w:t>
            </w:r>
          </w:p>
        </w:tc>
        <w:tc>
          <w:tcPr>
            <w:tcW w:w="5313" w:type="dxa"/>
            <w:tcBorders>
              <w:tl2br w:val="nil"/>
              <w:tr2bl w:val="nil"/>
            </w:tcBorders>
            <w:noWrap w:val="0"/>
            <w:vAlign w:val="center"/>
          </w:tcPr>
          <w:p w14:paraId="04D6D6D8">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保护或修复场地生态环境的专项报告，应包括实施计划、施工过程和记录、影像资料等</w:t>
            </w:r>
          </w:p>
        </w:tc>
      </w:tr>
      <w:tr w14:paraId="2EC5D0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315A9281">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706E94A2">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0014F913">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雨水外排控制专项规划设计实施文件，应包含年径流总量控制率计算书、设计控制雨量计算书、场地雨水综合利用方案等</w:t>
            </w:r>
          </w:p>
        </w:tc>
      </w:tr>
      <w:tr w14:paraId="01A529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312994BF">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0A99B908">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1DEE6043">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人均公共绿地面积计算书，应体现公共绿地的位</w:t>
            </w:r>
          </w:p>
        </w:tc>
      </w:tr>
      <w:tr w14:paraId="54FA33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A10DF27">
            <w:pPr>
              <w:jc w:val="center"/>
              <w:rPr>
                <w:rFonts w:hint="eastAsia" w:ascii="宋体" w:hAnsi="宋体" w:eastAsia="宋体" w:cs="宋体"/>
                <w:color w:val="auto"/>
                <w:sz w:val="24"/>
                <w:szCs w:val="24"/>
                <w:vertAlign w:val="baseline"/>
                <w:lang w:val="en-US" w:eastAsia="zh-CN"/>
              </w:rPr>
            </w:pPr>
          </w:p>
        </w:tc>
        <w:tc>
          <w:tcPr>
            <w:tcW w:w="1728" w:type="dxa"/>
            <w:vMerge w:val="continue"/>
            <w:tcBorders>
              <w:tl2br w:val="nil"/>
              <w:tr2bl w:val="nil"/>
            </w:tcBorders>
            <w:noWrap w:val="0"/>
            <w:vAlign w:val="center"/>
          </w:tcPr>
          <w:p w14:paraId="1A6E869E">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20E54290">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置、面积分析和清单列表，以及计算结果</w:t>
            </w:r>
          </w:p>
        </w:tc>
      </w:tr>
      <w:tr w14:paraId="509049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3F3FA5BE">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01C3EB13">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2ADD13AF">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体现绿地向社会公众开放的相关文件，应包括设计理念、具体措施及运行管理记录</w:t>
            </w:r>
          </w:p>
        </w:tc>
      </w:tr>
      <w:tr w14:paraId="45E285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16005719">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36923DC9">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63FDECC1">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室外吸烟区设置专项报告，应包含位置说明、距离说明、标识设置情况以及运营管理记录</w:t>
            </w:r>
          </w:p>
        </w:tc>
      </w:tr>
      <w:tr w14:paraId="07A14E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AD9AE94">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3D4219F9">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3D044EAB">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玻璃幕墙专项验收报告、玻璃幕墙光污染分析专项报告、玻璃进场复验报告</w:t>
            </w:r>
          </w:p>
        </w:tc>
      </w:tr>
      <w:tr w14:paraId="430919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0C866DB1">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1B8DD060">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39134E58">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室外夜景照明光污染分析报告，应包含景观照明专项验收文件、灯具进场复验报告等</w:t>
            </w:r>
          </w:p>
        </w:tc>
      </w:tr>
      <w:tr w14:paraId="4601D3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37504783">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122959F4">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7FB19094">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室外风环境模拟分析报告</w:t>
            </w:r>
          </w:p>
        </w:tc>
      </w:tr>
      <w:tr w14:paraId="2819C9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23ECA7B0">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6A39D4AE">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7383C576">
            <w:pPr>
              <w:keepNext w:val="0"/>
              <w:keepLines w:val="0"/>
              <w:widowControl/>
              <w:suppressLineNumbers w:val="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路面太阳辐射反射分析报告、路面涂装材料产品说明及检测报告、场地内道路验收记录</w:t>
            </w:r>
          </w:p>
        </w:tc>
      </w:tr>
      <w:tr w14:paraId="1421EB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F8D9A71">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782783B5">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3EEFDB6D">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屋面太阳辐射反射分析报告</w:t>
            </w:r>
          </w:p>
        </w:tc>
      </w:tr>
      <w:tr w14:paraId="7AC44C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D068AC8">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7D5FC4F6">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2F870E9D">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场地铺装图纸及设计说明、透水铺装比例计算书</w:t>
            </w:r>
          </w:p>
        </w:tc>
      </w:tr>
      <w:tr w14:paraId="1D37FB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restart"/>
            <w:tcBorders>
              <w:tl2br w:val="nil"/>
              <w:tr2bl w:val="nil"/>
            </w:tcBorders>
            <w:noWrap w:val="0"/>
            <w:vAlign w:val="center"/>
          </w:tcPr>
          <w:p w14:paraId="61EF8501">
            <w:pPr>
              <w:jc w:val="center"/>
              <w:rPr>
                <w:rFonts w:hint="eastAsia" w:ascii="宋体" w:hAnsi="宋体" w:eastAsia="宋体" w:cs="宋体"/>
                <w:color w:val="auto"/>
                <w:sz w:val="24"/>
                <w:szCs w:val="24"/>
                <w:vertAlign w:val="baseline"/>
                <w:lang w:val="en-US" w:eastAsia="zh-CN"/>
              </w:rPr>
            </w:pPr>
            <w:r>
              <w:rPr>
                <w:rFonts w:hint="eastAsia" w:ascii="宋体" w:hAnsi="宋体" w:eastAsia="Times New Roman" w:cs="宋体"/>
                <w:color w:val="auto"/>
                <w:sz w:val="24"/>
                <w:szCs w:val="24"/>
                <w:vertAlign w:val="baseline"/>
                <w:lang w:val="en-US" w:eastAsia="zh-CN"/>
              </w:rPr>
              <w:t>5</w:t>
            </w:r>
            <w:r>
              <w:rPr>
                <w:rFonts w:hint="eastAsia" w:ascii="宋体" w:hAnsi="宋体" w:eastAsia="宋体" w:cs="宋体"/>
                <w:color w:val="auto"/>
                <w:sz w:val="24"/>
                <w:szCs w:val="24"/>
                <w:vertAlign w:val="baseline"/>
                <w:lang w:val="en-US" w:eastAsia="zh-CN"/>
              </w:rPr>
              <w:t xml:space="preserve"> 创新项 材料</w:t>
            </w:r>
          </w:p>
        </w:tc>
        <w:tc>
          <w:tcPr>
            <w:tcW w:w="1728" w:type="dxa"/>
            <w:vMerge w:val="restart"/>
            <w:tcBorders>
              <w:tl2br w:val="nil"/>
              <w:tr2bl w:val="nil"/>
            </w:tcBorders>
            <w:noWrap w:val="0"/>
            <w:vAlign w:val="center"/>
          </w:tcPr>
          <w:p w14:paraId="60741E00">
            <w:pPr>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w:t>
            </w:r>
          </w:p>
        </w:tc>
        <w:tc>
          <w:tcPr>
            <w:tcW w:w="5313" w:type="dxa"/>
            <w:tcBorders>
              <w:tl2br w:val="nil"/>
              <w:tr2bl w:val="nil"/>
            </w:tcBorders>
            <w:noWrap w:val="0"/>
            <w:vAlign w:val="center"/>
          </w:tcPr>
          <w:p w14:paraId="73CE132F">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供暖空调系统能耗的实际运行记录</w:t>
            </w:r>
          </w:p>
        </w:tc>
      </w:tr>
      <w:tr w14:paraId="4880DC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5F074051">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518CDBD7">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35F0C167">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方案设计及传承建筑文化的专项论证报告</w:t>
            </w:r>
          </w:p>
        </w:tc>
      </w:tr>
      <w:tr w14:paraId="14E14D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57548285">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538DD732">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2E014DDE">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旧建筑利用专项报告、结构检测报告</w:t>
            </w:r>
          </w:p>
        </w:tc>
      </w:tr>
      <w:tr w14:paraId="26B428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5595BFD6">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1A9214FD">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13491CAB">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绿容率计算书或植被叶面积测量报告、当地叶面积调研数据相关证明材料等</w:t>
            </w:r>
          </w:p>
        </w:tc>
      </w:tr>
      <w:tr w14:paraId="07F8CC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CEC8035">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46A4D34D">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61224AED">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预制构件应用比例计算书</w:t>
            </w:r>
          </w:p>
        </w:tc>
      </w:tr>
      <w:tr w14:paraId="013EED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AC91552">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214246C8">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5129DA9C">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BIM技术应用报告，应包括使用的软件、模型的建立情况及截图，应用范围及效果</w:t>
            </w:r>
          </w:p>
        </w:tc>
      </w:tr>
      <w:tr w14:paraId="76F089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26B0976C">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27F131AD">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55FDF7ED">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碳排放计算分析报告</w:t>
            </w:r>
          </w:p>
        </w:tc>
      </w:tr>
      <w:tr w14:paraId="294251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5AA21F84">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4AD4701D">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566BA96E">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降低建筑碳排放具体措施的证明文件</w:t>
            </w:r>
          </w:p>
        </w:tc>
      </w:tr>
      <w:tr w14:paraId="56761B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5551B2E3">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19B91F57">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6C3293FF">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获得绿色施工优良等级或绿色施工示范工程认定的证明文件</w:t>
            </w:r>
          </w:p>
        </w:tc>
      </w:tr>
      <w:tr w14:paraId="48BE61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63047067">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4BB8C53B">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248AA93A">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模板工程施工方案、免粉刷混凝土墙体的施工方案、技术交底文件、施工单位统计计算的免粉刷混凝土墙体占比、施工现场照片</w:t>
            </w:r>
          </w:p>
        </w:tc>
      </w:tr>
      <w:tr w14:paraId="5BB4B0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2A66F830">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2997B6C7">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30FDFC54">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建设工程质量保险产品保单</w:t>
            </w:r>
          </w:p>
        </w:tc>
      </w:tr>
      <w:tr w14:paraId="7BF7C0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704FDD20">
            <w:pPr>
              <w:jc w:val="center"/>
              <w:rPr>
                <w:rFonts w:hint="eastAsia" w:ascii="宋体" w:hAnsi="宋体" w:eastAsia="宋体" w:cs="宋体"/>
                <w:color w:val="auto"/>
                <w:sz w:val="24"/>
                <w:szCs w:val="24"/>
                <w:vertAlign w:val="baseline"/>
                <w:lang w:val="en-US" w:eastAsia="zh-CN"/>
              </w:rPr>
            </w:pPr>
          </w:p>
        </w:tc>
        <w:tc>
          <w:tcPr>
            <w:tcW w:w="1728" w:type="dxa"/>
            <w:vMerge w:val="continue"/>
            <w:tcBorders>
              <w:tl2br w:val="nil"/>
              <w:tr2bl w:val="nil"/>
            </w:tcBorders>
            <w:noWrap w:val="0"/>
            <w:vAlign w:val="center"/>
          </w:tcPr>
          <w:p w14:paraId="6DAA6A09">
            <w:pPr>
              <w:jc w:val="center"/>
              <w:rPr>
                <w:rFonts w:hint="eastAsia" w:ascii="宋体" w:hAnsi="宋体" w:eastAsia="宋体" w:cs="宋体"/>
                <w:color w:val="auto"/>
                <w:sz w:val="24"/>
                <w:szCs w:val="24"/>
                <w:vertAlign w:val="baseline"/>
                <w:lang w:val="en-US" w:eastAsia="zh-CN"/>
              </w:rPr>
            </w:pPr>
          </w:p>
        </w:tc>
        <w:tc>
          <w:tcPr>
            <w:tcW w:w="5313" w:type="dxa"/>
            <w:tcBorders>
              <w:tl2br w:val="nil"/>
              <w:tr2bl w:val="nil"/>
            </w:tcBorders>
            <w:noWrap w:val="0"/>
            <w:vAlign w:val="center"/>
          </w:tcPr>
          <w:p w14:paraId="31799C05">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创新措施及相关的应用文件</w:t>
            </w:r>
          </w:p>
        </w:tc>
      </w:tr>
      <w:tr w14:paraId="5051F9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1" w:type="dxa"/>
            <w:vMerge w:val="continue"/>
            <w:tcBorders>
              <w:tl2br w:val="nil"/>
              <w:tr2bl w:val="nil"/>
            </w:tcBorders>
            <w:noWrap w:val="0"/>
            <w:vAlign w:val="center"/>
          </w:tcPr>
          <w:p w14:paraId="400D2ACA">
            <w:pPr>
              <w:jc w:val="center"/>
              <w:rPr>
                <w:rFonts w:hint="eastAsia" w:ascii="宋体" w:hAnsi="宋体" w:eastAsia="宋体" w:cs="宋体"/>
                <w:color w:val="auto"/>
                <w:sz w:val="24"/>
                <w:szCs w:val="24"/>
                <w:vertAlign w:val="baseline"/>
              </w:rPr>
            </w:pPr>
          </w:p>
        </w:tc>
        <w:tc>
          <w:tcPr>
            <w:tcW w:w="1728" w:type="dxa"/>
            <w:vMerge w:val="continue"/>
            <w:tcBorders>
              <w:tl2br w:val="nil"/>
              <w:tr2bl w:val="nil"/>
            </w:tcBorders>
            <w:noWrap w:val="0"/>
            <w:vAlign w:val="center"/>
          </w:tcPr>
          <w:p w14:paraId="6297B6F1">
            <w:pPr>
              <w:jc w:val="center"/>
              <w:rPr>
                <w:rFonts w:hint="eastAsia" w:ascii="宋体" w:hAnsi="宋体" w:eastAsia="宋体" w:cs="宋体"/>
                <w:color w:val="auto"/>
                <w:sz w:val="24"/>
                <w:szCs w:val="24"/>
                <w:vertAlign w:val="baseline"/>
              </w:rPr>
            </w:pPr>
          </w:p>
        </w:tc>
        <w:tc>
          <w:tcPr>
            <w:tcW w:w="5313" w:type="dxa"/>
            <w:tcBorders>
              <w:tl2br w:val="nil"/>
              <w:tr2bl w:val="nil"/>
            </w:tcBorders>
            <w:noWrap w:val="0"/>
            <w:vAlign w:val="center"/>
          </w:tcPr>
          <w:p w14:paraId="027D353F">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创新措施的分析论证报告及相关证明材料</w:t>
            </w:r>
          </w:p>
        </w:tc>
      </w:tr>
    </w:tbl>
    <w:p w14:paraId="534735A0">
      <w:pPr>
        <w:rPr>
          <w:rFonts w:hint="eastAsia" w:ascii="宋体" w:hAnsi="宋体" w:cs="宋体"/>
          <w:color w:val="auto"/>
          <w:sz w:val="30"/>
          <w:szCs w:val="30"/>
          <w:lang w:val="en-US" w:eastAsia="zh-CN"/>
        </w:rPr>
      </w:pPr>
    </w:p>
    <w:p w14:paraId="75321D85">
      <w:pPr>
        <w:rPr>
          <w:rFonts w:hint="eastAsia" w:ascii="宋体" w:hAnsi="宋体" w:cs="宋体"/>
          <w:color w:val="auto"/>
          <w:sz w:val="21"/>
          <w:szCs w:val="21"/>
          <w:lang w:val="en-US" w:eastAsia="zh-CN"/>
        </w:rPr>
      </w:pPr>
    </w:p>
    <w:p w14:paraId="275764C0">
      <w:pPr>
        <w:rPr>
          <w:rFonts w:hint="eastAsia" w:ascii="宋体" w:hAnsi="宋体" w:cs="宋体"/>
          <w:color w:val="auto"/>
          <w:sz w:val="21"/>
          <w:szCs w:val="21"/>
          <w:lang w:val="en-US" w:eastAsia="zh-CN"/>
        </w:rPr>
      </w:pPr>
    </w:p>
    <w:p w14:paraId="7CCE897C">
      <w:pPr>
        <w:rPr>
          <w:rFonts w:hint="eastAsia" w:ascii="宋体" w:hAnsi="宋体" w:cs="宋体"/>
          <w:color w:val="auto"/>
          <w:sz w:val="21"/>
          <w:szCs w:val="21"/>
          <w:lang w:val="en-US" w:eastAsia="zh-CN"/>
        </w:rPr>
      </w:pPr>
    </w:p>
    <w:p w14:paraId="1E67459F">
      <w:pPr>
        <w:rPr>
          <w:rFonts w:hint="eastAsia" w:ascii="宋体" w:hAnsi="宋体" w:cs="宋体"/>
          <w:color w:val="auto"/>
          <w:sz w:val="21"/>
          <w:szCs w:val="21"/>
          <w:lang w:val="en-US" w:eastAsia="zh-CN"/>
        </w:rPr>
      </w:pPr>
    </w:p>
    <w:p w14:paraId="28310AD1">
      <w:pPr>
        <w:rPr>
          <w:rFonts w:hint="eastAsia" w:ascii="宋体" w:hAnsi="宋体" w:cs="宋体"/>
          <w:color w:val="auto"/>
          <w:sz w:val="21"/>
          <w:szCs w:val="21"/>
          <w:lang w:val="en-US" w:eastAsia="zh-CN"/>
        </w:rPr>
      </w:pPr>
    </w:p>
    <w:p w14:paraId="4329805B">
      <w:pPr>
        <w:spacing w:line="560" w:lineRule="exact"/>
        <w:jc w:val="center"/>
        <w:outlineLvl w:val="0"/>
        <w:rPr>
          <w:rFonts w:hint="default" w:ascii="Times New Roman" w:hAnsi="Times New Roman" w:cs="Times New Roman"/>
          <w:b/>
          <w:color w:val="auto"/>
          <w:sz w:val="32"/>
          <w:szCs w:val="32"/>
        </w:rPr>
      </w:pPr>
    </w:p>
    <w:p w14:paraId="7833D07B">
      <w:pPr>
        <w:spacing w:line="560" w:lineRule="exact"/>
        <w:jc w:val="center"/>
        <w:outlineLvl w:val="0"/>
        <w:rPr>
          <w:rFonts w:hint="default" w:ascii="Times New Roman" w:hAnsi="Times New Roman" w:cs="Times New Roman"/>
          <w:b/>
          <w:sz w:val="32"/>
          <w:szCs w:val="32"/>
        </w:rPr>
      </w:pPr>
    </w:p>
    <w:p w14:paraId="2979DFEC">
      <w:pPr>
        <w:spacing w:line="560" w:lineRule="exact"/>
        <w:jc w:val="center"/>
        <w:outlineLvl w:val="0"/>
        <w:rPr>
          <w:rFonts w:hint="default" w:ascii="Times New Roman" w:hAnsi="Times New Roman" w:cs="Times New Roman"/>
          <w:b/>
          <w:sz w:val="32"/>
          <w:szCs w:val="32"/>
        </w:rPr>
      </w:pPr>
    </w:p>
    <w:p w14:paraId="596A8A3E">
      <w:pPr>
        <w:spacing w:line="560" w:lineRule="exact"/>
        <w:jc w:val="center"/>
        <w:outlineLvl w:val="0"/>
        <w:rPr>
          <w:rFonts w:hint="default" w:ascii="Times New Roman" w:hAnsi="Times New Roman" w:cs="Times New Roman"/>
          <w:b/>
          <w:sz w:val="32"/>
          <w:szCs w:val="32"/>
        </w:rPr>
      </w:pPr>
    </w:p>
    <w:p w14:paraId="273C87CC">
      <w:pPr>
        <w:spacing w:line="560" w:lineRule="exact"/>
        <w:jc w:val="center"/>
        <w:outlineLvl w:val="0"/>
        <w:rPr>
          <w:rFonts w:hint="default" w:ascii="Times New Roman" w:hAnsi="Times New Roman" w:cs="Times New Roman"/>
          <w:b/>
          <w:sz w:val="32"/>
          <w:szCs w:val="32"/>
        </w:rPr>
      </w:pPr>
    </w:p>
    <w:p w14:paraId="62C51541">
      <w:pPr>
        <w:spacing w:line="560" w:lineRule="exact"/>
        <w:jc w:val="center"/>
        <w:outlineLvl w:val="0"/>
        <w:rPr>
          <w:rFonts w:hint="default" w:ascii="Times New Roman" w:hAnsi="Times New Roman" w:cs="Times New Roman"/>
          <w:b/>
          <w:sz w:val="32"/>
          <w:szCs w:val="32"/>
        </w:rPr>
      </w:pPr>
    </w:p>
    <w:p w14:paraId="0C06DBE3">
      <w:pPr>
        <w:spacing w:line="560" w:lineRule="exact"/>
        <w:jc w:val="center"/>
        <w:outlineLvl w:val="0"/>
        <w:rPr>
          <w:rFonts w:hint="default" w:ascii="Times New Roman" w:hAnsi="Times New Roman" w:cs="Times New Roman"/>
          <w:b/>
          <w:sz w:val="32"/>
          <w:szCs w:val="32"/>
        </w:rPr>
      </w:pPr>
    </w:p>
    <w:p w14:paraId="03853F1F">
      <w:pPr>
        <w:spacing w:line="560" w:lineRule="exact"/>
        <w:jc w:val="center"/>
        <w:outlineLvl w:val="0"/>
        <w:rPr>
          <w:rFonts w:hint="default" w:ascii="Times New Roman" w:hAnsi="Times New Roman" w:cs="Times New Roman"/>
          <w:b/>
          <w:sz w:val="32"/>
          <w:szCs w:val="32"/>
        </w:rPr>
      </w:pPr>
    </w:p>
    <w:p w14:paraId="6015B5ED">
      <w:pPr>
        <w:spacing w:line="560" w:lineRule="exact"/>
        <w:jc w:val="center"/>
        <w:outlineLvl w:val="0"/>
        <w:rPr>
          <w:rFonts w:hint="default" w:ascii="Times New Roman" w:hAnsi="Times New Roman" w:cs="Times New Roman"/>
          <w:b/>
          <w:sz w:val="32"/>
          <w:szCs w:val="32"/>
        </w:rPr>
      </w:pPr>
    </w:p>
    <w:p w14:paraId="2297F717">
      <w:pPr>
        <w:spacing w:line="560" w:lineRule="exact"/>
        <w:jc w:val="center"/>
        <w:outlineLvl w:val="0"/>
        <w:rPr>
          <w:rFonts w:hint="default" w:ascii="Times New Roman" w:hAnsi="Times New Roman" w:cs="Times New Roman"/>
          <w:b/>
          <w:sz w:val="32"/>
          <w:szCs w:val="32"/>
        </w:rPr>
      </w:pPr>
    </w:p>
    <w:p w14:paraId="73A2BFB9">
      <w:pPr>
        <w:spacing w:line="560" w:lineRule="exact"/>
        <w:jc w:val="center"/>
        <w:outlineLvl w:val="0"/>
        <w:rPr>
          <w:rFonts w:hint="default" w:ascii="Times New Roman" w:hAnsi="Times New Roman" w:cs="Times New Roman"/>
          <w:b/>
          <w:sz w:val="32"/>
          <w:szCs w:val="32"/>
        </w:rPr>
      </w:pPr>
    </w:p>
    <w:p w14:paraId="029704B6">
      <w:pPr>
        <w:spacing w:line="560" w:lineRule="exact"/>
        <w:jc w:val="both"/>
        <w:outlineLvl w:val="0"/>
        <w:rPr>
          <w:rFonts w:hint="default" w:ascii="Times New Roman" w:hAnsi="Times New Roman" w:cs="Times New Roman"/>
          <w:b/>
          <w:sz w:val="32"/>
          <w:szCs w:val="32"/>
        </w:rPr>
      </w:pPr>
    </w:p>
    <w:p w14:paraId="477AAC53">
      <w:pPr>
        <w:pStyle w:val="3"/>
        <w:jc w:val="center"/>
        <w:rPr>
          <w:rFonts w:hint="eastAsia"/>
          <w:lang w:val="en-US" w:eastAsia="zh-CN"/>
        </w:rPr>
      </w:pPr>
      <w:bookmarkStart w:id="366" w:name="_Toc17099"/>
      <w:bookmarkStart w:id="367" w:name="_Toc30810"/>
      <w:bookmarkStart w:id="368" w:name="_Toc23861"/>
      <w:bookmarkStart w:id="369" w:name="_Toc19540"/>
      <w:bookmarkStart w:id="370" w:name="_Toc17924"/>
      <w:bookmarkStart w:id="371" w:name="_Toc14066"/>
      <w:bookmarkStart w:id="372" w:name="_Toc21297"/>
      <w:bookmarkStart w:id="373" w:name="_Toc9867"/>
      <w:bookmarkStart w:id="374" w:name="_Toc15078"/>
      <w:bookmarkStart w:id="375" w:name="_Toc3821"/>
      <w:bookmarkStart w:id="376" w:name="_Toc10366"/>
      <w:bookmarkStart w:id="377" w:name="_Toc12328"/>
      <w:bookmarkStart w:id="378" w:name="_Toc2650"/>
      <w:bookmarkStart w:id="379" w:name="_Toc25041"/>
      <w:bookmarkStart w:id="380" w:name="_Toc7598"/>
      <w:bookmarkStart w:id="381" w:name="_Toc31947"/>
      <w:bookmarkStart w:id="382" w:name="_Toc13916"/>
      <w:bookmarkStart w:id="383" w:name="_Toc5240"/>
      <w:r>
        <w:rPr>
          <w:rFonts w:hint="eastAsia"/>
          <w:lang w:val="en-US" w:eastAsia="zh-CN"/>
        </w:rPr>
        <w:t>附录B 一星级绿色建筑各专业推荐得分条文</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tbl>
      <w:tblPr>
        <w:tblStyle w:val="21"/>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21"/>
        <w:gridCol w:w="1273"/>
        <w:gridCol w:w="5552"/>
      </w:tblGrid>
      <w:tr w14:paraId="097A5F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tcBorders>
              <w:tl2br w:val="nil"/>
              <w:tr2bl w:val="nil"/>
            </w:tcBorders>
            <w:noWrap w:val="0"/>
            <w:vAlign w:val="center"/>
          </w:tcPr>
          <w:p w14:paraId="19BCD6EB">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专业</w:t>
            </w:r>
          </w:p>
        </w:tc>
        <w:tc>
          <w:tcPr>
            <w:tcW w:w="1273" w:type="dxa"/>
            <w:tcBorders>
              <w:tl2br w:val="nil"/>
              <w:tr2bl w:val="nil"/>
            </w:tcBorders>
            <w:noWrap w:val="0"/>
            <w:vAlign w:val="center"/>
          </w:tcPr>
          <w:p w14:paraId="7F9C7187">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条文号</w:t>
            </w:r>
          </w:p>
        </w:tc>
        <w:tc>
          <w:tcPr>
            <w:tcW w:w="5552" w:type="dxa"/>
            <w:tcBorders>
              <w:tl2br w:val="nil"/>
              <w:tr2bl w:val="nil"/>
            </w:tcBorders>
            <w:noWrap w:val="0"/>
            <w:vAlign w:val="center"/>
          </w:tcPr>
          <w:p w14:paraId="2F96E7B7">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条文内容</w:t>
            </w:r>
          </w:p>
        </w:tc>
      </w:tr>
      <w:tr w14:paraId="29FB44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restart"/>
            <w:tcBorders>
              <w:tl2br w:val="nil"/>
              <w:tr2bl w:val="nil"/>
            </w:tcBorders>
            <w:noWrap w:val="0"/>
            <w:vAlign w:val="center"/>
          </w:tcPr>
          <w:p w14:paraId="5252D57E">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规划</w:t>
            </w:r>
          </w:p>
        </w:tc>
        <w:tc>
          <w:tcPr>
            <w:tcW w:w="1273" w:type="dxa"/>
            <w:tcBorders>
              <w:tl2br w:val="nil"/>
              <w:tr2bl w:val="nil"/>
            </w:tcBorders>
            <w:noWrap w:val="0"/>
            <w:vAlign w:val="center"/>
          </w:tcPr>
          <w:p w14:paraId="4415830B">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6</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1</w:t>
            </w:r>
          </w:p>
        </w:tc>
        <w:tc>
          <w:tcPr>
            <w:tcW w:w="5552" w:type="dxa"/>
            <w:tcBorders>
              <w:tl2br w:val="nil"/>
              <w:tr2bl w:val="nil"/>
            </w:tcBorders>
            <w:noWrap w:val="0"/>
            <w:vAlign w:val="top"/>
          </w:tcPr>
          <w:p w14:paraId="39180EC3">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场地与公共交通站点联系便捷。</w:t>
            </w:r>
          </w:p>
        </w:tc>
      </w:tr>
      <w:tr w14:paraId="579428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continue"/>
            <w:tcBorders>
              <w:tl2br w:val="nil"/>
              <w:tr2bl w:val="nil"/>
            </w:tcBorders>
            <w:noWrap w:val="0"/>
            <w:vAlign w:val="center"/>
          </w:tcPr>
          <w:p w14:paraId="10DBBD9F">
            <w:pPr>
              <w:jc w:val="center"/>
              <w:rPr>
                <w:rFonts w:hint="eastAsia" w:ascii="宋体" w:hAnsi="宋体" w:eastAsia="宋体" w:cs="宋体"/>
                <w:sz w:val="24"/>
                <w:szCs w:val="24"/>
                <w:vertAlign w:val="baseline"/>
                <w:lang w:val="en-US" w:eastAsia="zh-CN"/>
              </w:rPr>
            </w:pPr>
          </w:p>
        </w:tc>
        <w:tc>
          <w:tcPr>
            <w:tcW w:w="1273" w:type="dxa"/>
            <w:tcBorders>
              <w:tl2br w:val="nil"/>
              <w:tr2bl w:val="nil"/>
            </w:tcBorders>
            <w:noWrap w:val="0"/>
            <w:vAlign w:val="center"/>
          </w:tcPr>
          <w:p w14:paraId="7276BC56">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6</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3</w:t>
            </w:r>
          </w:p>
        </w:tc>
        <w:tc>
          <w:tcPr>
            <w:tcW w:w="5552" w:type="dxa"/>
            <w:tcBorders>
              <w:tl2br w:val="nil"/>
              <w:tr2bl w:val="nil"/>
            </w:tcBorders>
            <w:noWrap w:val="0"/>
            <w:vAlign w:val="top"/>
          </w:tcPr>
          <w:p w14:paraId="275D61F0">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提供便利的公共服务。</w:t>
            </w:r>
          </w:p>
        </w:tc>
      </w:tr>
      <w:tr w14:paraId="71B136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continue"/>
            <w:tcBorders>
              <w:tl2br w:val="nil"/>
              <w:tr2bl w:val="nil"/>
            </w:tcBorders>
            <w:noWrap w:val="0"/>
            <w:vAlign w:val="center"/>
          </w:tcPr>
          <w:p w14:paraId="0DF23C4B">
            <w:pPr>
              <w:jc w:val="center"/>
              <w:rPr>
                <w:rFonts w:hint="eastAsia" w:ascii="宋体" w:hAnsi="宋体" w:eastAsia="宋体" w:cs="宋体"/>
                <w:sz w:val="24"/>
                <w:szCs w:val="24"/>
                <w:vertAlign w:val="baseline"/>
                <w:lang w:val="en-US" w:eastAsia="zh-CN"/>
              </w:rPr>
            </w:pPr>
          </w:p>
        </w:tc>
        <w:tc>
          <w:tcPr>
            <w:tcW w:w="1273" w:type="dxa"/>
            <w:tcBorders>
              <w:tl2br w:val="nil"/>
              <w:tr2bl w:val="nil"/>
            </w:tcBorders>
            <w:noWrap w:val="0"/>
            <w:vAlign w:val="center"/>
          </w:tcPr>
          <w:p w14:paraId="7D9C3504">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8</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3</w:t>
            </w:r>
          </w:p>
        </w:tc>
        <w:tc>
          <w:tcPr>
            <w:tcW w:w="5552" w:type="dxa"/>
            <w:tcBorders>
              <w:tl2br w:val="nil"/>
              <w:tr2bl w:val="nil"/>
            </w:tcBorders>
            <w:noWrap w:val="0"/>
            <w:vAlign w:val="top"/>
          </w:tcPr>
          <w:p w14:paraId="0349F51D">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充分利用场地空间设置绿化用地。</w:t>
            </w:r>
          </w:p>
        </w:tc>
      </w:tr>
      <w:tr w14:paraId="11428A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continue"/>
            <w:tcBorders>
              <w:tl2br w:val="nil"/>
              <w:tr2bl w:val="nil"/>
            </w:tcBorders>
            <w:noWrap w:val="0"/>
            <w:vAlign w:val="center"/>
          </w:tcPr>
          <w:p w14:paraId="20F1A9F1">
            <w:pPr>
              <w:jc w:val="center"/>
              <w:rPr>
                <w:rFonts w:hint="eastAsia" w:ascii="宋体" w:hAnsi="宋体" w:eastAsia="宋体" w:cs="宋体"/>
                <w:sz w:val="24"/>
                <w:szCs w:val="24"/>
                <w:vertAlign w:val="baseline"/>
                <w:lang w:val="en-US" w:eastAsia="zh-CN"/>
              </w:rPr>
            </w:pPr>
          </w:p>
        </w:tc>
        <w:tc>
          <w:tcPr>
            <w:tcW w:w="1273" w:type="dxa"/>
            <w:tcBorders>
              <w:tl2br w:val="nil"/>
              <w:tr2bl w:val="nil"/>
            </w:tcBorders>
            <w:noWrap w:val="0"/>
            <w:vAlign w:val="center"/>
          </w:tcPr>
          <w:p w14:paraId="5FFF22F9">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8</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8</w:t>
            </w:r>
          </w:p>
        </w:tc>
        <w:tc>
          <w:tcPr>
            <w:tcW w:w="5552" w:type="dxa"/>
            <w:tcBorders>
              <w:tl2br w:val="nil"/>
              <w:tr2bl w:val="nil"/>
            </w:tcBorders>
            <w:noWrap w:val="0"/>
            <w:vAlign w:val="top"/>
          </w:tcPr>
          <w:p w14:paraId="38AFCC56">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场地内风环境有利于室外行走、活动舒适和建筑的自然通风。</w:t>
            </w:r>
          </w:p>
        </w:tc>
      </w:tr>
      <w:tr w14:paraId="197562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restart"/>
            <w:tcBorders>
              <w:tl2br w:val="nil"/>
              <w:tr2bl w:val="nil"/>
            </w:tcBorders>
            <w:noWrap w:val="0"/>
            <w:vAlign w:val="center"/>
          </w:tcPr>
          <w:p w14:paraId="47981463">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建筑</w:t>
            </w:r>
          </w:p>
        </w:tc>
        <w:tc>
          <w:tcPr>
            <w:tcW w:w="1273" w:type="dxa"/>
            <w:tcBorders>
              <w:tl2br w:val="nil"/>
              <w:tr2bl w:val="nil"/>
            </w:tcBorders>
            <w:noWrap w:val="0"/>
            <w:vAlign w:val="center"/>
          </w:tcPr>
          <w:p w14:paraId="0E42B8A1">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5</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7</w:t>
            </w:r>
          </w:p>
        </w:tc>
        <w:tc>
          <w:tcPr>
            <w:tcW w:w="5552" w:type="dxa"/>
            <w:tcBorders>
              <w:tl2br w:val="nil"/>
              <w:tr2bl w:val="nil"/>
            </w:tcBorders>
            <w:noWrap w:val="0"/>
            <w:vAlign w:val="top"/>
          </w:tcPr>
          <w:p w14:paraId="68C36D6F">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主要功能房间的隔声性能良好。</w:t>
            </w:r>
          </w:p>
        </w:tc>
      </w:tr>
      <w:tr w14:paraId="343640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continue"/>
            <w:tcBorders>
              <w:tl2br w:val="nil"/>
              <w:tr2bl w:val="nil"/>
            </w:tcBorders>
            <w:noWrap w:val="0"/>
            <w:vAlign w:val="center"/>
          </w:tcPr>
          <w:p w14:paraId="0EDBC570">
            <w:pPr>
              <w:jc w:val="center"/>
              <w:rPr>
                <w:rFonts w:hint="eastAsia" w:ascii="宋体" w:hAnsi="宋体" w:eastAsia="宋体" w:cs="宋体"/>
                <w:sz w:val="24"/>
                <w:szCs w:val="24"/>
                <w:vertAlign w:val="baseline"/>
                <w:lang w:val="en-US" w:eastAsia="zh-CN"/>
              </w:rPr>
            </w:pPr>
          </w:p>
        </w:tc>
        <w:tc>
          <w:tcPr>
            <w:tcW w:w="1273" w:type="dxa"/>
            <w:tcBorders>
              <w:tl2br w:val="nil"/>
              <w:tr2bl w:val="nil"/>
            </w:tcBorders>
            <w:noWrap w:val="0"/>
            <w:vAlign w:val="center"/>
          </w:tcPr>
          <w:p w14:paraId="372A2879">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5</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10</w:t>
            </w:r>
          </w:p>
        </w:tc>
        <w:tc>
          <w:tcPr>
            <w:tcW w:w="5552" w:type="dxa"/>
            <w:tcBorders>
              <w:tl2br w:val="nil"/>
              <w:tr2bl w:val="nil"/>
            </w:tcBorders>
            <w:noWrap w:val="0"/>
            <w:vAlign w:val="top"/>
          </w:tcPr>
          <w:p w14:paraId="60C521A2">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优化建筑空间和平面布局，改善自然通风效果。</w:t>
            </w:r>
          </w:p>
        </w:tc>
      </w:tr>
      <w:tr w14:paraId="0DF77E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continue"/>
            <w:tcBorders>
              <w:tl2br w:val="nil"/>
              <w:tr2bl w:val="nil"/>
            </w:tcBorders>
            <w:noWrap w:val="0"/>
            <w:vAlign w:val="center"/>
          </w:tcPr>
          <w:p w14:paraId="19BF83C9">
            <w:pPr>
              <w:jc w:val="center"/>
              <w:rPr>
                <w:rFonts w:hint="eastAsia" w:ascii="宋体" w:hAnsi="宋体" w:eastAsia="宋体" w:cs="宋体"/>
                <w:sz w:val="24"/>
                <w:szCs w:val="24"/>
                <w:vertAlign w:val="baseline"/>
                <w:lang w:val="en-US" w:eastAsia="zh-CN"/>
              </w:rPr>
            </w:pPr>
          </w:p>
        </w:tc>
        <w:tc>
          <w:tcPr>
            <w:tcW w:w="1273" w:type="dxa"/>
            <w:tcBorders>
              <w:tl2br w:val="nil"/>
              <w:tr2bl w:val="nil"/>
            </w:tcBorders>
            <w:noWrap w:val="0"/>
            <w:vAlign w:val="center"/>
          </w:tcPr>
          <w:p w14:paraId="7D4B03C9">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6</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p>
        </w:tc>
        <w:tc>
          <w:tcPr>
            <w:tcW w:w="5552" w:type="dxa"/>
            <w:tcBorders>
              <w:tl2br w:val="nil"/>
              <w:tr2bl w:val="nil"/>
            </w:tcBorders>
            <w:noWrap w:val="0"/>
            <w:vAlign w:val="top"/>
          </w:tcPr>
          <w:p w14:paraId="59054DD4">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建筑室内外公共区域满足全龄化设计要求。</w:t>
            </w:r>
          </w:p>
        </w:tc>
      </w:tr>
      <w:tr w14:paraId="587463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continue"/>
            <w:tcBorders>
              <w:tl2br w:val="nil"/>
              <w:tr2bl w:val="nil"/>
            </w:tcBorders>
            <w:noWrap w:val="0"/>
            <w:vAlign w:val="center"/>
          </w:tcPr>
          <w:p w14:paraId="2AC32EE3">
            <w:pPr>
              <w:jc w:val="center"/>
              <w:rPr>
                <w:rFonts w:hint="eastAsia" w:ascii="宋体" w:hAnsi="宋体" w:eastAsia="宋体" w:cs="宋体"/>
                <w:sz w:val="24"/>
                <w:szCs w:val="24"/>
                <w:vertAlign w:val="baseline"/>
                <w:lang w:val="en-US" w:eastAsia="zh-CN"/>
              </w:rPr>
            </w:pPr>
          </w:p>
        </w:tc>
        <w:tc>
          <w:tcPr>
            <w:tcW w:w="1273" w:type="dxa"/>
            <w:tcBorders>
              <w:tl2br w:val="nil"/>
              <w:tr2bl w:val="nil"/>
            </w:tcBorders>
            <w:noWrap w:val="0"/>
            <w:vAlign w:val="center"/>
          </w:tcPr>
          <w:p w14:paraId="77D25C7B">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7</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p>
        </w:tc>
        <w:tc>
          <w:tcPr>
            <w:tcW w:w="5552" w:type="dxa"/>
            <w:tcBorders>
              <w:tl2br w:val="nil"/>
              <w:tr2bl w:val="nil"/>
            </w:tcBorders>
            <w:noWrap w:val="0"/>
            <w:vAlign w:val="top"/>
          </w:tcPr>
          <w:p w14:paraId="5F031763">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合理开发利用地下空间。</w:t>
            </w:r>
          </w:p>
        </w:tc>
      </w:tr>
      <w:tr w14:paraId="11C16E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continue"/>
            <w:tcBorders>
              <w:tl2br w:val="nil"/>
              <w:tr2bl w:val="nil"/>
            </w:tcBorders>
            <w:noWrap w:val="0"/>
            <w:vAlign w:val="center"/>
          </w:tcPr>
          <w:p w14:paraId="42C49A47">
            <w:pPr>
              <w:jc w:val="center"/>
              <w:rPr>
                <w:rFonts w:hint="eastAsia" w:ascii="宋体" w:hAnsi="宋体" w:eastAsia="宋体" w:cs="宋体"/>
                <w:sz w:val="24"/>
                <w:szCs w:val="24"/>
                <w:vertAlign w:val="baseline"/>
                <w:lang w:val="en-US" w:eastAsia="zh-CN"/>
              </w:rPr>
            </w:pPr>
          </w:p>
        </w:tc>
        <w:tc>
          <w:tcPr>
            <w:tcW w:w="1273" w:type="dxa"/>
            <w:tcBorders>
              <w:tl2br w:val="nil"/>
              <w:tr2bl w:val="nil"/>
            </w:tcBorders>
            <w:noWrap w:val="0"/>
            <w:vAlign w:val="center"/>
          </w:tcPr>
          <w:p w14:paraId="0B6808DD">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7</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3</w:t>
            </w:r>
          </w:p>
        </w:tc>
        <w:tc>
          <w:tcPr>
            <w:tcW w:w="5552" w:type="dxa"/>
            <w:tcBorders>
              <w:tl2br w:val="nil"/>
              <w:tr2bl w:val="nil"/>
            </w:tcBorders>
            <w:noWrap w:val="0"/>
            <w:vAlign w:val="top"/>
          </w:tcPr>
          <w:p w14:paraId="06117798">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采用机械式停车设施、地下停车库或地面停车楼等方式。</w:t>
            </w:r>
          </w:p>
        </w:tc>
      </w:tr>
      <w:tr w14:paraId="39CF6E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continue"/>
            <w:tcBorders>
              <w:tl2br w:val="nil"/>
              <w:tr2bl w:val="nil"/>
            </w:tcBorders>
            <w:noWrap w:val="0"/>
            <w:vAlign w:val="center"/>
          </w:tcPr>
          <w:p w14:paraId="2ECC4B71">
            <w:pPr>
              <w:jc w:val="center"/>
              <w:rPr>
                <w:rFonts w:hint="eastAsia" w:ascii="宋体" w:hAnsi="宋体" w:eastAsia="宋体" w:cs="宋体"/>
                <w:sz w:val="24"/>
                <w:szCs w:val="24"/>
                <w:vertAlign w:val="baseline"/>
                <w:lang w:val="en-US" w:eastAsia="zh-CN"/>
              </w:rPr>
            </w:pPr>
          </w:p>
        </w:tc>
        <w:tc>
          <w:tcPr>
            <w:tcW w:w="1273" w:type="dxa"/>
            <w:tcBorders>
              <w:tl2br w:val="nil"/>
              <w:tr2bl w:val="nil"/>
            </w:tcBorders>
            <w:noWrap w:val="0"/>
            <w:vAlign w:val="center"/>
          </w:tcPr>
          <w:p w14:paraId="30E8A7CF">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8</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7</w:t>
            </w:r>
          </w:p>
        </w:tc>
        <w:tc>
          <w:tcPr>
            <w:tcW w:w="5552" w:type="dxa"/>
            <w:tcBorders>
              <w:tl2br w:val="nil"/>
              <w:tr2bl w:val="nil"/>
            </w:tcBorders>
            <w:noWrap w:val="0"/>
            <w:vAlign w:val="top"/>
          </w:tcPr>
          <w:p w14:paraId="03BA43D7">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建筑及照明设计避免产生光污染。</w:t>
            </w:r>
          </w:p>
        </w:tc>
      </w:tr>
      <w:tr w14:paraId="6863C4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tcBorders>
              <w:tl2br w:val="nil"/>
              <w:tr2bl w:val="nil"/>
            </w:tcBorders>
            <w:noWrap w:val="0"/>
            <w:vAlign w:val="center"/>
          </w:tcPr>
          <w:p w14:paraId="57DAF2D7">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结构</w:t>
            </w:r>
          </w:p>
        </w:tc>
        <w:tc>
          <w:tcPr>
            <w:tcW w:w="1273" w:type="dxa"/>
            <w:tcBorders>
              <w:tl2br w:val="nil"/>
              <w:tr2bl w:val="nil"/>
            </w:tcBorders>
            <w:noWrap w:val="0"/>
            <w:vAlign w:val="center"/>
          </w:tcPr>
          <w:p w14:paraId="2EC925DE">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7</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15</w:t>
            </w:r>
          </w:p>
        </w:tc>
        <w:tc>
          <w:tcPr>
            <w:tcW w:w="5552" w:type="dxa"/>
            <w:tcBorders>
              <w:tl2br w:val="nil"/>
              <w:tr2bl w:val="nil"/>
            </w:tcBorders>
            <w:noWrap w:val="0"/>
            <w:vAlign w:val="top"/>
          </w:tcPr>
          <w:p w14:paraId="39195B33">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合理选用建筑结构材料与构件。</w:t>
            </w:r>
          </w:p>
        </w:tc>
      </w:tr>
      <w:tr w14:paraId="775A62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restart"/>
            <w:tcBorders>
              <w:tl2br w:val="nil"/>
              <w:tr2bl w:val="nil"/>
            </w:tcBorders>
            <w:noWrap w:val="0"/>
            <w:vAlign w:val="center"/>
          </w:tcPr>
          <w:p w14:paraId="22F39311">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给排水</w:t>
            </w:r>
          </w:p>
        </w:tc>
        <w:tc>
          <w:tcPr>
            <w:tcW w:w="1273" w:type="dxa"/>
            <w:tcBorders>
              <w:tl2br w:val="nil"/>
              <w:tr2bl w:val="nil"/>
            </w:tcBorders>
            <w:noWrap w:val="0"/>
            <w:vAlign w:val="center"/>
          </w:tcPr>
          <w:p w14:paraId="168AF0E8">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5</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4</w:t>
            </w:r>
          </w:p>
        </w:tc>
        <w:tc>
          <w:tcPr>
            <w:tcW w:w="5552" w:type="dxa"/>
            <w:tcBorders>
              <w:tl2br w:val="nil"/>
              <w:tr2bl w:val="nil"/>
            </w:tcBorders>
            <w:noWrap w:val="0"/>
            <w:vAlign w:val="top"/>
          </w:tcPr>
          <w:p w14:paraId="18DE0F40">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生活饮用水水池、水箱等储水设施采取措施满足卫生要求。</w:t>
            </w:r>
          </w:p>
        </w:tc>
      </w:tr>
      <w:tr w14:paraId="214F61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continue"/>
            <w:tcBorders>
              <w:tl2br w:val="nil"/>
              <w:tr2bl w:val="nil"/>
            </w:tcBorders>
            <w:noWrap w:val="0"/>
            <w:vAlign w:val="center"/>
          </w:tcPr>
          <w:p w14:paraId="6D7DA0FC">
            <w:pPr>
              <w:jc w:val="center"/>
              <w:rPr>
                <w:rFonts w:hint="eastAsia" w:ascii="宋体" w:hAnsi="宋体" w:eastAsia="宋体" w:cs="宋体"/>
                <w:sz w:val="24"/>
                <w:szCs w:val="24"/>
                <w:vertAlign w:val="baseline"/>
                <w:lang w:val="en-US" w:eastAsia="zh-CN"/>
              </w:rPr>
            </w:pPr>
          </w:p>
        </w:tc>
        <w:tc>
          <w:tcPr>
            <w:tcW w:w="1273" w:type="dxa"/>
            <w:tcBorders>
              <w:tl2br w:val="nil"/>
              <w:tr2bl w:val="nil"/>
            </w:tcBorders>
            <w:noWrap w:val="0"/>
            <w:vAlign w:val="center"/>
          </w:tcPr>
          <w:p w14:paraId="4DD3A584">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5</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5</w:t>
            </w:r>
          </w:p>
        </w:tc>
        <w:tc>
          <w:tcPr>
            <w:tcW w:w="5552" w:type="dxa"/>
            <w:tcBorders>
              <w:tl2br w:val="nil"/>
              <w:tr2bl w:val="nil"/>
            </w:tcBorders>
            <w:noWrap w:val="0"/>
            <w:vAlign w:val="top"/>
          </w:tcPr>
          <w:p w14:paraId="550CE9DC">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所有给排水水管道、设备、设施设置明确、清晰的永久性标识。</w:t>
            </w:r>
          </w:p>
        </w:tc>
      </w:tr>
      <w:tr w14:paraId="51A30B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continue"/>
            <w:tcBorders>
              <w:tl2br w:val="nil"/>
              <w:tr2bl w:val="nil"/>
            </w:tcBorders>
            <w:noWrap w:val="0"/>
            <w:vAlign w:val="center"/>
          </w:tcPr>
          <w:p w14:paraId="21EC9CC5">
            <w:pPr>
              <w:jc w:val="center"/>
              <w:rPr>
                <w:rFonts w:hint="eastAsia" w:ascii="宋体" w:hAnsi="宋体" w:eastAsia="宋体" w:cs="宋体"/>
                <w:sz w:val="24"/>
                <w:szCs w:val="24"/>
                <w:vertAlign w:val="baseline"/>
                <w:lang w:val="en-US" w:eastAsia="zh-CN"/>
              </w:rPr>
            </w:pPr>
          </w:p>
        </w:tc>
        <w:tc>
          <w:tcPr>
            <w:tcW w:w="1273" w:type="dxa"/>
            <w:tcBorders>
              <w:tl2br w:val="nil"/>
              <w:tr2bl w:val="nil"/>
            </w:tcBorders>
            <w:noWrap w:val="0"/>
            <w:vAlign w:val="center"/>
          </w:tcPr>
          <w:p w14:paraId="083ECC94">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7</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10</w:t>
            </w:r>
          </w:p>
        </w:tc>
        <w:tc>
          <w:tcPr>
            <w:tcW w:w="5552" w:type="dxa"/>
            <w:tcBorders>
              <w:tl2br w:val="nil"/>
              <w:tr2bl w:val="nil"/>
            </w:tcBorders>
            <w:noWrap w:val="0"/>
            <w:vAlign w:val="top"/>
          </w:tcPr>
          <w:p w14:paraId="07AEC2B7">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使用较高用水效率等级的卫生器具。</w:t>
            </w:r>
          </w:p>
        </w:tc>
      </w:tr>
      <w:tr w14:paraId="269D55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continue"/>
            <w:tcBorders>
              <w:tl2br w:val="nil"/>
              <w:tr2bl w:val="nil"/>
            </w:tcBorders>
            <w:noWrap w:val="0"/>
            <w:vAlign w:val="center"/>
          </w:tcPr>
          <w:p w14:paraId="3ABD4416">
            <w:pPr>
              <w:jc w:val="center"/>
              <w:rPr>
                <w:rFonts w:hint="eastAsia" w:ascii="宋体" w:hAnsi="宋体" w:eastAsia="宋体" w:cs="宋体"/>
                <w:sz w:val="24"/>
                <w:szCs w:val="24"/>
                <w:vertAlign w:val="baseline"/>
                <w:lang w:val="en-US" w:eastAsia="zh-CN"/>
              </w:rPr>
            </w:pPr>
          </w:p>
        </w:tc>
        <w:tc>
          <w:tcPr>
            <w:tcW w:w="1273" w:type="dxa"/>
            <w:tcBorders>
              <w:tl2br w:val="nil"/>
              <w:tr2bl w:val="nil"/>
            </w:tcBorders>
            <w:noWrap w:val="0"/>
            <w:vAlign w:val="center"/>
          </w:tcPr>
          <w:p w14:paraId="09B65B0B">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7</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11</w:t>
            </w:r>
          </w:p>
        </w:tc>
        <w:tc>
          <w:tcPr>
            <w:tcW w:w="5552" w:type="dxa"/>
            <w:tcBorders>
              <w:tl2br w:val="nil"/>
              <w:tr2bl w:val="nil"/>
            </w:tcBorders>
            <w:noWrap w:val="0"/>
            <w:vAlign w:val="top"/>
          </w:tcPr>
          <w:p w14:paraId="52CB1A27">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绿化灌溉采用节水设备或技术。</w:t>
            </w:r>
          </w:p>
        </w:tc>
      </w:tr>
      <w:tr w14:paraId="61BB8F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continue"/>
            <w:tcBorders>
              <w:tl2br w:val="nil"/>
              <w:tr2bl w:val="nil"/>
            </w:tcBorders>
            <w:noWrap w:val="0"/>
            <w:vAlign w:val="center"/>
          </w:tcPr>
          <w:p w14:paraId="27830D26">
            <w:pPr>
              <w:jc w:val="center"/>
              <w:rPr>
                <w:rFonts w:hint="eastAsia" w:ascii="宋体" w:hAnsi="宋体" w:eastAsia="宋体" w:cs="宋体"/>
                <w:sz w:val="24"/>
                <w:szCs w:val="24"/>
                <w:vertAlign w:val="baseline"/>
                <w:lang w:val="en-US" w:eastAsia="zh-CN"/>
              </w:rPr>
            </w:pPr>
          </w:p>
        </w:tc>
        <w:tc>
          <w:tcPr>
            <w:tcW w:w="1273" w:type="dxa"/>
            <w:tcBorders>
              <w:tl2br w:val="nil"/>
              <w:tr2bl w:val="nil"/>
            </w:tcBorders>
            <w:noWrap w:val="0"/>
            <w:vAlign w:val="center"/>
          </w:tcPr>
          <w:p w14:paraId="321DDA61">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8</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p>
        </w:tc>
        <w:tc>
          <w:tcPr>
            <w:tcW w:w="5552" w:type="dxa"/>
            <w:tcBorders>
              <w:tl2br w:val="nil"/>
              <w:tr2bl w:val="nil"/>
            </w:tcBorders>
            <w:noWrap w:val="0"/>
            <w:vAlign w:val="top"/>
          </w:tcPr>
          <w:p w14:paraId="0E20AD64">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规划场地地表和屋面雨水径流，对场地雨水实施外排总量控制。</w:t>
            </w:r>
          </w:p>
        </w:tc>
      </w:tr>
      <w:tr w14:paraId="74D440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continue"/>
            <w:tcBorders>
              <w:tl2br w:val="nil"/>
              <w:tr2bl w:val="nil"/>
            </w:tcBorders>
            <w:noWrap w:val="0"/>
            <w:vAlign w:val="center"/>
          </w:tcPr>
          <w:p w14:paraId="09251AC3">
            <w:pPr>
              <w:jc w:val="center"/>
              <w:rPr>
                <w:rFonts w:hint="eastAsia" w:ascii="宋体" w:hAnsi="宋体" w:eastAsia="宋体" w:cs="宋体"/>
                <w:sz w:val="24"/>
                <w:szCs w:val="24"/>
                <w:vertAlign w:val="baseline"/>
                <w:lang w:val="en-US" w:eastAsia="zh-CN"/>
              </w:rPr>
            </w:pPr>
          </w:p>
        </w:tc>
        <w:tc>
          <w:tcPr>
            <w:tcW w:w="1273" w:type="dxa"/>
            <w:tcBorders>
              <w:tl2br w:val="nil"/>
              <w:tr2bl w:val="nil"/>
            </w:tcBorders>
            <w:noWrap w:val="0"/>
            <w:vAlign w:val="center"/>
          </w:tcPr>
          <w:p w14:paraId="0F41F4EE">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8</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5</w:t>
            </w:r>
          </w:p>
        </w:tc>
        <w:tc>
          <w:tcPr>
            <w:tcW w:w="5552" w:type="dxa"/>
            <w:tcBorders>
              <w:tl2br w:val="nil"/>
              <w:tr2bl w:val="nil"/>
            </w:tcBorders>
            <w:noWrap w:val="0"/>
            <w:vAlign w:val="top"/>
          </w:tcPr>
          <w:p w14:paraId="79ADE141">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利用场地空间设置绿色雨水基础设施。</w:t>
            </w:r>
          </w:p>
        </w:tc>
      </w:tr>
      <w:tr w14:paraId="6A8286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restart"/>
            <w:tcBorders>
              <w:tl2br w:val="nil"/>
              <w:tr2bl w:val="nil"/>
            </w:tcBorders>
            <w:noWrap w:val="0"/>
            <w:vAlign w:val="center"/>
          </w:tcPr>
          <w:p w14:paraId="5A44CB05">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暖通</w:t>
            </w:r>
          </w:p>
        </w:tc>
        <w:tc>
          <w:tcPr>
            <w:tcW w:w="1273" w:type="dxa"/>
            <w:tcBorders>
              <w:tl2br w:val="nil"/>
              <w:tr2bl w:val="nil"/>
            </w:tcBorders>
            <w:noWrap w:val="0"/>
            <w:vAlign w:val="center"/>
          </w:tcPr>
          <w:p w14:paraId="3FD5268C">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7</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5</w:t>
            </w:r>
          </w:p>
        </w:tc>
        <w:tc>
          <w:tcPr>
            <w:tcW w:w="5552" w:type="dxa"/>
            <w:tcBorders>
              <w:tl2br w:val="nil"/>
              <w:tr2bl w:val="nil"/>
            </w:tcBorders>
            <w:noWrap w:val="0"/>
            <w:vAlign w:val="top"/>
          </w:tcPr>
          <w:p w14:paraId="56207362">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 xml:space="preserve">供暖空调系统的冷、热源机组能效均优于现行国家标准《公共建筑节能设计标准》GB </w:t>
            </w:r>
            <w:r>
              <w:rPr>
                <w:rFonts w:hint="eastAsia" w:ascii="宋体" w:hAnsi="宋体" w:eastAsia="Times New Roman" w:cs="宋体"/>
                <w:sz w:val="24"/>
                <w:szCs w:val="24"/>
                <w:vertAlign w:val="baseline"/>
                <w:lang w:val="en-US" w:eastAsia="zh-CN"/>
              </w:rPr>
              <w:t>50189</w:t>
            </w:r>
            <w:r>
              <w:rPr>
                <w:rFonts w:hint="eastAsia" w:ascii="宋体" w:hAnsi="宋体" w:eastAsia="宋体" w:cs="宋体"/>
                <w:sz w:val="24"/>
                <w:szCs w:val="24"/>
                <w:vertAlign w:val="baseline"/>
                <w:lang w:val="en-US" w:eastAsia="zh-CN"/>
              </w:rPr>
              <w:t>的规定以及现行有关国家标准能效限定值的要求。</w:t>
            </w:r>
          </w:p>
        </w:tc>
      </w:tr>
      <w:tr w14:paraId="7E9D6E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continue"/>
            <w:tcBorders>
              <w:tl2br w:val="nil"/>
              <w:tr2bl w:val="nil"/>
            </w:tcBorders>
            <w:noWrap w:val="0"/>
            <w:vAlign w:val="center"/>
          </w:tcPr>
          <w:p w14:paraId="5AFF02F5">
            <w:pPr>
              <w:jc w:val="center"/>
              <w:rPr>
                <w:rFonts w:hint="eastAsia" w:ascii="宋体" w:hAnsi="宋体" w:eastAsia="宋体" w:cs="宋体"/>
                <w:sz w:val="24"/>
                <w:szCs w:val="24"/>
                <w:vertAlign w:val="baseline"/>
                <w:lang w:val="en-US" w:eastAsia="zh-CN"/>
              </w:rPr>
            </w:pPr>
          </w:p>
        </w:tc>
        <w:tc>
          <w:tcPr>
            <w:tcW w:w="1273" w:type="dxa"/>
            <w:tcBorders>
              <w:tl2br w:val="nil"/>
              <w:tr2bl w:val="nil"/>
            </w:tcBorders>
            <w:noWrap w:val="0"/>
            <w:vAlign w:val="center"/>
          </w:tcPr>
          <w:p w14:paraId="07C43831">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7</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11</w:t>
            </w:r>
          </w:p>
        </w:tc>
        <w:tc>
          <w:tcPr>
            <w:tcW w:w="5552" w:type="dxa"/>
            <w:tcBorders>
              <w:tl2br w:val="nil"/>
              <w:tr2bl w:val="nil"/>
            </w:tcBorders>
            <w:noWrap w:val="0"/>
            <w:vAlign w:val="top"/>
          </w:tcPr>
          <w:p w14:paraId="7C81E048">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空调冷却水系统采用节水设备或技术。</w:t>
            </w:r>
          </w:p>
        </w:tc>
      </w:tr>
      <w:tr w14:paraId="11E08E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restart"/>
            <w:tcBorders>
              <w:tl2br w:val="nil"/>
              <w:tr2bl w:val="nil"/>
            </w:tcBorders>
            <w:noWrap w:val="0"/>
            <w:vAlign w:val="center"/>
          </w:tcPr>
          <w:p w14:paraId="15294086">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电气</w:t>
            </w:r>
          </w:p>
        </w:tc>
        <w:tc>
          <w:tcPr>
            <w:tcW w:w="1273" w:type="dxa"/>
            <w:tcBorders>
              <w:tl2br w:val="nil"/>
              <w:tr2bl w:val="nil"/>
            </w:tcBorders>
            <w:noWrap w:val="0"/>
            <w:vAlign w:val="center"/>
          </w:tcPr>
          <w:p w14:paraId="76508762">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4</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5</w:t>
            </w:r>
          </w:p>
        </w:tc>
        <w:tc>
          <w:tcPr>
            <w:tcW w:w="5552" w:type="dxa"/>
            <w:tcBorders>
              <w:tl2br w:val="nil"/>
              <w:tr2bl w:val="nil"/>
            </w:tcBorders>
            <w:noWrap w:val="0"/>
            <w:vAlign w:val="top"/>
          </w:tcPr>
          <w:p w14:paraId="2D79CEB7">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步行和自行车交通系统有充足照明。</w:t>
            </w:r>
          </w:p>
        </w:tc>
      </w:tr>
      <w:tr w14:paraId="584722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continue"/>
            <w:tcBorders>
              <w:tl2br w:val="nil"/>
              <w:tr2bl w:val="nil"/>
            </w:tcBorders>
            <w:noWrap w:val="0"/>
            <w:vAlign w:val="center"/>
          </w:tcPr>
          <w:p w14:paraId="34358274">
            <w:pPr>
              <w:jc w:val="center"/>
              <w:rPr>
                <w:rFonts w:hint="eastAsia" w:ascii="宋体" w:hAnsi="宋体" w:eastAsia="宋体" w:cs="宋体"/>
                <w:sz w:val="24"/>
                <w:szCs w:val="24"/>
                <w:vertAlign w:val="baseline"/>
                <w:lang w:val="en-US" w:eastAsia="zh-CN"/>
              </w:rPr>
            </w:pPr>
          </w:p>
        </w:tc>
        <w:tc>
          <w:tcPr>
            <w:tcW w:w="1273" w:type="dxa"/>
            <w:tcBorders>
              <w:tl2br w:val="nil"/>
              <w:tr2bl w:val="nil"/>
            </w:tcBorders>
            <w:noWrap w:val="0"/>
            <w:vAlign w:val="center"/>
          </w:tcPr>
          <w:p w14:paraId="12BD96C7">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7</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7</w:t>
            </w:r>
          </w:p>
        </w:tc>
        <w:tc>
          <w:tcPr>
            <w:tcW w:w="5552" w:type="dxa"/>
            <w:tcBorders>
              <w:tl2br w:val="nil"/>
              <w:tr2bl w:val="nil"/>
            </w:tcBorders>
            <w:noWrap w:val="0"/>
            <w:vAlign w:val="top"/>
          </w:tcPr>
          <w:p w14:paraId="1810763C">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采用节能型电气设备及节能控制措施。</w:t>
            </w:r>
          </w:p>
        </w:tc>
      </w:tr>
      <w:tr w14:paraId="597CEF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restart"/>
            <w:tcBorders>
              <w:tl2br w:val="nil"/>
              <w:tr2bl w:val="nil"/>
            </w:tcBorders>
            <w:noWrap w:val="0"/>
            <w:vAlign w:val="center"/>
          </w:tcPr>
          <w:p w14:paraId="4B452689">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景观</w:t>
            </w:r>
          </w:p>
        </w:tc>
        <w:tc>
          <w:tcPr>
            <w:tcW w:w="1273" w:type="dxa"/>
            <w:tcBorders>
              <w:tl2br w:val="nil"/>
              <w:tr2bl w:val="nil"/>
            </w:tcBorders>
            <w:noWrap w:val="0"/>
            <w:vAlign w:val="center"/>
          </w:tcPr>
          <w:p w14:paraId="19AE35B2">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6</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p>
        </w:tc>
        <w:tc>
          <w:tcPr>
            <w:tcW w:w="5552" w:type="dxa"/>
            <w:tcBorders>
              <w:tl2br w:val="nil"/>
              <w:tr2bl w:val="nil"/>
            </w:tcBorders>
            <w:noWrap w:val="0"/>
            <w:vAlign w:val="top"/>
          </w:tcPr>
          <w:p w14:paraId="267AEE8D">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建筑室内外公共区域满足全龄化设计要求。</w:t>
            </w:r>
          </w:p>
        </w:tc>
      </w:tr>
      <w:tr w14:paraId="76B41C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continue"/>
            <w:tcBorders>
              <w:tl2br w:val="nil"/>
              <w:tr2bl w:val="nil"/>
            </w:tcBorders>
            <w:noWrap w:val="0"/>
            <w:vAlign w:val="center"/>
          </w:tcPr>
          <w:p w14:paraId="5712D8CE">
            <w:pPr>
              <w:jc w:val="center"/>
              <w:rPr>
                <w:rFonts w:hint="eastAsia" w:ascii="宋体" w:hAnsi="宋体" w:eastAsia="宋体" w:cs="宋体"/>
                <w:sz w:val="24"/>
                <w:szCs w:val="24"/>
                <w:vertAlign w:val="baseline"/>
                <w:lang w:val="en-US" w:eastAsia="zh-CN"/>
              </w:rPr>
            </w:pPr>
          </w:p>
        </w:tc>
        <w:tc>
          <w:tcPr>
            <w:tcW w:w="1273" w:type="dxa"/>
            <w:tcBorders>
              <w:tl2br w:val="nil"/>
              <w:tr2bl w:val="nil"/>
            </w:tcBorders>
            <w:noWrap w:val="0"/>
            <w:vAlign w:val="center"/>
          </w:tcPr>
          <w:p w14:paraId="7A41A8F2">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7</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11</w:t>
            </w:r>
          </w:p>
        </w:tc>
        <w:tc>
          <w:tcPr>
            <w:tcW w:w="5552" w:type="dxa"/>
            <w:tcBorders>
              <w:tl2br w:val="nil"/>
              <w:tr2bl w:val="nil"/>
            </w:tcBorders>
            <w:noWrap w:val="0"/>
            <w:vAlign w:val="top"/>
          </w:tcPr>
          <w:p w14:paraId="60BA7532">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绿化灌溉采用节水设备或技术。</w:t>
            </w:r>
          </w:p>
        </w:tc>
      </w:tr>
      <w:tr w14:paraId="74D2BA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continue"/>
            <w:tcBorders>
              <w:tl2br w:val="nil"/>
              <w:tr2bl w:val="nil"/>
            </w:tcBorders>
            <w:noWrap w:val="0"/>
            <w:vAlign w:val="center"/>
          </w:tcPr>
          <w:p w14:paraId="01149016">
            <w:pPr>
              <w:jc w:val="center"/>
              <w:rPr>
                <w:rFonts w:hint="eastAsia" w:ascii="宋体" w:hAnsi="宋体" w:eastAsia="宋体" w:cs="宋体"/>
                <w:sz w:val="24"/>
                <w:szCs w:val="24"/>
                <w:vertAlign w:val="baseline"/>
                <w:lang w:val="en-US" w:eastAsia="zh-CN"/>
              </w:rPr>
            </w:pPr>
          </w:p>
        </w:tc>
        <w:tc>
          <w:tcPr>
            <w:tcW w:w="1273" w:type="dxa"/>
            <w:tcBorders>
              <w:tl2br w:val="nil"/>
              <w:tr2bl w:val="nil"/>
            </w:tcBorders>
            <w:noWrap w:val="0"/>
            <w:vAlign w:val="center"/>
          </w:tcPr>
          <w:p w14:paraId="12DBFF4C">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7</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12</w:t>
            </w:r>
          </w:p>
        </w:tc>
        <w:tc>
          <w:tcPr>
            <w:tcW w:w="5552" w:type="dxa"/>
            <w:tcBorders>
              <w:tl2br w:val="nil"/>
              <w:tr2bl w:val="nil"/>
            </w:tcBorders>
            <w:noWrap w:val="0"/>
            <w:vAlign w:val="top"/>
          </w:tcPr>
          <w:p w14:paraId="3E5C9202">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结合雨水综合利用设施营造室外景观水体，室外景观水体利用雨水的补水量大于水体蒸发量的</w:t>
            </w:r>
            <w:r>
              <w:rPr>
                <w:rFonts w:hint="eastAsia" w:ascii="宋体" w:hAnsi="宋体" w:eastAsia="Times New Roman" w:cs="宋体"/>
                <w:sz w:val="24"/>
                <w:szCs w:val="24"/>
                <w:vertAlign w:val="baseline"/>
                <w:lang w:val="en-US" w:eastAsia="zh-CN"/>
              </w:rPr>
              <w:t>60</w:t>
            </w:r>
            <w:r>
              <w:rPr>
                <w:rFonts w:hint="eastAsia" w:ascii="宋体" w:hAnsi="宋体" w:eastAsia="宋体" w:cs="宋体"/>
                <w:sz w:val="24"/>
                <w:szCs w:val="24"/>
                <w:vertAlign w:val="baseline"/>
                <w:lang w:val="en-US" w:eastAsia="zh-CN"/>
              </w:rPr>
              <w:t>%，且采用保障水体水质的生态水处理技术。</w:t>
            </w:r>
          </w:p>
        </w:tc>
      </w:tr>
      <w:tr w14:paraId="6C3E1A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continue"/>
            <w:tcBorders>
              <w:tl2br w:val="nil"/>
              <w:tr2bl w:val="nil"/>
            </w:tcBorders>
            <w:noWrap w:val="0"/>
            <w:vAlign w:val="center"/>
          </w:tcPr>
          <w:p w14:paraId="573D8B17">
            <w:pPr>
              <w:jc w:val="center"/>
              <w:rPr>
                <w:rFonts w:hint="eastAsia" w:ascii="宋体" w:hAnsi="宋体" w:eastAsia="宋体" w:cs="宋体"/>
                <w:sz w:val="24"/>
                <w:szCs w:val="24"/>
                <w:vertAlign w:val="baseline"/>
                <w:lang w:val="en-US" w:eastAsia="zh-CN"/>
              </w:rPr>
            </w:pPr>
          </w:p>
        </w:tc>
        <w:tc>
          <w:tcPr>
            <w:tcW w:w="1273" w:type="dxa"/>
            <w:tcBorders>
              <w:tl2br w:val="nil"/>
              <w:tr2bl w:val="nil"/>
            </w:tcBorders>
            <w:noWrap w:val="0"/>
            <w:vAlign w:val="center"/>
          </w:tcPr>
          <w:p w14:paraId="4EC01D9D">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8</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4</w:t>
            </w:r>
          </w:p>
        </w:tc>
        <w:tc>
          <w:tcPr>
            <w:tcW w:w="5552" w:type="dxa"/>
            <w:tcBorders>
              <w:tl2br w:val="nil"/>
              <w:tr2bl w:val="nil"/>
            </w:tcBorders>
            <w:noWrap w:val="0"/>
            <w:vAlign w:val="top"/>
          </w:tcPr>
          <w:p w14:paraId="76680C66">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室外吸烟区位置布局合理。</w:t>
            </w:r>
          </w:p>
        </w:tc>
      </w:tr>
      <w:tr w14:paraId="5A8FD9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921" w:type="dxa"/>
            <w:vMerge w:val="continue"/>
            <w:tcBorders>
              <w:tl2br w:val="nil"/>
              <w:tr2bl w:val="nil"/>
            </w:tcBorders>
            <w:noWrap w:val="0"/>
            <w:vAlign w:val="center"/>
          </w:tcPr>
          <w:p w14:paraId="3216BF31">
            <w:pPr>
              <w:jc w:val="center"/>
              <w:rPr>
                <w:rFonts w:hint="eastAsia" w:ascii="宋体" w:hAnsi="宋体" w:eastAsia="宋体" w:cs="宋体"/>
                <w:sz w:val="24"/>
                <w:szCs w:val="24"/>
                <w:vertAlign w:val="baseline"/>
                <w:lang w:val="en-US" w:eastAsia="zh-CN"/>
              </w:rPr>
            </w:pPr>
          </w:p>
        </w:tc>
        <w:tc>
          <w:tcPr>
            <w:tcW w:w="1273" w:type="dxa"/>
            <w:tcBorders>
              <w:tl2br w:val="nil"/>
              <w:tr2bl w:val="nil"/>
            </w:tcBorders>
            <w:noWrap w:val="0"/>
            <w:vAlign w:val="center"/>
          </w:tcPr>
          <w:p w14:paraId="4C62C3C9">
            <w:pPr>
              <w:jc w:val="center"/>
              <w:rPr>
                <w:rFonts w:hint="eastAsia" w:ascii="宋体" w:hAnsi="宋体" w:eastAsia="宋体" w:cs="宋体"/>
                <w:sz w:val="24"/>
                <w:szCs w:val="24"/>
                <w:vertAlign w:val="baseline"/>
                <w:lang w:val="en-US" w:eastAsia="zh-CN"/>
              </w:rPr>
            </w:pPr>
            <w:r>
              <w:rPr>
                <w:rFonts w:hint="eastAsia" w:ascii="宋体" w:hAnsi="宋体" w:eastAsia="Times New Roman" w:cs="宋体"/>
                <w:sz w:val="24"/>
                <w:szCs w:val="24"/>
                <w:vertAlign w:val="baseline"/>
                <w:lang w:val="en-US" w:eastAsia="zh-CN"/>
              </w:rPr>
              <w:t>8</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2</w:t>
            </w:r>
            <w:r>
              <w:rPr>
                <w:rFonts w:hint="eastAsia" w:ascii="宋体" w:hAnsi="宋体" w:eastAsia="宋体" w:cs="宋体"/>
                <w:sz w:val="24"/>
                <w:szCs w:val="24"/>
                <w:vertAlign w:val="baseline"/>
                <w:lang w:val="en-US" w:eastAsia="zh-CN"/>
              </w:rPr>
              <w:t>.</w:t>
            </w:r>
            <w:r>
              <w:rPr>
                <w:rFonts w:hint="eastAsia" w:ascii="宋体" w:hAnsi="宋体" w:eastAsia="Times New Roman" w:cs="宋体"/>
                <w:sz w:val="24"/>
                <w:szCs w:val="24"/>
                <w:vertAlign w:val="baseline"/>
                <w:lang w:val="en-US" w:eastAsia="zh-CN"/>
              </w:rPr>
              <w:t>5</w:t>
            </w:r>
          </w:p>
        </w:tc>
        <w:tc>
          <w:tcPr>
            <w:tcW w:w="5552" w:type="dxa"/>
            <w:tcBorders>
              <w:tl2br w:val="nil"/>
              <w:tr2bl w:val="nil"/>
            </w:tcBorders>
            <w:noWrap w:val="0"/>
            <w:vAlign w:val="top"/>
          </w:tcPr>
          <w:p w14:paraId="35EC0287">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利用场地空间设置绿色雨水基础设施。</w:t>
            </w:r>
          </w:p>
        </w:tc>
      </w:tr>
    </w:tbl>
    <w:p w14:paraId="55D87EF7">
      <w:pPr>
        <w:pStyle w:val="3"/>
        <w:jc w:val="center"/>
        <w:rPr>
          <w:rFonts w:hint="default"/>
          <w:lang w:val="en-US" w:eastAsia="zh-CN"/>
        </w:rPr>
      </w:pPr>
      <w:bookmarkStart w:id="384" w:name="_Toc20683"/>
      <w:bookmarkStart w:id="385" w:name="_Toc30141"/>
      <w:bookmarkStart w:id="386" w:name="_Toc6315"/>
      <w:bookmarkStart w:id="387" w:name="_Toc24680"/>
      <w:bookmarkStart w:id="388" w:name="_Toc21063"/>
      <w:bookmarkStart w:id="389" w:name="_Toc19476"/>
      <w:bookmarkStart w:id="390" w:name="_Toc25695"/>
      <w:bookmarkStart w:id="391" w:name="_Toc6805"/>
      <w:bookmarkStart w:id="392" w:name="_Toc25468"/>
      <w:bookmarkStart w:id="393" w:name="_Toc16107"/>
      <w:bookmarkStart w:id="394" w:name="_Toc23199"/>
      <w:bookmarkStart w:id="395" w:name="_Toc18943"/>
      <w:bookmarkStart w:id="396" w:name="_Toc3894"/>
      <w:bookmarkStart w:id="397" w:name="_Toc7058"/>
      <w:bookmarkStart w:id="398" w:name="_Toc10961"/>
      <w:bookmarkStart w:id="399" w:name="_Toc6552"/>
      <w:bookmarkStart w:id="400" w:name="_Toc4872"/>
      <w:bookmarkStart w:id="401" w:name="_Toc9409"/>
      <w:r>
        <w:rPr>
          <w:rFonts w:hint="eastAsia"/>
          <w:lang w:val="en-US" w:eastAsia="zh-CN"/>
        </w:rPr>
        <w:t>附录</w:t>
      </w:r>
      <w:r>
        <w:rPr>
          <w:rFonts w:hint="eastAsia"/>
          <w:lang w:val="en-US" w:eastAsia="zh-CN"/>
        </w:rPr>
        <w:tab/>
      </w:r>
      <w:r>
        <w:rPr>
          <w:rFonts w:hint="eastAsia"/>
          <w:lang w:val="en-US" w:eastAsia="zh-CN"/>
        </w:rPr>
        <w:t>C 二次专项设计执行绿色建筑标准的承诺函</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14:paraId="25011F6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8"/>
          <w:szCs w:val="28"/>
          <w:u w:val="single"/>
          <w:lang w:val="en-US" w:eastAsia="zh-CN"/>
        </w:rPr>
      </w:pPr>
    </w:p>
    <w:p w14:paraId="7275792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8"/>
          <w:szCs w:val="28"/>
          <w:u w:val="single"/>
          <w:lang w:val="en-US" w:eastAsia="zh-CN"/>
        </w:rPr>
      </w:pP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lang w:val="en-US" w:eastAsia="zh-CN"/>
        </w:rPr>
        <w:t>（施工图</w:t>
      </w:r>
      <w:r>
        <w:rPr>
          <w:rFonts w:hint="eastAsia" w:ascii="宋体" w:hAnsi="宋体" w:eastAsia="宋体" w:cs="宋体"/>
          <w:sz w:val="28"/>
          <w:szCs w:val="28"/>
          <w:u w:val="single"/>
          <w:lang w:val="en-US" w:eastAsia="zh-CN"/>
        </w:rPr>
        <w:t>审</w:t>
      </w:r>
      <w:r>
        <w:rPr>
          <w:rFonts w:hint="eastAsia" w:ascii="宋体" w:hAnsi="宋体" w:cs="宋体"/>
          <w:sz w:val="28"/>
          <w:szCs w:val="28"/>
          <w:u w:val="single"/>
          <w:lang w:val="en-US" w:eastAsia="zh-CN"/>
        </w:rPr>
        <w:t>查</w:t>
      </w:r>
      <w:r>
        <w:rPr>
          <w:rFonts w:hint="eastAsia" w:ascii="宋体" w:hAnsi="宋体" w:eastAsia="宋体" w:cs="宋体"/>
          <w:sz w:val="28"/>
          <w:szCs w:val="28"/>
          <w:u w:val="single"/>
          <w:lang w:val="en-US" w:eastAsia="zh-CN"/>
        </w:rPr>
        <w:t>机构</w:t>
      </w:r>
      <w:r>
        <w:rPr>
          <w:rFonts w:hint="eastAsia" w:ascii="宋体" w:hAnsi="宋体" w:cs="宋体"/>
          <w:sz w:val="28"/>
          <w:szCs w:val="28"/>
          <w:u w:val="single"/>
          <w:lang w:val="en-US" w:eastAsia="zh-CN"/>
        </w:rPr>
        <w:t>）</w:t>
      </w:r>
      <w:r>
        <w:rPr>
          <w:rFonts w:hint="eastAsia" w:ascii="宋体" w:hAnsi="宋体" w:eastAsia="宋体" w:cs="宋体"/>
          <w:sz w:val="28"/>
          <w:szCs w:val="28"/>
          <w:u w:val="single"/>
          <w:lang w:val="en-US" w:eastAsia="zh-CN"/>
        </w:rPr>
        <w:t>：</w:t>
      </w:r>
    </w:p>
    <w:p w14:paraId="3680CB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u w:val="none"/>
          <w:lang w:val="en-US" w:eastAsia="zh-CN"/>
        </w:rPr>
      </w:pPr>
      <w:r>
        <w:rPr>
          <w:rFonts w:hint="eastAsia" w:ascii="宋体" w:hAnsi="宋体" w:eastAsia="宋体" w:cs="宋体"/>
          <w:sz w:val="28"/>
          <w:szCs w:val="28"/>
          <w:u w:val="none"/>
          <w:lang w:val="en-US" w:eastAsia="zh-CN"/>
        </w:rPr>
        <w:t>我单位送审的</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none"/>
          <w:lang w:val="en-US" w:eastAsia="zh-CN"/>
        </w:rPr>
        <w:t>项目，因</w:t>
      </w:r>
      <w:r>
        <w:rPr>
          <w:rFonts w:hint="eastAsia" w:ascii="宋体" w:hAnsi="宋体" w:eastAsia="宋体" w:cs="宋体"/>
          <w:sz w:val="28"/>
          <w:szCs w:val="28"/>
          <w:u w:val="single"/>
          <w:lang w:val="en-US" w:eastAsia="zh-CN"/>
        </w:rPr>
        <w:t>景观、智能化、装修、施工选材、标识系统</w:t>
      </w:r>
      <w:r>
        <w:rPr>
          <w:rFonts w:hint="eastAsia" w:ascii="宋体" w:hAnsi="宋体" w:eastAsia="宋体" w:cs="宋体"/>
          <w:sz w:val="28"/>
          <w:szCs w:val="28"/>
          <w:u w:val="none"/>
          <w:lang w:val="en-US" w:eastAsia="zh-CN"/>
        </w:rPr>
        <w:t>等专项设计文件未完成，无法提交相关绿色建筑指标的证明材料，现承诺专项设计文件中以下设计内容将达到绿色建筑指标要求。</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1"/>
        <w:gridCol w:w="1335"/>
        <w:gridCol w:w="2565"/>
        <w:gridCol w:w="3031"/>
      </w:tblGrid>
      <w:tr w14:paraId="2FBE2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1" w:type="dxa"/>
            <w:noWrap w:val="0"/>
            <w:vAlign w:val="top"/>
          </w:tcPr>
          <w:p w14:paraId="32B59E11">
            <w:pPr>
              <w:jc w:val="center"/>
              <w:rPr>
                <w:rFonts w:hint="eastAsia" w:ascii="宋体" w:hAnsi="宋体" w:eastAsia="宋体" w:cs="宋体"/>
                <w:sz w:val="28"/>
                <w:szCs w:val="28"/>
                <w:u w:val="none"/>
                <w:vertAlign w:val="baseline"/>
                <w:lang w:val="en-US" w:eastAsia="zh-CN"/>
              </w:rPr>
            </w:pPr>
            <w:r>
              <w:rPr>
                <w:rFonts w:hint="eastAsia" w:ascii="宋体" w:hAnsi="宋体" w:eastAsia="宋体" w:cs="宋体"/>
                <w:sz w:val="28"/>
                <w:szCs w:val="28"/>
                <w:u w:val="none"/>
                <w:vertAlign w:val="baseline"/>
                <w:lang w:val="en-US" w:eastAsia="zh-CN"/>
              </w:rPr>
              <w:t>专业</w:t>
            </w:r>
          </w:p>
        </w:tc>
        <w:tc>
          <w:tcPr>
            <w:tcW w:w="1335" w:type="dxa"/>
            <w:noWrap w:val="0"/>
            <w:vAlign w:val="top"/>
          </w:tcPr>
          <w:p w14:paraId="650BDB2A">
            <w:pPr>
              <w:jc w:val="center"/>
              <w:rPr>
                <w:rFonts w:hint="eastAsia" w:ascii="宋体" w:hAnsi="宋体" w:eastAsia="宋体" w:cs="宋体"/>
                <w:sz w:val="28"/>
                <w:szCs w:val="28"/>
                <w:u w:val="none"/>
                <w:vertAlign w:val="baseline"/>
                <w:lang w:val="en-US" w:eastAsia="zh-CN"/>
              </w:rPr>
            </w:pPr>
            <w:r>
              <w:rPr>
                <w:rFonts w:hint="eastAsia" w:ascii="宋体" w:hAnsi="宋体" w:eastAsia="宋体" w:cs="宋体"/>
                <w:sz w:val="28"/>
                <w:szCs w:val="28"/>
                <w:u w:val="none"/>
                <w:vertAlign w:val="baseline"/>
                <w:lang w:val="en-US" w:eastAsia="zh-CN"/>
              </w:rPr>
              <w:t>条</w:t>
            </w:r>
            <w:r>
              <w:rPr>
                <w:rFonts w:hint="eastAsia" w:ascii="宋体" w:hAnsi="宋体" w:cs="宋体"/>
                <w:sz w:val="28"/>
                <w:szCs w:val="28"/>
                <w:u w:val="none"/>
                <w:vertAlign w:val="baseline"/>
                <w:lang w:val="en-US" w:eastAsia="zh-CN"/>
              </w:rPr>
              <w:t>文</w:t>
            </w:r>
            <w:r>
              <w:rPr>
                <w:rFonts w:hint="eastAsia" w:ascii="宋体" w:hAnsi="宋体" w:eastAsia="宋体" w:cs="宋体"/>
                <w:sz w:val="28"/>
                <w:szCs w:val="28"/>
                <w:u w:val="none"/>
                <w:vertAlign w:val="baseline"/>
                <w:lang w:val="en-US" w:eastAsia="zh-CN"/>
              </w:rPr>
              <w:t>号</w:t>
            </w:r>
          </w:p>
        </w:tc>
        <w:tc>
          <w:tcPr>
            <w:tcW w:w="2565" w:type="dxa"/>
            <w:noWrap w:val="0"/>
            <w:vAlign w:val="top"/>
          </w:tcPr>
          <w:p w14:paraId="658A16DE">
            <w:pPr>
              <w:jc w:val="center"/>
              <w:rPr>
                <w:rFonts w:hint="eastAsia" w:ascii="宋体" w:hAnsi="宋体" w:eastAsia="宋体" w:cs="宋体"/>
                <w:sz w:val="28"/>
                <w:szCs w:val="28"/>
                <w:u w:val="none"/>
                <w:vertAlign w:val="baseline"/>
                <w:lang w:val="en-US" w:eastAsia="zh-CN"/>
              </w:rPr>
            </w:pPr>
            <w:r>
              <w:rPr>
                <w:rFonts w:hint="eastAsia" w:ascii="宋体" w:hAnsi="宋体" w:eastAsia="宋体" w:cs="宋体"/>
                <w:sz w:val="28"/>
                <w:szCs w:val="28"/>
                <w:u w:val="none"/>
                <w:vertAlign w:val="baseline"/>
                <w:lang w:val="en-US" w:eastAsia="zh-CN"/>
              </w:rPr>
              <w:t>承诺设计文件</w:t>
            </w:r>
          </w:p>
        </w:tc>
        <w:tc>
          <w:tcPr>
            <w:tcW w:w="3031" w:type="dxa"/>
            <w:noWrap w:val="0"/>
            <w:vAlign w:val="top"/>
          </w:tcPr>
          <w:p w14:paraId="0A67C25A">
            <w:pPr>
              <w:jc w:val="center"/>
              <w:rPr>
                <w:rFonts w:hint="eastAsia" w:ascii="宋体" w:hAnsi="宋体" w:eastAsia="宋体" w:cs="宋体"/>
                <w:sz w:val="28"/>
                <w:szCs w:val="28"/>
                <w:u w:val="none"/>
                <w:vertAlign w:val="baseline"/>
                <w:lang w:val="en-US" w:eastAsia="zh-CN"/>
              </w:rPr>
            </w:pPr>
            <w:r>
              <w:rPr>
                <w:rFonts w:hint="eastAsia" w:ascii="宋体" w:hAnsi="宋体" w:eastAsia="宋体" w:cs="宋体"/>
                <w:sz w:val="28"/>
                <w:szCs w:val="28"/>
                <w:u w:val="none"/>
                <w:vertAlign w:val="baseline"/>
                <w:lang w:val="en-US" w:eastAsia="zh-CN"/>
              </w:rPr>
              <w:t>承诺达到的设计标准</w:t>
            </w:r>
          </w:p>
        </w:tc>
      </w:tr>
      <w:tr w14:paraId="32118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1" w:type="dxa"/>
            <w:noWrap w:val="0"/>
            <w:vAlign w:val="top"/>
          </w:tcPr>
          <w:p w14:paraId="48419998">
            <w:pPr>
              <w:rPr>
                <w:rFonts w:hint="eastAsia" w:ascii="宋体" w:hAnsi="宋体" w:eastAsia="宋体" w:cs="宋体"/>
                <w:sz w:val="28"/>
                <w:szCs w:val="28"/>
                <w:u w:val="none"/>
                <w:vertAlign w:val="baseline"/>
                <w:lang w:val="en-US" w:eastAsia="zh-CN"/>
              </w:rPr>
            </w:pPr>
            <w:r>
              <w:rPr>
                <w:rFonts w:hint="eastAsia" w:ascii="宋体" w:hAnsi="宋体" w:eastAsia="宋体" w:cs="宋体"/>
                <w:sz w:val="28"/>
                <w:szCs w:val="28"/>
                <w:u w:val="none"/>
                <w:vertAlign w:val="baseline"/>
                <w:lang w:val="en-US" w:eastAsia="zh-CN"/>
              </w:rPr>
              <w:t>景观</w:t>
            </w:r>
          </w:p>
        </w:tc>
        <w:tc>
          <w:tcPr>
            <w:tcW w:w="1335" w:type="dxa"/>
            <w:noWrap w:val="0"/>
            <w:vAlign w:val="top"/>
          </w:tcPr>
          <w:p w14:paraId="2A2E20DC">
            <w:pPr>
              <w:rPr>
                <w:rFonts w:hint="eastAsia" w:ascii="宋体" w:hAnsi="宋体" w:eastAsia="宋体" w:cs="宋体"/>
                <w:sz w:val="28"/>
                <w:szCs w:val="28"/>
                <w:u w:val="none"/>
                <w:vertAlign w:val="baseline"/>
                <w:lang w:val="en-US" w:eastAsia="zh-CN"/>
              </w:rPr>
            </w:pPr>
          </w:p>
        </w:tc>
        <w:tc>
          <w:tcPr>
            <w:tcW w:w="2565" w:type="dxa"/>
            <w:noWrap w:val="0"/>
            <w:vAlign w:val="top"/>
          </w:tcPr>
          <w:p w14:paraId="155E49B4">
            <w:pPr>
              <w:rPr>
                <w:rFonts w:hint="eastAsia" w:ascii="宋体" w:hAnsi="宋体" w:eastAsia="宋体" w:cs="宋体"/>
                <w:sz w:val="28"/>
                <w:szCs w:val="28"/>
                <w:u w:val="none"/>
                <w:vertAlign w:val="baseline"/>
                <w:lang w:val="en-US" w:eastAsia="zh-CN"/>
              </w:rPr>
            </w:pPr>
          </w:p>
        </w:tc>
        <w:tc>
          <w:tcPr>
            <w:tcW w:w="3031" w:type="dxa"/>
            <w:noWrap w:val="0"/>
            <w:vAlign w:val="top"/>
          </w:tcPr>
          <w:p w14:paraId="3DF3703F">
            <w:pPr>
              <w:rPr>
                <w:rFonts w:hint="eastAsia" w:ascii="宋体" w:hAnsi="宋体" w:eastAsia="宋体" w:cs="宋体"/>
                <w:sz w:val="28"/>
                <w:szCs w:val="28"/>
                <w:u w:val="none"/>
                <w:vertAlign w:val="baseline"/>
                <w:lang w:val="en-US" w:eastAsia="zh-CN"/>
              </w:rPr>
            </w:pPr>
          </w:p>
        </w:tc>
      </w:tr>
      <w:tr w14:paraId="3BC5E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1" w:type="dxa"/>
            <w:noWrap w:val="0"/>
            <w:vAlign w:val="top"/>
          </w:tcPr>
          <w:p w14:paraId="4540FE04">
            <w:pPr>
              <w:rPr>
                <w:rFonts w:hint="eastAsia" w:ascii="宋体" w:hAnsi="宋体" w:eastAsia="宋体" w:cs="宋体"/>
                <w:sz w:val="28"/>
                <w:szCs w:val="28"/>
                <w:u w:val="none"/>
                <w:vertAlign w:val="baseline"/>
                <w:lang w:val="en-US" w:eastAsia="zh-CN"/>
              </w:rPr>
            </w:pPr>
            <w:r>
              <w:rPr>
                <w:rFonts w:hint="eastAsia" w:ascii="宋体" w:hAnsi="宋体" w:eastAsia="宋体" w:cs="宋体"/>
                <w:sz w:val="28"/>
                <w:szCs w:val="28"/>
                <w:u w:val="none"/>
                <w:vertAlign w:val="baseline"/>
                <w:lang w:val="en-US" w:eastAsia="zh-CN"/>
              </w:rPr>
              <w:t>智能化</w:t>
            </w:r>
          </w:p>
        </w:tc>
        <w:tc>
          <w:tcPr>
            <w:tcW w:w="1335" w:type="dxa"/>
            <w:noWrap w:val="0"/>
            <w:vAlign w:val="top"/>
          </w:tcPr>
          <w:p w14:paraId="2E4A81C7">
            <w:pPr>
              <w:rPr>
                <w:rFonts w:hint="eastAsia" w:ascii="宋体" w:hAnsi="宋体" w:eastAsia="宋体" w:cs="宋体"/>
                <w:sz w:val="28"/>
                <w:szCs w:val="28"/>
                <w:u w:val="none"/>
                <w:vertAlign w:val="baseline"/>
                <w:lang w:val="en-US" w:eastAsia="zh-CN"/>
              </w:rPr>
            </w:pPr>
          </w:p>
        </w:tc>
        <w:tc>
          <w:tcPr>
            <w:tcW w:w="2565" w:type="dxa"/>
            <w:noWrap w:val="0"/>
            <w:vAlign w:val="top"/>
          </w:tcPr>
          <w:p w14:paraId="6D9760DA">
            <w:pPr>
              <w:rPr>
                <w:rFonts w:hint="eastAsia" w:ascii="宋体" w:hAnsi="宋体" w:eastAsia="宋体" w:cs="宋体"/>
                <w:sz w:val="28"/>
                <w:szCs w:val="28"/>
                <w:u w:val="none"/>
                <w:vertAlign w:val="baseline"/>
                <w:lang w:val="en-US" w:eastAsia="zh-CN"/>
              </w:rPr>
            </w:pPr>
          </w:p>
        </w:tc>
        <w:tc>
          <w:tcPr>
            <w:tcW w:w="3031" w:type="dxa"/>
            <w:noWrap w:val="0"/>
            <w:vAlign w:val="top"/>
          </w:tcPr>
          <w:p w14:paraId="0E554815">
            <w:pPr>
              <w:rPr>
                <w:rFonts w:hint="eastAsia" w:ascii="宋体" w:hAnsi="宋体" w:eastAsia="宋体" w:cs="宋体"/>
                <w:sz w:val="28"/>
                <w:szCs w:val="28"/>
                <w:u w:val="none"/>
                <w:vertAlign w:val="baseline"/>
                <w:lang w:val="en-US" w:eastAsia="zh-CN"/>
              </w:rPr>
            </w:pPr>
          </w:p>
        </w:tc>
      </w:tr>
      <w:tr w14:paraId="75273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1" w:type="dxa"/>
            <w:noWrap w:val="0"/>
            <w:vAlign w:val="top"/>
          </w:tcPr>
          <w:p w14:paraId="7E4DBF52">
            <w:pPr>
              <w:rPr>
                <w:rFonts w:hint="eastAsia" w:ascii="宋体" w:hAnsi="宋体" w:eastAsia="宋体" w:cs="宋体"/>
                <w:sz w:val="28"/>
                <w:szCs w:val="28"/>
                <w:u w:val="none"/>
                <w:vertAlign w:val="baseline"/>
                <w:lang w:val="en-US" w:eastAsia="zh-CN"/>
              </w:rPr>
            </w:pPr>
            <w:r>
              <w:rPr>
                <w:rFonts w:hint="eastAsia" w:ascii="宋体" w:hAnsi="宋体" w:eastAsia="宋体" w:cs="宋体"/>
                <w:sz w:val="28"/>
                <w:szCs w:val="28"/>
                <w:u w:val="none"/>
                <w:vertAlign w:val="baseline"/>
                <w:lang w:val="en-US" w:eastAsia="zh-CN"/>
              </w:rPr>
              <w:t>装修</w:t>
            </w:r>
          </w:p>
        </w:tc>
        <w:tc>
          <w:tcPr>
            <w:tcW w:w="1335" w:type="dxa"/>
            <w:noWrap w:val="0"/>
            <w:vAlign w:val="top"/>
          </w:tcPr>
          <w:p w14:paraId="3F31324F">
            <w:pPr>
              <w:rPr>
                <w:rFonts w:hint="eastAsia" w:ascii="宋体" w:hAnsi="宋体" w:eastAsia="宋体" w:cs="宋体"/>
                <w:sz w:val="28"/>
                <w:szCs w:val="28"/>
                <w:u w:val="none"/>
                <w:vertAlign w:val="baseline"/>
                <w:lang w:val="en-US" w:eastAsia="zh-CN"/>
              </w:rPr>
            </w:pPr>
          </w:p>
        </w:tc>
        <w:tc>
          <w:tcPr>
            <w:tcW w:w="2565" w:type="dxa"/>
            <w:noWrap w:val="0"/>
            <w:vAlign w:val="top"/>
          </w:tcPr>
          <w:p w14:paraId="16E7FFDD">
            <w:pPr>
              <w:rPr>
                <w:rFonts w:hint="eastAsia" w:ascii="宋体" w:hAnsi="宋体" w:eastAsia="宋体" w:cs="宋体"/>
                <w:sz w:val="28"/>
                <w:szCs w:val="28"/>
                <w:u w:val="none"/>
                <w:vertAlign w:val="baseline"/>
                <w:lang w:val="en-US" w:eastAsia="zh-CN"/>
              </w:rPr>
            </w:pPr>
          </w:p>
        </w:tc>
        <w:tc>
          <w:tcPr>
            <w:tcW w:w="3031" w:type="dxa"/>
            <w:noWrap w:val="0"/>
            <w:vAlign w:val="top"/>
          </w:tcPr>
          <w:p w14:paraId="1F28F2E2">
            <w:pPr>
              <w:rPr>
                <w:rFonts w:hint="eastAsia" w:ascii="宋体" w:hAnsi="宋体" w:eastAsia="宋体" w:cs="宋体"/>
                <w:sz w:val="28"/>
                <w:szCs w:val="28"/>
                <w:u w:val="none"/>
                <w:vertAlign w:val="baseline"/>
                <w:lang w:val="en-US" w:eastAsia="zh-CN"/>
              </w:rPr>
            </w:pPr>
          </w:p>
        </w:tc>
      </w:tr>
      <w:tr w14:paraId="43CE8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1" w:type="dxa"/>
            <w:noWrap w:val="0"/>
            <w:vAlign w:val="top"/>
          </w:tcPr>
          <w:p w14:paraId="546C5AFD">
            <w:pPr>
              <w:rPr>
                <w:rFonts w:hint="eastAsia" w:ascii="宋体" w:hAnsi="宋体" w:eastAsia="宋体" w:cs="宋体"/>
                <w:sz w:val="28"/>
                <w:szCs w:val="28"/>
                <w:u w:val="none"/>
                <w:vertAlign w:val="baseline"/>
                <w:lang w:val="en-US" w:eastAsia="zh-CN"/>
              </w:rPr>
            </w:pPr>
            <w:r>
              <w:rPr>
                <w:rFonts w:hint="eastAsia" w:ascii="宋体" w:hAnsi="宋体" w:eastAsia="宋体" w:cs="宋体"/>
                <w:sz w:val="28"/>
                <w:szCs w:val="28"/>
                <w:u w:val="none"/>
                <w:vertAlign w:val="baseline"/>
                <w:lang w:val="en-US" w:eastAsia="zh-CN"/>
              </w:rPr>
              <w:t>标识系统</w:t>
            </w:r>
          </w:p>
        </w:tc>
        <w:tc>
          <w:tcPr>
            <w:tcW w:w="1335" w:type="dxa"/>
            <w:noWrap w:val="0"/>
            <w:vAlign w:val="top"/>
          </w:tcPr>
          <w:p w14:paraId="1654CF83">
            <w:pPr>
              <w:rPr>
                <w:rFonts w:hint="eastAsia" w:ascii="宋体" w:hAnsi="宋体" w:eastAsia="宋体" w:cs="宋体"/>
                <w:sz w:val="28"/>
                <w:szCs w:val="28"/>
                <w:u w:val="none"/>
                <w:vertAlign w:val="baseline"/>
                <w:lang w:val="en-US" w:eastAsia="zh-CN"/>
              </w:rPr>
            </w:pPr>
          </w:p>
        </w:tc>
        <w:tc>
          <w:tcPr>
            <w:tcW w:w="2565" w:type="dxa"/>
            <w:noWrap w:val="0"/>
            <w:vAlign w:val="top"/>
          </w:tcPr>
          <w:p w14:paraId="7F3D4B38">
            <w:pPr>
              <w:rPr>
                <w:rFonts w:hint="eastAsia" w:ascii="宋体" w:hAnsi="宋体" w:eastAsia="宋体" w:cs="宋体"/>
                <w:sz w:val="28"/>
                <w:szCs w:val="28"/>
                <w:u w:val="none"/>
                <w:vertAlign w:val="baseline"/>
                <w:lang w:val="en-US" w:eastAsia="zh-CN"/>
              </w:rPr>
            </w:pPr>
          </w:p>
        </w:tc>
        <w:tc>
          <w:tcPr>
            <w:tcW w:w="3031" w:type="dxa"/>
            <w:noWrap w:val="0"/>
            <w:vAlign w:val="top"/>
          </w:tcPr>
          <w:p w14:paraId="63048A99">
            <w:pPr>
              <w:rPr>
                <w:rFonts w:hint="eastAsia" w:ascii="宋体" w:hAnsi="宋体" w:eastAsia="宋体" w:cs="宋体"/>
                <w:sz w:val="28"/>
                <w:szCs w:val="28"/>
                <w:u w:val="none"/>
                <w:vertAlign w:val="baseline"/>
                <w:lang w:val="en-US" w:eastAsia="zh-CN"/>
              </w:rPr>
            </w:pPr>
          </w:p>
        </w:tc>
      </w:tr>
    </w:tbl>
    <w:p w14:paraId="023D2A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u w:val="none"/>
          <w:lang w:val="en-US" w:eastAsia="zh-CN"/>
        </w:rPr>
      </w:pPr>
      <w:r>
        <w:rPr>
          <w:rFonts w:hint="eastAsia" w:ascii="宋体" w:hAnsi="宋体" w:eastAsia="宋体" w:cs="宋体"/>
          <w:sz w:val="28"/>
          <w:szCs w:val="28"/>
          <w:u w:val="none"/>
          <w:lang w:val="en-US" w:eastAsia="zh-CN"/>
        </w:rPr>
        <w:t>我单位将在后续的二次专项设计中严格落实承诺的绿色建筑设计内容，如未履行承诺，愿意承担相应的责任。</w:t>
      </w:r>
    </w:p>
    <w:p w14:paraId="0FD1B413">
      <w:pPr>
        <w:rPr>
          <w:rFonts w:hint="eastAsia"/>
          <w:u w:val="none"/>
          <w:lang w:val="en-US" w:eastAsia="zh-CN"/>
        </w:rPr>
      </w:pPr>
    </w:p>
    <w:p w14:paraId="1001F9EE">
      <w:pPr>
        <w:rPr>
          <w:rFonts w:hint="eastAsia"/>
          <w:u w:val="none"/>
          <w:lang w:val="en-US" w:eastAsia="zh-CN"/>
        </w:rPr>
      </w:pPr>
    </w:p>
    <w:p w14:paraId="2816A1D2">
      <w:pPr>
        <w:jc w:val="left"/>
        <w:rPr>
          <w:rFonts w:hint="eastAsia"/>
          <w:sz w:val="28"/>
          <w:szCs w:val="28"/>
          <w:u w:val="single"/>
          <w:lang w:val="en-US" w:eastAsia="zh-CN"/>
        </w:rPr>
      </w:pPr>
      <w:r>
        <w:rPr>
          <w:rFonts w:hint="eastAsia"/>
          <w:sz w:val="28"/>
          <w:szCs w:val="28"/>
          <w:u w:val="none"/>
          <w:lang w:val="en-US" w:eastAsia="zh-CN"/>
        </w:rPr>
        <w:t xml:space="preserve">                                      建设单位（盖章）</w:t>
      </w:r>
      <w:r>
        <w:rPr>
          <w:rFonts w:hint="eastAsia"/>
          <w:sz w:val="28"/>
          <w:szCs w:val="28"/>
          <w:u w:val="single"/>
          <w:lang w:val="en-US" w:eastAsia="zh-CN"/>
        </w:rPr>
        <w:t xml:space="preserve">        </w:t>
      </w:r>
    </w:p>
    <w:p w14:paraId="6C1E6B5A">
      <w:pPr>
        <w:wordWrap w:val="0"/>
        <w:ind w:firstLine="5320" w:firstLineChars="1900"/>
        <w:jc w:val="both"/>
        <w:rPr>
          <w:rFonts w:hint="eastAsia" w:ascii="宋体" w:hAnsi="宋体" w:cs="宋体"/>
          <w:sz w:val="28"/>
          <w:szCs w:val="28"/>
          <w:u w:val="single"/>
          <w:lang w:val="en-US" w:eastAsia="zh-CN"/>
        </w:rPr>
      </w:pPr>
      <w:r>
        <w:rPr>
          <w:rFonts w:hint="eastAsia" w:ascii="宋体" w:hAnsi="宋体" w:cs="宋体"/>
          <w:sz w:val="28"/>
          <w:szCs w:val="28"/>
          <w:u w:val="none"/>
          <w:lang w:val="en-US" w:eastAsia="zh-CN"/>
        </w:rPr>
        <w:t>法人代表（签名）：</w:t>
      </w:r>
      <w:r>
        <w:rPr>
          <w:rFonts w:hint="eastAsia" w:ascii="宋体" w:hAnsi="宋体" w:cs="宋体"/>
          <w:sz w:val="28"/>
          <w:szCs w:val="28"/>
          <w:u w:val="single"/>
          <w:lang w:val="en-US" w:eastAsia="zh-CN"/>
        </w:rPr>
        <w:t xml:space="preserve">      </w:t>
      </w:r>
    </w:p>
    <w:p w14:paraId="2B4AA5C0">
      <w:pPr>
        <w:wordWrap w:val="0"/>
        <w:ind w:firstLine="4200" w:firstLineChars="1500"/>
        <w:jc w:val="both"/>
        <w:rPr>
          <w:rFonts w:hint="default"/>
          <w:sz w:val="28"/>
          <w:szCs w:val="28"/>
          <w:u w:val="none"/>
          <w:lang w:val="en-US" w:eastAsia="zh-CN"/>
        </w:rPr>
      </w:pPr>
      <w:r>
        <w:rPr>
          <w:rFonts w:hint="eastAsia"/>
          <w:sz w:val="28"/>
          <w:szCs w:val="28"/>
          <w:u w:val="none"/>
          <w:lang w:val="en-US" w:eastAsia="zh-CN"/>
        </w:rPr>
        <w:t xml:space="preserve">                    年   月   日</w:t>
      </w:r>
    </w:p>
    <w:p w14:paraId="635C6A9A">
      <w:pPr>
        <w:spacing w:line="560" w:lineRule="exact"/>
        <w:jc w:val="center"/>
        <w:outlineLvl w:val="0"/>
        <w:rPr>
          <w:rFonts w:hint="default" w:ascii="Times New Roman" w:hAnsi="Times New Roman" w:cs="Times New Roman"/>
          <w:b/>
          <w:sz w:val="32"/>
          <w:szCs w:val="32"/>
        </w:rPr>
        <w:sectPr>
          <w:footerReference r:id="rId7" w:type="default"/>
          <w:pgSz w:w="11906" w:h="16838"/>
          <w:pgMar w:top="2098" w:right="1588" w:bottom="1920" w:left="1588"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5681B244">
      <w:pPr>
        <w:spacing w:line="560" w:lineRule="exact"/>
        <w:jc w:val="both"/>
        <w:outlineLvl w:val="0"/>
        <w:rPr>
          <w:rFonts w:hint="default" w:ascii="Times New Roman" w:hAnsi="Times New Roman" w:cs="Times New Roman"/>
          <w:b/>
          <w:sz w:val="32"/>
          <w:szCs w:val="32"/>
        </w:rPr>
      </w:pPr>
    </w:p>
    <w:p w14:paraId="57F9D17C">
      <w:pPr>
        <w:spacing w:line="560" w:lineRule="exact"/>
        <w:jc w:val="center"/>
        <w:outlineLvl w:val="0"/>
        <w:rPr>
          <w:rFonts w:hint="default" w:ascii="Times New Roman" w:hAnsi="Times New Roman" w:cs="Times New Roman"/>
          <w:b/>
          <w:sz w:val="32"/>
          <w:szCs w:val="32"/>
        </w:rPr>
      </w:pPr>
    </w:p>
    <w:p w14:paraId="4184FB52">
      <w:pPr>
        <w:spacing w:line="560" w:lineRule="exact"/>
        <w:jc w:val="both"/>
        <w:outlineLvl w:val="0"/>
        <w:rPr>
          <w:rFonts w:hint="default" w:ascii="Times New Roman" w:hAnsi="Times New Roman" w:cs="Times New Roman"/>
          <w:b/>
          <w:sz w:val="32"/>
          <w:szCs w:val="32"/>
        </w:rPr>
      </w:pPr>
    </w:p>
    <w:p w14:paraId="35A0037B">
      <w:pPr>
        <w:spacing w:line="560" w:lineRule="exact"/>
        <w:jc w:val="center"/>
        <w:outlineLvl w:val="0"/>
        <w:rPr>
          <w:rFonts w:hint="default" w:ascii="Times New Roman" w:hAnsi="Times New Roman" w:cs="Times New Roman"/>
          <w:b/>
          <w:sz w:val="32"/>
          <w:szCs w:val="32"/>
        </w:rPr>
      </w:pPr>
    </w:p>
    <w:p w14:paraId="6E5F03A7">
      <w:pPr>
        <w:spacing w:line="560" w:lineRule="exact"/>
        <w:jc w:val="center"/>
        <w:outlineLvl w:val="0"/>
        <w:rPr>
          <w:rFonts w:hint="default" w:ascii="Times New Roman" w:hAnsi="Times New Roman" w:cs="Times New Roman"/>
          <w:b/>
          <w:sz w:val="32"/>
          <w:szCs w:val="32"/>
        </w:rPr>
      </w:pPr>
    </w:p>
    <w:p w14:paraId="5493750E">
      <w:pPr>
        <w:spacing w:line="560" w:lineRule="exact"/>
        <w:jc w:val="center"/>
        <w:outlineLvl w:val="0"/>
        <w:rPr>
          <w:rFonts w:hint="eastAsia" w:ascii="Times New Roman" w:hAnsi="Times New Roman" w:cs="Times New Roman"/>
          <w:b/>
          <w:sz w:val="44"/>
          <w:szCs w:val="44"/>
          <w:lang w:val="en-US" w:eastAsia="zh-CN"/>
        </w:rPr>
      </w:pPr>
      <w:bookmarkStart w:id="402" w:name="_Toc30054"/>
      <w:bookmarkStart w:id="403" w:name="_Toc24217"/>
      <w:bookmarkStart w:id="404" w:name="_Toc20359"/>
      <w:bookmarkStart w:id="405" w:name="_Toc9808"/>
      <w:bookmarkStart w:id="406" w:name="_Toc5133"/>
      <w:bookmarkStart w:id="407" w:name="_Toc6772"/>
      <w:bookmarkStart w:id="408" w:name="_Toc31129"/>
      <w:bookmarkStart w:id="409" w:name="_Toc10258"/>
      <w:bookmarkStart w:id="410" w:name="_Toc10646"/>
      <w:bookmarkStart w:id="411" w:name="_Toc1152"/>
      <w:bookmarkStart w:id="412" w:name="_Toc2597"/>
      <w:bookmarkStart w:id="413" w:name="_Toc16501"/>
      <w:bookmarkStart w:id="414" w:name="_Toc26843"/>
      <w:bookmarkStart w:id="415" w:name="_Toc8602"/>
      <w:bookmarkStart w:id="416" w:name="_Toc28852"/>
      <w:bookmarkStart w:id="417" w:name="_Toc27143"/>
    </w:p>
    <w:p w14:paraId="3FC1738C">
      <w:pPr>
        <w:spacing w:line="560" w:lineRule="exact"/>
        <w:jc w:val="center"/>
        <w:outlineLvl w:val="0"/>
        <w:rPr>
          <w:rFonts w:hint="eastAsia" w:ascii="Times New Roman" w:hAnsi="Times New Roman" w:cs="Times New Roman"/>
          <w:b/>
          <w:sz w:val="44"/>
          <w:szCs w:val="44"/>
          <w:lang w:val="en-US" w:eastAsia="zh-CN"/>
        </w:rPr>
      </w:pPr>
    </w:p>
    <w:p w14:paraId="4BCE8E69">
      <w:pPr>
        <w:spacing w:line="560" w:lineRule="exact"/>
        <w:jc w:val="center"/>
        <w:outlineLvl w:val="0"/>
        <w:rPr>
          <w:rFonts w:hint="eastAsia" w:ascii="Times New Roman" w:hAnsi="Times New Roman" w:cs="Times New Roman"/>
          <w:b w:val="0"/>
          <w:bCs/>
          <w:sz w:val="28"/>
          <w:szCs w:val="28"/>
          <w:lang w:val="en-US" w:eastAsia="zh-CN"/>
        </w:rPr>
      </w:pPr>
      <w:bookmarkStart w:id="418" w:name="_Toc1770"/>
      <w:r>
        <w:rPr>
          <w:rFonts w:hint="eastAsia" w:ascii="Times New Roman" w:hAnsi="Times New Roman" w:cs="Times New Roman"/>
          <w:b/>
          <w:sz w:val="44"/>
          <w:szCs w:val="44"/>
          <w:lang w:val="en-US" w:eastAsia="zh-CN"/>
        </w:rPr>
        <w:t>中山市装配式建筑设计指南</w:t>
      </w:r>
      <w:r>
        <w:rPr>
          <w:rFonts w:hint="eastAsia" w:ascii="Times New Roman" w:hAnsi="Times New Roman" w:cs="Times New Roman"/>
          <w:b w:val="0"/>
          <w:bCs/>
          <w:sz w:val="28"/>
          <w:szCs w:val="28"/>
          <w:lang w:val="en-US" w:eastAsia="zh-CN"/>
        </w:rPr>
        <w:t>（</w:t>
      </w:r>
      <w:r>
        <w:rPr>
          <w:rFonts w:hint="eastAsia" w:ascii="Times New Roman" w:hAnsi="Times New Roman" w:eastAsia="Times New Roman" w:cs="Times New Roman"/>
          <w:b w:val="0"/>
          <w:bCs/>
          <w:sz w:val="28"/>
          <w:szCs w:val="28"/>
          <w:lang w:val="en-US" w:eastAsia="zh-CN"/>
        </w:rPr>
        <w:t>2021</w:t>
      </w:r>
      <w:r>
        <w:rPr>
          <w:rFonts w:hint="eastAsia" w:ascii="Times New Roman" w:hAnsi="Times New Roman" w:cs="Times New Roman"/>
          <w:b w:val="0"/>
          <w:bCs/>
          <w:sz w:val="28"/>
          <w:szCs w:val="28"/>
          <w:lang w:val="en-US" w:eastAsia="zh-CN"/>
        </w:rPr>
        <w:t>版）</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14:paraId="24EC02DD">
      <w:pPr>
        <w:spacing w:line="560" w:lineRule="exact"/>
        <w:jc w:val="center"/>
        <w:outlineLvl w:val="0"/>
        <w:rPr>
          <w:rFonts w:hint="eastAsia" w:ascii="Times New Roman" w:hAnsi="Times New Roman" w:cs="Times New Roman"/>
          <w:b/>
          <w:sz w:val="32"/>
          <w:szCs w:val="32"/>
          <w:lang w:val="en-US" w:eastAsia="zh-CN"/>
        </w:rPr>
      </w:pPr>
    </w:p>
    <w:p w14:paraId="5B410150">
      <w:pPr>
        <w:spacing w:line="560" w:lineRule="exact"/>
        <w:jc w:val="center"/>
        <w:outlineLvl w:val="0"/>
        <w:rPr>
          <w:rFonts w:hint="eastAsia" w:ascii="Times New Roman" w:hAnsi="Times New Roman" w:cs="Times New Roman"/>
          <w:b/>
          <w:sz w:val="32"/>
          <w:szCs w:val="32"/>
          <w:lang w:val="en-US" w:eastAsia="zh-CN"/>
        </w:rPr>
      </w:pPr>
    </w:p>
    <w:p w14:paraId="2370FC8A">
      <w:pPr>
        <w:spacing w:line="560" w:lineRule="exact"/>
        <w:jc w:val="center"/>
        <w:outlineLvl w:val="0"/>
        <w:rPr>
          <w:rFonts w:hint="eastAsia" w:ascii="Times New Roman" w:hAnsi="Times New Roman" w:cs="Times New Roman"/>
          <w:b/>
          <w:sz w:val="32"/>
          <w:szCs w:val="32"/>
          <w:lang w:val="en-US" w:eastAsia="zh-CN"/>
        </w:rPr>
      </w:pPr>
    </w:p>
    <w:p w14:paraId="69C3ADA9">
      <w:pPr>
        <w:spacing w:line="560" w:lineRule="exact"/>
        <w:jc w:val="center"/>
        <w:outlineLvl w:val="0"/>
        <w:rPr>
          <w:rFonts w:hint="eastAsia" w:ascii="Times New Roman" w:hAnsi="Times New Roman" w:cs="Times New Roman"/>
          <w:b/>
          <w:sz w:val="32"/>
          <w:szCs w:val="32"/>
          <w:lang w:val="en-US" w:eastAsia="zh-CN"/>
        </w:rPr>
      </w:pPr>
    </w:p>
    <w:p w14:paraId="60A383DA">
      <w:pPr>
        <w:spacing w:line="560" w:lineRule="exact"/>
        <w:jc w:val="center"/>
        <w:outlineLvl w:val="0"/>
        <w:rPr>
          <w:rFonts w:hint="eastAsia" w:ascii="Times New Roman" w:hAnsi="Times New Roman" w:cs="Times New Roman"/>
          <w:b/>
          <w:sz w:val="32"/>
          <w:szCs w:val="32"/>
          <w:lang w:val="en-US" w:eastAsia="zh-CN"/>
        </w:rPr>
      </w:pPr>
    </w:p>
    <w:p w14:paraId="6A42E6D6">
      <w:pPr>
        <w:spacing w:line="560" w:lineRule="exact"/>
        <w:jc w:val="center"/>
        <w:outlineLvl w:val="0"/>
        <w:rPr>
          <w:rFonts w:hint="eastAsia" w:ascii="Times New Roman" w:hAnsi="Times New Roman" w:cs="Times New Roman"/>
          <w:b/>
          <w:sz w:val="32"/>
          <w:szCs w:val="32"/>
          <w:lang w:val="en-US" w:eastAsia="zh-CN"/>
        </w:rPr>
      </w:pPr>
    </w:p>
    <w:p w14:paraId="28025C38">
      <w:pPr>
        <w:spacing w:line="560" w:lineRule="exact"/>
        <w:jc w:val="center"/>
        <w:outlineLvl w:val="0"/>
        <w:rPr>
          <w:rFonts w:hint="eastAsia" w:ascii="Times New Roman" w:hAnsi="Times New Roman" w:cs="Times New Roman"/>
          <w:b/>
          <w:sz w:val="32"/>
          <w:szCs w:val="32"/>
          <w:lang w:val="en-US" w:eastAsia="zh-CN"/>
        </w:rPr>
      </w:pPr>
    </w:p>
    <w:p w14:paraId="00613760">
      <w:pPr>
        <w:spacing w:line="560" w:lineRule="exact"/>
        <w:jc w:val="center"/>
        <w:outlineLvl w:val="0"/>
        <w:rPr>
          <w:rFonts w:hint="eastAsia" w:ascii="Times New Roman" w:hAnsi="Times New Roman" w:cs="Times New Roman"/>
          <w:b/>
          <w:sz w:val="32"/>
          <w:szCs w:val="32"/>
          <w:lang w:val="en-US" w:eastAsia="zh-CN"/>
        </w:rPr>
      </w:pPr>
    </w:p>
    <w:p w14:paraId="5B74A1DE">
      <w:pPr>
        <w:pStyle w:val="2"/>
        <w:rPr>
          <w:rFonts w:hint="eastAsia" w:ascii="Times New Roman" w:hAnsi="Times New Roman" w:cs="Times New Roman"/>
          <w:b/>
          <w:sz w:val="32"/>
          <w:szCs w:val="32"/>
          <w:lang w:val="en-US" w:eastAsia="zh-CN"/>
        </w:rPr>
      </w:pPr>
    </w:p>
    <w:p w14:paraId="5096194C">
      <w:pPr>
        <w:rPr>
          <w:rFonts w:hint="eastAsia" w:ascii="Times New Roman" w:hAnsi="Times New Roman" w:cs="Times New Roman"/>
          <w:b/>
          <w:sz w:val="32"/>
          <w:szCs w:val="32"/>
          <w:lang w:val="en-US" w:eastAsia="zh-CN"/>
        </w:rPr>
      </w:pPr>
    </w:p>
    <w:p w14:paraId="7F3F8F79">
      <w:pPr>
        <w:pStyle w:val="2"/>
        <w:rPr>
          <w:rFonts w:hint="eastAsia"/>
          <w:lang w:val="en-US" w:eastAsia="zh-CN"/>
        </w:rPr>
      </w:pPr>
    </w:p>
    <w:p w14:paraId="2CBDC133">
      <w:pPr>
        <w:spacing w:line="560" w:lineRule="exact"/>
        <w:jc w:val="both"/>
        <w:outlineLvl w:val="0"/>
        <w:rPr>
          <w:rFonts w:hint="eastAsia" w:ascii="Times New Roman" w:hAnsi="Times New Roman" w:cs="Times New Roman"/>
          <w:b/>
          <w:sz w:val="32"/>
          <w:szCs w:val="32"/>
          <w:lang w:val="en-US" w:eastAsia="zh-CN"/>
        </w:rPr>
      </w:pPr>
    </w:p>
    <w:p w14:paraId="4FF31C48">
      <w:pPr>
        <w:spacing w:line="360" w:lineRule="auto"/>
        <w:jc w:val="center"/>
        <w:outlineLvl w:val="0"/>
        <w:rPr>
          <w:rFonts w:hint="eastAsia" w:ascii="宋体" w:hAnsi="宋体" w:eastAsia="宋体" w:cs="宋体"/>
          <w:b w:val="0"/>
          <w:bCs/>
          <w:sz w:val="32"/>
          <w:szCs w:val="32"/>
          <w:lang w:val="en-US" w:eastAsia="zh-CN"/>
        </w:rPr>
      </w:pPr>
      <w:bookmarkStart w:id="419" w:name="_Toc21016"/>
      <w:bookmarkStart w:id="420" w:name="_Toc24313"/>
      <w:bookmarkStart w:id="421" w:name="_Toc18903"/>
      <w:bookmarkStart w:id="422" w:name="_Toc656"/>
      <w:bookmarkStart w:id="423" w:name="_Toc16562"/>
      <w:bookmarkStart w:id="424" w:name="_Toc24069"/>
      <w:bookmarkStart w:id="425" w:name="_Toc10612"/>
      <w:bookmarkStart w:id="426" w:name="_Toc6216"/>
      <w:bookmarkStart w:id="427" w:name="_Toc31588"/>
      <w:bookmarkStart w:id="428" w:name="_Toc18406"/>
      <w:bookmarkStart w:id="429" w:name="_Toc3433"/>
      <w:bookmarkStart w:id="430" w:name="_Toc1960"/>
      <w:bookmarkStart w:id="431" w:name="_Toc4589"/>
      <w:bookmarkStart w:id="432" w:name="_Toc19985"/>
      <w:bookmarkStart w:id="433" w:name="_Toc18271"/>
      <w:bookmarkStart w:id="434" w:name="_Toc6351"/>
      <w:bookmarkStart w:id="435" w:name="_Toc18265"/>
      <w:r>
        <w:rPr>
          <w:rFonts w:hint="eastAsia" w:ascii="Times New Roman" w:hAnsi="Times New Roman" w:cs="Times New Roman"/>
          <w:b/>
          <w:sz w:val="32"/>
          <w:szCs w:val="32"/>
          <w:lang w:val="en-US" w:eastAsia="zh-CN"/>
        </w:rPr>
        <w:t>目 录</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14:paraId="5AB1446C">
      <w:pPr>
        <w:pStyle w:val="14"/>
        <w:tabs>
          <w:tab w:val="right" w:leader="dot" w:pos="8730"/>
        </w:tabs>
      </w:pPr>
      <w:bookmarkStart w:id="436" w:name="_Toc2476"/>
      <w:bookmarkStart w:id="437" w:name="_Toc4076"/>
      <w:bookmarkStart w:id="438" w:name="_Toc16739"/>
      <w:bookmarkStart w:id="439" w:name="_Toc30460"/>
      <w:bookmarkStart w:id="440" w:name="_Toc11030"/>
      <w:r>
        <w:fldChar w:fldCharType="begin"/>
      </w:r>
      <w:r>
        <w:instrText xml:space="preserve">TOC \o "1-3" \h \u </w:instrText>
      </w:r>
      <w:bookmarkEnd w:id="436"/>
      <w:bookmarkEnd w:id="437"/>
      <w:bookmarkEnd w:id="438"/>
      <w:bookmarkEnd w:id="439"/>
      <w:bookmarkEnd w:id="440"/>
      <w:r>
        <w:fldChar w:fldCharType="separate"/>
      </w:r>
    </w:p>
    <w:p w14:paraId="67FCBE27">
      <w:pPr>
        <w:pStyle w:val="14"/>
        <w:tabs>
          <w:tab w:val="right" w:leader="dot" w:pos="8730"/>
        </w:tabs>
        <w:rPr>
          <w:sz w:val="28"/>
          <w:szCs w:val="28"/>
        </w:rPr>
      </w:pPr>
      <w:r>
        <w:rPr>
          <w:sz w:val="28"/>
          <w:szCs w:val="28"/>
        </w:rPr>
        <w:fldChar w:fldCharType="begin"/>
      </w:r>
      <w:r>
        <w:rPr>
          <w:sz w:val="28"/>
          <w:szCs w:val="28"/>
        </w:rPr>
        <w:instrText xml:space="preserve"> HYPERLINK \l _Toc13378 </w:instrText>
      </w:r>
      <w:r>
        <w:rPr>
          <w:sz w:val="28"/>
          <w:szCs w:val="28"/>
        </w:rPr>
        <w:fldChar w:fldCharType="separate"/>
      </w:r>
      <w:r>
        <w:rPr>
          <w:rFonts w:hint="eastAsia" w:ascii="Times New Roman" w:hAnsi="Times New Roman" w:eastAsia="Times New Roman" w:cs="Times New Roman"/>
          <w:bCs/>
          <w:sz w:val="28"/>
          <w:szCs w:val="28"/>
        </w:rPr>
        <w:t>1</w:t>
      </w:r>
      <w:r>
        <w:rPr>
          <w:rFonts w:hint="default" w:ascii="Times New Roman" w:hAnsi="Times New Roman"/>
          <w:bCs/>
          <w:sz w:val="28"/>
          <w:szCs w:val="28"/>
        </w:rPr>
        <w:t xml:space="preserve">  总  则</w:t>
      </w:r>
      <w:r>
        <w:rPr>
          <w:sz w:val="28"/>
          <w:szCs w:val="28"/>
        </w:rPr>
        <w:tab/>
      </w:r>
      <w:r>
        <w:rPr>
          <w:sz w:val="28"/>
          <w:szCs w:val="28"/>
        </w:rPr>
        <w:fldChar w:fldCharType="begin"/>
      </w:r>
      <w:r>
        <w:rPr>
          <w:sz w:val="28"/>
          <w:szCs w:val="28"/>
        </w:rPr>
        <w:instrText xml:space="preserve"> PAGEREF _Toc13378 \h </w:instrText>
      </w:r>
      <w:r>
        <w:rPr>
          <w:sz w:val="28"/>
          <w:szCs w:val="28"/>
        </w:rPr>
        <w:fldChar w:fldCharType="separate"/>
      </w:r>
      <w:r>
        <w:rPr>
          <w:sz w:val="28"/>
          <w:szCs w:val="28"/>
        </w:rPr>
        <w:t>1</w:t>
      </w:r>
      <w:r>
        <w:rPr>
          <w:sz w:val="28"/>
          <w:szCs w:val="28"/>
        </w:rPr>
        <w:fldChar w:fldCharType="end"/>
      </w:r>
      <w:r>
        <w:rPr>
          <w:sz w:val="28"/>
          <w:szCs w:val="28"/>
        </w:rPr>
        <w:fldChar w:fldCharType="end"/>
      </w:r>
    </w:p>
    <w:p w14:paraId="3012261A">
      <w:pPr>
        <w:pStyle w:val="14"/>
        <w:tabs>
          <w:tab w:val="right" w:leader="dot" w:pos="8730"/>
        </w:tabs>
        <w:rPr>
          <w:sz w:val="28"/>
          <w:szCs w:val="28"/>
        </w:rPr>
      </w:pPr>
      <w:r>
        <w:rPr>
          <w:sz w:val="28"/>
          <w:szCs w:val="28"/>
        </w:rPr>
        <w:fldChar w:fldCharType="begin"/>
      </w:r>
      <w:r>
        <w:rPr>
          <w:sz w:val="28"/>
          <w:szCs w:val="28"/>
        </w:rPr>
        <w:instrText xml:space="preserve"> HYPERLINK \l _Toc1460 </w:instrText>
      </w:r>
      <w:r>
        <w:rPr>
          <w:sz w:val="28"/>
          <w:szCs w:val="28"/>
        </w:rPr>
        <w:fldChar w:fldCharType="separate"/>
      </w:r>
      <w:r>
        <w:rPr>
          <w:rFonts w:hint="default" w:ascii="Times New Roman" w:hAnsi="Times New Roman" w:eastAsia="Times New Roman" w:cs="Times New Roman"/>
          <w:sz w:val="28"/>
          <w:szCs w:val="28"/>
          <w:lang w:val="en-US" w:eastAsia="zh-CN"/>
        </w:rPr>
        <w:t>2</w:t>
      </w:r>
      <w:r>
        <w:rPr>
          <w:rFonts w:hint="default" w:ascii="宋体" w:hAnsi="宋体" w:eastAsia="宋体" w:cs="宋体"/>
          <w:sz w:val="28"/>
          <w:szCs w:val="28"/>
          <w:lang w:val="en-US" w:eastAsia="zh-CN"/>
        </w:rPr>
        <w:t xml:space="preserve"> </w:t>
      </w:r>
      <w:r>
        <w:rPr>
          <w:rFonts w:hint="default" w:cs="宋体"/>
          <w:sz w:val="28"/>
          <w:szCs w:val="28"/>
          <w:lang w:val="en-US" w:eastAsia="zh-CN"/>
        </w:rPr>
        <w:t xml:space="preserve"> </w:t>
      </w:r>
      <w:r>
        <w:rPr>
          <w:rFonts w:hint="default" w:ascii="宋体" w:hAnsi="宋体" w:eastAsia="宋体" w:cs="宋体"/>
          <w:sz w:val="28"/>
          <w:szCs w:val="28"/>
          <w:lang w:val="en-US" w:eastAsia="zh-CN"/>
        </w:rPr>
        <w:t>术</w:t>
      </w:r>
      <w:r>
        <w:rPr>
          <w:rFonts w:hint="default" w:cs="宋体"/>
          <w:sz w:val="28"/>
          <w:szCs w:val="28"/>
          <w:lang w:val="en-US" w:eastAsia="zh-CN"/>
        </w:rPr>
        <w:t xml:space="preserve">  </w:t>
      </w:r>
      <w:r>
        <w:rPr>
          <w:rFonts w:hint="default" w:ascii="宋体" w:hAnsi="宋体" w:eastAsia="宋体" w:cs="宋体"/>
          <w:sz w:val="28"/>
          <w:szCs w:val="28"/>
          <w:lang w:val="en-US" w:eastAsia="zh-CN"/>
        </w:rPr>
        <w:t>语</w:t>
      </w:r>
      <w:r>
        <w:rPr>
          <w:sz w:val="28"/>
          <w:szCs w:val="28"/>
        </w:rPr>
        <w:tab/>
      </w:r>
      <w:r>
        <w:rPr>
          <w:sz w:val="28"/>
          <w:szCs w:val="28"/>
        </w:rPr>
        <w:fldChar w:fldCharType="begin"/>
      </w:r>
      <w:r>
        <w:rPr>
          <w:sz w:val="28"/>
          <w:szCs w:val="28"/>
        </w:rPr>
        <w:instrText xml:space="preserve"> PAGEREF _Toc1460 \h </w:instrText>
      </w:r>
      <w:r>
        <w:rPr>
          <w:sz w:val="28"/>
          <w:szCs w:val="28"/>
        </w:rPr>
        <w:fldChar w:fldCharType="separate"/>
      </w:r>
      <w:r>
        <w:rPr>
          <w:sz w:val="28"/>
          <w:szCs w:val="28"/>
        </w:rPr>
        <w:t>3</w:t>
      </w:r>
      <w:r>
        <w:rPr>
          <w:sz w:val="28"/>
          <w:szCs w:val="28"/>
        </w:rPr>
        <w:fldChar w:fldCharType="end"/>
      </w:r>
      <w:r>
        <w:rPr>
          <w:sz w:val="28"/>
          <w:szCs w:val="28"/>
        </w:rPr>
        <w:fldChar w:fldCharType="end"/>
      </w:r>
    </w:p>
    <w:p w14:paraId="3341682A">
      <w:pPr>
        <w:pStyle w:val="14"/>
        <w:tabs>
          <w:tab w:val="right" w:leader="dot" w:pos="8730"/>
        </w:tabs>
        <w:rPr>
          <w:sz w:val="28"/>
          <w:szCs w:val="28"/>
        </w:rPr>
      </w:pPr>
      <w:r>
        <w:rPr>
          <w:sz w:val="28"/>
          <w:szCs w:val="28"/>
        </w:rPr>
        <w:fldChar w:fldCharType="begin"/>
      </w:r>
      <w:r>
        <w:rPr>
          <w:sz w:val="28"/>
          <w:szCs w:val="28"/>
        </w:rPr>
        <w:instrText xml:space="preserve"> HYPERLINK \l _Toc18304 </w:instrText>
      </w:r>
      <w:r>
        <w:rPr>
          <w:sz w:val="28"/>
          <w:szCs w:val="28"/>
        </w:rPr>
        <w:fldChar w:fldCharType="separate"/>
      </w:r>
      <w:r>
        <w:rPr>
          <w:rFonts w:hint="default" w:ascii="Times New Roman" w:hAnsi="Times New Roman" w:eastAsia="Times New Roman" w:cs="Times New Roman"/>
          <w:bCs/>
          <w:sz w:val="28"/>
          <w:szCs w:val="28"/>
          <w:lang w:val="en-US" w:eastAsia="zh-CN"/>
        </w:rPr>
        <w:t>3</w:t>
      </w:r>
      <w:r>
        <w:rPr>
          <w:rFonts w:hint="default" w:ascii="Times New Roman" w:hAnsi="Times New Roman" w:cs="Times New Roman"/>
          <w:bCs/>
          <w:sz w:val="28"/>
          <w:szCs w:val="28"/>
          <w:lang w:val="en-US" w:eastAsia="zh-CN"/>
        </w:rPr>
        <w:t xml:space="preserve"> </w:t>
      </w:r>
      <w:r>
        <w:rPr>
          <w:rFonts w:hint="default" w:ascii="Times New Roman" w:hAnsi="Times New Roman" w:eastAsia="宋体" w:cs="Times New Roman"/>
          <w:bCs/>
          <w:sz w:val="28"/>
          <w:szCs w:val="28"/>
          <w:lang w:val="en-US" w:eastAsia="zh-CN"/>
        </w:rPr>
        <w:t xml:space="preserve"> </w:t>
      </w:r>
      <w:r>
        <w:rPr>
          <w:rFonts w:hint="default" w:cs="Times New Roman"/>
          <w:bCs/>
          <w:sz w:val="28"/>
          <w:szCs w:val="28"/>
          <w:lang w:val="en-US" w:eastAsia="zh-CN"/>
        </w:rPr>
        <w:t>一般规定</w:t>
      </w:r>
      <w:r>
        <w:rPr>
          <w:sz w:val="28"/>
          <w:szCs w:val="28"/>
        </w:rPr>
        <w:tab/>
      </w:r>
      <w:r>
        <w:rPr>
          <w:sz w:val="28"/>
          <w:szCs w:val="28"/>
        </w:rPr>
        <w:fldChar w:fldCharType="begin"/>
      </w:r>
      <w:r>
        <w:rPr>
          <w:sz w:val="28"/>
          <w:szCs w:val="28"/>
        </w:rPr>
        <w:instrText xml:space="preserve"> PAGEREF _Toc18304 \h </w:instrText>
      </w:r>
      <w:r>
        <w:rPr>
          <w:sz w:val="28"/>
          <w:szCs w:val="28"/>
        </w:rPr>
        <w:fldChar w:fldCharType="separate"/>
      </w:r>
      <w:r>
        <w:rPr>
          <w:sz w:val="28"/>
          <w:szCs w:val="28"/>
        </w:rPr>
        <w:t>4</w:t>
      </w:r>
      <w:r>
        <w:rPr>
          <w:sz w:val="28"/>
          <w:szCs w:val="28"/>
        </w:rPr>
        <w:fldChar w:fldCharType="end"/>
      </w:r>
      <w:r>
        <w:rPr>
          <w:sz w:val="28"/>
          <w:szCs w:val="28"/>
        </w:rPr>
        <w:fldChar w:fldCharType="end"/>
      </w:r>
    </w:p>
    <w:p w14:paraId="2DB806C5">
      <w:pPr>
        <w:pStyle w:val="14"/>
        <w:tabs>
          <w:tab w:val="right" w:leader="dot" w:pos="8730"/>
        </w:tabs>
        <w:rPr>
          <w:sz w:val="28"/>
          <w:szCs w:val="28"/>
        </w:rPr>
      </w:pPr>
      <w:r>
        <w:rPr>
          <w:sz w:val="28"/>
          <w:szCs w:val="28"/>
        </w:rPr>
        <w:fldChar w:fldCharType="begin"/>
      </w:r>
      <w:r>
        <w:rPr>
          <w:sz w:val="28"/>
          <w:szCs w:val="28"/>
        </w:rPr>
        <w:instrText xml:space="preserve"> HYPERLINK \l _Toc17890 </w:instrText>
      </w:r>
      <w:r>
        <w:rPr>
          <w:sz w:val="28"/>
          <w:szCs w:val="28"/>
        </w:rPr>
        <w:fldChar w:fldCharType="separate"/>
      </w:r>
      <w:r>
        <w:rPr>
          <w:rFonts w:hint="eastAsia" w:eastAsia="Times New Roman"/>
          <w:sz w:val="28"/>
          <w:szCs w:val="28"/>
          <w:lang w:val="en-US" w:eastAsia="zh-CN"/>
        </w:rPr>
        <w:t>4</w:t>
      </w:r>
      <w:r>
        <w:rPr>
          <w:rFonts w:hint="eastAsia"/>
          <w:sz w:val="28"/>
          <w:szCs w:val="28"/>
          <w:lang w:val="en-US" w:eastAsia="zh-CN"/>
        </w:rPr>
        <w:t xml:space="preserve">  装配式建筑设计说明专篇</w:t>
      </w:r>
      <w:r>
        <w:rPr>
          <w:sz w:val="28"/>
          <w:szCs w:val="28"/>
        </w:rPr>
        <w:tab/>
      </w:r>
      <w:r>
        <w:rPr>
          <w:sz w:val="28"/>
          <w:szCs w:val="28"/>
        </w:rPr>
        <w:fldChar w:fldCharType="begin"/>
      </w:r>
      <w:r>
        <w:rPr>
          <w:sz w:val="28"/>
          <w:szCs w:val="28"/>
        </w:rPr>
        <w:instrText xml:space="preserve"> PAGEREF _Toc17890 \h </w:instrText>
      </w:r>
      <w:r>
        <w:rPr>
          <w:sz w:val="28"/>
          <w:szCs w:val="28"/>
        </w:rPr>
        <w:fldChar w:fldCharType="separate"/>
      </w:r>
      <w:r>
        <w:rPr>
          <w:sz w:val="28"/>
          <w:szCs w:val="28"/>
        </w:rPr>
        <w:t>8</w:t>
      </w:r>
      <w:r>
        <w:rPr>
          <w:sz w:val="28"/>
          <w:szCs w:val="28"/>
        </w:rPr>
        <w:fldChar w:fldCharType="end"/>
      </w:r>
      <w:r>
        <w:rPr>
          <w:sz w:val="28"/>
          <w:szCs w:val="28"/>
        </w:rPr>
        <w:fldChar w:fldCharType="end"/>
      </w:r>
    </w:p>
    <w:p w14:paraId="34183FB7">
      <w:pPr>
        <w:pStyle w:val="14"/>
        <w:tabs>
          <w:tab w:val="right" w:leader="dot" w:pos="8730"/>
        </w:tabs>
        <w:rPr>
          <w:sz w:val="28"/>
          <w:szCs w:val="28"/>
        </w:rPr>
      </w:pPr>
      <w:r>
        <w:rPr>
          <w:sz w:val="28"/>
          <w:szCs w:val="28"/>
        </w:rPr>
        <w:fldChar w:fldCharType="begin"/>
      </w:r>
      <w:r>
        <w:rPr>
          <w:sz w:val="28"/>
          <w:szCs w:val="28"/>
        </w:rPr>
        <w:instrText xml:space="preserve"> HYPERLINK \l _Toc3294 </w:instrText>
      </w:r>
      <w:r>
        <w:rPr>
          <w:sz w:val="28"/>
          <w:szCs w:val="28"/>
        </w:rPr>
        <w:fldChar w:fldCharType="separate"/>
      </w:r>
      <w:r>
        <w:rPr>
          <w:rFonts w:hint="default" w:ascii="Times New Roman" w:hAnsi="Times New Roman" w:eastAsia="Times New Roman" w:cs="Times New Roman"/>
          <w:bCs/>
          <w:sz w:val="28"/>
          <w:szCs w:val="28"/>
          <w:lang w:val="en-US" w:eastAsia="zh-CN"/>
        </w:rPr>
        <w:t>5</w:t>
      </w:r>
      <w:r>
        <w:rPr>
          <w:rFonts w:hint="default" w:ascii="Times New Roman" w:hAnsi="Times New Roman" w:eastAsia="宋体" w:cs="Times New Roman"/>
          <w:bCs/>
          <w:sz w:val="28"/>
          <w:szCs w:val="28"/>
          <w:lang w:val="en-US" w:eastAsia="zh-CN"/>
        </w:rPr>
        <w:t xml:space="preserve"> </w:t>
      </w:r>
      <w:r>
        <w:rPr>
          <w:rFonts w:hint="eastAsia"/>
          <w:bCs/>
          <w:sz w:val="28"/>
          <w:szCs w:val="28"/>
          <w:lang w:val="en-US" w:eastAsia="zh-CN"/>
        </w:rPr>
        <w:t xml:space="preserve"> </w:t>
      </w:r>
      <w:r>
        <w:rPr>
          <w:rFonts w:hint="default" w:ascii="Times New Roman" w:hAnsi="Times New Roman" w:cs="Times New Roman"/>
          <w:bCs/>
          <w:sz w:val="28"/>
          <w:szCs w:val="28"/>
          <w:lang w:val="en-US" w:eastAsia="zh-CN"/>
        </w:rPr>
        <w:t>中山市装配式建筑</w:t>
      </w:r>
      <w:r>
        <w:rPr>
          <w:rFonts w:hint="default" w:ascii="Times New Roman" w:hAnsi="Times New Roman" w:eastAsia="宋体" w:cs="Times New Roman"/>
          <w:bCs/>
          <w:sz w:val="28"/>
          <w:szCs w:val="28"/>
          <w:lang w:val="en-US" w:eastAsia="zh-CN"/>
        </w:rPr>
        <w:t>设计阶段评分</w:t>
      </w:r>
      <w:r>
        <w:rPr>
          <w:rFonts w:hint="default" w:ascii="Times New Roman" w:hAnsi="Times New Roman" w:cs="Times New Roman"/>
          <w:bCs/>
          <w:sz w:val="28"/>
          <w:szCs w:val="28"/>
          <w:lang w:val="en-US" w:eastAsia="zh-CN"/>
        </w:rPr>
        <w:t>审查</w:t>
      </w:r>
      <w:r>
        <w:rPr>
          <w:rFonts w:hint="default" w:ascii="Times New Roman" w:hAnsi="Times New Roman" w:eastAsia="宋体" w:cs="Times New Roman"/>
          <w:bCs/>
          <w:sz w:val="28"/>
          <w:szCs w:val="28"/>
          <w:lang w:val="en-US" w:eastAsia="zh-CN"/>
        </w:rPr>
        <w:t>表</w:t>
      </w:r>
      <w:r>
        <w:rPr>
          <w:sz w:val="28"/>
          <w:szCs w:val="28"/>
        </w:rPr>
        <w:tab/>
      </w:r>
      <w:r>
        <w:rPr>
          <w:sz w:val="28"/>
          <w:szCs w:val="28"/>
        </w:rPr>
        <w:fldChar w:fldCharType="begin"/>
      </w:r>
      <w:r>
        <w:rPr>
          <w:sz w:val="28"/>
          <w:szCs w:val="28"/>
        </w:rPr>
        <w:instrText xml:space="preserve"> PAGEREF _Toc3294 \h </w:instrText>
      </w:r>
      <w:r>
        <w:rPr>
          <w:sz w:val="28"/>
          <w:szCs w:val="28"/>
        </w:rPr>
        <w:fldChar w:fldCharType="separate"/>
      </w:r>
      <w:r>
        <w:rPr>
          <w:sz w:val="28"/>
          <w:szCs w:val="28"/>
        </w:rPr>
        <w:t>12</w:t>
      </w:r>
      <w:r>
        <w:rPr>
          <w:sz w:val="28"/>
          <w:szCs w:val="28"/>
        </w:rPr>
        <w:fldChar w:fldCharType="end"/>
      </w:r>
      <w:r>
        <w:rPr>
          <w:sz w:val="28"/>
          <w:szCs w:val="28"/>
        </w:rPr>
        <w:fldChar w:fldCharType="end"/>
      </w:r>
    </w:p>
    <w:p w14:paraId="66AD2935">
      <w:pPr>
        <w:pStyle w:val="14"/>
        <w:tabs>
          <w:tab w:val="right" w:leader="dot" w:pos="8730"/>
        </w:tabs>
        <w:rPr>
          <w:sz w:val="28"/>
          <w:szCs w:val="28"/>
        </w:rPr>
      </w:pPr>
      <w:r>
        <w:rPr>
          <w:sz w:val="28"/>
          <w:szCs w:val="28"/>
        </w:rPr>
        <w:fldChar w:fldCharType="begin"/>
      </w:r>
      <w:r>
        <w:rPr>
          <w:sz w:val="28"/>
          <w:szCs w:val="28"/>
        </w:rPr>
        <w:instrText xml:space="preserve"> HYPERLINK \l _Toc2354 </w:instrText>
      </w:r>
      <w:r>
        <w:rPr>
          <w:sz w:val="28"/>
          <w:szCs w:val="28"/>
        </w:rPr>
        <w:fldChar w:fldCharType="separate"/>
      </w:r>
      <w:r>
        <w:rPr>
          <w:rFonts w:hint="default" w:ascii="Times New Roman" w:hAnsi="Times New Roman" w:eastAsia="Times New Roman"/>
          <w:bCs/>
          <w:sz w:val="28"/>
          <w:szCs w:val="28"/>
          <w:lang w:val="en-US" w:eastAsia="zh-CN"/>
        </w:rPr>
        <w:t>6</w:t>
      </w:r>
      <w:r>
        <w:rPr>
          <w:rFonts w:hint="default" w:ascii="Times New Roman" w:hAnsi="Times New Roman"/>
          <w:bCs/>
          <w:sz w:val="28"/>
          <w:szCs w:val="28"/>
          <w:lang w:val="en-US" w:eastAsia="zh-CN"/>
        </w:rPr>
        <w:t xml:space="preserve"> </w:t>
      </w:r>
      <w:r>
        <w:rPr>
          <w:rFonts w:hint="eastAsia"/>
          <w:bCs/>
          <w:sz w:val="28"/>
          <w:szCs w:val="28"/>
          <w:lang w:val="en-US" w:eastAsia="zh-CN"/>
        </w:rPr>
        <w:t xml:space="preserve"> </w:t>
      </w:r>
      <w:r>
        <w:rPr>
          <w:rFonts w:hint="default" w:ascii="Times New Roman" w:hAnsi="Times New Roman"/>
          <w:bCs/>
          <w:sz w:val="28"/>
          <w:szCs w:val="28"/>
        </w:rPr>
        <w:t>装配式建筑评分</w:t>
      </w:r>
      <w:r>
        <w:rPr>
          <w:rFonts w:hint="default" w:ascii="Times New Roman" w:hAnsi="Times New Roman"/>
          <w:bCs/>
          <w:sz w:val="28"/>
          <w:szCs w:val="28"/>
          <w:lang w:val="en-US" w:eastAsia="zh-CN"/>
        </w:rPr>
        <w:t>细则</w:t>
      </w:r>
      <w:r>
        <w:rPr>
          <w:sz w:val="28"/>
          <w:szCs w:val="28"/>
        </w:rPr>
        <w:tab/>
      </w:r>
      <w:r>
        <w:rPr>
          <w:sz w:val="28"/>
          <w:szCs w:val="28"/>
        </w:rPr>
        <w:fldChar w:fldCharType="begin"/>
      </w:r>
      <w:r>
        <w:rPr>
          <w:sz w:val="28"/>
          <w:szCs w:val="28"/>
        </w:rPr>
        <w:instrText xml:space="preserve"> PAGEREF _Toc2354 \h </w:instrText>
      </w:r>
      <w:r>
        <w:rPr>
          <w:sz w:val="28"/>
          <w:szCs w:val="28"/>
        </w:rPr>
        <w:fldChar w:fldCharType="separate"/>
      </w:r>
      <w:r>
        <w:rPr>
          <w:sz w:val="28"/>
          <w:szCs w:val="28"/>
        </w:rPr>
        <w:t>18</w:t>
      </w:r>
      <w:r>
        <w:rPr>
          <w:sz w:val="28"/>
          <w:szCs w:val="28"/>
        </w:rPr>
        <w:fldChar w:fldCharType="end"/>
      </w:r>
      <w:r>
        <w:rPr>
          <w:sz w:val="28"/>
          <w:szCs w:val="28"/>
        </w:rPr>
        <w:fldChar w:fldCharType="end"/>
      </w:r>
    </w:p>
    <w:p w14:paraId="6A7EFC3F">
      <w:pPr>
        <w:pStyle w:val="14"/>
        <w:tabs>
          <w:tab w:val="right" w:pos="2800"/>
          <w:tab w:val="right" w:leader="dot" w:pos="8730"/>
        </w:tabs>
        <w:rPr>
          <w:sz w:val="28"/>
          <w:szCs w:val="28"/>
        </w:rPr>
      </w:pPr>
      <w:r>
        <w:rPr>
          <w:sz w:val="28"/>
          <w:szCs w:val="28"/>
        </w:rPr>
        <w:fldChar w:fldCharType="begin"/>
      </w:r>
      <w:r>
        <w:rPr>
          <w:sz w:val="28"/>
          <w:szCs w:val="28"/>
        </w:rPr>
        <w:instrText xml:space="preserve"> HYPERLINK \l _Toc6473 </w:instrText>
      </w:r>
      <w:r>
        <w:rPr>
          <w:sz w:val="28"/>
          <w:szCs w:val="28"/>
        </w:rPr>
        <w:fldChar w:fldCharType="separate"/>
      </w:r>
      <w:r>
        <w:rPr>
          <w:rFonts w:hint="eastAsia"/>
          <w:sz w:val="28"/>
          <w:szCs w:val="28"/>
          <w:lang w:val="en-US" w:eastAsia="zh-CN"/>
        </w:rPr>
        <w:t>附录A 装修设计文件承诺达标函</w:t>
      </w:r>
      <w:r>
        <w:rPr>
          <w:sz w:val="28"/>
          <w:szCs w:val="28"/>
        </w:rPr>
        <w:tab/>
      </w:r>
      <w:r>
        <w:rPr>
          <w:sz w:val="28"/>
          <w:szCs w:val="28"/>
        </w:rPr>
        <w:fldChar w:fldCharType="begin"/>
      </w:r>
      <w:r>
        <w:rPr>
          <w:sz w:val="28"/>
          <w:szCs w:val="28"/>
        </w:rPr>
        <w:instrText xml:space="preserve"> PAGEREF _Toc6473 \h </w:instrText>
      </w:r>
      <w:r>
        <w:rPr>
          <w:sz w:val="28"/>
          <w:szCs w:val="28"/>
        </w:rPr>
        <w:fldChar w:fldCharType="separate"/>
      </w:r>
      <w:r>
        <w:rPr>
          <w:sz w:val="28"/>
          <w:szCs w:val="28"/>
        </w:rPr>
        <w:t>37</w:t>
      </w:r>
      <w:r>
        <w:rPr>
          <w:sz w:val="28"/>
          <w:szCs w:val="28"/>
        </w:rPr>
        <w:fldChar w:fldCharType="end"/>
      </w:r>
      <w:r>
        <w:rPr>
          <w:sz w:val="28"/>
          <w:szCs w:val="28"/>
        </w:rPr>
        <w:fldChar w:fldCharType="end"/>
      </w:r>
    </w:p>
    <w:p w14:paraId="4CB27A38">
      <w:pPr>
        <w:pStyle w:val="14"/>
        <w:tabs>
          <w:tab w:val="right" w:pos="2800"/>
          <w:tab w:val="right" w:leader="dot" w:pos="8730"/>
        </w:tabs>
        <w:rPr>
          <w:sz w:val="28"/>
          <w:szCs w:val="28"/>
        </w:rPr>
      </w:pPr>
      <w:r>
        <w:rPr>
          <w:sz w:val="28"/>
          <w:szCs w:val="28"/>
        </w:rPr>
        <w:fldChar w:fldCharType="begin"/>
      </w:r>
      <w:r>
        <w:rPr>
          <w:sz w:val="28"/>
          <w:szCs w:val="28"/>
        </w:rPr>
        <w:instrText xml:space="preserve"> HYPERLINK \l _Toc12026 </w:instrText>
      </w:r>
      <w:r>
        <w:rPr>
          <w:sz w:val="28"/>
          <w:szCs w:val="28"/>
        </w:rPr>
        <w:fldChar w:fldCharType="separate"/>
      </w:r>
      <w:r>
        <w:rPr>
          <w:rFonts w:hint="eastAsia"/>
          <w:sz w:val="28"/>
          <w:szCs w:val="28"/>
          <w:lang w:val="en-US" w:eastAsia="zh-CN"/>
        </w:rPr>
        <w:t>附录B 绿色建筑（施工阶段BIM信息模型、智能化系统、绿色施工）承诺达标函....................</w:t>
      </w:r>
      <w:r>
        <w:rPr>
          <w:sz w:val="28"/>
          <w:szCs w:val="28"/>
        </w:rPr>
        <w:tab/>
      </w:r>
      <w:r>
        <w:rPr>
          <w:sz w:val="28"/>
          <w:szCs w:val="28"/>
        </w:rPr>
        <w:fldChar w:fldCharType="begin"/>
      </w:r>
      <w:r>
        <w:rPr>
          <w:sz w:val="28"/>
          <w:szCs w:val="28"/>
        </w:rPr>
        <w:instrText xml:space="preserve"> PAGEREF _Toc12026 \h </w:instrText>
      </w:r>
      <w:r>
        <w:rPr>
          <w:sz w:val="28"/>
          <w:szCs w:val="28"/>
        </w:rPr>
        <w:fldChar w:fldCharType="separate"/>
      </w:r>
      <w:r>
        <w:rPr>
          <w:sz w:val="28"/>
          <w:szCs w:val="28"/>
        </w:rPr>
        <w:t>38</w:t>
      </w:r>
      <w:r>
        <w:rPr>
          <w:sz w:val="28"/>
          <w:szCs w:val="28"/>
        </w:rPr>
        <w:fldChar w:fldCharType="end"/>
      </w:r>
      <w:r>
        <w:rPr>
          <w:sz w:val="28"/>
          <w:szCs w:val="28"/>
        </w:rPr>
        <w:fldChar w:fldCharType="end"/>
      </w:r>
    </w:p>
    <w:p w14:paraId="66FF468B">
      <w:pPr>
        <w:pStyle w:val="14"/>
        <w:tabs>
          <w:tab w:val="right" w:leader="dot" w:pos="8730"/>
        </w:tabs>
        <w:rPr>
          <w:sz w:val="28"/>
          <w:szCs w:val="28"/>
        </w:rPr>
      </w:pPr>
      <w:r>
        <w:rPr>
          <w:sz w:val="28"/>
          <w:szCs w:val="28"/>
        </w:rPr>
        <w:fldChar w:fldCharType="begin"/>
      </w:r>
      <w:r>
        <w:rPr>
          <w:sz w:val="28"/>
          <w:szCs w:val="28"/>
        </w:rPr>
        <w:instrText xml:space="preserve"> HYPERLINK \l _Toc1790 </w:instrText>
      </w:r>
      <w:r>
        <w:rPr>
          <w:sz w:val="28"/>
          <w:szCs w:val="28"/>
        </w:rPr>
        <w:fldChar w:fldCharType="separate"/>
      </w:r>
      <w:r>
        <w:rPr>
          <w:rFonts w:hint="eastAsia"/>
          <w:sz w:val="28"/>
          <w:szCs w:val="28"/>
          <w:lang w:val="en-US" w:eastAsia="zh-CN"/>
        </w:rPr>
        <w:t>附录C 《中山市住房和城乡建设局关于开展装配式建筑评价工作（试行）的通知》（中建通</w:t>
      </w:r>
      <w:r>
        <w:rPr>
          <w:rFonts w:hint="eastAsia" w:eastAsia="Times New Roman"/>
          <w:sz w:val="28"/>
          <w:szCs w:val="28"/>
        </w:rPr>
        <w:t>〔</w:t>
      </w:r>
      <w:r>
        <w:rPr>
          <w:rFonts w:hint="eastAsia"/>
          <w:sz w:val="28"/>
          <w:szCs w:val="28"/>
          <w:lang w:val="en-US" w:eastAsia="zh-CN"/>
        </w:rPr>
        <w:t>2019</w:t>
      </w:r>
      <w:r>
        <w:rPr>
          <w:rFonts w:hint="eastAsia" w:eastAsia="Times New Roman"/>
          <w:sz w:val="28"/>
          <w:szCs w:val="28"/>
        </w:rPr>
        <w:t>〕</w:t>
      </w:r>
      <w:r>
        <w:rPr>
          <w:rFonts w:hint="eastAsia" w:eastAsia="Times New Roman"/>
          <w:sz w:val="28"/>
          <w:szCs w:val="28"/>
          <w:lang w:val="en-US" w:eastAsia="zh-CN"/>
        </w:rPr>
        <w:t>126</w:t>
      </w:r>
      <w:r>
        <w:rPr>
          <w:rFonts w:hint="eastAsia"/>
          <w:sz w:val="28"/>
          <w:szCs w:val="28"/>
          <w:lang w:val="en-US" w:eastAsia="zh-CN"/>
        </w:rPr>
        <w:t>号）</w:t>
      </w:r>
      <w:r>
        <w:rPr>
          <w:sz w:val="28"/>
          <w:szCs w:val="28"/>
        </w:rPr>
        <w:tab/>
      </w:r>
      <w:r>
        <w:rPr>
          <w:sz w:val="28"/>
          <w:szCs w:val="28"/>
        </w:rPr>
        <w:fldChar w:fldCharType="begin"/>
      </w:r>
      <w:r>
        <w:rPr>
          <w:sz w:val="28"/>
          <w:szCs w:val="28"/>
        </w:rPr>
        <w:instrText xml:space="preserve"> PAGEREF _Toc1790 \h </w:instrText>
      </w:r>
      <w:r>
        <w:rPr>
          <w:sz w:val="28"/>
          <w:szCs w:val="28"/>
        </w:rPr>
        <w:fldChar w:fldCharType="separate"/>
      </w:r>
      <w:r>
        <w:rPr>
          <w:sz w:val="28"/>
          <w:szCs w:val="28"/>
        </w:rPr>
        <w:t>39</w:t>
      </w:r>
      <w:r>
        <w:rPr>
          <w:sz w:val="28"/>
          <w:szCs w:val="28"/>
        </w:rPr>
        <w:fldChar w:fldCharType="end"/>
      </w:r>
      <w:r>
        <w:rPr>
          <w:sz w:val="28"/>
          <w:szCs w:val="28"/>
        </w:rPr>
        <w:fldChar w:fldCharType="end"/>
      </w:r>
    </w:p>
    <w:p w14:paraId="2A29753E">
      <w:pPr>
        <w:spacing w:line="560" w:lineRule="exact"/>
        <w:jc w:val="center"/>
        <w:outlineLvl w:val="0"/>
        <w:rPr>
          <w:rFonts w:hint="eastAsia" w:ascii="宋体" w:hAnsi="宋体" w:eastAsia="宋体" w:cs="宋体"/>
          <w:b w:val="0"/>
          <w:bCs/>
          <w:sz w:val="28"/>
          <w:szCs w:val="28"/>
          <w:lang w:val="en-US" w:eastAsia="zh-CN"/>
        </w:rPr>
      </w:pPr>
      <w:r>
        <w:fldChar w:fldCharType="end"/>
      </w:r>
    </w:p>
    <w:p w14:paraId="6DE10633">
      <w:pPr>
        <w:spacing w:line="560" w:lineRule="exact"/>
        <w:jc w:val="center"/>
        <w:outlineLvl w:val="0"/>
        <w:rPr>
          <w:rFonts w:hint="eastAsia" w:ascii="Times New Roman" w:hAnsi="Times New Roman" w:cs="Times New Roman"/>
          <w:b/>
          <w:sz w:val="32"/>
          <w:szCs w:val="32"/>
          <w:lang w:val="en-US" w:eastAsia="zh-CN"/>
        </w:rPr>
      </w:pPr>
    </w:p>
    <w:p w14:paraId="4427C7B5">
      <w:pPr>
        <w:spacing w:line="560" w:lineRule="exact"/>
        <w:jc w:val="center"/>
        <w:outlineLvl w:val="0"/>
        <w:rPr>
          <w:rFonts w:hint="eastAsia" w:ascii="Times New Roman" w:hAnsi="Times New Roman" w:cs="Times New Roman"/>
          <w:b/>
          <w:sz w:val="32"/>
          <w:szCs w:val="32"/>
          <w:lang w:val="en-US" w:eastAsia="zh-CN"/>
        </w:rPr>
      </w:pPr>
    </w:p>
    <w:p w14:paraId="3FD0F157">
      <w:pPr>
        <w:spacing w:line="560" w:lineRule="exact"/>
        <w:jc w:val="center"/>
        <w:outlineLvl w:val="0"/>
        <w:rPr>
          <w:rFonts w:hint="eastAsia" w:ascii="Times New Roman" w:hAnsi="Times New Roman" w:cs="Times New Roman"/>
          <w:b/>
          <w:sz w:val="32"/>
          <w:szCs w:val="32"/>
          <w:lang w:val="en-US" w:eastAsia="zh-CN"/>
        </w:rPr>
      </w:pPr>
    </w:p>
    <w:p w14:paraId="12F919B6">
      <w:pPr>
        <w:spacing w:line="560" w:lineRule="exact"/>
        <w:jc w:val="center"/>
        <w:outlineLvl w:val="0"/>
        <w:rPr>
          <w:rFonts w:hint="eastAsia" w:ascii="Times New Roman" w:hAnsi="Times New Roman" w:cs="Times New Roman"/>
          <w:b/>
          <w:sz w:val="32"/>
          <w:szCs w:val="32"/>
          <w:lang w:val="en-US" w:eastAsia="zh-CN"/>
        </w:rPr>
      </w:pPr>
    </w:p>
    <w:p w14:paraId="19841181">
      <w:pPr>
        <w:spacing w:line="560" w:lineRule="exact"/>
        <w:jc w:val="center"/>
        <w:outlineLvl w:val="0"/>
        <w:rPr>
          <w:rFonts w:hint="eastAsia" w:ascii="Times New Roman" w:hAnsi="Times New Roman" w:cs="Times New Roman"/>
          <w:b/>
          <w:sz w:val="32"/>
          <w:szCs w:val="32"/>
          <w:lang w:val="en-US" w:eastAsia="zh-CN"/>
        </w:rPr>
      </w:pPr>
    </w:p>
    <w:p w14:paraId="7186BA37">
      <w:pPr>
        <w:spacing w:line="560" w:lineRule="exact"/>
        <w:jc w:val="both"/>
        <w:outlineLvl w:val="0"/>
        <w:rPr>
          <w:rFonts w:hint="eastAsia" w:ascii="Times New Roman" w:hAnsi="Times New Roman" w:cs="Times New Roman"/>
          <w:b/>
          <w:sz w:val="32"/>
          <w:szCs w:val="32"/>
          <w:lang w:val="en-US" w:eastAsia="zh-CN"/>
        </w:rPr>
        <w:sectPr>
          <w:footerReference r:id="rId8" w:type="default"/>
          <w:pgSz w:w="11906" w:h="16838"/>
          <w:pgMar w:top="2098" w:right="1588" w:bottom="2098"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62D31C3">
      <w:pPr>
        <w:pStyle w:val="3"/>
        <w:spacing w:before="0" w:line="360" w:lineRule="auto"/>
        <w:rPr>
          <w:rFonts w:hint="eastAsia" w:ascii="宋体" w:hAnsi="宋体" w:cs="宋体"/>
          <w:b/>
          <w:sz w:val="32"/>
          <w:szCs w:val="32"/>
        </w:rPr>
      </w:pPr>
      <w:bookmarkStart w:id="441" w:name="_Toc6455"/>
      <w:bookmarkStart w:id="442" w:name="_Toc9232"/>
      <w:bookmarkStart w:id="443" w:name="_Toc17020"/>
      <w:bookmarkStart w:id="444" w:name="_Toc27456"/>
      <w:bookmarkStart w:id="445" w:name="_Toc13378"/>
      <w:bookmarkStart w:id="446" w:name="_Toc3654"/>
      <w:bookmarkStart w:id="447" w:name="_Toc30927"/>
      <w:bookmarkStart w:id="448" w:name="_Toc13284"/>
      <w:bookmarkStart w:id="449" w:name="_Toc27865"/>
      <w:bookmarkStart w:id="450" w:name="_Toc30745"/>
      <w:bookmarkStart w:id="451" w:name="_Toc27894"/>
      <w:bookmarkStart w:id="452" w:name="_Toc25362"/>
      <w:bookmarkStart w:id="453" w:name="_Toc23142"/>
      <w:bookmarkStart w:id="454" w:name="_Toc4219"/>
      <w:bookmarkStart w:id="455" w:name="_Toc20402"/>
      <w:bookmarkStart w:id="456" w:name="_Toc29931"/>
      <w:bookmarkStart w:id="457" w:name="_Toc12062"/>
      <w:bookmarkStart w:id="458" w:name="_Toc20423"/>
      <w:r>
        <w:rPr>
          <w:rFonts w:hint="eastAsia" w:ascii="宋体" w:hAnsi="宋体" w:eastAsia="宋体" w:cs="宋体"/>
          <w:b/>
          <w:bCs/>
          <w:sz w:val="32"/>
          <w:szCs w:val="24"/>
        </w:rPr>
        <w:t>1</w:t>
      </w:r>
      <w:r>
        <w:rPr>
          <w:rFonts w:hint="eastAsia" w:ascii="宋体" w:hAnsi="宋体" w:cs="宋体"/>
          <w:b/>
          <w:bCs/>
          <w:sz w:val="32"/>
          <w:szCs w:val="24"/>
        </w:rPr>
        <w:t xml:space="preserve">  总  则</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14:paraId="6333508D">
      <w:pPr>
        <w:adjustRightInd w:val="0"/>
        <w:snapToGrid w:val="0"/>
        <w:spacing w:before="93" w:beforeLines="30" w:after="93" w:afterLines="30" w:line="360" w:lineRule="auto"/>
        <w:jc w:val="left"/>
        <w:outlineLvl w:val="9"/>
        <w:rPr>
          <w:rFonts w:hint="default" w:ascii="Times New Roman" w:hAnsi="Times New Roman" w:cs="Times New Roman"/>
          <w:color w:val="auto"/>
          <w:sz w:val="28"/>
          <w:szCs w:val="28"/>
        </w:rPr>
      </w:pPr>
      <w:r>
        <w:rPr>
          <w:rFonts w:hint="default" w:ascii="Times New Roman" w:hAnsi="Times New Roman" w:eastAsia="Times New Roman" w:cs="Times New Roman"/>
          <w:sz w:val="28"/>
          <w:szCs w:val="28"/>
        </w:rPr>
        <w:t>1</w:t>
      </w:r>
      <w:r>
        <w:rPr>
          <w:rFonts w:hint="default" w:ascii="Times New Roman" w:hAnsi="Times New Roman" w:cs="Times New Roman"/>
          <w:sz w:val="28"/>
          <w:szCs w:val="28"/>
        </w:rPr>
        <w:t>.</w:t>
      </w:r>
      <w:r>
        <w:rPr>
          <w:rFonts w:hint="default" w:ascii="Times New Roman" w:hAnsi="Times New Roman" w:eastAsia="Times New Roman" w:cs="Times New Roman"/>
          <w:sz w:val="28"/>
          <w:szCs w:val="28"/>
        </w:rPr>
        <w:t>0</w:t>
      </w:r>
      <w:r>
        <w:rPr>
          <w:rFonts w:hint="default" w:ascii="Times New Roman" w:hAnsi="Times New Roman" w:cs="Times New Roman"/>
          <w:sz w:val="28"/>
          <w:szCs w:val="28"/>
        </w:rPr>
        <w:t>.</w:t>
      </w:r>
      <w:r>
        <w:rPr>
          <w:rFonts w:hint="default" w:ascii="Times New Roman" w:hAnsi="Times New Roman" w:eastAsia="Times New Roman" w:cs="Times New Roman"/>
          <w:sz w:val="28"/>
          <w:szCs w:val="28"/>
        </w:rPr>
        <w:t>1</w:t>
      </w:r>
      <w:r>
        <w:rPr>
          <w:rFonts w:hint="default" w:ascii="Times New Roman" w:hAnsi="Times New Roman" w:cs="Times New Roman"/>
          <w:sz w:val="28"/>
          <w:szCs w:val="28"/>
        </w:rPr>
        <w:t xml:space="preserve"> </w:t>
      </w:r>
      <w:r>
        <w:rPr>
          <w:rFonts w:hint="eastAsia" w:ascii="Times New Roman" w:hAnsi="Times New Roman" w:cs="Times New Roman"/>
          <w:sz w:val="28"/>
          <w:szCs w:val="28"/>
          <w:lang w:val="en-US" w:eastAsia="zh-CN"/>
        </w:rPr>
        <w:t xml:space="preserve"> 根据《广东省人民政府办公厅关于大力发展装配式建筑的实施意见》（粤府办[</w:t>
      </w:r>
      <w:r>
        <w:rPr>
          <w:rFonts w:hint="eastAsia" w:ascii="Times New Roman" w:hAnsi="Times New Roman" w:eastAsia="Times New Roman" w:cs="Times New Roman"/>
          <w:sz w:val="28"/>
          <w:szCs w:val="28"/>
          <w:lang w:val="en-US" w:eastAsia="zh-CN"/>
        </w:rPr>
        <w:t>2017</w:t>
      </w:r>
      <w:r>
        <w:rPr>
          <w:rFonts w:hint="eastAsia" w:ascii="Times New Roman" w:hAnsi="Times New Roman" w:cs="Times New Roman"/>
          <w:sz w:val="28"/>
          <w:szCs w:val="28"/>
          <w:lang w:val="en-US" w:eastAsia="zh-CN"/>
        </w:rPr>
        <w:t>]</w:t>
      </w:r>
      <w:r>
        <w:rPr>
          <w:rFonts w:hint="eastAsia" w:ascii="Times New Roman" w:hAnsi="Times New Roman" w:eastAsia="Times New Roman" w:cs="Times New Roman"/>
          <w:sz w:val="28"/>
          <w:szCs w:val="28"/>
          <w:lang w:val="en-US" w:eastAsia="zh-CN"/>
        </w:rPr>
        <w:t>28</w:t>
      </w:r>
      <w:r>
        <w:rPr>
          <w:rFonts w:hint="eastAsia" w:ascii="Times New Roman" w:hAnsi="Times New Roman" w:cs="Times New Roman"/>
          <w:sz w:val="28"/>
          <w:szCs w:val="28"/>
          <w:lang w:val="en-US" w:eastAsia="zh-CN"/>
        </w:rPr>
        <w:t>号）、《中山市人民政府办公室关于加快发展装配式建筑的实施意见》（中府办[</w:t>
      </w:r>
      <w:r>
        <w:rPr>
          <w:rFonts w:hint="eastAsia" w:ascii="Times New Roman" w:hAnsi="Times New Roman" w:eastAsia="Times New Roman" w:cs="Times New Roman"/>
          <w:sz w:val="28"/>
          <w:szCs w:val="28"/>
          <w:lang w:val="en-US" w:eastAsia="zh-CN"/>
        </w:rPr>
        <w:t>2018</w:t>
      </w:r>
      <w:r>
        <w:rPr>
          <w:rFonts w:hint="eastAsia" w:ascii="Times New Roman" w:hAnsi="Times New Roman" w:cs="Times New Roman"/>
          <w:sz w:val="28"/>
          <w:szCs w:val="28"/>
          <w:lang w:val="en-US" w:eastAsia="zh-CN"/>
        </w:rPr>
        <w:t>]</w:t>
      </w:r>
      <w:r>
        <w:rPr>
          <w:rFonts w:hint="eastAsia" w:ascii="Times New Roman" w:hAnsi="Times New Roman" w:eastAsia="Times New Roman" w:cs="Times New Roman"/>
          <w:sz w:val="28"/>
          <w:szCs w:val="28"/>
          <w:lang w:val="en-US" w:eastAsia="zh-CN"/>
        </w:rPr>
        <w:t>47</w:t>
      </w:r>
      <w:r>
        <w:rPr>
          <w:rFonts w:hint="eastAsia" w:ascii="Times New Roman" w:hAnsi="Times New Roman" w:cs="Times New Roman"/>
          <w:sz w:val="28"/>
          <w:szCs w:val="28"/>
          <w:lang w:val="en-US" w:eastAsia="zh-CN"/>
        </w:rPr>
        <w:t>号）、《中山市住房和城乡建设局关于开展装配式建筑评价工作（试行）的通知》（中建通[</w:t>
      </w:r>
      <w:r>
        <w:rPr>
          <w:rFonts w:hint="eastAsia" w:ascii="Times New Roman" w:hAnsi="Times New Roman" w:eastAsia="Times New Roman" w:cs="Times New Roman"/>
          <w:sz w:val="28"/>
          <w:szCs w:val="28"/>
          <w:lang w:val="en-US" w:eastAsia="zh-CN"/>
        </w:rPr>
        <w:t>2019</w:t>
      </w:r>
      <w:r>
        <w:rPr>
          <w:rFonts w:hint="eastAsia" w:ascii="Times New Roman" w:hAnsi="Times New Roman" w:cs="Times New Roman"/>
          <w:sz w:val="28"/>
          <w:szCs w:val="28"/>
          <w:lang w:val="en-US" w:eastAsia="zh-CN"/>
        </w:rPr>
        <w:t>]</w:t>
      </w:r>
      <w:r>
        <w:rPr>
          <w:rFonts w:hint="eastAsia" w:ascii="Times New Roman" w:hAnsi="Times New Roman" w:eastAsia="Times New Roman" w:cs="Times New Roman"/>
          <w:sz w:val="28"/>
          <w:szCs w:val="28"/>
          <w:lang w:val="en-US" w:eastAsia="zh-CN"/>
        </w:rPr>
        <w:t>126</w:t>
      </w:r>
      <w:r>
        <w:rPr>
          <w:rFonts w:hint="eastAsia" w:ascii="Times New Roman" w:hAnsi="Times New Roman" w:cs="Times New Roman"/>
          <w:sz w:val="28"/>
          <w:szCs w:val="28"/>
          <w:lang w:val="en-US" w:eastAsia="zh-CN"/>
        </w:rPr>
        <w:t>号）和</w:t>
      </w:r>
      <w:r>
        <w:rPr>
          <w:rFonts w:hint="default" w:ascii="Times New Roman" w:hAnsi="Times New Roman" w:cs="Times New Roman"/>
          <w:sz w:val="28"/>
          <w:szCs w:val="28"/>
        </w:rPr>
        <w:t>《中山市住房和城乡建设局关于装配式建筑项目实施建筑面积奖励措施的通知》（中建通[</w:t>
      </w:r>
      <w:r>
        <w:rPr>
          <w:rFonts w:hint="default" w:ascii="Times New Roman" w:hAnsi="Times New Roman" w:eastAsia="Times New Roman" w:cs="Times New Roman"/>
          <w:sz w:val="28"/>
          <w:szCs w:val="28"/>
        </w:rPr>
        <w:t>2020</w:t>
      </w:r>
      <w:r>
        <w:rPr>
          <w:rFonts w:hint="default" w:ascii="Times New Roman" w:hAnsi="Times New Roman" w:cs="Times New Roman"/>
          <w:sz w:val="28"/>
          <w:szCs w:val="28"/>
        </w:rPr>
        <w:t>]</w:t>
      </w:r>
      <w:r>
        <w:rPr>
          <w:rFonts w:hint="default" w:ascii="Times New Roman" w:hAnsi="Times New Roman" w:eastAsia="Times New Roman" w:cs="Times New Roman"/>
          <w:sz w:val="28"/>
          <w:szCs w:val="28"/>
        </w:rPr>
        <w:t>5</w:t>
      </w:r>
      <w:r>
        <w:rPr>
          <w:rFonts w:hint="default" w:ascii="Times New Roman" w:hAnsi="Times New Roman" w:cs="Times New Roman"/>
          <w:sz w:val="28"/>
          <w:szCs w:val="28"/>
        </w:rPr>
        <w:t>号）</w:t>
      </w:r>
      <w:r>
        <w:rPr>
          <w:rFonts w:hint="eastAsia" w:ascii="Times New Roman" w:hAnsi="Times New Roman" w:cs="Times New Roman"/>
          <w:sz w:val="28"/>
          <w:szCs w:val="28"/>
          <w:lang w:val="en-US" w:eastAsia="zh-CN"/>
        </w:rPr>
        <w:t>等文件要求</w:t>
      </w: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为</w:t>
      </w:r>
      <w:r>
        <w:rPr>
          <w:rFonts w:hint="default" w:ascii="Times New Roman" w:hAnsi="Times New Roman" w:cs="Times New Roman"/>
          <w:sz w:val="28"/>
          <w:szCs w:val="28"/>
        </w:rPr>
        <w:t>推进中山市</w:t>
      </w:r>
      <w:r>
        <w:rPr>
          <w:rFonts w:hint="eastAsia" w:ascii="Times New Roman" w:hAnsi="Times New Roman" w:cs="Times New Roman"/>
          <w:sz w:val="28"/>
          <w:szCs w:val="28"/>
          <w:lang w:val="en-US" w:eastAsia="zh-CN"/>
        </w:rPr>
        <w:t>装配式建筑</w:t>
      </w:r>
      <w:r>
        <w:rPr>
          <w:rFonts w:hint="default" w:ascii="Times New Roman" w:hAnsi="Times New Roman" w:cs="Times New Roman"/>
          <w:sz w:val="28"/>
          <w:szCs w:val="28"/>
        </w:rPr>
        <w:t>发展，规范</w:t>
      </w:r>
      <w:r>
        <w:rPr>
          <w:rFonts w:hint="eastAsia" w:ascii="Times New Roman" w:hAnsi="Times New Roman" w:cs="Times New Roman"/>
          <w:sz w:val="28"/>
          <w:szCs w:val="28"/>
          <w:lang w:val="en-US" w:eastAsia="zh-CN"/>
        </w:rPr>
        <w:t>装配式建筑的</w:t>
      </w:r>
      <w:r>
        <w:rPr>
          <w:rFonts w:hint="default" w:ascii="Times New Roman" w:hAnsi="Times New Roman" w:cs="Times New Roman"/>
          <w:sz w:val="28"/>
          <w:szCs w:val="28"/>
        </w:rPr>
        <w:t>设计</w:t>
      </w:r>
      <w:r>
        <w:rPr>
          <w:rFonts w:hint="eastAsia" w:ascii="Times New Roman" w:hAnsi="Times New Roman" w:cs="Times New Roman"/>
          <w:sz w:val="28"/>
          <w:szCs w:val="28"/>
          <w:lang w:eastAsia="zh-CN"/>
        </w:rPr>
        <w:t>、</w:t>
      </w:r>
      <w:r>
        <w:rPr>
          <w:rFonts w:hint="default" w:ascii="Times New Roman" w:hAnsi="Times New Roman" w:cs="Times New Roman"/>
          <w:color w:val="auto"/>
          <w:sz w:val="28"/>
          <w:szCs w:val="28"/>
          <w:lang w:eastAsia="zh-CN"/>
        </w:rPr>
        <w:t>审查、</w:t>
      </w:r>
      <w:r>
        <w:rPr>
          <w:rFonts w:hint="eastAsia" w:ascii="Times New Roman" w:hAnsi="Times New Roman" w:cs="Times New Roman"/>
          <w:color w:val="auto"/>
          <w:sz w:val="28"/>
          <w:szCs w:val="28"/>
          <w:lang w:val="en-US" w:eastAsia="zh-CN"/>
        </w:rPr>
        <w:t>预评价</w:t>
      </w:r>
      <w:r>
        <w:rPr>
          <w:rFonts w:hint="eastAsia" w:ascii="Times New Roman" w:hAnsi="Times New Roman" w:cs="Times New Roman"/>
          <w:sz w:val="28"/>
          <w:szCs w:val="28"/>
          <w:lang w:val="en-US" w:eastAsia="zh-CN"/>
        </w:rPr>
        <w:t>及竣工评价工作</w:t>
      </w:r>
      <w:r>
        <w:rPr>
          <w:rFonts w:hint="default" w:ascii="Times New Roman" w:hAnsi="Times New Roman" w:cs="Times New Roman"/>
          <w:sz w:val="28"/>
          <w:szCs w:val="28"/>
        </w:rPr>
        <w:t>，依照</w:t>
      </w:r>
      <w:r>
        <w:rPr>
          <w:rFonts w:hint="eastAsia" w:ascii="Times New Roman" w:hAnsi="Times New Roman" w:cs="Times New Roman"/>
          <w:sz w:val="28"/>
          <w:szCs w:val="28"/>
          <w:lang w:val="en-US" w:eastAsia="zh-CN"/>
        </w:rPr>
        <w:t>广东省标准</w:t>
      </w:r>
      <w:r>
        <w:rPr>
          <w:rFonts w:hint="default" w:ascii="Times New Roman" w:hAnsi="Times New Roman" w:cs="Times New Roman"/>
          <w:sz w:val="28"/>
          <w:szCs w:val="28"/>
        </w:rPr>
        <w:t>《</w:t>
      </w:r>
      <w:r>
        <w:rPr>
          <w:rFonts w:hint="eastAsia" w:ascii="Times New Roman" w:hAnsi="Times New Roman" w:cs="Times New Roman"/>
          <w:sz w:val="28"/>
          <w:szCs w:val="28"/>
          <w:lang w:val="en-US" w:eastAsia="zh-CN"/>
        </w:rPr>
        <w:t>装配式建筑评价标准</w:t>
      </w:r>
      <w:r>
        <w:rPr>
          <w:rFonts w:hint="default" w:ascii="Times New Roman" w:hAnsi="Times New Roman" w:cs="Times New Roman"/>
          <w:sz w:val="28"/>
          <w:szCs w:val="28"/>
        </w:rPr>
        <w:t>》（</w:t>
      </w:r>
      <w:r>
        <w:rPr>
          <w:rFonts w:hint="eastAsia" w:ascii="Times New Roman" w:hAnsi="Times New Roman" w:cs="Times New Roman"/>
          <w:sz w:val="28"/>
          <w:szCs w:val="28"/>
          <w:lang w:val="en-US" w:eastAsia="zh-CN"/>
        </w:rPr>
        <w:t>DBJ/T</w:t>
      </w:r>
      <w:r>
        <w:rPr>
          <w:rFonts w:hint="eastAsia" w:ascii="Times New Roman" w:hAnsi="Times New Roman" w:eastAsia="Times New Roman" w:cs="Times New Roman"/>
          <w:sz w:val="28"/>
          <w:szCs w:val="28"/>
          <w:lang w:val="en-US" w:eastAsia="zh-CN"/>
        </w:rPr>
        <w:t>15</w:t>
      </w:r>
      <w:r>
        <w:rPr>
          <w:rFonts w:hint="eastAsia" w:ascii="Times New Roman" w:hAnsi="Times New Roman" w:cs="Times New Roman"/>
          <w:sz w:val="28"/>
          <w:szCs w:val="28"/>
          <w:lang w:val="en-US" w:eastAsia="zh-CN"/>
        </w:rPr>
        <w:t>-</w:t>
      </w:r>
      <w:r>
        <w:rPr>
          <w:rFonts w:hint="eastAsia" w:ascii="Times New Roman" w:hAnsi="Times New Roman" w:eastAsia="Times New Roman" w:cs="Times New Roman"/>
          <w:sz w:val="28"/>
          <w:szCs w:val="28"/>
          <w:lang w:val="en-US" w:eastAsia="zh-CN"/>
        </w:rPr>
        <w:t>163</w:t>
      </w:r>
      <w:r>
        <w:rPr>
          <w:rFonts w:hint="eastAsia" w:ascii="Times New Roman" w:hAnsi="Times New Roman" w:cs="Times New Roman"/>
          <w:sz w:val="28"/>
          <w:szCs w:val="28"/>
          <w:lang w:val="en-US" w:eastAsia="zh-CN"/>
        </w:rPr>
        <w:t>-</w:t>
      </w:r>
      <w:r>
        <w:rPr>
          <w:rFonts w:hint="eastAsia" w:ascii="Times New Roman" w:hAnsi="Times New Roman" w:eastAsia="Times New Roman" w:cs="Times New Roman"/>
          <w:sz w:val="28"/>
          <w:szCs w:val="28"/>
          <w:lang w:val="en-US" w:eastAsia="zh-CN"/>
        </w:rPr>
        <w:t>2019</w:t>
      </w:r>
      <w:r>
        <w:rPr>
          <w:rFonts w:hint="default" w:ascii="Times New Roman" w:hAnsi="Times New Roman" w:cs="Times New Roman"/>
          <w:color w:val="auto"/>
          <w:sz w:val="28"/>
          <w:szCs w:val="28"/>
        </w:rPr>
        <w:t>）</w:t>
      </w:r>
      <w:r>
        <w:rPr>
          <w:rFonts w:hint="eastAsia" w:ascii="Times New Roman" w:hAnsi="Times New Roman" w:cs="Times New Roman"/>
          <w:color w:val="auto"/>
          <w:sz w:val="28"/>
          <w:szCs w:val="28"/>
          <w:lang w:eastAsia="zh-CN"/>
        </w:rPr>
        <w:t>，</w:t>
      </w:r>
      <w:r>
        <w:rPr>
          <w:rFonts w:hint="eastAsia" w:ascii="Times New Roman" w:hAnsi="Times New Roman" w:cs="Times New Roman"/>
          <w:color w:val="auto"/>
          <w:sz w:val="28"/>
          <w:szCs w:val="28"/>
          <w:lang w:val="en-US" w:eastAsia="zh-CN"/>
        </w:rPr>
        <w:t>并结合中山市具体情况</w:t>
      </w:r>
      <w:r>
        <w:rPr>
          <w:rFonts w:hint="default" w:ascii="Times New Roman" w:hAnsi="Times New Roman" w:cs="Times New Roman"/>
          <w:color w:val="auto"/>
          <w:sz w:val="28"/>
          <w:szCs w:val="28"/>
        </w:rPr>
        <w:t>，制定本指南</w:t>
      </w:r>
      <w:r>
        <w:rPr>
          <w:rFonts w:hint="default" w:ascii="Times New Roman" w:hAnsi="Times New Roman" w:cs="Times New Roman"/>
          <w:color w:val="auto"/>
          <w:sz w:val="28"/>
          <w:szCs w:val="28"/>
          <w:lang w:eastAsia="zh-CN"/>
        </w:rPr>
        <w:t>。</w:t>
      </w:r>
    </w:p>
    <w:p w14:paraId="2AAA5E42">
      <w:pPr>
        <w:adjustRightInd w:val="0"/>
        <w:snapToGrid w:val="0"/>
        <w:spacing w:before="93" w:beforeLines="30" w:after="93" w:afterLines="30" w:line="360" w:lineRule="auto"/>
        <w:jc w:val="left"/>
        <w:outlineLvl w:val="9"/>
        <w:rPr>
          <w:rFonts w:hint="default" w:ascii="Times New Roman" w:hAnsi="Times New Roman" w:eastAsia="宋体" w:cs="Times New Roman"/>
          <w:color w:val="auto"/>
          <w:sz w:val="28"/>
          <w:szCs w:val="28"/>
        </w:rPr>
      </w:pPr>
      <w:r>
        <w:rPr>
          <w:rFonts w:hint="default" w:ascii="Times New Roman" w:hAnsi="Times New Roman" w:eastAsia="Times New Roman" w:cs="Times New Roman"/>
          <w:color w:val="auto"/>
          <w:sz w:val="28"/>
          <w:szCs w:val="28"/>
        </w:rPr>
        <w:t>1</w:t>
      </w:r>
      <w:r>
        <w:rPr>
          <w:rFonts w:hint="default" w:ascii="Times New Roman" w:hAnsi="Times New Roman" w:eastAsia="宋体" w:cs="Times New Roman"/>
          <w:color w:val="auto"/>
          <w:sz w:val="28"/>
          <w:szCs w:val="28"/>
        </w:rPr>
        <w:t>.</w:t>
      </w:r>
      <w:r>
        <w:rPr>
          <w:rFonts w:hint="default" w:ascii="Times New Roman" w:hAnsi="Times New Roman" w:eastAsia="Times New Roman" w:cs="Times New Roman"/>
          <w:color w:val="auto"/>
          <w:sz w:val="28"/>
          <w:szCs w:val="28"/>
        </w:rPr>
        <w:t>0</w:t>
      </w:r>
      <w:r>
        <w:rPr>
          <w:rFonts w:hint="default" w:ascii="Times New Roman" w:hAnsi="Times New Roman" w:eastAsia="宋体" w:cs="Times New Roman"/>
          <w:color w:val="auto"/>
          <w:sz w:val="28"/>
          <w:szCs w:val="28"/>
        </w:rPr>
        <w:t>.</w:t>
      </w:r>
      <w:r>
        <w:rPr>
          <w:rFonts w:hint="default" w:ascii="Times New Roman" w:hAnsi="Times New Roman" w:eastAsia="Times New Roman" w:cs="Times New Roman"/>
          <w:color w:val="auto"/>
          <w:sz w:val="28"/>
          <w:szCs w:val="28"/>
        </w:rPr>
        <w:t>2</w:t>
      </w:r>
      <w:r>
        <w:rPr>
          <w:rFonts w:hint="eastAsia" w:ascii="Times New Roman" w:hAnsi="Times New Roman" w:cs="Times New Roman"/>
          <w:color w:val="auto"/>
          <w:sz w:val="28"/>
          <w:szCs w:val="28"/>
          <w:lang w:val="en-US" w:eastAsia="zh-CN"/>
        </w:rPr>
        <w:t xml:space="preserve">  本指南适用于中山市</w:t>
      </w:r>
      <w:r>
        <w:rPr>
          <w:rFonts w:hint="eastAsia" w:ascii="Times New Roman" w:hAnsi="Times New Roman" w:cs="Times New Roman"/>
          <w:color w:val="auto"/>
          <w:kern w:val="0"/>
          <w:sz w:val="28"/>
          <w:szCs w:val="28"/>
          <w:lang w:val="en-US" w:eastAsia="zh-CN"/>
        </w:rPr>
        <w:t>装配式建筑的</w:t>
      </w:r>
      <w:r>
        <w:rPr>
          <w:rFonts w:hint="default" w:ascii="Times New Roman" w:hAnsi="Times New Roman" w:eastAsia="宋体" w:cs="Times New Roman"/>
          <w:color w:val="auto"/>
          <w:sz w:val="28"/>
          <w:szCs w:val="28"/>
        </w:rPr>
        <w:t>设计</w:t>
      </w:r>
      <w:r>
        <w:rPr>
          <w:rFonts w:hint="default" w:ascii="Times New Roman" w:hAnsi="Times New Roman" w:cs="Times New Roman"/>
          <w:color w:val="auto"/>
          <w:sz w:val="28"/>
          <w:szCs w:val="28"/>
          <w:lang w:eastAsia="zh-CN"/>
        </w:rPr>
        <w:t>、审查、</w:t>
      </w:r>
      <w:r>
        <w:rPr>
          <w:rFonts w:hint="eastAsia" w:ascii="Times New Roman" w:hAnsi="Times New Roman" w:cs="Times New Roman"/>
          <w:color w:val="auto"/>
          <w:sz w:val="28"/>
          <w:szCs w:val="28"/>
          <w:lang w:val="en-US" w:eastAsia="zh-CN"/>
        </w:rPr>
        <w:t>预评价</w:t>
      </w:r>
      <w:r>
        <w:rPr>
          <w:rFonts w:hint="default" w:ascii="Times New Roman" w:hAnsi="Times New Roman" w:eastAsia="宋体" w:cs="Times New Roman"/>
          <w:color w:val="auto"/>
          <w:sz w:val="28"/>
          <w:szCs w:val="28"/>
          <w:lang w:eastAsia="zh-CN"/>
        </w:rPr>
        <w:t>及</w:t>
      </w:r>
      <w:r>
        <w:rPr>
          <w:rFonts w:hint="eastAsia" w:ascii="Times New Roman" w:hAnsi="Times New Roman" w:cs="Times New Roman"/>
          <w:color w:val="auto"/>
          <w:sz w:val="28"/>
          <w:szCs w:val="28"/>
          <w:lang w:val="en-US" w:eastAsia="zh-CN"/>
        </w:rPr>
        <w:t>竣工评价</w:t>
      </w:r>
      <w:r>
        <w:rPr>
          <w:rFonts w:hint="default" w:ascii="Times New Roman" w:hAnsi="Times New Roman" w:eastAsia="宋体" w:cs="Times New Roman"/>
          <w:color w:val="auto"/>
          <w:sz w:val="28"/>
          <w:szCs w:val="28"/>
        </w:rPr>
        <w:t>。</w:t>
      </w:r>
    </w:p>
    <w:p w14:paraId="3EB5D6A7">
      <w:pPr>
        <w:adjustRightInd w:val="0"/>
        <w:snapToGrid w:val="0"/>
        <w:spacing w:before="93" w:beforeLines="30" w:after="93" w:afterLines="30" w:line="360" w:lineRule="auto"/>
        <w:jc w:val="left"/>
        <w:outlineLvl w:val="9"/>
        <w:rPr>
          <w:rFonts w:hint="eastAsia" w:ascii="Times New Roman" w:hAnsi="Times New Roman" w:cs="Times New Roman"/>
          <w:color w:val="auto"/>
          <w:sz w:val="28"/>
          <w:szCs w:val="28"/>
          <w:lang w:val="en-US" w:eastAsia="zh-CN"/>
        </w:rPr>
      </w:pPr>
      <w:r>
        <w:rPr>
          <w:rFonts w:hint="default" w:ascii="Times New Roman" w:hAnsi="Times New Roman" w:eastAsia="Times New Roman" w:cs="Times New Roman"/>
          <w:color w:val="auto"/>
          <w:sz w:val="28"/>
          <w:szCs w:val="28"/>
          <w:lang w:val="en-US"/>
        </w:rPr>
        <w:t>1</w:t>
      </w:r>
      <w:r>
        <w:rPr>
          <w:rFonts w:hint="default" w:ascii="Times New Roman" w:hAnsi="Times New Roman" w:eastAsia="宋体" w:cs="Times New Roman"/>
          <w:color w:val="auto"/>
          <w:sz w:val="28"/>
          <w:szCs w:val="28"/>
          <w:lang w:val="en-US"/>
        </w:rPr>
        <w:t>.</w:t>
      </w:r>
      <w:r>
        <w:rPr>
          <w:rFonts w:hint="default" w:ascii="Times New Roman" w:hAnsi="Times New Roman" w:eastAsia="Times New Roman" w:cs="Times New Roman"/>
          <w:color w:val="auto"/>
          <w:sz w:val="28"/>
          <w:szCs w:val="28"/>
          <w:lang w:val="en-US"/>
        </w:rPr>
        <w:t>0</w:t>
      </w:r>
      <w:r>
        <w:rPr>
          <w:rFonts w:hint="default" w:ascii="Times New Roman" w:hAnsi="Times New Roman" w:eastAsia="宋体" w:cs="Times New Roman"/>
          <w:color w:val="auto"/>
          <w:sz w:val="28"/>
          <w:szCs w:val="28"/>
          <w:lang w:val="en-US"/>
        </w:rPr>
        <w:t>.</w:t>
      </w:r>
      <w:r>
        <w:rPr>
          <w:rFonts w:hint="default" w:ascii="Times New Roman" w:hAnsi="Times New Roman" w:eastAsia="Times New Roman" w:cs="Times New Roman"/>
          <w:color w:val="auto"/>
          <w:sz w:val="28"/>
          <w:szCs w:val="28"/>
          <w:lang w:val="en-US"/>
        </w:rPr>
        <w:t>3</w:t>
      </w:r>
      <w:r>
        <w:rPr>
          <w:rFonts w:hint="eastAsia" w:ascii="Times New Roman" w:hAnsi="Times New Roman" w:cs="Times New Roman"/>
          <w:color w:val="auto"/>
          <w:sz w:val="28"/>
          <w:szCs w:val="28"/>
          <w:lang w:val="en-US" w:eastAsia="zh-CN"/>
        </w:rPr>
        <w:t xml:space="preserve">  下列项目应进行装配式建筑评价（预评价及竣工评价）：</w:t>
      </w:r>
    </w:p>
    <w:p w14:paraId="725149D3">
      <w:pPr>
        <w:adjustRightInd w:val="0"/>
        <w:snapToGrid w:val="0"/>
        <w:spacing w:before="93" w:beforeLines="30" w:after="93" w:afterLines="30" w:line="360" w:lineRule="auto"/>
        <w:ind w:firstLine="560" w:firstLineChars="200"/>
        <w:jc w:val="left"/>
        <w:outlineLvl w:val="9"/>
        <w:rPr>
          <w:rFonts w:hint="eastAsia" w:ascii="Times New Roman" w:hAnsi="Times New Roman" w:cs="Times New Roman"/>
          <w:color w:val="auto"/>
          <w:sz w:val="28"/>
          <w:szCs w:val="28"/>
          <w:lang w:val="en-US" w:eastAsia="zh-CN"/>
        </w:rPr>
      </w:pPr>
      <w:r>
        <w:rPr>
          <w:rFonts w:hint="eastAsia" w:ascii="Times New Roman" w:hAnsi="Times New Roman" w:eastAsia="Times New Roman" w:cs="Times New Roman"/>
          <w:color w:val="auto"/>
          <w:sz w:val="28"/>
          <w:szCs w:val="28"/>
          <w:lang w:val="en-US" w:eastAsia="zh-CN"/>
        </w:rPr>
        <w:t>1</w:t>
      </w:r>
      <w:r>
        <w:rPr>
          <w:rFonts w:hint="eastAsia" w:ascii="Times New Roman" w:hAnsi="Times New Roman" w:cs="Times New Roman"/>
          <w:color w:val="auto"/>
          <w:sz w:val="28"/>
          <w:szCs w:val="28"/>
          <w:lang w:val="en-US" w:eastAsia="zh-CN"/>
        </w:rPr>
        <w:t xml:space="preserve">  土地出让文件、城市更新单元规划批复等政府文件规定按装配式建筑要求实施的项目。</w:t>
      </w:r>
    </w:p>
    <w:p w14:paraId="766D2DA2">
      <w:pPr>
        <w:adjustRightInd w:val="0"/>
        <w:snapToGrid w:val="0"/>
        <w:spacing w:before="93" w:beforeLines="30" w:after="93" w:afterLines="30" w:line="360" w:lineRule="auto"/>
        <w:ind w:firstLine="560" w:firstLineChars="200"/>
        <w:jc w:val="left"/>
        <w:outlineLvl w:val="9"/>
        <w:rPr>
          <w:rFonts w:hint="default" w:ascii="Times New Roman" w:hAnsi="Times New Roman" w:cs="Times New Roman"/>
          <w:color w:val="auto"/>
          <w:sz w:val="28"/>
          <w:szCs w:val="28"/>
          <w:lang w:eastAsia="zh-CN"/>
        </w:rPr>
      </w:pPr>
      <w:r>
        <w:rPr>
          <w:rFonts w:hint="eastAsia" w:ascii="Times New Roman" w:hAnsi="Times New Roman" w:eastAsia="Times New Roman" w:cs="Times New Roman"/>
          <w:color w:val="auto"/>
          <w:sz w:val="28"/>
          <w:szCs w:val="28"/>
          <w:lang w:val="en-US" w:eastAsia="zh-CN"/>
        </w:rPr>
        <w:t>2</w:t>
      </w:r>
      <w:r>
        <w:rPr>
          <w:rFonts w:hint="eastAsia" w:ascii="Times New Roman" w:hAnsi="Times New Roman" w:cs="Times New Roman"/>
          <w:color w:val="auto"/>
          <w:sz w:val="28"/>
          <w:szCs w:val="28"/>
          <w:lang w:val="en-US" w:eastAsia="zh-CN"/>
        </w:rPr>
        <w:t xml:space="preserve">  </w:t>
      </w:r>
      <w:r>
        <w:rPr>
          <w:rFonts w:hint="default" w:ascii="Times New Roman" w:hAnsi="Times New Roman" w:eastAsia="宋体" w:cs="Times New Roman"/>
          <w:color w:val="auto"/>
          <w:sz w:val="28"/>
          <w:szCs w:val="28"/>
        </w:rPr>
        <w:t>政府投资单体建筑面积大于（含）</w:t>
      </w:r>
      <w:r>
        <w:rPr>
          <w:rFonts w:hint="default" w:ascii="Times New Roman" w:hAnsi="Times New Roman" w:eastAsia="Times New Roman" w:cs="Times New Roman"/>
          <w:color w:val="auto"/>
          <w:sz w:val="28"/>
          <w:szCs w:val="28"/>
        </w:rPr>
        <w:t>3000</w:t>
      </w:r>
      <w:r>
        <w:rPr>
          <w:rFonts w:hint="default" w:ascii="Times New Roman" w:hAnsi="Times New Roman" w:eastAsia="宋体" w:cs="Times New Roman"/>
          <w:color w:val="auto"/>
          <w:sz w:val="28"/>
          <w:szCs w:val="28"/>
        </w:rPr>
        <w:t>平方米的新建建筑和纳入市保障性住房建设计划的项目</w:t>
      </w:r>
      <w:r>
        <w:rPr>
          <w:rFonts w:hint="default" w:ascii="Times New Roman" w:hAnsi="Times New Roman" w:cs="Times New Roman"/>
          <w:color w:val="auto"/>
          <w:sz w:val="28"/>
          <w:szCs w:val="28"/>
          <w:lang w:eastAsia="zh-CN"/>
        </w:rPr>
        <w:t>。</w:t>
      </w:r>
    </w:p>
    <w:p w14:paraId="4A4D9940">
      <w:pPr>
        <w:adjustRightInd w:val="0"/>
        <w:snapToGrid w:val="0"/>
        <w:spacing w:before="93" w:beforeLines="30" w:after="93" w:afterLines="30" w:line="360" w:lineRule="auto"/>
        <w:ind w:firstLine="560" w:firstLineChars="200"/>
        <w:jc w:val="left"/>
        <w:outlineLvl w:val="9"/>
        <w:rPr>
          <w:rFonts w:hint="eastAsia" w:ascii="Times New Roman" w:hAnsi="Times New Roman" w:cs="Times New Roman"/>
          <w:color w:val="auto"/>
          <w:sz w:val="28"/>
          <w:szCs w:val="28"/>
          <w:lang w:val="en-US" w:eastAsia="zh-CN"/>
        </w:rPr>
      </w:pPr>
      <w:r>
        <w:rPr>
          <w:rFonts w:hint="eastAsia" w:ascii="Times New Roman" w:hAnsi="Times New Roman" w:eastAsia="Times New Roman" w:cs="Times New Roman"/>
          <w:color w:val="auto"/>
          <w:sz w:val="28"/>
          <w:szCs w:val="28"/>
          <w:lang w:val="en-US" w:eastAsia="zh-CN"/>
        </w:rPr>
        <w:t>3</w:t>
      </w:r>
      <w:r>
        <w:rPr>
          <w:rFonts w:hint="eastAsia" w:ascii="Times New Roman" w:hAnsi="Times New Roman" w:cs="Times New Roman"/>
          <w:color w:val="auto"/>
          <w:sz w:val="28"/>
          <w:szCs w:val="28"/>
          <w:lang w:val="en-US" w:eastAsia="zh-CN"/>
        </w:rPr>
        <w:t xml:space="preserve">  上述</w:t>
      </w:r>
      <w:r>
        <w:rPr>
          <w:rFonts w:hint="eastAsia" w:ascii="Times New Roman" w:hAnsi="Times New Roman" w:eastAsia="Times New Roman" w:cs="Times New Roman"/>
          <w:color w:val="auto"/>
          <w:sz w:val="28"/>
          <w:szCs w:val="28"/>
          <w:lang w:val="en-US" w:eastAsia="zh-CN"/>
        </w:rPr>
        <w:t>1</w:t>
      </w:r>
      <w:r>
        <w:rPr>
          <w:rFonts w:hint="eastAsia" w:ascii="Times New Roman" w:hAnsi="Times New Roman" w:cs="Times New Roman"/>
          <w:color w:val="auto"/>
          <w:sz w:val="28"/>
          <w:szCs w:val="28"/>
          <w:lang w:val="en-US" w:eastAsia="zh-CN"/>
        </w:rPr>
        <w:t>、</w:t>
      </w:r>
      <w:r>
        <w:rPr>
          <w:rFonts w:hint="eastAsia" w:ascii="Times New Roman" w:hAnsi="Times New Roman" w:eastAsia="Times New Roman" w:cs="Times New Roman"/>
          <w:color w:val="auto"/>
          <w:sz w:val="28"/>
          <w:szCs w:val="28"/>
          <w:lang w:val="en-US" w:eastAsia="zh-CN"/>
        </w:rPr>
        <w:t>2</w:t>
      </w:r>
      <w:r>
        <w:rPr>
          <w:rFonts w:hint="eastAsia" w:ascii="Times New Roman" w:hAnsi="Times New Roman" w:cs="Times New Roman"/>
          <w:color w:val="auto"/>
          <w:sz w:val="28"/>
          <w:szCs w:val="28"/>
          <w:lang w:val="en-US" w:eastAsia="zh-CN"/>
        </w:rPr>
        <w:t>项外，建设单位在自有土地上实施装配式建筑，并申请建筑面积奖励的项目。</w:t>
      </w:r>
    </w:p>
    <w:p w14:paraId="642064AB">
      <w:pPr>
        <w:adjustRightInd w:val="0"/>
        <w:snapToGrid w:val="0"/>
        <w:spacing w:before="93" w:beforeLines="30" w:after="93" w:afterLines="30" w:line="360" w:lineRule="auto"/>
        <w:ind w:firstLine="560" w:firstLineChars="200"/>
        <w:jc w:val="left"/>
        <w:outlineLvl w:val="9"/>
        <w:rPr>
          <w:rFonts w:hint="default" w:ascii="Times New Roman" w:hAnsi="Times New Roman" w:cs="Times New Roman"/>
          <w:color w:val="auto"/>
          <w:sz w:val="28"/>
          <w:szCs w:val="28"/>
          <w:lang w:val="en-US" w:eastAsia="zh-CN"/>
        </w:rPr>
      </w:pPr>
      <w:r>
        <w:rPr>
          <w:rFonts w:hint="eastAsia" w:ascii="Times New Roman" w:hAnsi="Times New Roman" w:eastAsia="Times New Roman" w:cs="Times New Roman"/>
          <w:color w:val="auto"/>
          <w:sz w:val="28"/>
          <w:szCs w:val="28"/>
          <w:lang w:val="en-US" w:eastAsia="zh-CN"/>
        </w:rPr>
        <w:t>4</w:t>
      </w:r>
      <w:r>
        <w:rPr>
          <w:rFonts w:hint="eastAsia" w:ascii="Times New Roman" w:hAnsi="Times New Roman" w:cs="Times New Roman"/>
          <w:color w:val="auto"/>
          <w:sz w:val="28"/>
          <w:szCs w:val="28"/>
          <w:lang w:val="en-US" w:eastAsia="zh-CN"/>
        </w:rPr>
        <w:t xml:space="preserve">  其它政府主管部门要求进行装配式建筑评价的项目。</w:t>
      </w:r>
    </w:p>
    <w:p w14:paraId="7DEBC88D">
      <w:pPr>
        <w:adjustRightInd w:val="0"/>
        <w:snapToGrid w:val="0"/>
        <w:spacing w:before="93" w:beforeLines="30" w:after="93" w:afterLines="30" w:line="360" w:lineRule="auto"/>
        <w:ind w:firstLine="420" w:firstLineChars="200"/>
        <w:jc w:val="left"/>
        <w:outlineLvl w:val="9"/>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（注：本条如政府有关部门有最新规定，以最新规定为准。）</w:t>
      </w:r>
    </w:p>
    <w:p w14:paraId="1C48A41A">
      <w:pPr>
        <w:adjustRightInd w:val="0"/>
        <w:snapToGrid w:val="0"/>
        <w:spacing w:before="93" w:beforeLines="30" w:after="93" w:afterLines="30" w:line="360" w:lineRule="auto"/>
        <w:ind w:left="0" w:firstLine="0" w:firstLineChars="0"/>
        <w:jc w:val="left"/>
        <w:outlineLvl w:val="9"/>
        <w:rPr>
          <w:rFonts w:hint="eastAsia" w:ascii="宋体" w:hAnsi="宋体" w:cs="宋体"/>
          <w:color w:val="auto"/>
          <w:sz w:val="21"/>
          <w:szCs w:val="21"/>
          <w:lang w:val="en-US" w:eastAsia="zh-CN"/>
        </w:rPr>
      </w:pPr>
      <w:r>
        <w:rPr>
          <w:rFonts w:hint="default" w:ascii="Times New Roman" w:hAnsi="Times New Roman" w:eastAsia="Times New Roman" w:cs="Times New Roman"/>
          <w:sz w:val="28"/>
          <w:szCs w:val="28"/>
        </w:rPr>
        <w:t>1</w:t>
      </w:r>
      <w:r>
        <w:rPr>
          <w:rFonts w:hint="default" w:ascii="Times New Roman" w:hAnsi="Times New Roman" w:cs="Times New Roman"/>
          <w:sz w:val="28"/>
          <w:szCs w:val="28"/>
        </w:rPr>
        <w:t>.</w:t>
      </w:r>
      <w:r>
        <w:rPr>
          <w:rFonts w:hint="default" w:ascii="Times New Roman" w:hAnsi="Times New Roman" w:eastAsia="Times New Roman" w:cs="Times New Roman"/>
          <w:sz w:val="28"/>
          <w:szCs w:val="28"/>
        </w:rPr>
        <w:t>0</w:t>
      </w:r>
      <w:r>
        <w:rPr>
          <w:rFonts w:hint="default" w:ascii="Times New Roman" w:hAnsi="Times New Roman" w:cs="Times New Roman"/>
          <w:sz w:val="28"/>
          <w:szCs w:val="28"/>
        </w:rPr>
        <w:t>.</w:t>
      </w:r>
      <w:r>
        <w:rPr>
          <w:rFonts w:hint="eastAsia" w:ascii="Times New Roman" w:hAnsi="Times New Roman" w:eastAsia="Times New Roman" w:cs="Times New Roman"/>
          <w:sz w:val="28"/>
          <w:szCs w:val="28"/>
          <w:lang w:val="en-US" w:eastAsia="zh-CN"/>
        </w:rPr>
        <w:t>4</w:t>
      </w:r>
      <w:r>
        <w:rPr>
          <w:rFonts w:hint="eastAsia" w:ascii="Times New Roman" w:hAnsi="Times New Roman" w:cs="Times New Roman"/>
          <w:sz w:val="28"/>
          <w:szCs w:val="28"/>
          <w:lang w:val="en-US" w:eastAsia="zh-CN"/>
        </w:rPr>
        <w:t xml:space="preserve">  装配式建筑</w:t>
      </w:r>
      <w:r>
        <w:rPr>
          <w:rFonts w:hint="default" w:ascii="Times New Roman" w:hAnsi="Times New Roman" w:cs="Times New Roman"/>
          <w:sz w:val="28"/>
          <w:szCs w:val="28"/>
        </w:rPr>
        <w:t>的设计除应符合本指南外，尚应符合国家</w:t>
      </w:r>
      <w:r>
        <w:rPr>
          <w:rFonts w:hint="default" w:ascii="Times New Roman" w:hAnsi="Times New Roman" w:cs="Times New Roman"/>
          <w:sz w:val="28"/>
          <w:szCs w:val="28"/>
          <w:lang w:eastAsia="zh-CN"/>
        </w:rPr>
        <w:t>、广东省及</w:t>
      </w:r>
      <w:r>
        <w:rPr>
          <w:rFonts w:hint="eastAsia" w:ascii="Times New Roman" w:hAnsi="Times New Roman" w:cs="Times New Roman"/>
          <w:sz w:val="28"/>
          <w:szCs w:val="28"/>
          <w:lang w:val="en-US" w:eastAsia="zh-CN"/>
        </w:rPr>
        <w:t>中山</w:t>
      </w:r>
      <w:r>
        <w:rPr>
          <w:rFonts w:hint="default" w:ascii="Times New Roman" w:hAnsi="Times New Roman" w:cs="Times New Roman"/>
          <w:sz w:val="28"/>
          <w:szCs w:val="28"/>
          <w:lang w:eastAsia="zh-CN"/>
        </w:rPr>
        <w:t>市</w:t>
      </w:r>
      <w:r>
        <w:rPr>
          <w:rFonts w:hint="eastAsia"/>
          <w:sz w:val="28"/>
          <w:szCs w:val="28"/>
          <w:lang w:eastAsia="zh-CN"/>
        </w:rPr>
        <w:t>的法律法规和</w:t>
      </w:r>
      <w:r>
        <w:rPr>
          <w:rFonts w:hint="eastAsia"/>
          <w:sz w:val="28"/>
          <w:szCs w:val="28"/>
        </w:rPr>
        <w:t>现行</w:t>
      </w:r>
      <w:r>
        <w:rPr>
          <w:rFonts w:hint="eastAsia"/>
          <w:sz w:val="28"/>
          <w:szCs w:val="28"/>
          <w:lang w:eastAsia="zh-CN"/>
        </w:rPr>
        <w:t>的</w:t>
      </w:r>
      <w:r>
        <w:rPr>
          <w:rFonts w:hint="eastAsia"/>
          <w:sz w:val="28"/>
          <w:szCs w:val="28"/>
        </w:rPr>
        <w:t>有关</w:t>
      </w:r>
      <w:r>
        <w:rPr>
          <w:rFonts w:hint="eastAsia"/>
          <w:sz w:val="28"/>
          <w:szCs w:val="28"/>
          <w:lang w:eastAsia="zh-CN"/>
        </w:rPr>
        <w:t>强制性</w:t>
      </w:r>
      <w:r>
        <w:rPr>
          <w:rFonts w:hint="eastAsia"/>
          <w:sz w:val="28"/>
          <w:szCs w:val="28"/>
        </w:rPr>
        <w:t>标准</w:t>
      </w:r>
      <w:r>
        <w:rPr>
          <w:rFonts w:hint="eastAsia"/>
          <w:sz w:val="28"/>
          <w:szCs w:val="28"/>
          <w:lang w:val="en-US" w:eastAsia="zh-CN"/>
        </w:rPr>
        <w:t>规定</w:t>
      </w:r>
      <w:r>
        <w:rPr>
          <w:rFonts w:hint="eastAsia"/>
          <w:sz w:val="28"/>
          <w:szCs w:val="28"/>
        </w:rPr>
        <w:t>。</w:t>
      </w:r>
    </w:p>
    <w:p w14:paraId="09BBDF86">
      <w:pPr>
        <w:rPr>
          <w:rFonts w:hint="eastAsia" w:ascii="宋体" w:hAnsi="宋体" w:cs="宋体"/>
          <w:color w:val="auto"/>
          <w:sz w:val="21"/>
          <w:szCs w:val="21"/>
          <w:lang w:val="en-US" w:eastAsia="zh-CN"/>
        </w:rPr>
      </w:pPr>
    </w:p>
    <w:p w14:paraId="08364421">
      <w:pPr>
        <w:pStyle w:val="5"/>
        <w:bidi w:val="0"/>
        <w:jc w:val="center"/>
        <w:rPr>
          <w:rFonts w:hint="eastAsia" w:ascii="宋体" w:hAnsi="宋体" w:eastAsia="宋体" w:cs="宋体"/>
          <w:sz w:val="32"/>
          <w:szCs w:val="32"/>
          <w:lang w:val="en-US" w:eastAsia="zh-CN"/>
        </w:rPr>
      </w:pPr>
    </w:p>
    <w:p w14:paraId="32102633">
      <w:pPr>
        <w:pStyle w:val="5"/>
        <w:bidi w:val="0"/>
        <w:jc w:val="center"/>
        <w:rPr>
          <w:rFonts w:hint="eastAsia" w:ascii="宋体" w:hAnsi="宋体" w:eastAsia="宋体" w:cs="宋体"/>
          <w:sz w:val="32"/>
          <w:szCs w:val="32"/>
          <w:lang w:val="en-US" w:eastAsia="zh-CN"/>
        </w:rPr>
      </w:pPr>
    </w:p>
    <w:p w14:paraId="133474B7">
      <w:pPr>
        <w:pStyle w:val="5"/>
        <w:bidi w:val="0"/>
        <w:jc w:val="center"/>
        <w:rPr>
          <w:rFonts w:hint="eastAsia" w:ascii="宋体" w:hAnsi="宋体" w:eastAsia="宋体" w:cs="宋体"/>
          <w:sz w:val="32"/>
          <w:szCs w:val="32"/>
          <w:lang w:val="en-US" w:eastAsia="zh-CN"/>
        </w:rPr>
      </w:pPr>
    </w:p>
    <w:p w14:paraId="1EA504B5">
      <w:pPr>
        <w:pStyle w:val="5"/>
        <w:bidi w:val="0"/>
        <w:jc w:val="center"/>
        <w:rPr>
          <w:rFonts w:hint="eastAsia" w:ascii="宋体" w:hAnsi="宋体" w:eastAsia="宋体" w:cs="宋体"/>
          <w:sz w:val="32"/>
          <w:szCs w:val="32"/>
          <w:lang w:val="en-US" w:eastAsia="zh-CN"/>
        </w:rPr>
      </w:pPr>
    </w:p>
    <w:p w14:paraId="2CBC360F">
      <w:pPr>
        <w:pStyle w:val="5"/>
        <w:bidi w:val="0"/>
        <w:jc w:val="center"/>
        <w:rPr>
          <w:rFonts w:hint="eastAsia" w:ascii="宋体" w:hAnsi="宋体" w:eastAsia="宋体" w:cs="宋体"/>
          <w:sz w:val="32"/>
          <w:szCs w:val="32"/>
          <w:lang w:val="en-US" w:eastAsia="zh-CN"/>
        </w:rPr>
      </w:pPr>
    </w:p>
    <w:p w14:paraId="315FAEDA">
      <w:pPr>
        <w:pStyle w:val="5"/>
        <w:bidi w:val="0"/>
        <w:jc w:val="both"/>
        <w:rPr>
          <w:rFonts w:hint="eastAsia" w:ascii="宋体" w:hAnsi="宋体" w:eastAsia="宋体" w:cs="宋体"/>
          <w:sz w:val="32"/>
          <w:szCs w:val="32"/>
          <w:lang w:val="en-US" w:eastAsia="zh-CN"/>
        </w:rPr>
      </w:pPr>
    </w:p>
    <w:p w14:paraId="29171E3E">
      <w:pPr>
        <w:pStyle w:val="5"/>
        <w:bidi w:val="0"/>
        <w:jc w:val="both"/>
        <w:rPr>
          <w:rFonts w:hint="eastAsia" w:ascii="宋体" w:hAnsi="宋体" w:eastAsia="宋体" w:cs="宋体"/>
          <w:sz w:val="32"/>
          <w:szCs w:val="32"/>
          <w:lang w:val="en-US" w:eastAsia="zh-CN"/>
        </w:rPr>
      </w:pPr>
    </w:p>
    <w:p w14:paraId="6EAB7DD5">
      <w:pPr>
        <w:rPr>
          <w:rFonts w:hint="eastAsia" w:ascii="宋体" w:hAnsi="宋体" w:eastAsia="宋体" w:cs="宋体"/>
          <w:sz w:val="32"/>
          <w:szCs w:val="32"/>
          <w:lang w:val="en-US" w:eastAsia="zh-CN"/>
        </w:rPr>
      </w:pPr>
    </w:p>
    <w:p w14:paraId="4F6A3DBC">
      <w:pPr>
        <w:rPr>
          <w:rFonts w:hint="eastAsia" w:ascii="宋体" w:hAnsi="宋体" w:eastAsia="宋体" w:cs="宋体"/>
          <w:sz w:val="32"/>
          <w:szCs w:val="32"/>
          <w:lang w:val="en-US" w:eastAsia="zh-CN"/>
        </w:rPr>
      </w:pPr>
    </w:p>
    <w:p w14:paraId="0AEA075D">
      <w:pPr>
        <w:rPr>
          <w:rFonts w:hint="eastAsia" w:ascii="宋体" w:hAnsi="宋体" w:eastAsia="宋体" w:cs="宋体"/>
          <w:sz w:val="32"/>
          <w:szCs w:val="32"/>
          <w:lang w:val="en-US" w:eastAsia="zh-CN"/>
        </w:rPr>
      </w:pPr>
    </w:p>
    <w:p w14:paraId="4B758C55">
      <w:pPr>
        <w:rPr>
          <w:rFonts w:hint="eastAsia" w:ascii="宋体" w:hAnsi="宋体" w:eastAsia="宋体" w:cs="宋体"/>
          <w:sz w:val="32"/>
          <w:szCs w:val="32"/>
          <w:lang w:val="en-US" w:eastAsia="zh-CN"/>
        </w:rPr>
      </w:pPr>
    </w:p>
    <w:p w14:paraId="26D5236A">
      <w:pPr>
        <w:rPr>
          <w:rFonts w:hint="eastAsia" w:ascii="宋体" w:hAnsi="宋体" w:eastAsia="宋体" w:cs="宋体"/>
          <w:sz w:val="32"/>
          <w:szCs w:val="32"/>
          <w:lang w:val="en-US" w:eastAsia="zh-CN"/>
        </w:rPr>
      </w:pPr>
    </w:p>
    <w:p w14:paraId="780624D1">
      <w:pPr>
        <w:rPr>
          <w:rFonts w:hint="eastAsia" w:ascii="宋体" w:hAnsi="宋体" w:eastAsia="宋体" w:cs="宋体"/>
          <w:sz w:val="32"/>
          <w:szCs w:val="32"/>
          <w:lang w:val="en-US" w:eastAsia="zh-CN"/>
        </w:rPr>
      </w:pPr>
    </w:p>
    <w:p w14:paraId="5AC21776">
      <w:pPr>
        <w:rPr>
          <w:rFonts w:hint="eastAsia" w:ascii="宋体" w:hAnsi="宋体" w:eastAsia="宋体" w:cs="宋体"/>
          <w:sz w:val="32"/>
          <w:szCs w:val="32"/>
          <w:lang w:val="en-US" w:eastAsia="zh-CN"/>
        </w:rPr>
      </w:pPr>
    </w:p>
    <w:p w14:paraId="7D433C86">
      <w:pPr>
        <w:rPr>
          <w:rFonts w:hint="eastAsia" w:ascii="宋体" w:hAnsi="宋体" w:eastAsia="宋体" w:cs="宋体"/>
          <w:sz w:val="32"/>
          <w:szCs w:val="32"/>
          <w:lang w:val="en-US" w:eastAsia="zh-CN"/>
        </w:rPr>
      </w:pPr>
    </w:p>
    <w:p w14:paraId="14327ECE">
      <w:pPr>
        <w:rPr>
          <w:rFonts w:hint="eastAsia" w:ascii="宋体" w:hAnsi="宋体" w:eastAsia="宋体" w:cs="宋体"/>
          <w:sz w:val="32"/>
          <w:szCs w:val="32"/>
          <w:lang w:val="en-US" w:eastAsia="zh-CN"/>
        </w:rPr>
      </w:pPr>
    </w:p>
    <w:p w14:paraId="365800A6">
      <w:pPr>
        <w:rPr>
          <w:rFonts w:hint="eastAsia" w:ascii="宋体" w:hAnsi="宋体" w:eastAsia="宋体" w:cs="宋体"/>
          <w:sz w:val="32"/>
          <w:szCs w:val="32"/>
          <w:lang w:val="en-US" w:eastAsia="zh-CN"/>
        </w:rPr>
      </w:pPr>
    </w:p>
    <w:p w14:paraId="2682E81E">
      <w:pPr>
        <w:rPr>
          <w:rFonts w:hint="eastAsia" w:ascii="宋体" w:hAnsi="宋体" w:eastAsia="宋体" w:cs="宋体"/>
          <w:sz w:val="32"/>
          <w:szCs w:val="32"/>
          <w:lang w:val="en-US" w:eastAsia="zh-CN"/>
        </w:rPr>
      </w:pPr>
    </w:p>
    <w:p w14:paraId="7B73249F">
      <w:pPr>
        <w:pStyle w:val="3"/>
        <w:spacing w:line="360" w:lineRule="auto"/>
        <w:rPr>
          <w:rFonts w:hint="eastAsia"/>
          <w:lang w:val="en-US" w:eastAsia="zh-CN"/>
        </w:rPr>
      </w:pPr>
      <w:bookmarkStart w:id="459" w:name="_Toc13423"/>
      <w:bookmarkStart w:id="460" w:name="_Toc4770"/>
      <w:bookmarkStart w:id="461" w:name="_Toc30496"/>
      <w:bookmarkStart w:id="462" w:name="_Toc3394"/>
      <w:bookmarkStart w:id="463" w:name="_Toc12176"/>
      <w:bookmarkStart w:id="464" w:name="_Toc16567"/>
      <w:bookmarkStart w:id="465" w:name="_Toc1827"/>
      <w:bookmarkStart w:id="466" w:name="_Toc9574"/>
      <w:bookmarkStart w:id="467" w:name="_Toc29383"/>
      <w:bookmarkStart w:id="468" w:name="_Toc27972"/>
      <w:bookmarkStart w:id="469" w:name="_Toc27124"/>
      <w:bookmarkStart w:id="470" w:name="_Toc31774"/>
      <w:bookmarkStart w:id="471" w:name="_Toc8991"/>
      <w:bookmarkStart w:id="472" w:name="_Toc10250"/>
      <w:bookmarkStart w:id="473" w:name="_Toc4751"/>
      <w:bookmarkStart w:id="474" w:name="_Toc21710"/>
      <w:bookmarkStart w:id="475" w:name="_Toc1460"/>
      <w:bookmarkStart w:id="476" w:name="_Toc29222"/>
      <w:r>
        <w:rPr>
          <w:rFonts w:hint="default" w:ascii="Times New Roman" w:hAnsi="Times New Roman" w:eastAsia="Times New Roman" w:cs="Times New Roman"/>
          <w:sz w:val="32"/>
          <w:szCs w:val="24"/>
          <w:lang w:val="en-US" w:eastAsia="zh-CN"/>
        </w:rPr>
        <w:t>2</w:t>
      </w:r>
      <w:r>
        <w:rPr>
          <w:rFonts w:hint="default" w:ascii="宋体" w:hAnsi="宋体" w:eastAsia="宋体" w:cs="宋体"/>
          <w:sz w:val="32"/>
          <w:szCs w:val="24"/>
          <w:lang w:val="en-US" w:eastAsia="zh-CN"/>
        </w:rPr>
        <w:t xml:space="preserve"> </w:t>
      </w:r>
      <w:r>
        <w:rPr>
          <w:rFonts w:hint="default" w:cs="宋体"/>
          <w:sz w:val="32"/>
          <w:szCs w:val="24"/>
          <w:lang w:val="en-US" w:eastAsia="zh-CN"/>
        </w:rPr>
        <w:t xml:space="preserve"> </w:t>
      </w:r>
      <w:r>
        <w:rPr>
          <w:rFonts w:hint="default" w:ascii="宋体" w:hAnsi="宋体" w:eastAsia="宋体" w:cs="宋体"/>
          <w:sz w:val="32"/>
          <w:szCs w:val="24"/>
          <w:lang w:val="en-US" w:eastAsia="zh-CN"/>
        </w:rPr>
        <w:t>术</w:t>
      </w:r>
      <w:r>
        <w:rPr>
          <w:rFonts w:hint="default" w:cs="宋体"/>
          <w:sz w:val="32"/>
          <w:szCs w:val="24"/>
          <w:lang w:val="en-US" w:eastAsia="zh-CN"/>
        </w:rPr>
        <w:t xml:space="preserve">  </w:t>
      </w:r>
      <w:r>
        <w:rPr>
          <w:rFonts w:hint="default" w:ascii="宋体" w:hAnsi="宋体" w:eastAsia="宋体" w:cs="宋体"/>
          <w:sz w:val="32"/>
          <w:szCs w:val="24"/>
          <w:lang w:val="en-US" w:eastAsia="zh-CN"/>
        </w:rPr>
        <w:t>语</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14:paraId="0AB9CB2E">
      <w:pPr>
        <w:snapToGrid w:val="0"/>
        <w:spacing w:line="360" w:lineRule="auto"/>
        <w:rPr>
          <w:rFonts w:hint="eastAsia" w:ascii="宋体" w:hAnsi="宋体" w:eastAsia="宋体" w:cs="宋体"/>
          <w:sz w:val="28"/>
          <w:szCs w:val="28"/>
          <w:lang w:val="en-US" w:eastAsia="zh-CN"/>
        </w:rPr>
      </w:pPr>
      <w:r>
        <w:rPr>
          <w:rFonts w:hint="default" w:ascii="Times New Roman" w:hAnsi="Times New Roman" w:eastAsia="Times New Roman" w:cs="Times New Roman"/>
          <w:sz w:val="28"/>
          <w:szCs w:val="28"/>
          <w:lang w:val="en-US" w:eastAsia="zh-CN"/>
        </w:rPr>
        <w:t>2</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0</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1</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装配式建筑</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 xml:space="preserve"> </w:t>
      </w:r>
      <w:r>
        <w:rPr>
          <w:rFonts w:hint="default" w:ascii="Times New Roman" w:hAnsi="Times New Roman" w:eastAsia="宋体" w:cs="Times New Roman"/>
          <w:sz w:val="28"/>
          <w:szCs w:val="28"/>
          <w:lang w:val="en-US" w:eastAsia="zh-CN"/>
        </w:rPr>
        <w:t>prefabricated building</w:t>
      </w:r>
    </w:p>
    <w:p w14:paraId="5AA66E1D">
      <w:pPr>
        <w:snapToGrid w:val="0"/>
        <w:spacing w:line="360" w:lineRule="auto"/>
        <w:ind w:firstLine="42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由预制部品部件在工地装配而成的建筑。</w:t>
      </w:r>
    </w:p>
    <w:p w14:paraId="76A0B5EA">
      <w:pPr>
        <w:snapToGrid w:val="0"/>
        <w:spacing w:line="360" w:lineRule="auto"/>
        <w:rPr>
          <w:rFonts w:hint="eastAsia" w:ascii="宋体" w:hAnsi="宋体" w:eastAsia="宋体" w:cs="宋体"/>
          <w:sz w:val="28"/>
          <w:szCs w:val="28"/>
          <w:lang w:val="en-US" w:eastAsia="zh-CN"/>
        </w:rPr>
      </w:pPr>
      <w:r>
        <w:rPr>
          <w:rFonts w:hint="default" w:ascii="Times New Roman" w:hAnsi="Times New Roman" w:eastAsia="Times New Roman" w:cs="Times New Roman"/>
          <w:sz w:val="28"/>
          <w:szCs w:val="28"/>
          <w:lang w:val="en-US" w:eastAsia="zh-CN"/>
        </w:rPr>
        <w:t>2</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0</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2</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装配率</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 xml:space="preserve"> </w:t>
      </w:r>
      <w:r>
        <w:rPr>
          <w:rFonts w:hint="default" w:ascii="Times New Roman" w:hAnsi="Times New Roman" w:eastAsia="宋体" w:cs="Times New Roman"/>
          <w:sz w:val="28"/>
          <w:szCs w:val="28"/>
          <w:lang w:val="en-US" w:eastAsia="zh-CN"/>
        </w:rPr>
        <w:t>prefabrication ratio</w:t>
      </w:r>
    </w:p>
    <w:p w14:paraId="0F610AAD">
      <w:pPr>
        <w:snapToGrid w:val="0"/>
        <w:spacing w:line="360" w:lineRule="auto"/>
        <w:ind w:firstLine="42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建筑评价范围以内（室外地坪以上）的主体结构、围护墙、内隔墙、装修和设备管线等采用预制部品部件及标准化设计、绿色与信息化技术应用、施工与管理等的综合比例。</w:t>
      </w:r>
    </w:p>
    <w:p w14:paraId="1B22BF2A">
      <w:pPr>
        <w:snapToGrid w:val="0"/>
        <w:spacing w:line="360" w:lineRule="auto"/>
        <w:rPr>
          <w:rFonts w:hint="eastAsia" w:ascii="宋体" w:hAnsi="宋体" w:eastAsia="宋体" w:cs="宋体"/>
          <w:sz w:val="28"/>
          <w:szCs w:val="28"/>
          <w:lang w:val="en-US" w:eastAsia="zh-CN"/>
        </w:rPr>
      </w:pPr>
      <w:r>
        <w:rPr>
          <w:rFonts w:hint="default" w:ascii="Times New Roman" w:hAnsi="Times New Roman" w:eastAsia="Times New Roman" w:cs="Times New Roman"/>
          <w:sz w:val="28"/>
          <w:szCs w:val="28"/>
          <w:lang w:val="en-US" w:eastAsia="zh-CN"/>
        </w:rPr>
        <w:t>2</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0</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3</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全装修</w:t>
      </w:r>
      <w:r>
        <w:rPr>
          <w:rFonts w:hint="eastAsia" w:ascii="宋体" w:hAnsi="宋体" w:cs="宋体"/>
          <w:sz w:val="28"/>
          <w:szCs w:val="28"/>
          <w:lang w:val="en-US" w:eastAsia="zh-CN"/>
        </w:rPr>
        <w:t xml:space="preserve">  </w:t>
      </w:r>
      <w:r>
        <w:rPr>
          <w:rFonts w:hint="default" w:ascii="Times New Roman" w:hAnsi="Times New Roman" w:eastAsia="宋体" w:cs="Times New Roman"/>
          <w:sz w:val="28"/>
          <w:szCs w:val="28"/>
          <w:lang w:val="en-US" w:eastAsia="zh-CN"/>
        </w:rPr>
        <w:t>decorated</w:t>
      </w:r>
    </w:p>
    <w:p w14:paraId="0755AE12">
      <w:pPr>
        <w:snapToGrid w:val="0"/>
        <w:spacing w:line="360" w:lineRule="auto"/>
        <w:ind w:firstLine="42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建筑功能空间的固定面装修和设备设施安装全部完成，达到建筑使用功能和性能的基本要求。</w:t>
      </w:r>
    </w:p>
    <w:p w14:paraId="12E5C8FF">
      <w:pPr>
        <w:snapToGrid w:val="0"/>
        <w:spacing w:line="360" w:lineRule="auto"/>
        <w:rPr>
          <w:rFonts w:hint="default" w:ascii="宋体" w:hAnsi="宋体" w:eastAsia="宋体" w:cs="宋体"/>
          <w:sz w:val="28"/>
          <w:szCs w:val="28"/>
          <w:lang w:val="en-US" w:eastAsia="zh-CN"/>
        </w:rPr>
      </w:pPr>
      <w:r>
        <w:rPr>
          <w:rFonts w:hint="default" w:ascii="Times New Roman" w:hAnsi="Times New Roman" w:eastAsia="Times New Roman" w:cs="Times New Roman"/>
          <w:sz w:val="28"/>
          <w:szCs w:val="28"/>
          <w:lang w:val="en-US" w:eastAsia="zh-CN"/>
        </w:rPr>
        <w:t>2</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0</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4</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集成厨房</w:t>
      </w:r>
      <w:r>
        <w:rPr>
          <w:rFonts w:hint="eastAsia" w:ascii="宋体" w:hAnsi="宋体" w:cs="宋体"/>
          <w:sz w:val="28"/>
          <w:szCs w:val="28"/>
          <w:lang w:val="en-US" w:eastAsia="zh-CN"/>
        </w:rPr>
        <w:t xml:space="preserve">  </w:t>
      </w:r>
      <w:r>
        <w:rPr>
          <w:rFonts w:hint="default" w:ascii="Times New Roman" w:hAnsi="Times New Roman" w:eastAsia="宋体" w:cs="Times New Roman"/>
          <w:sz w:val="28"/>
          <w:szCs w:val="28"/>
          <w:lang w:val="en-US" w:eastAsia="zh-CN"/>
        </w:rPr>
        <w:t>integrated kitchen</w:t>
      </w:r>
    </w:p>
    <w:p w14:paraId="4BE66B4C">
      <w:pPr>
        <w:snapToGrid w:val="0"/>
        <w:spacing w:line="360" w:lineRule="auto"/>
        <w:ind w:firstLine="42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地面、吊顶、墙面、橱柜、厨房设备及管线等通过设计集成、工厂生产，在工地现场主要采用干式工法施工完成的厨房。</w:t>
      </w:r>
    </w:p>
    <w:p w14:paraId="332E5525">
      <w:pPr>
        <w:snapToGrid w:val="0"/>
        <w:spacing w:line="360" w:lineRule="auto"/>
        <w:rPr>
          <w:rFonts w:hint="default" w:ascii="Times New Roman" w:hAnsi="Times New Roman" w:eastAsia="宋体" w:cs="Times New Roman"/>
          <w:sz w:val="28"/>
          <w:szCs w:val="28"/>
          <w:lang w:val="en-US" w:eastAsia="zh-CN"/>
        </w:rPr>
      </w:pPr>
      <w:r>
        <w:rPr>
          <w:rFonts w:hint="default" w:ascii="Times New Roman" w:hAnsi="Times New Roman" w:eastAsia="Times New Roman" w:cs="Times New Roman"/>
          <w:sz w:val="28"/>
          <w:szCs w:val="28"/>
          <w:lang w:val="en-US" w:eastAsia="zh-CN"/>
        </w:rPr>
        <w:t>2</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0</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5</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集成卫生间</w:t>
      </w:r>
      <w:r>
        <w:rPr>
          <w:rFonts w:hint="eastAsia" w:ascii="宋体" w:hAnsi="宋体" w:cs="宋体"/>
          <w:sz w:val="28"/>
          <w:szCs w:val="28"/>
          <w:lang w:val="en-US" w:eastAsia="zh-CN"/>
        </w:rPr>
        <w:t xml:space="preserve">  </w:t>
      </w:r>
      <w:r>
        <w:rPr>
          <w:rFonts w:hint="default" w:ascii="Times New Roman" w:hAnsi="Times New Roman" w:eastAsia="宋体" w:cs="Times New Roman"/>
          <w:sz w:val="28"/>
          <w:szCs w:val="28"/>
          <w:lang w:val="en-US" w:eastAsia="zh-CN"/>
        </w:rPr>
        <w:t>integrated bathroom</w:t>
      </w:r>
    </w:p>
    <w:p w14:paraId="33BD7A16">
      <w:pPr>
        <w:snapToGrid w:val="0"/>
        <w:spacing w:line="360" w:lineRule="auto"/>
        <w:ind w:firstLine="42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地面、吊顶、墙面、洁具设备及管线等通过设计集成、工厂生产，在工地主要采用干式工法装配而成的卫生间。</w:t>
      </w:r>
    </w:p>
    <w:p w14:paraId="41E7124B">
      <w:pPr>
        <w:snapToGrid w:val="0"/>
        <w:spacing w:line="360" w:lineRule="auto"/>
        <w:rPr>
          <w:rFonts w:hint="eastAsia" w:ascii="宋体" w:hAnsi="宋体" w:eastAsia="宋体" w:cs="宋体"/>
          <w:sz w:val="28"/>
          <w:szCs w:val="28"/>
          <w:lang w:val="en-US" w:eastAsia="zh-CN"/>
        </w:rPr>
      </w:pPr>
      <w:r>
        <w:rPr>
          <w:rFonts w:hint="default" w:ascii="Times New Roman" w:hAnsi="Times New Roman" w:eastAsia="Times New Roman" w:cs="Times New Roman"/>
          <w:sz w:val="28"/>
          <w:szCs w:val="28"/>
          <w:lang w:val="en-US" w:eastAsia="zh-CN"/>
        </w:rPr>
        <w:t>2</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0</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6</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干式工法</w:t>
      </w:r>
      <w:r>
        <w:rPr>
          <w:rFonts w:hint="eastAsia" w:ascii="宋体" w:hAnsi="宋体" w:cs="宋体"/>
          <w:sz w:val="28"/>
          <w:szCs w:val="28"/>
          <w:lang w:val="en-US" w:eastAsia="zh-CN"/>
        </w:rPr>
        <w:t xml:space="preserve">  </w:t>
      </w:r>
      <w:r>
        <w:rPr>
          <w:rFonts w:hint="default" w:ascii="Times New Roman" w:hAnsi="Times New Roman" w:eastAsia="宋体" w:cs="Times New Roman"/>
          <w:sz w:val="28"/>
          <w:szCs w:val="28"/>
          <w:lang w:val="en-US" w:eastAsia="zh-CN"/>
        </w:rPr>
        <w:t>non-wet</w:t>
      </w:r>
      <w:r>
        <w:rPr>
          <w:rFonts w:hint="default" w:ascii="Times New Roman" w:hAnsi="Times New Roman" w:cs="Times New Roman"/>
          <w:sz w:val="28"/>
          <w:szCs w:val="28"/>
          <w:lang w:val="en-US" w:eastAsia="zh-CN"/>
        </w:rPr>
        <w:t xml:space="preserve"> </w:t>
      </w:r>
      <w:r>
        <w:rPr>
          <w:rFonts w:hint="default" w:ascii="Times New Roman" w:hAnsi="Times New Roman" w:eastAsia="宋体" w:cs="Times New Roman"/>
          <w:sz w:val="28"/>
          <w:szCs w:val="28"/>
          <w:lang w:val="en-US" w:eastAsia="zh-CN"/>
        </w:rPr>
        <w:t>construction</w:t>
      </w:r>
    </w:p>
    <w:p w14:paraId="128B6FBA">
      <w:pPr>
        <w:snapToGrid w:val="0"/>
        <w:spacing w:line="360" w:lineRule="auto"/>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采用干作业的施工方法。</w:t>
      </w:r>
    </w:p>
    <w:p w14:paraId="50DC4E7E">
      <w:pPr>
        <w:rPr>
          <w:rFonts w:hint="eastAsia" w:ascii="宋体" w:hAnsi="宋体" w:eastAsia="宋体" w:cs="宋体"/>
          <w:sz w:val="28"/>
          <w:szCs w:val="28"/>
          <w:lang w:val="en-US" w:eastAsia="zh-CN"/>
        </w:rPr>
      </w:pPr>
    </w:p>
    <w:p w14:paraId="456DD9D2">
      <w:pPr>
        <w:rPr>
          <w:rFonts w:hint="eastAsia"/>
          <w:lang w:val="en-US" w:eastAsia="zh-CN"/>
        </w:rPr>
      </w:pPr>
    </w:p>
    <w:p w14:paraId="6BA60274">
      <w:pPr>
        <w:pStyle w:val="3"/>
        <w:spacing w:line="360" w:lineRule="auto"/>
        <w:rPr>
          <w:rFonts w:hint="default"/>
          <w:lang w:val="en-US" w:eastAsia="zh-CN"/>
        </w:rPr>
      </w:pPr>
      <w:bookmarkStart w:id="477" w:name="_Toc8462"/>
      <w:bookmarkStart w:id="478" w:name="_Toc27509"/>
      <w:bookmarkStart w:id="479" w:name="_Toc30162"/>
      <w:bookmarkStart w:id="480" w:name="_Toc7784"/>
      <w:bookmarkStart w:id="481" w:name="_Toc18306"/>
      <w:bookmarkStart w:id="482" w:name="_Toc31815"/>
      <w:bookmarkStart w:id="483" w:name="_Toc3825"/>
      <w:bookmarkStart w:id="484" w:name="_Toc1956"/>
      <w:bookmarkStart w:id="485" w:name="_Toc5236"/>
      <w:bookmarkStart w:id="486" w:name="_Toc7211"/>
      <w:bookmarkStart w:id="487" w:name="_Toc11380"/>
      <w:bookmarkStart w:id="488" w:name="_Toc18304"/>
      <w:bookmarkStart w:id="489" w:name="_Toc7581"/>
      <w:r>
        <w:rPr>
          <w:rFonts w:hint="default" w:ascii="Times New Roman" w:hAnsi="Times New Roman" w:eastAsia="Times New Roman" w:cs="Times New Roman"/>
          <w:b/>
          <w:bCs/>
          <w:sz w:val="32"/>
          <w:szCs w:val="24"/>
          <w:lang w:val="en-US" w:eastAsia="zh-CN"/>
        </w:rPr>
        <w:t>3</w:t>
      </w:r>
      <w:r>
        <w:rPr>
          <w:rFonts w:hint="default" w:ascii="Times New Roman" w:hAnsi="Times New Roman" w:cs="Times New Roman"/>
          <w:b/>
          <w:bCs/>
          <w:sz w:val="32"/>
          <w:szCs w:val="24"/>
          <w:lang w:val="en-US" w:eastAsia="zh-CN"/>
        </w:rPr>
        <w:t xml:space="preserve"> </w:t>
      </w:r>
      <w:r>
        <w:rPr>
          <w:rFonts w:hint="default" w:ascii="Times New Roman" w:hAnsi="Times New Roman" w:eastAsia="宋体" w:cs="Times New Roman"/>
          <w:b/>
          <w:bCs/>
          <w:sz w:val="32"/>
          <w:szCs w:val="24"/>
          <w:lang w:val="en-US" w:eastAsia="zh-CN"/>
        </w:rPr>
        <w:t xml:space="preserve"> </w:t>
      </w:r>
      <w:r>
        <w:rPr>
          <w:rFonts w:hint="default" w:cs="Times New Roman"/>
          <w:b/>
          <w:bCs/>
          <w:sz w:val="32"/>
          <w:szCs w:val="24"/>
          <w:lang w:val="en-US" w:eastAsia="zh-CN"/>
        </w:rPr>
        <w:t>一般规定</w:t>
      </w:r>
      <w:bookmarkEnd w:id="477"/>
      <w:bookmarkEnd w:id="478"/>
      <w:bookmarkEnd w:id="479"/>
      <w:bookmarkEnd w:id="480"/>
      <w:bookmarkEnd w:id="481"/>
      <w:bookmarkEnd w:id="482"/>
      <w:bookmarkEnd w:id="483"/>
      <w:bookmarkEnd w:id="484"/>
      <w:bookmarkEnd w:id="485"/>
      <w:bookmarkEnd w:id="486"/>
      <w:bookmarkEnd w:id="487"/>
      <w:bookmarkEnd w:id="488"/>
      <w:bookmarkEnd w:id="489"/>
    </w:p>
    <w:p w14:paraId="35D166F9">
      <w:pPr>
        <w:snapToGrid w:val="0"/>
        <w:spacing w:line="360" w:lineRule="auto"/>
        <w:rPr>
          <w:rFonts w:hint="eastAsia" w:ascii="宋体" w:hAnsi="宋体" w:eastAsia="宋体" w:cs="宋体"/>
          <w:sz w:val="28"/>
          <w:szCs w:val="28"/>
          <w:lang w:val="en-US" w:eastAsia="zh-CN"/>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0</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1</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装配率计算和装配式建筑等级评价宜以单体建筑作为计算和评价单元，并应符合下列规定：</w:t>
      </w:r>
    </w:p>
    <w:p w14:paraId="2F3A8533">
      <w:pPr>
        <w:snapToGrid w:val="0"/>
        <w:spacing w:line="360" w:lineRule="auto"/>
        <w:ind w:firstLine="560" w:firstLineChars="200"/>
        <w:rPr>
          <w:rFonts w:hint="eastAsia" w:ascii="宋体" w:hAnsi="宋体" w:eastAsia="宋体" w:cs="宋体"/>
          <w:color w:val="auto"/>
          <w:sz w:val="28"/>
          <w:szCs w:val="28"/>
          <w:lang w:val="en-US" w:eastAsia="zh-CN"/>
        </w:rPr>
      </w:pPr>
      <w:r>
        <w:rPr>
          <w:rFonts w:hint="default" w:ascii="Times New Roman" w:hAnsi="Times New Roman" w:eastAsia="Times New Roman" w:cs="Times New Roman"/>
          <w:sz w:val="28"/>
          <w:szCs w:val="28"/>
          <w:lang w:val="en-US" w:eastAsia="zh-CN"/>
        </w:rPr>
        <w:t>1</w:t>
      </w:r>
      <w:r>
        <w:rPr>
          <w:rFonts w:hint="default" w:ascii="Times New Roman" w:hAnsi="Times New Roman" w:eastAsia="宋体" w:cs="Times New Roman"/>
          <w:sz w:val="28"/>
          <w:szCs w:val="28"/>
          <w:lang w:val="en-US" w:eastAsia="zh-CN"/>
        </w:rPr>
        <w:t xml:space="preserve"> </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单体建筑应按项目规划批准文件的建筑编号确认</w:t>
      </w:r>
      <w:r>
        <w:rPr>
          <w:rFonts w:hint="eastAsia" w:ascii="仿宋" w:hAnsi="仿宋" w:eastAsia="仿宋"/>
          <w:color w:val="auto"/>
          <w:sz w:val="28"/>
          <w:szCs w:val="28"/>
          <w:lang w:eastAsia="zh-CN"/>
        </w:rPr>
        <w:t>，</w:t>
      </w:r>
      <w:r>
        <w:rPr>
          <w:rFonts w:hint="eastAsia" w:ascii="宋体" w:hAnsi="宋体" w:eastAsia="宋体" w:cs="宋体"/>
          <w:color w:val="auto"/>
          <w:sz w:val="28"/>
          <w:szCs w:val="28"/>
          <w:lang w:val="en-US" w:eastAsia="zh-CN"/>
        </w:rPr>
        <w:t>当申请奖励面积项目需在规划许可前申请预评价时，单体建筑可临时编号，当临时编号与项目规划审批图纸的建筑编号有异时，应在规划申报前向</w:t>
      </w:r>
      <w:r>
        <w:rPr>
          <w:rFonts w:hint="eastAsia" w:ascii="宋体" w:hAnsi="宋体" w:cs="宋体"/>
          <w:color w:val="auto"/>
          <w:sz w:val="28"/>
          <w:szCs w:val="28"/>
          <w:lang w:val="en-US" w:eastAsia="zh-CN"/>
        </w:rPr>
        <w:t>市</w:t>
      </w:r>
      <w:r>
        <w:rPr>
          <w:rFonts w:hint="eastAsia" w:ascii="宋体" w:hAnsi="宋体" w:eastAsia="宋体" w:cs="宋体"/>
          <w:color w:val="auto"/>
          <w:sz w:val="28"/>
          <w:szCs w:val="28"/>
          <w:lang w:val="en-US" w:eastAsia="zh-CN"/>
        </w:rPr>
        <w:t>住</w:t>
      </w:r>
      <w:r>
        <w:rPr>
          <w:rFonts w:hint="eastAsia" w:ascii="宋体" w:hAnsi="宋体" w:cs="宋体"/>
          <w:color w:val="auto"/>
          <w:sz w:val="28"/>
          <w:szCs w:val="28"/>
          <w:lang w:val="en-US" w:eastAsia="zh-CN"/>
        </w:rPr>
        <w:t>房和城乡</w:t>
      </w:r>
      <w:r>
        <w:rPr>
          <w:rFonts w:hint="eastAsia" w:ascii="宋体" w:hAnsi="宋体" w:eastAsia="宋体" w:cs="宋体"/>
          <w:color w:val="auto"/>
          <w:sz w:val="28"/>
          <w:szCs w:val="28"/>
          <w:lang w:val="en-US" w:eastAsia="zh-CN"/>
        </w:rPr>
        <w:t>建</w:t>
      </w:r>
      <w:r>
        <w:rPr>
          <w:rFonts w:hint="eastAsia" w:ascii="宋体" w:hAnsi="宋体" w:cs="宋体"/>
          <w:color w:val="auto"/>
          <w:sz w:val="28"/>
          <w:szCs w:val="28"/>
          <w:lang w:val="en-US" w:eastAsia="zh-CN"/>
        </w:rPr>
        <w:t>设</w:t>
      </w:r>
      <w:r>
        <w:rPr>
          <w:rFonts w:hint="eastAsia" w:ascii="宋体" w:hAnsi="宋体" w:eastAsia="宋体" w:cs="宋体"/>
          <w:color w:val="auto"/>
          <w:sz w:val="28"/>
          <w:szCs w:val="28"/>
          <w:lang w:val="en-US" w:eastAsia="zh-CN"/>
        </w:rPr>
        <w:t>局提交变更申请；</w:t>
      </w:r>
    </w:p>
    <w:p w14:paraId="0090EA9D">
      <w:pPr>
        <w:snapToGrid w:val="0"/>
        <w:spacing w:line="360" w:lineRule="auto"/>
        <w:ind w:firstLine="560" w:firstLineChars="200"/>
        <w:rPr>
          <w:rFonts w:hint="eastAsia" w:ascii="宋体" w:hAnsi="宋体" w:eastAsia="宋体" w:cs="宋体"/>
          <w:sz w:val="28"/>
          <w:szCs w:val="28"/>
          <w:lang w:val="en-US" w:eastAsia="zh-CN"/>
        </w:rPr>
      </w:pPr>
      <w:r>
        <w:rPr>
          <w:rFonts w:hint="default" w:ascii="Times New Roman" w:hAnsi="Times New Roman" w:eastAsia="Times New Roman" w:cs="Times New Roman"/>
          <w:sz w:val="28"/>
          <w:szCs w:val="28"/>
          <w:lang w:val="en-US" w:eastAsia="zh-CN"/>
        </w:rPr>
        <w:t>2</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单体建筑由主楼、裙楼组成时，主楼、裙楼可按不同的单体建筑进行计算和评价；</w:t>
      </w:r>
    </w:p>
    <w:p w14:paraId="39B23B9E">
      <w:pPr>
        <w:snapToGrid w:val="0"/>
        <w:spacing w:line="360" w:lineRule="auto"/>
        <w:ind w:firstLine="560" w:firstLineChars="200"/>
        <w:rPr>
          <w:rFonts w:hint="eastAsia" w:ascii="宋体" w:hAnsi="宋体" w:eastAsia="宋体" w:cs="宋体"/>
          <w:sz w:val="28"/>
          <w:szCs w:val="28"/>
          <w:lang w:val="en-US" w:eastAsia="zh-CN"/>
        </w:rPr>
      </w:pPr>
      <w:r>
        <w:rPr>
          <w:rFonts w:hint="default" w:ascii="Times New Roman" w:hAnsi="Times New Roman" w:eastAsia="Times New Roman" w:cs="Times New Roman"/>
          <w:sz w:val="28"/>
          <w:szCs w:val="28"/>
          <w:lang w:val="en-US" w:eastAsia="zh-CN"/>
        </w:rPr>
        <w:t>3</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单体建筑的层数不大于</w:t>
      </w:r>
      <w:r>
        <w:rPr>
          <w:rFonts w:hint="eastAsia" w:ascii="宋体" w:hAnsi="宋体" w:eastAsia="Times New Roman" w:cs="宋体"/>
          <w:sz w:val="28"/>
          <w:szCs w:val="28"/>
          <w:lang w:val="en-US" w:eastAsia="zh-CN"/>
        </w:rPr>
        <w:t>3</w:t>
      </w:r>
      <w:r>
        <w:rPr>
          <w:rFonts w:hint="eastAsia" w:ascii="宋体" w:hAnsi="宋体" w:eastAsia="宋体" w:cs="宋体"/>
          <w:sz w:val="28"/>
          <w:szCs w:val="28"/>
          <w:lang w:val="en-US" w:eastAsia="zh-CN"/>
        </w:rPr>
        <w:t>层，且地上建筑面积不超过</w:t>
      </w:r>
      <w:r>
        <w:rPr>
          <w:rFonts w:hint="eastAsia" w:ascii="宋体" w:hAnsi="宋体" w:eastAsia="Times New Roman" w:cs="宋体"/>
          <w:sz w:val="28"/>
          <w:szCs w:val="28"/>
          <w:lang w:val="en-US" w:eastAsia="zh-CN"/>
        </w:rPr>
        <w:t>500</w:t>
      </w:r>
      <w:r>
        <w:rPr>
          <w:rFonts w:hint="eastAsia" w:ascii="宋体" w:hAnsi="宋体" w:eastAsia="宋体" w:cs="宋体"/>
          <w:sz w:val="28"/>
          <w:szCs w:val="28"/>
          <w:lang w:val="en-US" w:eastAsia="zh-CN"/>
        </w:rPr>
        <w:t>㎡时，可由多个单体建筑组成建筑组团作为计算和评价单元；</w:t>
      </w:r>
    </w:p>
    <w:p w14:paraId="0DCC4691">
      <w:pPr>
        <w:snapToGrid w:val="0"/>
        <w:spacing w:line="360" w:lineRule="auto"/>
        <w:ind w:firstLine="560" w:firstLineChars="200"/>
        <w:rPr>
          <w:rFonts w:hint="eastAsia" w:ascii="宋体" w:hAnsi="宋体" w:eastAsia="宋体" w:cs="宋体"/>
          <w:sz w:val="28"/>
          <w:szCs w:val="28"/>
          <w:lang w:val="en-US" w:eastAsia="zh-CN"/>
        </w:rPr>
      </w:pPr>
      <w:r>
        <w:rPr>
          <w:rFonts w:hint="default" w:ascii="Times New Roman" w:hAnsi="Times New Roman" w:eastAsia="Times New Roman" w:cs="Times New Roman"/>
          <w:sz w:val="28"/>
          <w:szCs w:val="28"/>
          <w:lang w:val="en-US" w:eastAsia="zh-CN"/>
        </w:rPr>
        <w:t>4</w:t>
      </w:r>
      <w:r>
        <w:rPr>
          <w:rFonts w:hint="default" w:ascii="Times New Roman" w:hAnsi="Times New Roman" w:eastAsia="宋体" w:cs="Times New Roman"/>
          <w:sz w:val="28"/>
          <w:szCs w:val="28"/>
          <w:lang w:val="en-US" w:eastAsia="zh-CN"/>
        </w:rPr>
        <w:t xml:space="preserve"> </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地下建筑（含地下室）可单独进行计算和评价。</w:t>
      </w:r>
    </w:p>
    <w:p w14:paraId="4BC34462">
      <w:pPr>
        <w:snapToGrid w:val="0"/>
        <w:spacing w:line="360" w:lineRule="auto"/>
        <w:rPr>
          <w:rFonts w:hint="eastAsia" w:ascii="宋体" w:hAnsi="宋体" w:eastAsia="宋体" w:cs="宋体"/>
          <w:sz w:val="28"/>
          <w:szCs w:val="28"/>
          <w:lang w:val="en-US" w:eastAsia="zh-CN"/>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0</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2</w:t>
      </w:r>
      <w:r>
        <w:rPr>
          <w:rFonts w:hint="default" w:ascii="Times New Roman" w:hAnsi="Times New Roman" w:eastAsia="宋体" w:cs="Times New Roman"/>
          <w:sz w:val="28"/>
          <w:szCs w:val="28"/>
          <w:lang w:val="en-US" w:eastAsia="zh-CN"/>
        </w:rPr>
        <w:t xml:space="preserve"> </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装配式建筑评价应符合下列规定：</w:t>
      </w:r>
    </w:p>
    <w:p w14:paraId="13646AC1">
      <w:pPr>
        <w:snapToGrid w:val="0"/>
        <w:spacing w:line="360" w:lineRule="auto"/>
        <w:ind w:firstLine="560" w:firstLineChars="200"/>
        <w:rPr>
          <w:rFonts w:hint="eastAsia" w:ascii="宋体" w:hAnsi="宋体" w:eastAsia="宋体" w:cs="宋体"/>
          <w:sz w:val="28"/>
          <w:szCs w:val="28"/>
          <w:lang w:val="en-US" w:eastAsia="zh-CN"/>
        </w:rPr>
      </w:pPr>
      <w:r>
        <w:rPr>
          <w:rFonts w:hint="default" w:ascii="Times New Roman" w:hAnsi="Times New Roman" w:eastAsia="Times New Roman" w:cs="Times New Roman"/>
          <w:sz w:val="28"/>
          <w:szCs w:val="28"/>
          <w:lang w:val="en-US" w:eastAsia="zh-CN"/>
        </w:rPr>
        <w:t>1</w:t>
      </w:r>
      <w:r>
        <w:rPr>
          <w:rFonts w:hint="default" w:ascii="Times New Roman" w:hAnsi="Times New Roman" w:eastAsia="宋体" w:cs="Times New Roman"/>
          <w:sz w:val="28"/>
          <w:szCs w:val="28"/>
          <w:lang w:val="en-US" w:eastAsia="zh-CN"/>
        </w:rPr>
        <w:t xml:space="preserve"> </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设计阶段应进行预评价，并按应设计文件计算装配率；</w:t>
      </w:r>
    </w:p>
    <w:p w14:paraId="193985C4">
      <w:pPr>
        <w:snapToGrid w:val="0"/>
        <w:spacing w:line="360" w:lineRule="auto"/>
        <w:ind w:firstLine="560" w:firstLineChars="200"/>
        <w:rPr>
          <w:rFonts w:hint="eastAsia" w:ascii="宋体" w:hAnsi="宋体" w:eastAsia="宋体" w:cs="宋体"/>
          <w:sz w:val="28"/>
          <w:szCs w:val="28"/>
          <w:lang w:val="en-US" w:eastAsia="zh-CN"/>
        </w:rPr>
      </w:pPr>
      <w:r>
        <w:rPr>
          <w:rFonts w:hint="default" w:ascii="Times New Roman" w:hAnsi="Times New Roman" w:eastAsia="Times New Roman" w:cs="Times New Roman"/>
          <w:sz w:val="28"/>
          <w:szCs w:val="28"/>
          <w:lang w:val="en-US" w:eastAsia="zh-CN"/>
        </w:rPr>
        <w:t>2</w:t>
      </w:r>
      <w:r>
        <w:rPr>
          <w:rFonts w:hint="default" w:ascii="Times New Roman" w:hAnsi="Times New Roman" w:eastAsia="宋体" w:cs="Times New Roman"/>
          <w:sz w:val="28"/>
          <w:szCs w:val="28"/>
          <w:lang w:val="en-US" w:eastAsia="zh-CN"/>
        </w:rPr>
        <w:t xml:space="preserve"> </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项目评价应在项目竣工验收阶段进行，并应按竣工验收资料计算装配率确定评价等级。</w:t>
      </w:r>
    </w:p>
    <w:p w14:paraId="1B99C3D4">
      <w:pPr>
        <w:snapToGrid w:val="0"/>
        <w:spacing w:line="360" w:lineRule="auto"/>
        <w:rPr>
          <w:rFonts w:hint="eastAsia" w:ascii="宋体" w:hAnsi="宋体" w:eastAsia="宋体" w:cs="宋体"/>
          <w:sz w:val="28"/>
          <w:szCs w:val="28"/>
          <w:lang w:val="en-US" w:eastAsia="zh-CN"/>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0</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3</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单体建筑（评价单元）同时满足下列要求时，认定为装配式建筑：</w:t>
      </w:r>
    </w:p>
    <w:p w14:paraId="5402F67B">
      <w:pPr>
        <w:snapToGrid w:val="0"/>
        <w:spacing w:line="360" w:lineRule="auto"/>
        <w:ind w:firstLine="560" w:firstLineChars="200"/>
        <w:rPr>
          <w:rFonts w:hint="eastAsia" w:ascii="宋体" w:hAnsi="宋体" w:eastAsia="宋体" w:cs="宋体"/>
          <w:sz w:val="28"/>
          <w:szCs w:val="28"/>
          <w:lang w:val="en-US" w:eastAsia="zh-CN"/>
        </w:rPr>
      </w:pPr>
      <w:r>
        <w:rPr>
          <w:rFonts w:hint="default" w:ascii="Times New Roman" w:hAnsi="Times New Roman" w:eastAsia="Times New Roman" w:cs="Times New Roman"/>
          <w:sz w:val="28"/>
          <w:szCs w:val="28"/>
          <w:lang w:val="en-US" w:eastAsia="zh-CN"/>
        </w:rPr>
        <w:t>1</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主体结构部分的评价分值不低于</w:t>
      </w:r>
      <w:r>
        <w:rPr>
          <w:rFonts w:hint="eastAsia" w:ascii="宋体" w:hAnsi="宋体" w:eastAsia="Times New Roman" w:cs="宋体"/>
          <w:sz w:val="28"/>
          <w:szCs w:val="28"/>
          <w:lang w:val="en-US" w:eastAsia="zh-CN"/>
        </w:rPr>
        <w:t>20</w:t>
      </w:r>
      <w:r>
        <w:rPr>
          <w:rFonts w:hint="eastAsia" w:ascii="宋体" w:hAnsi="宋体" w:eastAsia="宋体" w:cs="宋体"/>
          <w:sz w:val="28"/>
          <w:szCs w:val="28"/>
          <w:lang w:val="en-US" w:eastAsia="zh-CN"/>
        </w:rPr>
        <w:t>分；</w:t>
      </w:r>
    </w:p>
    <w:p w14:paraId="21A61378">
      <w:pPr>
        <w:snapToGrid w:val="0"/>
        <w:spacing w:line="360" w:lineRule="auto"/>
        <w:ind w:firstLine="560" w:firstLineChars="200"/>
        <w:rPr>
          <w:rFonts w:hint="eastAsia" w:ascii="宋体" w:hAnsi="宋体" w:eastAsia="宋体" w:cs="宋体"/>
          <w:sz w:val="28"/>
          <w:szCs w:val="28"/>
          <w:lang w:val="en-US" w:eastAsia="zh-CN"/>
        </w:rPr>
      </w:pPr>
      <w:r>
        <w:rPr>
          <w:rFonts w:hint="default" w:ascii="Times New Roman" w:hAnsi="Times New Roman" w:eastAsia="Times New Roman" w:cs="Times New Roman"/>
          <w:sz w:val="28"/>
          <w:szCs w:val="28"/>
          <w:lang w:val="en-US" w:eastAsia="zh-CN"/>
        </w:rPr>
        <w:t>2</w:t>
      </w:r>
      <w:r>
        <w:rPr>
          <w:rFonts w:hint="default" w:ascii="Times New Roman" w:hAnsi="Times New Roman" w:eastAsia="宋体" w:cs="Times New Roman"/>
          <w:sz w:val="28"/>
          <w:szCs w:val="28"/>
          <w:lang w:val="en-US" w:eastAsia="zh-CN"/>
        </w:rPr>
        <w:t xml:space="preserve"> </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围护墙和内隔墙部分的评价分值不低于</w:t>
      </w:r>
      <w:r>
        <w:rPr>
          <w:rFonts w:hint="eastAsia" w:ascii="宋体" w:hAnsi="宋体" w:eastAsia="Times New Roman" w:cs="宋体"/>
          <w:sz w:val="28"/>
          <w:szCs w:val="28"/>
          <w:lang w:val="en-US" w:eastAsia="zh-CN"/>
        </w:rPr>
        <w:t>10</w:t>
      </w:r>
      <w:r>
        <w:rPr>
          <w:rFonts w:hint="eastAsia" w:ascii="宋体" w:hAnsi="宋体" w:eastAsia="宋体" w:cs="宋体"/>
          <w:sz w:val="28"/>
          <w:szCs w:val="28"/>
          <w:lang w:val="en-US" w:eastAsia="zh-CN"/>
        </w:rPr>
        <w:t>分；</w:t>
      </w:r>
    </w:p>
    <w:p w14:paraId="71E32075">
      <w:pPr>
        <w:snapToGrid w:val="0"/>
        <w:spacing w:line="360" w:lineRule="auto"/>
        <w:ind w:firstLine="560" w:firstLineChars="200"/>
        <w:rPr>
          <w:rFonts w:hint="eastAsia" w:ascii="宋体" w:hAnsi="宋体" w:eastAsia="宋体" w:cs="宋体"/>
          <w:sz w:val="28"/>
          <w:szCs w:val="28"/>
          <w:lang w:val="en-US" w:eastAsia="zh-CN"/>
        </w:rPr>
      </w:pPr>
      <w:r>
        <w:rPr>
          <w:rFonts w:hint="default" w:ascii="Times New Roman" w:hAnsi="Times New Roman" w:eastAsia="Times New Roman" w:cs="Times New Roman"/>
          <w:sz w:val="28"/>
          <w:szCs w:val="28"/>
          <w:lang w:val="en-US" w:eastAsia="zh-CN"/>
        </w:rPr>
        <w:t>3</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采用全装修；</w:t>
      </w:r>
    </w:p>
    <w:p w14:paraId="4F6F3258">
      <w:pPr>
        <w:snapToGrid w:val="0"/>
        <w:spacing w:line="360" w:lineRule="auto"/>
        <w:ind w:firstLine="560" w:firstLineChars="200"/>
        <w:rPr>
          <w:rFonts w:hint="eastAsia" w:ascii="宋体" w:hAnsi="宋体" w:eastAsia="宋体" w:cs="宋体"/>
          <w:sz w:val="28"/>
          <w:szCs w:val="28"/>
          <w:lang w:val="en-US" w:eastAsia="zh-CN"/>
        </w:rPr>
      </w:pPr>
      <w:r>
        <w:rPr>
          <w:rFonts w:hint="default" w:ascii="Times New Roman" w:hAnsi="Times New Roman" w:eastAsia="Times New Roman" w:cs="Times New Roman"/>
          <w:sz w:val="28"/>
          <w:szCs w:val="28"/>
          <w:lang w:val="en-US" w:eastAsia="zh-CN"/>
        </w:rPr>
        <w:t>4</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装配率不低于</w:t>
      </w:r>
      <w:r>
        <w:rPr>
          <w:rFonts w:hint="eastAsia" w:ascii="宋体" w:hAnsi="宋体" w:eastAsia="Times New Roman" w:cs="宋体"/>
          <w:sz w:val="28"/>
          <w:szCs w:val="28"/>
          <w:lang w:val="en-US" w:eastAsia="zh-CN"/>
        </w:rPr>
        <w:t>50</w:t>
      </w:r>
      <w:r>
        <w:rPr>
          <w:rFonts w:hint="eastAsia" w:ascii="宋体" w:hAnsi="宋体" w:eastAsia="宋体" w:cs="宋体"/>
          <w:sz w:val="28"/>
          <w:szCs w:val="28"/>
          <w:lang w:val="en-US" w:eastAsia="zh-CN"/>
        </w:rPr>
        <w:t>%。</w:t>
      </w:r>
    </w:p>
    <w:p w14:paraId="04E5AC41">
      <w:pPr>
        <w:snapToGrid w:val="0"/>
        <w:spacing w:line="360" w:lineRule="auto"/>
        <w:rPr>
          <w:rFonts w:hint="default" w:ascii="宋体" w:hAnsi="宋体" w:eastAsia="宋体" w:cs="宋体"/>
          <w:sz w:val="28"/>
          <w:szCs w:val="28"/>
          <w:lang w:val="en-US" w:eastAsia="zh-CN"/>
        </w:rPr>
      </w:pPr>
      <w:r>
        <w:rPr>
          <w:rFonts w:hint="default" w:ascii="Times New Roman" w:hAnsi="Times New Roman" w:eastAsia="Times New Roman" w:cs="Times New Roman"/>
          <w:sz w:val="28"/>
          <w:szCs w:val="28"/>
          <w:lang w:val="en-US" w:eastAsia="zh-CN"/>
        </w:rPr>
        <w:t>3</w:t>
      </w:r>
      <w:r>
        <w:rPr>
          <w:rFonts w:hint="default" w:ascii="Times New Roman" w:hAnsi="Times New Roman" w:cs="Times New Roman"/>
          <w:sz w:val="28"/>
          <w:szCs w:val="28"/>
          <w:lang w:val="en-US" w:eastAsia="zh-CN"/>
        </w:rPr>
        <w:t>.</w:t>
      </w:r>
      <w:r>
        <w:rPr>
          <w:rFonts w:hint="default" w:ascii="Times New Roman" w:hAnsi="Times New Roman" w:eastAsia="Times New Roman" w:cs="Times New Roman"/>
          <w:sz w:val="28"/>
          <w:szCs w:val="28"/>
          <w:lang w:val="en-US" w:eastAsia="zh-CN"/>
        </w:rPr>
        <w:t>0</w:t>
      </w:r>
      <w:r>
        <w:rPr>
          <w:rFonts w:hint="default" w:ascii="Times New Roman" w:hAnsi="Times New Roman" w:cs="Times New Roman"/>
          <w:sz w:val="28"/>
          <w:szCs w:val="28"/>
          <w:lang w:val="en-US" w:eastAsia="zh-CN"/>
        </w:rPr>
        <w:t>.</w:t>
      </w:r>
      <w:r>
        <w:rPr>
          <w:rFonts w:hint="default" w:ascii="Times New Roman" w:hAnsi="Times New Roman" w:eastAsia="Times New Roman" w:cs="Times New Roman"/>
          <w:sz w:val="28"/>
          <w:szCs w:val="28"/>
          <w:lang w:val="en-US" w:eastAsia="zh-CN"/>
        </w:rPr>
        <w:t>4</w:t>
      </w:r>
      <w:r>
        <w:rPr>
          <w:rFonts w:hint="eastAsia" w:ascii="宋体" w:hAnsi="宋体" w:cs="宋体"/>
          <w:sz w:val="28"/>
          <w:szCs w:val="28"/>
          <w:lang w:val="en-US" w:eastAsia="zh-CN"/>
        </w:rPr>
        <w:t xml:space="preserve">  本指南</w:t>
      </w:r>
      <w:r>
        <w:rPr>
          <w:rFonts w:hint="eastAsia" w:ascii="宋体" w:hAnsi="宋体" w:eastAsia="Times New Roman" w:cs="宋体"/>
          <w:sz w:val="28"/>
          <w:szCs w:val="28"/>
          <w:lang w:val="en-US" w:eastAsia="zh-CN"/>
        </w:rPr>
        <w:t>1</w:t>
      </w:r>
      <w:r>
        <w:rPr>
          <w:rFonts w:hint="eastAsia" w:ascii="宋体" w:hAnsi="宋体" w:cs="宋体"/>
          <w:sz w:val="28"/>
          <w:szCs w:val="28"/>
          <w:lang w:val="en-US" w:eastAsia="zh-CN"/>
        </w:rPr>
        <w:t>.</w:t>
      </w:r>
      <w:r>
        <w:rPr>
          <w:rFonts w:hint="eastAsia" w:ascii="宋体" w:hAnsi="宋体" w:eastAsia="Times New Roman" w:cs="宋体"/>
          <w:sz w:val="28"/>
          <w:szCs w:val="28"/>
          <w:lang w:val="en-US" w:eastAsia="zh-CN"/>
        </w:rPr>
        <w:t>0</w:t>
      </w:r>
      <w:r>
        <w:rPr>
          <w:rFonts w:hint="eastAsia" w:ascii="宋体" w:hAnsi="宋体" w:cs="宋体"/>
          <w:sz w:val="28"/>
          <w:szCs w:val="28"/>
          <w:lang w:val="en-US" w:eastAsia="zh-CN"/>
        </w:rPr>
        <w:t>.</w:t>
      </w:r>
      <w:r>
        <w:rPr>
          <w:rFonts w:hint="eastAsia" w:ascii="宋体" w:hAnsi="宋体" w:eastAsia="Times New Roman" w:cs="宋体"/>
          <w:sz w:val="28"/>
          <w:szCs w:val="28"/>
          <w:lang w:val="en-US" w:eastAsia="zh-CN"/>
        </w:rPr>
        <w:t>3</w:t>
      </w:r>
      <w:r>
        <w:rPr>
          <w:rFonts w:hint="eastAsia" w:ascii="宋体" w:hAnsi="宋体" w:cs="宋体"/>
          <w:sz w:val="28"/>
          <w:szCs w:val="28"/>
          <w:lang w:val="en-US" w:eastAsia="zh-CN"/>
        </w:rPr>
        <w:t>条所涵括装配式建筑项目各设计阶段、施工图审查及钢筋混凝土预制构件深化的有关要求：</w:t>
      </w:r>
    </w:p>
    <w:p w14:paraId="58D27D53">
      <w:pPr>
        <w:snapToGrid w:val="0"/>
        <w:spacing w:line="360" w:lineRule="auto"/>
        <w:ind w:firstLine="560" w:firstLineChars="200"/>
        <w:rPr>
          <w:rFonts w:hint="eastAsia"/>
          <w:sz w:val="28"/>
          <w:szCs w:val="28"/>
        </w:rPr>
      </w:pPr>
      <w:r>
        <w:rPr>
          <w:rFonts w:hint="default" w:ascii="Times New Roman" w:hAnsi="Times New Roman" w:eastAsia="Times New Roman" w:cs="Times New Roman"/>
          <w:sz w:val="28"/>
          <w:szCs w:val="28"/>
          <w:lang w:val="en-US" w:eastAsia="zh-CN"/>
        </w:rPr>
        <w:t>1</w:t>
      </w:r>
      <w:r>
        <w:rPr>
          <w:rFonts w:hint="eastAsia"/>
          <w:sz w:val="28"/>
          <w:szCs w:val="28"/>
          <w:lang w:val="en-US" w:eastAsia="zh-CN"/>
        </w:rPr>
        <w:t xml:space="preserve">  </w:t>
      </w:r>
      <w:r>
        <w:rPr>
          <w:rFonts w:hint="eastAsia"/>
          <w:sz w:val="28"/>
          <w:szCs w:val="28"/>
        </w:rPr>
        <w:t>在方案设计阶段，设计单位应当按照装配式建筑技术要求进行设计。方案设计文件应当对实施装配式建筑的建筑面积、结构类型和装配率等内容进行专篇说明。申请建筑面积奖励的装配式建筑项目，还应当对申请奖励的住宅面积和比例等内容予以说明。</w:t>
      </w:r>
    </w:p>
    <w:p w14:paraId="459A67E4">
      <w:pPr>
        <w:numPr>
          <w:ilvl w:val="0"/>
          <w:numId w:val="0"/>
        </w:numPr>
        <w:snapToGrid w:val="0"/>
        <w:spacing w:line="360" w:lineRule="auto"/>
        <w:ind w:firstLine="560" w:firstLineChars="200"/>
        <w:rPr>
          <w:rFonts w:hint="eastAsia"/>
          <w:sz w:val="28"/>
          <w:szCs w:val="28"/>
        </w:rPr>
      </w:pPr>
      <w:r>
        <w:rPr>
          <w:rFonts w:hint="default" w:ascii="Times New Roman" w:hAnsi="Times New Roman" w:eastAsia="Times New Roman" w:cs="Times New Roman"/>
          <w:sz w:val="28"/>
          <w:szCs w:val="28"/>
          <w:lang w:val="en-US" w:eastAsia="zh-CN"/>
        </w:rPr>
        <w:t>2</w:t>
      </w:r>
      <w:r>
        <w:rPr>
          <w:rFonts w:hint="default" w:ascii="Times New Roman" w:hAnsi="Times New Roman" w:cs="Times New Roman"/>
          <w:sz w:val="28"/>
          <w:szCs w:val="28"/>
          <w:lang w:val="en-US" w:eastAsia="zh-CN"/>
        </w:rPr>
        <w:t xml:space="preserve"> </w:t>
      </w:r>
      <w:r>
        <w:rPr>
          <w:rFonts w:hint="eastAsia"/>
          <w:sz w:val="28"/>
          <w:szCs w:val="28"/>
          <w:lang w:val="en-US" w:eastAsia="zh-CN"/>
        </w:rPr>
        <w:t xml:space="preserve"> </w:t>
      </w:r>
      <w:r>
        <w:rPr>
          <w:rFonts w:hint="eastAsia"/>
          <w:sz w:val="28"/>
          <w:szCs w:val="28"/>
        </w:rPr>
        <w:t>在初步设计阶段，建设单位应当编制装配式建筑项目装配率计算书及实施方案。依法应当进行超限高层建筑工程抗震设防专项审查的项目，应当先完成专项审查。设计文件应当对实施装配式建筑的建筑面积、结构类型、预制构件种类、装配式施工技术、装配率等内容进行专篇说明。</w:t>
      </w:r>
    </w:p>
    <w:p w14:paraId="2EA27B88">
      <w:pPr>
        <w:numPr>
          <w:ilvl w:val="0"/>
          <w:numId w:val="0"/>
        </w:numPr>
        <w:snapToGrid w:val="0"/>
        <w:spacing w:line="360" w:lineRule="auto"/>
        <w:ind w:leftChars="0" w:firstLine="560" w:firstLineChars="200"/>
        <w:rPr>
          <w:rFonts w:hint="eastAsia"/>
          <w:color w:val="auto"/>
          <w:sz w:val="28"/>
          <w:szCs w:val="28"/>
          <w:lang w:eastAsia="zh-CN"/>
        </w:rPr>
      </w:pPr>
      <w:r>
        <w:rPr>
          <w:rFonts w:hint="eastAsia" w:eastAsia="Times New Roman"/>
          <w:sz w:val="28"/>
          <w:szCs w:val="28"/>
          <w:lang w:val="en-US" w:eastAsia="zh-CN"/>
        </w:rPr>
        <w:t>3</w:t>
      </w:r>
      <w:r>
        <w:rPr>
          <w:rFonts w:hint="eastAsia"/>
          <w:sz w:val="28"/>
          <w:szCs w:val="28"/>
          <w:lang w:val="en-US" w:eastAsia="zh-CN"/>
        </w:rPr>
        <w:t xml:space="preserve">  </w:t>
      </w:r>
      <w:r>
        <w:rPr>
          <w:rFonts w:hint="eastAsia"/>
          <w:color w:val="auto"/>
          <w:sz w:val="28"/>
          <w:szCs w:val="28"/>
        </w:rPr>
        <w:t>在施工图设计阶段，</w:t>
      </w:r>
      <w:r>
        <w:rPr>
          <w:rFonts w:hint="eastAsia"/>
          <w:color w:val="auto"/>
          <w:sz w:val="28"/>
          <w:szCs w:val="28"/>
          <w:lang w:val="en-US" w:eastAsia="zh-CN"/>
        </w:rPr>
        <w:t>设计图纸应包含《</w:t>
      </w:r>
      <w:r>
        <w:rPr>
          <w:rFonts w:hint="eastAsia" w:ascii="宋体" w:hAnsi="宋体" w:eastAsia="宋体" w:cs="宋体"/>
          <w:b w:val="0"/>
          <w:bCs/>
          <w:color w:val="auto"/>
          <w:sz w:val="28"/>
          <w:szCs w:val="28"/>
          <w:lang w:val="en-US" w:eastAsia="zh-CN"/>
        </w:rPr>
        <w:t>中山市装配式建筑设计说明专篇</w:t>
      </w:r>
      <w:r>
        <w:rPr>
          <w:rFonts w:hint="eastAsia"/>
          <w:color w:val="auto"/>
          <w:sz w:val="28"/>
          <w:szCs w:val="28"/>
          <w:lang w:val="en-US" w:eastAsia="zh-CN"/>
        </w:rPr>
        <w:t>》</w:t>
      </w:r>
      <w:r>
        <w:rPr>
          <w:rFonts w:hint="eastAsia" w:ascii="宋体" w:hAnsi="宋体" w:eastAsia="宋体" w:cs="宋体"/>
          <w:b w:val="0"/>
          <w:bCs/>
          <w:color w:val="auto"/>
          <w:sz w:val="28"/>
          <w:szCs w:val="28"/>
          <w:lang w:val="en-US" w:eastAsia="zh-CN"/>
        </w:rPr>
        <w:t>及</w:t>
      </w:r>
      <w:r>
        <w:rPr>
          <w:rFonts w:hint="eastAsia"/>
          <w:color w:val="auto"/>
          <w:sz w:val="28"/>
          <w:szCs w:val="28"/>
          <w:lang w:val="en-US" w:eastAsia="zh-CN"/>
        </w:rPr>
        <w:t>《中山市装配式建筑设计阶段评分审查表》</w:t>
      </w:r>
      <w:r>
        <w:rPr>
          <w:rFonts w:hint="eastAsia" w:ascii="宋体" w:hAnsi="宋体" w:eastAsia="宋体" w:cs="宋体"/>
          <w:b w:val="0"/>
          <w:bCs/>
          <w:color w:val="auto"/>
          <w:sz w:val="28"/>
          <w:szCs w:val="28"/>
          <w:lang w:val="en-US" w:eastAsia="zh-CN"/>
        </w:rPr>
        <w:t>，</w:t>
      </w:r>
      <w:r>
        <w:rPr>
          <w:rFonts w:hint="eastAsia"/>
          <w:color w:val="auto"/>
          <w:sz w:val="28"/>
          <w:szCs w:val="28"/>
        </w:rPr>
        <w:t>各专业设计说明和设计图纸中应有装配式建筑专项内容</w:t>
      </w:r>
      <w:r>
        <w:rPr>
          <w:rFonts w:hint="eastAsia"/>
          <w:color w:val="auto"/>
          <w:sz w:val="28"/>
          <w:szCs w:val="28"/>
          <w:lang w:eastAsia="zh-CN"/>
        </w:rPr>
        <w:t>（</w:t>
      </w:r>
      <w:r>
        <w:rPr>
          <w:rFonts w:hint="eastAsia"/>
          <w:color w:val="auto"/>
          <w:sz w:val="28"/>
          <w:szCs w:val="28"/>
          <w:lang w:val="en-US" w:eastAsia="zh-CN"/>
        </w:rPr>
        <w:t>应含有各专业装配式专项说明、装配式节点大样），</w:t>
      </w:r>
      <w:r>
        <w:rPr>
          <w:rFonts w:hint="eastAsia"/>
          <w:color w:val="auto"/>
          <w:sz w:val="28"/>
          <w:szCs w:val="28"/>
        </w:rPr>
        <w:t>设计图纸需用不同图例注明预制构件的种类，标示预制构件的位置，列明所用预制构件的清单表</w:t>
      </w:r>
      <w:r>
        <w:rPr>
          <w:rFonts w:hint="eastAsia"/>
          <w:color w:val="auto"/>
          <w:sz w:val="28"/>
          <w:szCs w:val="28"/>
          <w:lang w:eastAsia="zh-CN"/>
        </w:rPr>
        <w:t>。</w:t>
      </w:r>
    </w:p>
    <w:p w14:paraId="6CEC5D3C">
      <w:pPr>
        <w:numPr>
          <w:ilvl w:val="0"/>
          <w:numId w:val="0"/>
        </w:numPr>
        <w:snapToGrid w:val="0"/>
        <w:spacing w:line="360" w:lineRule="auto"/>
        <w:ind w:leftChars="0" w:firstLine="560" w:firstLineChars="200"/>
        <w:rPr>
          <w:rFonts w:hint="eastAsia"/>
          <w:color w:val="auto"/>
          <w:sz w:val="28"/>
          <w:szCs w:val="28"/>
          <w:lang w:val="en-US" w:eastAsia="zh-CN"/>
        </w:rPr>
      </w:pPr>
      <w:r>
        <w:rPr>
          <w:rFonts w:hint="eastAsia"/>
          <w:color w:val="auto"/>
          <w:sz w:val="28"/>
          <w:szCs w:val="28"/>
          <w:shd w:val="clear" w:color="auto" w:fill="auto"/>
          <w:lang w:val="en-US" w:eastAsia="zh-CN"/>
        </w:rPr>
        <w:t>除装修设计文件外</w:t>
      </w:r>
      <w:r>
        <w:rPr>
          <w:rFonts w:hint="eastAsia"/>
          <w:color w:val="auto"/>
          <w:sz w:val="28"/>
          <w:szCs w:val="28"/>
          <w:lang w:val="en-US" w:eastAsia="zh-CN"/>
        </w:rPr>
        <w:t>，本款所述装配式相关设计图纸均应由主体设计单位审核、盖章出图。</w:t>
      </w:r>
    </w:p>
    <w:p w14:paraId="2AFDBD52">
      <w:pPr>
        <w:numPr>
          <w:ilvl w:val="0"/>
          <w:numId w:val="0"/>
        </w:numPr>
        <w:snapToGrid w:val="0"/>
        <w:spacing w:line="360" w:lineRule="auto"/>
        <w:ind w:leftChars="0" w:firstLine="420" w:firstLineChars="200"/>
        <w:rPr>
          <w:rFonts w:hint="default"/>
          <w:color w:val="auto"/>
          <w:sz w:val="21"/>
          <w:szCs w:val="21"/>
          <w:lang w:val="en-US" w:eastAsia="zh-CN"/>
        </w:rPr>
      </w:pPr>
      <w:r>
        <w:rPr>
          <w:rFonts w:hint="eastAsia"/>
          <w:color w:val="auto"/>
          <w:sz w:val="21"/>
          <w:szCs w:val="21"/>
          <w:lang w:val="en-US" w:eastAsia="zh-CN"/>
        </w:rPr>
        <w:t>（注：主体设计单位即项目五方责任主体中的设计单位。）</w:t>
      </w:r>
    </w:p>
    <w:p w14:paraId="7193D367">
      <w:pPr>
        <w:numPr>
          <w:ilvl w:val="0"/>
          <w:numId w:val="0"/>
        </w:numPr>
        <w:snapToGrid w:val="0"/>
        <w:spacing w:line="360" w:lineRule="auto"/>
        <w:ind w:leftChars="0" w:firstLine="560" w:firstLineChars="200"/>
        <w:rPr>
          <w:rFonts w:hint="eastAsia"/>
          <w:color w:val="auto"/>
          <w:sz w:val="28"/>
          <w:szCs w:val="28"/>
          <w:lang w:val="en-US" w:eastAsia="zh-CN"/>
        </w:rPr>
      </w:pPr>
      <w:r>
        <w:rPr>
          <w:rFonts w:hint="eastAsia" w:eastAsia="Times New Roman"/>
          <w:sz w:val="28"/>
          <w:szCs w:val="28"/>
          <w:lang w:val="en-US" w:eastAsia="zh-CN"/>
        </w:rPr>
        <w:t>4</w:t>
      </w:r>
      <w:r>
        <w:rPr>
          <w:rFonts w:hint="eastAsia"/>
          <w:sz w:val="28"/>
          <w:szCs w:val="28"/>
          <w:lang w:val="en-US" w:eastAsia="zh-CN"/>
        </w:rPr>
        <w:t xml:space="preserve">  </w:t>
      </w:r>
      <w:r>
        <w:rPr>
          <w:rFonts w:hint="eastAsia"/>
          <w:color w:val="auto"/>
          <w:sz w:val="28"/>
          <w:szCs w:val="28"/>
        </w:rPr>
        <w:t>建设单位委托施工图审查机构审查时，应当明确将装配率作为审查内容。</w:t>
      </w:r>
      <w:r>
        <w:rPr>
          <w:rFonts w:hint="eastAsia"/>
          <w:color w:val="auto"/>
          <w:sz w:val="28"/>
          <w:szCs w:val="28"/>
          <w:lang w:val="en-US" w:eastAsia="zh-CN"/>
        </w:rPr>
        <w:t>在项目施工图设计完成后，建设单位应当将施工图设计文件以及主管部门出具的评价意见书、《中山市装配式建筑项目设计阶段预评价申请表》、《中山市装配式建筑项目装配率计算书》、《中山市装配式建筑项目实施方案》等相关材料提交至施工图审查机构审查。</w:t>
      </w:r>
    </w:p>
    <w:p w14:paraId="540CB55A">
      <w:pPr>
        <w:numPr>
          <w:ilvl w:val="0"/>
          <w:numId w:val="0"/>
        </w:numPr>
        <w:snapToGrid w:val="0"/>
        <w:spacing w:line="360" w:lineRule="auto"/>
        <w:ind w:leftChars="0" w:firstLine="560" w:firstLineChars="200"/>
        <w:rPr>
          <w:rFonts w:hint="eastAsia"/>
          <w:color w:val="auto"/>
          <w:sz w:val="28"/>
          <w:szCs w:val="28"/>
          <w:lang w:val="en-US" w:eastAsia="zh-CN"/>
        </w:rPr>
      </w:pPr>
      <w:r>
        <w:rPr>
          <w:rFonts w:hint="eastAsia"/>
          <w:color w:val="auto"/>
          <w:sz w:val="28"/>
          <w:szCs w:val="28"/>
        </w:rPr>
        <w:t>施工图审查机构应当对</w:t>
      </w:r>
      <w:r>
        <w:rPr>
          <w:rFonts w:hint="eastAsia"/>
          <w:color w:val="auto"/>
          <w:sz w:val="28"/>
          <w:szCs w:val="28"/>
          <w:lang w:val="en-US" w:eastAsia="zh-CN"/>
        </w:rPr>
        <w:t>项目</w:t>
      </w:r>
      <w:r>
        <w:rPr>
          <w:rFonts w:hint="eastAsia"/>
          <w:color w:val="auto"/>
          <w:sz w:val="28"/>
          <w:szCs w:val="28"/>
        </w:rPr>
        <w:t>进行</w:t>
      </w:r>
      <w:r>
        <w:rPr>
          <w:rFonts w:hint="eastAsia"/>
          <w:color w:val="auto"/>
          <w:sz w:val="28"/>
          <w:szCs w:val="28"/>
          <w:lang w:val="en-US" w:eastAsia="zh-CN"/>
        </w:rPr>
        <w:t>装配式</w:t>
      </w:r>
      <w:r>
        <w:rPr>
          <w:rFonts w:hint="eastAsia"/>
          <w:color w:val="auto"/>
          <w:sz w:val="28"/>
          <w:szCs w:val="28"/>
        </w:rPr>
        <w:t>专项内容审查，</w:t>
      </w:r>
      <w:r>
        <w:rPr>
          <w:rFonts w:hint="eastAsia"/>
          <w:color w:val="auto"/>
          <w:sz w:val="28"/>
          <w:szCs w:val="28"/>
          <w:lang w:val="en-US" w:eastAsia="zh-CN"/>
        </w:rPr>
        <w:t>经审查合格，才能出具施工图设计文件审查合格证书，并在施工图设计审查合格证书和《中山市装配式建筑设计阶段评分审查表》中注明“本工程设计文件符合广东省《装配式建筑评价标准》装配率等装配式建筑相关要求”</w:t>
      </w:r>
      <w:r>
        <w:rPr>
          <w:rFonts w:hint="eastAsia"/>
          <w:color w:val="auto"/>
          <w:sz w:val="28"/>
          <w:szCs w:val="28"/>
        </w:rPr>
        <w:t>。</w:t>
      </w:r>
    </w:p>
    <w:p w14:paraId="60B66868">
      <w:pPr>
        <w:numPr>
          <w:ilvl w:val="0"/>
          <w:numId w:val="0"/>
        </w:numPr>
        <w:shd w:val="clear" w:color="auto" w:fill="FFFFFF"/>
        <w:snapToGrid w:val="0"/>
        <w:spacing w:line="360" w:lineRule="auto"/>
        <w:ind w:leftChars="0" w:firstLine="560" w:firstLineChars="200"/>
        <w:rPr>
          <w:rFonts w:hint="eastAsia"/>
          <w:color w:val="auto"/>
          <w:sz w:val="28"/>
          <w:szCs w:val="28"/>
          <w:lang w:val="en-US" w:eastAsia="zh-CN"/>
        </w:rPr>
      </w:pPr>
      <w:r>
        <w:rPr>
          <w:rFonts w:hint="eastAsia"/>
          <w:color w:val="000000"/>
          <w:sz w:val="28"/>
          <w:szCs w:val="28"/>
          <w:shd w:val="clear" w:color="auto" w:fill="auto"/>
          <w:lang w:val="en-US" w:eastAsia="zh-CN"/>
        </w:rPr>
        <w:t>为积极、稳妥推进装配式建筑施工图审查工作，装修设计文件可实行承诺达标制，由建设单位出具书面承诺达标函（格式见附件A），并在施工图合格证书出具后</w:t>
      </w:r>
      <w:r>
        <w:rPr>
          <w:rFonts w:hint="eastAsia" w:eastAsia="Times New Roman"/>
          <w:color w:val="000000"/>
          <w:sz w:val="28"/>
          <w:szCs w:val="28"/>
          <w:shd w:val="clear" w:color="auto" w:fill="auto"/>
          <w:lang w:val="en-US" w:eastAsia="zh-CN"/>
        </w:rPr>
        <w:t>90</w:t>
      </w:r>
      <w:r>
        <w:rPr>
          <w:rFonts w:hint="eastAsia"/>
          <w:color w:val="000000"/>
          <w:sz w:val="28"/>
          <w:szCs w:val="28"/>
          <w:shd w:val="clear" w:color="auto" w:fill="auto"/>
          <w:lang w:val="en-US" w:eastAsia="zh-CN"/>
        </w:rPr>
        <w:t>天内将符合要求的装修设计文件送交至相关施工图审查机构。</w:t>
      </w:r>
    </w:p>
    <w:p w14:paraId="782448B5">
      <w:pPr>
        <w:keepNext w:val="0"/>
        <w:keepLines w:val="0"/>
        <w:widowControl/>
        <w:numPr>
          <w:ilvl w:val="0"/>
          <w:numId w:val="0"/>
        </w:numPr>
        <w:suppressLineNumbers w:val="0"/>
        <w:snapToGrid w:val="0"/>
        <w:spacing w:line="360" w:lineRule="auto"/>
        <w:ind w:firstLine="560" w:firstLineChars="200"/>
        <w:jc w:val="left"/>
        <w:rPr>
          <w:rFonts w:hint="eastAsia" w:ascii="宋体" w:hAnsi="宋体" w:eastAsia="宋体" w:cs="宋体"/>
          <w:color w:val="auto"/>
          <w:kern w:val="0"/>
          <w:sz w:val="28"/>
          <w:szCs w:val="28"/>
          <w:lang w:val="en-US" w:eastAsia="zh-CN" w:bidi="ar"/>
        </w:rPr>
      </w:pPr>
      <w:r>
        <w:rPr>
          <w:rFonts w:hint="default" w:ascii="Times New Roman" w:hAnsi="Times New Roman" w:eastAsia="Times New Roman" w:cs="Times New Roman"/>
          <w:color w:val="auto"/>
          <w:kern w:val="0"/>
          <w:sz w:val="28"/>
          <w:szCs w:val="28"/>
          <w:lang w:val="en-US" w:eastAsia="zh-CN" w:bidi="ar"/>
        </w:rPr>
        <w:t>5</w:t>
      </w:r>
      <w:r>
        <w:rPr>
          <w:rFonts w:hint="default" w:ascii="Times New Roman" w:hAnsi="Times New Roman" w:cs="Times New Roman"/>
          <w:color w:val="auto"/>
          <w:kern w:val="0"/>
          <w:sz w:val="28"/>
          <w:szCs w:val="28"/>
          <w:lang w:val="en-US" w:eastAsia="zh-CN" w:bidi="ar"/>
        </w:rPr>
        <w:t xml:space="preserve"> </w:t>
      </w:r>
      <w:r>
        <w:rPr>
          <w:rFonts w:hint="eastAsia" w:ascii="宋体" w:hAnsi="宋体" w:cs="宋体"/>
          <w:color w:val="auto"/>
          <w:kern w:val="0"/>
          <w:sz w:val="28"/>
          <w:szCs w:val="28"/>
          <w:lang w:val="en-US" w:eastAsia="zh-CN" w:bidi="ar"/>
        </w:rPr>
        <w:t xml:space="preserve"> </w:t>
      </w:r>
      <w:r>
        <w:rPr>
          <w:rFonts w:hint="eastAsia" w:ascii="宋体" w:hAnsi="宋体" w:eastAsia="宋体" w:cs="宋体"/>
          <w:color w:val="auto"/>
          <w:kern w:val="0"/>
          <w:sz w:val="28"/>
          <w:szCs w:val="28"/>
          <w:lang w:val="en-US" w:eastAsia="zh-CN" w:bidi="ar"/>
        </w:rPr>
        <w:t>依法应当进行超限高层建筑工程抗震设防专项审查的项目，在超限审查文件中应包含装配式建筑相关内容，完成超限专项审查后才可召开装配式建筑的评审会。</w:t>
      </w:r>
    </w:p>
    <w:p w14:paraId="7BF28D6C">
      <w:pPr>
        <w:keepNext w:val="0"/>
        <w:keepLines w:val="0"/>
        <w:widowControl/>
        <w:numPr>
          <w:ilvl w:val="0"/>
          <w:numId w:val="0"/>
        </w:numPr>
        <w:suppressLineNumbers w:val="0"/>
        <w:snapToGrid w:val="0"/>
        <w:spacing w:line="360" w:lineRule="auto"/>
        <w:ind w:firstLine="560" w:firstLineChars="200"/>
        <w:jc w:val="left"/>
        <w:rPr>
          <w:rFonts w:hint="eastAsia" w:ascii="宋体" w:hAnsi="宋体" w:eastAsia="宋体" w:cs="宋体"/>
          <w:color w:val="auto"/>
          <w:kern w:val="0"/>
          <w:sz w:val="28"/>
          <w:szCs w:val="28"/>
          <w:lang w:val="en-US" w:eastAsia="zh-CN" w:bidi="ar"/>
        </w:rPr>
      </w:pPr>
      <w:r>
        <w:rPr>
          <w:rFonts w:hint="default" w:ascii="Times New Roman" w:hAnsi="Times New Roman" w:eastAsia="Times New Roman" w:cs="Times New Roman"/>
          <w:color w:val="auto"/>
          <w:sz w:val="28"/>
          <w:szCs w:val="28"/>
          <w:lang w:val="en-US" w:eastAsia="zh-CN"/>
        </w:rPr>
        <w:t>6</w:t>
      </w:r>
      <w:r>
        <w:rPr>
          <w:rFonts w:hint="eastAsia"/>
          <w:color w:val="auto"/>
          <w:sz w:val="28"/>
          <w:szCs w:val="28"/>
          <w:lang w:val="en-US" w:eastAsia="zh-CN"/>
        </w:rPr>
        <w:t xml:space="preserve">  装配式混凝土建筑的预制构件加工图一般含加工说明、预制构件平面布置（拆分）、构件加工大样、构件配筋、设备管线布置、材料表等内容，深化深度要求见广东省标准《装配式混凝土建筑深化技术规程》DBJ/T </w:t>
      </w:r>
      <w:r>
        <w:rPr>
          <w:rFonts w:hint="eastAsia" w:eastAsia="Times New Roman"/>
          <w:color w:val="auto"/>
          <w:sz w:val="28"/>
          <w:szCs w:val="28"/>
          <w:lang w:val="en-US" w:eastAsia="zh-CN"/>
        </w:rPr>
        <w:t>15</w:t>
      </w:r>
      <w:r>
        <w:rPr>
          <w:rFonts w:hint="eastAsia"/>
          <w:color w:val="auto"/>
          <w:sz w:val="28"/>
          <w:szCs w:val="28"/>
          <w:lang w:val="en-US" w:eastAsia="zh-CN"/>
        </w:rPr>
        <w:t>-</w:t>
      </w:r>
      <w:r>
        <w:rPr>
          <w:rFonts w:hint="eastAsia" w:eastAsia="Times New Roman"/>
          <w:color w:val="auto"/>
          <w:sz w:val="28"/>
          <w:szCs w:val="28"/>
          <w:lang w:val="en-US" w:eastAsia="zh-CN"/>
        </w:rPr>
        <w:t>155</w:t>
      </w:r>
      <w:r>
        <w:rPr>
          <w:rFonts w:hint="eastAsia"/>
          <w:color w:val="auto"/>
          <w:sz w:val="28"/>
          <w:szCs w:val="28"/>
          <w:lang w:val="en-US" w:eastAsia="zh-CN"/>
        </w:rPr>
        <w:t>-</w:t>
      </w:r>
      <w:r>
        <w:rPr>
          <w:rFonts w:hint="eastAsia" w:eastAsia="Times New Roman"/>
          <w:color w:val="auto"/>
          <w:sz w:val="28"/>
          <w:szCs w:val="28"/>
          <w:lang w:val="en-US" w:eastAsia="zh-CN"/>
        </w:rPr>
        <w:t>2019</w:t>
      </w:r>
      <w:r>
        <w:rPr>
          <w:rFonts w:hint="eastAsia"/>
          <w:color w:val="auto"/>
          <w:sz w:val="28"/>
          <w:szCs w:val="28"/>
          <w:lang w:val="en-US" w:eastAsia="zh-CN"/>
        </w:rPr>
        <w:t>；预制构件加工图由主体设计单位设计，也可由咨询单位、施工单位、构件厂或其他设计单位设计，经主体设计单位审核后方可实施。</w:t>
      </w:r>
    </w:p>
    <w:p w14:paraId="4C149229">
      <w:pPr>
        <w:keepNext w:val="0"/>
        <w:keepLines w:val="0"/>
        <w:widowControl/>
        <w:suppressLineNumbers w:val="0"/>
        <w:snapToGrid w:val="0"/>
        <w:spacing w:line="360" w:lineRule="auto"/>
        <w:jc w:val="left"/>
        <w:rPr>
          <w:rFonts w:hint="eastAsia" w:ascii="宋体" w:hAnsi="宋体" w:cs="宋体"/>
          <w:color w:val="auto"/>
          <w:kern w:val="0"/>
          <w:sz w:val="28"/>
          <w:szCs w:val="28"/>
          <w:lang w:val="en-US" w:eastAsia="zh-CN" w:bidi="ar"/>
        </w:rPr>
      </w:pPr>
      <w:r>
        <w:rPr>
          <w:rFonts w:hint="default" w:ascii="Times New Roman" w:hAnsi="Times New Roman" w:eastAsia="Times New Roman" w:cs="Times New Roman"/>
          <w:color w:val="auto"/>
          <w:kern w:val="0"/>
          <w:sz w:val="28"/>
          <w:szCs w:val="28"/>
          <w:lang w:val="en-US" w:eastAsia="zh-CN" w:bidi="ar"/>
        </w:rPr>
        <w:t>3</w:t>
      </w:r>
      <w:r>
        <w:rPr>
          <w:rFonts w:hint="default" w:ascii="Times New Roman" w:hAnsi="Times New Roman" w:cs="Times New Roman"/>
          <w:color w:val="auto"/>
          <w:kern w:val="0"/>
          <w:sz w:val="28"/>
          <w:szCs w:val="28"/>
          <w:lang w:val="en-US" w:eastAsia="zh-CN" w:bidi="ar"/>
        </w:rPr>
        <w:t>.</w:t>
      </w:r>
      <w:r>
        <w:rPr>
          <w:rFonts w:hint="default" w:ascii="Times New Roman" w:hAnsi="Times New Roman" w:eastAsia="Times New Roman" w:cs="Times New Roman"/>
          <w:color w:val="auto"/>
          <w:kern w:val="0"/>
          <w:sz w:val="28"/>
          <w:szCs w:val="28"/>
          <w:lang w:val="en-US" w:eastAsia="zh-CN" w:bidi="ar"/>
        </w:rPr>
        <w:t>0</w:t>
      </w:r>
      <w:r>
        <w:rPr>
          <w:rFonts w:hint="default" w:ascii="Times New Roman" w:hAnsi="Times New Roman" w:cs="Times New Roman"/>
          <w:color w:val="auto"/>
          <w:kern w:val="0"/>
          <w:sz w:val="28"/>
          <w:szCs w:val="28"/>
          <w:lang w:val="en-US" w:eastAsia="zh-CN" w:bidi="ar"/>
        </w:rPr>
        <w:t>.</w:t>
      </w:r>
      <w:r>
        <w:rPr>
          <w:rFonts w:hint="default" w:ascii="Times New Roman" w:hAnsi="Times New Roman" w:eastAsia="Times New Roman" w:cs="Times New Roman"/>
          <w:color w:val="auto"/>
          <w:kern w:val="0"/>
          <w:sz w:val="28"/>
          <w:szCs w:val="28"/>
          <w:lang w:val="en-US" w:eastAsia="zh-CN" w:bidi="ar"/>
        </w:rPr>
        <w:t>5</w:t>
      </w:r>
      <w:r>
        <w:rPr>
          <w:rFonts w:hint="eastAsia" w:ascii="宋体" w:hAnsi="宋体" w:cs="宋体"/>
          <w:color w:val="auto"/>
          <w:kern w:val="0"/>
          <w:sz w:val="28"/>
          <w:szCs w:val="28"/>
          <w:lang w:val="en-US" w:eastAsia="zh-CN" w:bidi="ar"/>
        </w:rPr>
        <w:t xml:space="preserve">  当叠合板楼盖后浇混凝土叠合层内需预埋管线或存在角部加强筋时，后浇混凝土叠合层厚度不应少于</w:t>
      </w:r>
      <w:r>
        <w:rPr>
          <w:rFonts w:hint="eastAsia" w:ascii="宋体" w:hAnsi="宋体" w:eastAsia="Times New Roman" w:cs="宋体"/>
          <w:color w:val="auto"/>
          <w:kern w:val="0"/>
          <w:sz w:val="28"/>
          <w:szCs w:val="28"/>
          <w:lang w:val="en-US" w:eastAsia="zh-CN" w:bidi="ar"/>
        </w:rPr>
        <w:t>80</w:t>
      </w:r>
      <w:r>
        <w:rPr>
          <w:rFonts w:hint="eastAsia" w:ascii="宋体" w:hAnsi="宋体" w:cs="宋体"/>
          <w:color w:val="auto"/>
          <w:kern w:val="0"/>
          <w:sz w:val="28"/>
          <w:szCs w:val="28"/>
          <w:lang w:val="en-US" w:eastAsia="zh-CN" w:bidi="ar"/>
        </w:rPr>
        <w:t>mm。</w:t>
      </w:r>
    </w:p>
    <w:p w14:paraId="5F44C276">
      <w:pPr>
        <w:keepNext w:val="0"/>
        <w:keepLines w:val="0"/>
        <w:widowControl/>
        <w:suppressLineNumbers w:val="0"/>
        <w:snapToGrid w:val="0"/>
        <w:spacing w:line="360" w:lineRule="auto"/>
        <w:jc w:val="left"/>
        <w:rPr>
          <w:rFonts w:hint="default" w:ascii="宋体" w:hAnsi="宋体" w:eastAsia="宋体" w:cs="宋体"/>
          <w:color w:val="auto"/>
          <w:kern w:val="0"/>
          <w:sz w:val="28"/>
          <w:szCs w:val="28"/>
          <w:lang w:val="en-US" w:eastAsia="zh-CN" w:bidi="ar"/>
        </w:rPr>
      </w:pPr>
      <w:r>
        <w:rPr>
          <w:rFonts w:hint="default" w:ascii="Times New Roman" w:hAnsi="Times New Roman" w:eastAsia="Times New Roman" w:cs="Times New Roman"/>
          <w:color w:val="auto"/>
          <w:kern w:val="0"/>
          <w:sz w:val="28"/>
          <w:szCs w:val="28"/>
          <w:lang w:val="en-US" w:eastAsia="zh-CN" w:bidi="ar"/>
        </w:rPr>
        <w:t>3</w:t>
      </w:r>
      <w:r>
        <w:rPr>
          <w:rFonts w:hint="default" w:ascii="Times New Roman" w:hAnsi="Times New Roman" w:cs="Times New Roman"/>
          <w:color w:val="auto"/>
          <w:kern w:val="0"/>
          <w:sz w:val="28"/>
          <w:szCs w:val="28"/>
          <w:lang w:val="en-US" w:eastAsia="zh-CN" w:bidi="ar"/>
        </w:rPr>
        <w:t>.</w:t>
      </w:r>
      <w:r>
        <w:rPr>
          <w:rFonts w:hint="default" w:ascii="Times New Roman" w:hAnsi="Times New Roman" w:eastAsia="Times New Roman" w:cs="Times New Roman"/>
          <w:color w:val="auto"/>
          <w:kern w:val="0"/>
          <w:sz w:val="28"/>
          <w:szCs w:val="28"/>
          <w:lang w:val="en-US" w:eastAsia="zh-CN" w:bidi="ar"/>
        </w:rPr>
        <w:t>0</w:t>
      </w:r>
      <w:r>
        <w:rPr>
          <w:rFonts w:hint="default" w:ascii="Times New Roman" w:hAnsi="Times New Roman" w:cs="Times New Roman"/>
          <w:color w:val="auto"/>
          <w:kern w:val="0"/>
          <w:sz w:val="28"/>
          <w:szCs w:val="28"/>
          <w:lang w:val="en-US" w:eastAsia="zh-CN" w:bidi="ar"/>
        </w:rPr>
        <w:t>.</w:t>
      </w:r>
      <w:r>
        <w:rPr>
          <w:rFonts w:hint="default" w:ascii="Times New Roman" w:hAnsi="Times New Roman" w:eastAsia="Times New Roman" w:cs="Times New Roman"/>
          <w:color w:val="auto"/>
          <w:kern w:val="0"/>
          <w:sz w:val="28"/>
          <w:szCs w:val="28"/>
          <w:lang w:val="en-US" w:eastAsia="zh-CN" w:bidi="ar"/>
        </w:rPr>
        <w:t>6</w:t>
      </w:r>
      <w:r>
        <w:rPr>
          <w:rFonts w:hint="eastAsia" w:ascii="宋体" w:hAnsi="宋体" w:cs="宋体"/>
          <w:color w:val="auto"/>
          <w:kern w:val="0"/>
          <w:sz w:val="28"/>
          <w:szCs w:val="28"/>
          <w:lang w:val="en-US" w:eastAsia="zh-CN" w:bidi="ar"/>
        </w:rPr>
        <w:t xml:space="preserve">  装配式混凝土建筑预制构件节点设计需满足国家标准《装配式混凝土建筑技术标准》GB/T </w:t>
      </w:r>
      <w:r>
        <w:rPr>
          <w:rFonts w:hint="eastAsia" w:ascii="宋体" w:hAnsi="宋体" w:eastAsia="Times New Roman" w:cs="宋体"/>
          <w:color w:val="auto"/>
          <w:kern w:val="0"/>
          <w:sz w:val="28"/>
          <w:szCs w:val="28"/>
          <w:lang w:val="en-US" w:eastAsia="zh-CN" w:bidi="ar"/>
        </w:rPr>
        <w:t>51231</w:t>
      </w:r>
      <w:r>
        <w:rPr>
          <w:rFonts w:hint="eastAsia" w:ascii="宋体" w:hAnsi="宋体" w:cs="宋体"/>
          <w:color w:val="auto"/>
          <w:kern w:val="0"/>
          <w:sz w:val="28"/>
          <w:szCs w:val="28"/>
          <w:lang w:val="en-US" w:eastAsia="zh-CN" w:bidi="ar"/>
        </w:rPr>
        <w:t xml:space="preserve">或广东省标准《装配式混凝土建筑结构技术规程》DBJ </w:t>
      </w:r>
      <w:r>
        <w:rPr>
          <w:rFonts w:hint="eastAsia" w:ascii="宋体" w:hAnsi="宋体" w:eastAsia="Times New Roman" w:cs="宋体"/>
          <w:color w:val="auto"/>
          <w:kern w:val="0"/>
          <w:sz w:val="28"/>
          <w:szCs w:val="28"/>
          <w:lang w:val="en-US" w:eastAsia="zh-CN" w:bidi="ar"/>
        </w:rPr>
        <w:t>15</w:t>
      </w:r>
      <w:r>
        <w:rPr>
          <w:rFonts w:hint="eastAsia" w:ascii="宋体" w:hAnsi="宋体" w:cs="宋体"/>
          <w:color w:val="auto"/>
          <w:kern w:val="0"/>
          <w:sz w:val="28"/>
          <w:szCs w:val="28"/>
          <w:lang w:val="en-US" w:eastAsia="zh-CN" w:bidi="ar"/>
        </w:rPr>
        <w:t>-</w:t>
      </w:r>
      <w:r>
        <w:rPr>
          <w:rFonts w:hint="eastAsia" w:ascii="宋体" w:hAnsi="宋体" w:eastAsia="Times New Roman" w:cs="宋体"/>
          <w:color w:val="auto"/>
          <w:kern w:val="0"/>
          <w:sz w:val="28"/>
          <w:szCs w:val="28"/>
          <w:lang w:val="en-US" w:eastAsia="zh-CN" w:bidi="ar"/>
        </w:rPr>
        <w:t>107</w:t>
      </w:r>
      <w:r>
        <w:rPr>
          <w:rFonts w:hint="eastAsia" w:ascii="宋体" w:hAnsi="宋体" w:cs="宋体"/>
          <w:color w:val="auto"/>
          <w:kern w:val="0"/>
          <w:sz w:val="28"/>
          <w:szCs w:val="28"/>
          <w:lang w:val="en-US" w:eastAsia="zh-CN" w:bidi="ar"/>
        </w:rPr>
        <w:t>规定，或采用国家、省、市建筑标准图集节点大样。</w:t>
      </w:r>
    </w:p>
    <w:p w14:paraId="27878D7C">
      <w:pPr>
        <w:keepNext w:val="0"/>
        <w:keepLines w:val="0"/>
        <w:widowControl/>
        <w:suppressLineNumbers w:val="0"/>
        <w:snapToGrid w:val="0"/>
        <w:spacing w:line="360" w:lineRule="auto"/>
        <w:jc w:val="left"/>
        <w:rPr>
          <w:rFonts w:hint="eastAsia" w:ascii="宋体" w:hAnsi="宋体" w:eastAsia="宋体" w:cs="宋体"/>
          <w:color w:val="auto"/>
          <w:kern w:val="0"/>
          <w:sz w:val="28"/>
          <w:szCs w:val="28"/>
          <w:lang w:val="en-US" w:eastAsia="zh-CN" w:bidi="ar"/>
        </w:rPr>
      </w:pPr>
      <w:r>
        <w:rPr>
          <w:rFonts w:hint="default" w:ascii="Times New Roman" w:hAnsi="Times New Roman" w:eastAsia="Times New Roman" w:cs="Times New Roman"/>
          <w:color w:val="auto"/>
          <w:kern w:val="0"/>
          <w:sz w:val="28"/>
          <w:szCs w:val="28"/>
          <w:lang w:val="en-US" w:eastAsia="zh-CN" w:bidi="ar"/>
        </w:rPr>
        <w:t>3</w:t>
      </w:r>
      <w:r>
        <w:rPr>
          <w:rFonts w:hint="default" w:ascii="Times New Roman" w:hAnsi="Times New Roman" w:eastAsia="宋体" w:cs="Times New Roman"/>
          <w:color w:val="auto"/>
          <w:kern w:val="0"/>
          <w:sz w:val="28"/>
          <w:szCs w:val="28"/>
          <w:lang w:val="en-US" w:eastAsia="zh-CN" w:bidi="ar"/>
        </w:rPr>
        <w:t>.</w:t>
      </w:r>
      <w:r>
        <w:rPr>
          <w:rFonts w:hint="default" w:ascii="Times New Roman" w:hAnsi="Times New Roman" w:eastAsia="Times New Roman" w:cs="Times New Roman"/>
          <w:color w:val="auto"/>
          <w:kern w:val="0"/>
          <w:sz w:val="28"/>
          <w:szCs w:val="28"/>
          <w:lang w:val="en-US" w:eastAsia="zh-CN" w:bidi="ar"/>
        </w:rPr>
        <w:t>0</w:t>
      </w:r>
      <w:r>
        <w:rPr>
          <w:rFonts w:hint="default" w:ascii="Times New Roman" w:hAnsi="Times New Roman" w:eastAsia="宋体" w:cs="Times New Roman"/>
          <w:color w:val="auto"/>
          <w:kern w:val="0"/>
          <w:sz w:val="28"/>
          <w:szCs w:val="28"/>
          <w:lang w:val="en-US" w:eastAsia="zh-CN" w:bidi="ar"/>
        </w:rPr>
        <w:t>.</w:t>
      </w:r>
      <w:r>
        <w:rPr>
          <w:rFonts w:hint="default" w:ascii="Times New Roman" w:hAnsi="Times New Roman" w:eastAsia="Times New Roman" w:cs="Times New Roman"/>
          <w:color w:val="auto"/>
          <w:kern w:val="0"/>
          <w:sz w:val="28"/>
          <w:szCs w:val="28"/>
          <w:lang w:val="en-US" w:eastAsia="zh-CN" w:bidi="ar"/>
        </w:rPr>
        <w:t>7</w:t>
      </w:r>
      <w:r>
        <w:rPr>
          <w:rFonts w:hint="eastAsia" w:ascii="宋体" w:hAnsi="宋体" w:cs="宋体"/>
          <w:color w:val="auto"/>
          <w:kern w:val="0"/>
          <w:sz w:val="28"/>
          <w:szCs w:val="28"/>
          <w:lang w:val="en-US" w:eastAsia="zh-CN" w:bidi="ar"/>
        </w:rPr>
        <w:t xml:space="preserve"> </w:t>
      </w:r>
      <w:r>
        <w:rPr>
          <w:rFonts w:hint="eastAsia" w:ascii="宋体" w:hAnsi="宋体" w:eastAsia="宋体" w:cs="宋体"/>
          <w:b/>
          <w:bCs/>
          <w:color w:val="auto"/>
          <w:sz w:val="28"/>
          <w:szCs w:val="28"/>
          <w:lang w:val="en-US" w:eastAsia="zh-CN"/>
        </w:rPr>
        <w:t xml:space="preserve"> </w:t>
      </w:r>
      <w:r>
        <w:rPr>
          <w:rFonts w:hint="eastAsia" w:ascii="宋体" w:hAnsi="宋体" w:eastAsia="宋体" w:cs="宋体"/>
          <w:color w:val="auto"/>
          <w:sz w:val="28"/>
          <w:szCs w:val="28"/>
        </w:rPr>
        <w:t>户型标准化、构件标准化的比例计算</w:t>
      </w:r>
      <w:r>
        <w:rPr>
          <w:rFonts w:hint="eastAsia" w:ascii="宋体" w:hAnsi="宋体" w:eastAsia="宋体" w:cs="宋体"/>
          <w:color w:val="auto"/>
          <w:sz w:val="28"/>
          <w:szCs w:val="28"/>
          <w:lang w:val="en-US" w:eastAsia="zh-CN"/>
        </w:rPr>
        <w:t>时</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同一项目中以各评价单元独立计算。其中</w:t>
      </w:r>
      <w:r>
        <w:rPr>
          <w:rFonts w:hint="eastAsia" w:ascii="宋体" w:hAnsi="宋体" w:eastAsia="宋体" w:cs="宋体"/>
          <w:color w:val="auto"/>
          <w:kern w:val="0"/>
          <w:sz w:val="28"/>
          <w:szCs w:val="28"/>
          <w:lang w:val="en-US" w:eastAsia="zh-CN" w:bidi="ar"/>
        </w:rPr>
        <w:t>建筑设计图中户型完全相同（含镜像） 为标准化户型；构件标准化计算时，对于叠合板，由于结构剪力墙厚度上下层不同，其相应位置仅叠合板单一方向有所变化的上下层叠合板，</w:t>
      </w:r>
      <w:r>
        <w:rPr>
          <w:rFonts w:hint="eastAsia" w:ascii="宋体" w:hAnsi="宋体" w:cs="宋体"/>
          <w:color w:val="auto"/>
          <w:kern w:val="0"/>
          <w:sz w:val="28"/>
          <w:szCs w:val="28"/>
          <w:lang w:val="en-US" w:eastAsia="zh-CN" w:bidi="ar"/>
        </w:rPr>
        <w:t>可视</w:t>
      </w:r>
      <w:r>
        <w:rPr>
          <w:rFonts w:hint="eastAsia" w:ascii="宋体" w:hAnsi="宋体" w:eastAsia="宋体" w:cs="宋体"/>
          <w:color w:val="auto"/>
          <w:kern w:val="0"/>
          <w:sz w:val="28"/>
          <w:szCs w:val="28"/>
          <w:lang w:val="en-US" w:eastAsia="zh-CN" w:bidi="ar"/>
        </w:rPr>
        <w:t>为同一预制构件。</w:t>
      </w:r>
    </w:p>
    <w:p w14:paraId="594A2A7A">
      <w:pPr>
        <w:ind w:firstLine="560" w:firstLineChars="200"/>
        <w:rPr>
          <w:rFonts w:hint="eastAsia"/>
          <w:sz w:val="28"/>
          <w:szCs w:val="28"/>
        </w:rPr>
      </w:pPr>
    </w:p>
    <w:p w14:paraId="03841CCE">
      <w:pPr>
        <w:rPr>
          <w:rFonts w:hint="eastAsia" w:ascii="宋体" w:hAnsi="宋体" w:eastAsia="宋体" w:cs="宋体"/>
          <w:sz w:val="28"/>
          <w:szCs w:val="28"/>
          <w:lang w:val="en-US" w:eastAsia="zh-CN"/>
        </w:rPr>
      </w:pPr>
    </w:p>
    <w:p w14:paraId="243D4611">
      <w:pPr>
        <w:rPr>
          <w:rFonts w:hint="eastAsia" w:ascii="宋体" w:hAnsi="宋体" w:eastAsia="宋体" w:cs="宋体"/>
          <w:sz w:val="28"/>
          <w:szCs w:val="28"/>
          <w:lang w:val="en-US" w:eastAsia="zh-CN"/>
        </w:rPr>
      </w:pPr>
    </w:p>
    <w:p w14:paraId="73CA3322">
      <w:pPr>
        <w:rPr>
          <w:rFonts w:hint="eastAsia" w:ascii="宋体" w:hAnsi="宋体" w:eastAsia="宋体" w:cs="宋体"/>
          <w:sz w:val="28"/>
          <w:szCs w:val="28"/>
          <w:lang w:val="en-US" w:eastAsia="zh-CN"/>
        </w:rPr>
      </w:pPr>
    </w:p>
    <w:p w14:paraId="275E83B9">
      <w:pPr>
        <w:rPr>
          <w:rFonts w:hint="eastAsia" w:ascii="宋体" w:hAnsi="宋体" w:eastAsia="宋体" w:cs="宋体"/>
          <w:sz w:val="28"/>
          <w:szCs w:val="28"/>
          <w:lang w:val="en-US" w:eastAsia="zh-CN"/>
        </w:rPr>
      </w:pPr>
    </w:p>
    <w:p w14:paraId="4EC6730D">
      <w:pPr>
        <w:rPr>
          <w:rFonts w:hint="eastAsia" w:ascii="宋体" w:hAnsi="宋体" w:eastAsia="宋体" w:cs="宋体"/>
          <w:sz w:val="28"/>
          <w:szCs w:val="28"/>
          <w:lang w:val="en-US" w:eastAsia="zh-CN"/>
        </w:rPr>
      </w:pPr>
    </w:p>
    <w:p w14:paraId="18F4FD84">
      <w:pPr>
        <w:pStyle w:val="2"/>
        <w:rPr>
          <w:rFonts w:hint="eastAsia" w:ascii="宋体" w:hAnsi="宋体" w:eastAsia="宋体" w:cs="宋体"/>
          <w:sz w:val="28"/>
          <w:szCs w:val="28"/>
          <w:lang w:val="en-US" w:eastAsia="zh-CN"/>
        </w:rPr>
      </w:pPr>
    </w:p>
    <w:p w14:paraId="1407334C">
      <w:pPr>
        <w:rPr>
          <w:rFonts w:hint="eastAsia" w:ascii="宋体" w:hAnsi="宋体" w:eastAsia="宋体" w:cs="宋体"/>
          <w:sz w:val="28"/>
          <w:szCs w:val="28"/>
          <w:lang w:val="en-US" w:eastAsia="zh-CN"/>
        </w:rPr>
      </w:pPr>
    </w:p>
    <w:p w14:paraId="78EEAC4D">
      <w:pPr>
        <w:pStyle w:val="3"/>
        <w:spacing w:line="360" w:lineRule="auto"/>
        <w:rPr>
          <w:rFonts w:hint="eastAsia" w:eastAsia="Times New Roman"/>
          <w:lang w:val="en-US" w:eastAsia="zh-CN"/>
        </w:rPr>
      </w:pPr>
      <w:bookmarkStart w:id="490" w:name="_Toc3166"/>
      <w:bookmarkStart w:id="491" w:name="_Toc13565"/>
      <w:bookmarkStart w:id="492" w:name="_Toc3342"/>
      <w:bookmarkStart w:id="493" w:name="_Toc20753"/>
      <w:bookmarkStart w:id="494" w:name="_Toc26361"/>
      <w:bookmarkStart w:id="495" w:name="_Toc4731"/>
      <w:bookmarkStart w:id="496" w:name="_Toc17890"/>
      <w:bookmarkStart w:id="497" w:name="_Toc10063"/>
    </w:p>
    <w:p w14:paraId="2EB5FE01">
      <w:pPr>
        <w:rPr>
          <w:rFonts w:hint="eastAsia" w:eastAsia="Times New Roman"/>
          <w:lang w:val="en-US" w:eastAsia="zh-CN"/>
        </w:rPr>
      </w:pPr>
    </w:p>
    <w:p w14:paraId="081A2C00">
      <w:pPr>
        <w:pStyle w:val="2"/>
        <w:rPr>
          <w:rFonts w:hint="eastAsia" w:eastAsia="Times New Roman"/>
          <w:lang w:val="en-US" w:eastAsia="zh-CN"/>
        </w:rPr>
      </w:pPr>
    </w:p>
    <w:p w14:paraId="4C3308FB">
      <w:pPr>
        <w:rPr>
          <w:rFonts w:hint="eastAsia"/>
          <w:lang w:val="en-US" w:eastAsia="zh-CN"/>
        </w:rPr>
      </w:pPr>
    </w:p>
    <w:p w14:paraId="154F6DC5">
      <w:pPr>
        <w:pStyle w:val="3"/>
        <w:spacing w:line="360" w:lineRule="auto"/>
        <w:rPr>
          <w:rFonts w:hint="default" w:ascii="黑体" w:hAnsi="黑体" w:eastAsia="黑体" w:cs="黑体"/>
          <w:b/>
          <w:bCs/>
          <w:sz w:val="32"/>
          <w:szCs w:val="32"/>
          <w:lang w:val="en-US" w:eastAsia="zh-CN"/>
        </w:rPr>
      </w:pPr>
      <w:bookmarkStart w:id="498" w:name="_Toc10506"/>
      <w:bookmarkStart w:id="499" w:name="_Toc9112"/>
      <w:bookmarkStart w:id="500" w:name="_Toc13732"/>
      <w:bookmarkStart w:id="501" w:name="_Toc23915"/>
      <w:bookmarkStart w:id="502" w:name="_Toc29147"/>
      <w:r>
        <w:rPr>
          <w:rFonts w:hint="eastAsia" w:eastAsia="Times New Roman"/>
          <w:lang w:val="en-US" w:eastAsia="zh-CN"/>
        </w:rPr>
        <w:t>4</w:t>
      </w:r>
      <w:r>
        <w:rPr>
          <w:rFonts w:hint="eastAsia"/>
          <w:lang w:val="en-US" w:eastAsia="zh-CN"/>
        </w:rPr>
        <w:t xml:space="preserve">  装配式建筑设计说明专篇</w:t>
      </w:r>
      <w:bookmarkEnd w:id="490"/>
      <w:bookmarkEnd w:id="491"/>
      <w:bookmarkEnd w:id="492"/>
      <w:bookmarkEnd w:id="493"/>
      <w:bookmarkEnd w:id="494"/>
      <w:bookmarkEnd w:id="495"/>
      <w:bookmarkEnd w:id="496"/>
      <w:bookmarkEnd w:id="497"/>
      <w:bookmarkEnd w:id="498"/>
      <w:bookmarkEnd w:id="499"/>
      <w:bookmarkEnd w:id="500"/>
      <w:bookmarkEnd w:id="501"/>
      <w:bookmarkEnd w:id="502"/>
    </w:p>
    <w:p w14:paraId="18038CFC">
      <w:pPr>
        <w:jc w:val="center"/>
        <w:rPr>
          <w:rFonts w:hint="eastAsia"/>
          <w:b/>
          <w:bCs/>
          <w:sz w:val="28"/>
          <w:szCs w:val="28"/>
          <w:lang w:val="en-US" w:eastAsia="zh-CN"/>
        </w:rPr>
      </w:pPr>
      <w:r>
        <w:rPr>
          <w:rFonts w:hint="eastAsia" w:ascii="黑体" w:hAnsi="黑体" w:eastAsia="黑体" w:cs="黑体"/>
          <w:sz w:val="28"/>
          <w:szCs w:val="28"/>
          <w:lang w:val="en-US" w:eastAsia="zh-CN"/>
        </w:rPr>
        <w:t>中山市装配式建筑设计说明专篇</w:t>
      </w:r>
    </w:p>
    <w:p w14:paraId="1BF0A1F4">
      <w:pPr>
        <w:spacing w:line="480" w:lineRule="auto"/>
        <w:rPr>
          <w:rFonts w:hint="default" w:eastAsia="Times New Roman"/>
          <w:b/>
          <w:bCs/>
          <w:sz w:val="28"/>
          <w:szCs w:val="28"/>
          <w:lang w:val="en-US" w:eastAsia="zh-CN"/>
        </w:rPr>
      </w:pPr>
    </w:p>
    <w:p w14:paraId="3EE2B2CD">
      <w:pPr>
        <w:spacing w:line="480" w:lineRule="auto"/>
        <w:rPr>
          <w:rFonts w:hint="default" w:eastAsia="宋体"/>
          <w:b/>
          <w:bCs/>
          <w:sz w:val="28"/>
          <w:szCs w:val="28"/>
          <w:lang w:val="en-US" w:eastAsia="zh-CN"/>
        </w:rPr>
      </w:pPr>
      <w:r>
        <w:rPr>
          <w:rFonts w:hint="eastAsia" w:eastAsia="Times New Roman"/>
          <w:b/>
          <w:bCs/>
          <w:sz w:val="28"/>
          <w:szCs w:val="28"/>
          <w:lang w:val="en-US" w:eastAsia="zh-CN"/>
        </w:rPr>
        <w:t>1、</w:t>
      </w:r>
      <w:r>
        <w:rPr>
          <w:rFonts w:hint="eastAsia"/>
          <w:b/>
          <w:bCs/>
          <w:sz w:val="28"/>
          <w:szCs w:val="28"/>
          <w:lang w:val="en-US" w:eastAsia="zh-CN"/>
        </w:rPr>
        <w:t>设计依据</w:t>
      </w:r>
    </w:p>
    <w:p w14:paraId="07E5B547">
      <w:pPr>
        <w:rPr>
          <w:rFonts w:hint="eastAsia" w:eastAsia="宋体"/>
          <w:sz w:val="28"/>
          <w:szCs w:val="28"/>
          <w:lang w:eastAsia="zh-CN"/>
        </w:rPr>
      </w:pPr>
      <w:r>
        <w:rPr>
          <w:rFonts w:hint="eastAsia"/>
          <w:sz w:val="28"/>
          <w:szCs w:val="28"/>
          <w:lang w:val="en-US" w:eastAsia="zh-CN"/>
        </w:rPr>
        <w:t>1.</w:t>
      </w:r>
      <w:r>
        <w:rPr>
          <w:rFonts w:hint="eastAsia"/>
          <w:sz w:val="28"/>
          <w:szCs w:val="28"/>
          <w:lang w:eastAsia="zh-CN"/>
        </w:rPr>
        <w:t>《</w:t>
      </w:r>
      <w:r>
        <w:rPr>
          <w:rFonts w:hint="eastAsia"/>
          <w:sz w:val="28"/>
          <w:szCs w:val="28"/>
        </w:rPr>
        <w:t>建筑设计防火规范》GB</w:t>
      </w:r>
      <w:r>
        <w:rPr>
          <w:rFonts w:hint="eastAsia"/>
          <w:sz w:val="28"/>
          <w:szCs w:val="28"/>
          <w:lang w:val="en-US" w:eastAsia="zh-CN"/>
        </w:rPr>
        <w:t xml:space="preserve"> </w:t>
      </w:r>
      <w:r>
        <w:rPr>
          <w:rFonts w:hint="eastAsia" w:eastAsia="Times New Roman"/>
          <w:sz w:val="28"/>
          <w:szCs w:val="28"/>
        </w:rPr>
        <w:t>50016</w:t>
      </w:r>
    </w:p>
    <w:p w14:paraId="21CA3DD3">
      <w:pPr>
        <w:rPr>
          <w:rFonts w:hint="eastAsia" w:eastAsia="宋体"/>
          <w:sz w:val="28"/>
          <w:szCs w:val="28"/>
          <w:lang w:eastAsia="zh-CN"/>
        </w:rPr>
      </w:pPr>
      <w:r>
        <w:rPr>
          <w:rFonts w:hint="eastAsia"/>
          <w:sz w:val="28"/>
          <w:szCs w:val="28"/>
          <w:lang w:val="en-US" w:eastAsia="zh-CN"/>
        </w:rPr>
        <w:t>2.</w:t>
      </w:r>
      <w:r>
        <w:rPr>
          <w:rFonts w:hint="eastAsia"/>
          <w:sz w:val="28"/>
          <w:szCs w:val="28"/>
        </w:rPr>
        <w:t>《住宅设计规范》</w:t>
      </w:r>
      <w:r>
        <w:rPr>
          <w:rFonts w:hint="eastAsia"/>
          <w:sz w:val="28"/>
          <w:szCs w:val="28"/>
          <w:lang w:val="en-US" w:eastAsia="zh-CN"/>
        </w:rPr>
        <w:t xml:space="preserve">GB </w:t>
      </w:r>
      <w:r>
        <w:rPr>
          <w:rFonts w:hint="eastAsia" w:eastAsia="Times New Roman"/>
          <w:sz w:val="28"/>
          <w:szCs w:val="28"/>
          <w:lang w:val="en-US" w:eastAsia="zh-CN"/>
        </w:rPr>
        <w:t>5</w:t>
      </w:r>
      <w:r>
        <w:rPr>
          <w:rFonts w:hint="eastAsia" w:eastAsia="Times New Roman"/>
          <w:sz w:val="28"/>
          <w:szCs w:val="28"/>
        </w:rPr>
        <w:t>0096</w:t>
      </w:r>
    </w:p>
    <w:p w14:paraId="36219AA1">
      <w:pPr>
        <w:rPr>
          <w:rFonts w:hint="eastAsia" w:eastAsia="宋体"/>
          <w:sz w:val="28"/>
          <w:szCs w:val="28"/>
          <w:lang w:eastAsia="zh-CN"/>
        </w:rPr>
      </w:pPr>
      <w:r>
        <w:rPr>
          <w:rFonts w:hint="eastAsia"/>
          <w:sz w:val="28"/>
          <w:szCs w:val="28"/>
          <w:lang w:val="en-US" w:eastAsia="zh-CN"/>
        </w:rPr>
        <w:t>3.</w:t>
      </w:r>
      <w:r>
        <w:rPr>
          <w:rFonts w:hint="eastAsia"/>
          <w:sz w:val="28"/>
          <w:szCs w:val="28"/>
        </w:rPr>
        <w:t>《民用建筑设计统一标准》</w:t>
      </w:r>
      <w:r>
        <w:rPr>
          <w:rFonts w:hint="eastAsia"/>
          <w:sz w:val="28"/>
          <w:szCs w:val="28"/>
          <w:lang w:val="en-US" w:eastAsia="zh-CN"/>
        </w:rPr>
        <w:t>G</w:t>
      </w:r>
      <w:r>
        <w:rPr>
          <w:rFonts w:hint="eastAsia"/>
          <w:sz w:val="28"/>
          <w:szCs w:val="28"/>
        </w:rPr>
        <w:t>B</w:t>
      </w:r>
      <w:r>
        <w:rPr>
          <w:rFonts w:hint="eastAsia"/>
          <w:sz w:val="28"/>
          <w:szCs w:val="28"/>
          <w:lang w:val="en-US" w:eastAsia="zh-CN"/>
        </w:rPr>
        <w:t xml:space="preserve"> </w:t>
      </w:r>
      <w:r>
        <w:rPr>
          <w:rFonts w:hint="eastAsia" w:eastAsia="Times New Roman"/>
          <w:sz w:val="28"/>
          <w:szCs w:val="28"/>
        </w:rPr>
        <w:t>50352</w:t>
      </w:r>
    </w:p>
    <w:p w14:paraId="61B507C2">
      <w:pPr>
        <w:rPr>
          <w:rFonts w:hint="eastAsia" w:eastAsia="宋体"/>
          <w:sz w:val="28"/>
          <w:szCs w:val="28"/>
          <w:lang w:eastAsia="zh-CN"/>
        </w:rPr>
      </w:pPr>
      <w:r>
        <w:rPr>
          <w:rFonts w:hint="eastAsia"/>
          <w:sz w:val="28"/>
          <w:szCs w:val="28"/>
          <w:lang w:val="en-US" w:eastAsia="zh-CN"/>
        </w:rPr>
        <w:t>4.</w:t>
      </w:r>
      <w:r>
        <w:rPr>
          <w:rFonts w:hint="eastAsia"/>
          <w:sz w:val="28"/>
          <w:szCs w:val="28"/>
        </w:rPr>
        <w:t>《住宅建筑规范》GB</w:t>
      </w:r>
      <w:r>
        <w:rPr>
          <w:rFonts w:hint="eastAsia"/>
          <w:sz w:val="28"/>
          <w:szCs w:val="28"/>
          <w:lang w:val="en-US" w:eastAsia="zh-CN"/>
        </w:rPr>
        <w:t xml:space="preserve"> </w:t>
      </w:r>
      <w:r>
        <w:rPr>
          <w:rFonts w:hint="eastAsia" w:eastAsia="Times New Roman"/>
          <w:sz w:val="28"/>
          <w:szCs w:val="28"/>
        </w:rPr>
        <w:t>50368</w:t>
      </w:r>
    </w:p>
    <w:p w14:paraId="737F8D5D">
      <w:pPr>
        <w:rPr>
          <w:rFonts w:hint="eastAsia" w:eastAsia="宋体"/>
          <w:sz w:val="28"/>
          <w:szCs w:val="28"/>
          <w:lang w:eastAsia="zh-CN"/>
        </w:rPr>
      </w:pPr>
      <w:r>
        <w:rPr>
          <w:rFonts w:hint="eastAsia"/>
          <w:sz w:val="28"/>
          <w:szCs w:val="28"/>
          <w:lang w:val="en-US" w:eastAsia="zh-CN"/>
        </w:rPr>
        <w:t>5.</w:t>
      </w:r>
      <w:r>
        <w:rPr>
          <w:rFonts w:hint="eastAsia"/>
          <w:sz w:val="28"/>
          <w:szCs w:val="28"/>
        </w:rPr>
        <w:t>《建筑模数协调标准》</w:t>
      </w:r>
      <w:r>
        <w:rPr>
          <w:rFonts w:hint="eastAsia"/>
          <w:sz w:val="28"/>
          <w:szCs w:val="28"/>
          <w:lang w:val="en-US" w:eastAsia="zh-CN"/>
        </w:rPr>
        <w:t>G</w:t>
      </w:r>
      <w:r>
        <w:rPr>
          <w:rFonts w:hint="eastAsia"/>
          <w:sz w:val="28"/>
          <w:szCs w:val="28"/>
        </w:rPr>
        <w:t>B/T</w:t>
      </w:r>
      <w:r>
        <w:rPr>
          <w:rFonts w:hint="eastAsia"/>
          <w:sz w:val="28"/>
          <w:szCs w:val="28"/>
          <w:lang w:val="en-US" w:eastAsia="zh-CN"/>
        </w:rPr>
        <w:t xml:space="preserve"> </w:t>
      </w:r>
      <w:r>
        <w:rPr>
          <w:rFonts w:hint="eastAsia" w:eastAsia="Times New Roman"/>
          <w:sz w:val="28"/>
          <w:szCs w:val="28"/>
        </w:rPr>
        <w:t>50002</w:t>
      </w:r>
    </w:p>
    <w:p w14:paraId="1BF98F0F">
      <w:pPr>
        <w:rPr>
          <w:rFonts w:hint="eastAsia" w:eastAsia="宋体"/>
          <w:sz w:val="28"/>
          <w:szCs w:val="28"/>
          <w:lang w:eastAsia="zh-CN"/>
        </w:rPr>
      </w:pPr>
      <w:r>
        <w:rPr>
          <w:rFonts w:hint="eastAsia"/>
          <w:sz w:val="28"/>
          <w:szCs w:val="28"/>
          <w:lang w:val="en-US" w:eastAsia="zh-CN"/>
        </w:rPr>
        <w:t>6.</w:t>
      </w:r>
      <w:r>
        <w:rPr>
          <w:rFonts w:hint="eastAsia"/>
          <w:sz w:val="28"/>
          <w:szCs w:val="28"/>
        </w:rPr>
        <w:t>《混凝土结构设计规范》</w:t>
      </w:r>
      <w:r>
        <w:rPr>
          <w:rFonts w:hint="eastAsia"/>
          <w:sz w:val="28"/>
          <w:szCs w:val="28"/>
          <w:lang w:val="en-US" w:eastAsia="zh-CN"/>
        </w:rPr>
        <w:t>G</w:t>
      </w:r>
      <w:r>
        <w:rPr>
          <w:rFonts w:hint="eastAsia"/>
          <w:sz w:val="28"/>
          <w:szCs w:val="28"/>
        </w:rPr>
        <w:t>B</w:t>
      </w:r>
      <w:r>
        <w:rPr>
          <w:rFonts w:hint="eastAsia"/>
          <w:sz w:val="28"/>
          <w:szCs w:val="28"/>
          <w:lang w:val="en-US" w:eastAsia="zh-CN"/>
        </w:rPr>
        <w:t xml:space="preserve"> </w:t>
      </w:r>
      <w:r>
        <w:rPr>
          <w:rFonts w:hint="eastAsia" w:eastAsia="Times New Roman"/>
          <w:sz w:val="28"/>
          <w:szCs w:val="28"/>
        </w:rPr>
        <w:t>50010</w:t>
      </w:r>
    </w:p>
    <w:p w14:paraId="3F5DBB1B">
      <w:pPr>
        <w:rPr>
          <w:rFonts w:hint="eastAsia" w:eastAsia="宋体"/>
          <w:sz w:val="28"/>
          <w:szCs w:val="28"/>
          <w:lang w:eastAsia="zh-CN"/>
        </w:rPr>
      </w:pPr>
      <w:r>
        <w:rPr>
          <w:rFonts w:hint="eastAsia"/>
          <w:sz w:val="28"/>
          <w:szCs w:val="28"/>
          <w:lang w:val="en-US" w:eastAsia="zh-CN"/>
        </w:rPr>
        <w:t>7.</w:t>
      </w:r>
      <w:r>
        <w:rPr>
          <w:rFonts w:hint="eastAsia"/>
          <w:sz w:val="28"/>
          <w:szCs w:val="28"/>
        </w:rPr>
        <w:t>《建筑抗震设计规范》GB</w:t>
      </w:r>
      <w:r>
        <w:rPr>
          <w:rFonts w:hint="eastAsia"/>
          <w:sz w:val="28"/>
          <w:szCs w:val="28"/>
          <w:lang w:val="en-US" w:eastAsia="zh-CN"/>
        </w:rPr>
        <w:t xml:space="preserve"> </w:t>
      </w:r>
      <w:r>
        <w:rPr>
          <w:rFonts w:hint="eastAsia" w:eastAsia="Times New Roman"/>
          <w:sz w:val="28"/>
          <w:szCs w:val="28"/>
        </w:rPr>
        <w:t>50011</w:t>
      </w:r>
    </w:p>
    <w:p w14:paraId="0E163E33">
      <w:pPr>
        <w:rPr>
          <w:rFonts w:hint="eastAsia" w:eastAsia="宋体"/>
          <w:sz w:val="28"/>
          <w:szCs w:val="28"/>
          <w:lang w:eastAsia="zh-CN"/>
        </w:rPr>
      </w:pPr>
      <w:r>
        <w:rPr>
          <w:rFonts w:hint="eastAsia"/>
          <w:sz w:val="28"/>
          <w:szCs w:val="28"/>
          <w:lang w:val="en-US" w:eastAsia="zh-CN"/>
        </w:rPr>
        <w:t>8.</w:t>
      </w:r>
      <w:r>
        <w:rPr>
          <w:rFonts w:hint="eastAsia"/>
          <w:sz w:val="28"/>
          <w:szCs w:val="28"/>
        </w:rPr>
        <w:t>《装配式建筑评价标准》</w:t>
      </w:r>
      <w:r>
        <w:rPr>
          <w:rFonts w:hint="eastAsia"/>
          <w:sz w:val="28"/>
          <w:szCs w:val="28"/>
          <w:lang w:val="en-US" w:eastAsia="zh-CN"/>
        </w:rPr>
        <w:t>GB</w:t>
      </w:r>
      <w:r>
        <w:rPr>
          <w:rFonts w:hint="eastAsia"/>
          <w:sz w:val="28"/>
          <w:szCs w:val="28"/>
        </w:rPr>
        <w:t>/T</w:t>
      </w:r>
      <w:r>
        <w:rPr>
          <w:rFonts w:hint="eastAsia"/>
          <w:sz w:val="28"/>
          <w:szCs w:val="28"/>
          <w:lang w:val="en-US" w:eastAsia="zh-CN"/>
        </w:rPr>
        <w:t xml:space="preserve"> </w:t>
      </w:r>
      <w:r>
        <w:rPr>
          <w:rFonts w:hint="eastAsia" w:eastAsia="Times New Roman"/>
          <w:sz w:val="28"/>
          <w:szCs w:val="28"/>
        </w:rPr>
        <w:t>51129</w:t>
      </w:r>
    </w:p>
    <w:p w14:paraId="3CC0053A">
      <w:pPr>
        <w:rPr>
          <w:rFonts w:hint="eastAsia"/>
          <w:sz w:val="28"/>
          <w:szCs w:val="28"/>
        </w:rPr>
      </w:pPr>
      <w:r>
        <w:rPr>
          <w:rFonts w:hint="eastAsia"/>
          <w:sz w:val="28"/>
          <w:szCs w:val="28"/>
          <w:lang w:val="en-US" w:eastAsia="zh-CN"/>
        </w:rPr>
        <w:t>9.</w:t>
      </w:r>
      <w:r>
        <w:rPr>
          <w:rFonts w:hint="eastAsia"/>
          <w:sz w:val="28"/>
          <w:szCs w:val="28"/>
        </w:rPr>
        <w:t>《装配式混凝土建筑技术标准》GB/T</w:t>
      </w:r>
      <w:r>
        <w:rPr>
          <w:rFonts w:hint="eastAsia"/>
          <w:sz w:val="28"/>
          <w:szCs w:val="28"/>
          <w:lang w:val="en-US" w:eastAsia="zh-CN"/>
        </w:rPr>
        <w:t xml:space="preserve"> </w:t>
      </w:r>
      <w:r>
        <w:rPr>
          <w:rFonts w:hint="eastAsia" w:eastAsia="Times New Roman"/>
          <w:sz w:val="28"/>
          <w:szCs w:val="28"/>
        </w:rPr>
        <w:t>51231</w:t>
      </w:r>
    </w:p>
    <w:p w14:paraId="7955BAB4">
      <w:pPr>
        <w:rPr>
          <w:rFonts w:hint="default" w:eastAsia="宋体"/>
          <w:sz w:val="28"/>
          <w:szCs w:val="28"/>
          <w:lang w:val="en-US" w:eastAsia="zh-CN"/>
        </w:rPr>
      </w:pPr>
      <w:r>
        <w:rPr>
          <w:rFonts w:hint="eastAsia"/>
          <w:sz w:val="28"/>
          <w:szCs w:val="28"/>
          <w:lang w:val="en-US" w:eastAsia="zh-CN"/>
        </w:rPr>
        <w:t>10.</w:t>
      </w:r>
      <w:r>
        <w:rPr>
          <w:rFonts w:hint="eastAsia"/>
          <w:sz w:val="28"/>
          <w:szCs w:val="28"/>
          <w:lang w:eastAsia="zh-CN"/>
        </w:rPr>
        <w:t>《</w:t>
      </w:r>
      <w:r>
        <w:rPr>
          <w:rFonts w:hint="eastAsia"/>
          <w:sz w:val="28"/>
          <w:szCs w:val="28"/>
          <w:lang w:val="en-US" w:eastAsia="zh-CN"/>
        </w:rPr>
        <w:t>装配式钢结构建筑技术标准</w:t>
      </w:r>
      <w:r>
        <w:rPr>
          <w:rFonts w:hint="eastAsia"/>
          <w:sz w:val="28"/>
          <w:szCs w:val="28"/>
          <w:lang w:eastAsia="zh-CN"/>
        </w:rPr>
        <w:t>》</w:t>
      </w:r>
      <w:r>
        <w:rPr>
          <w:rFonts w:hint="eastAsia"/>
          <w:sz w:val="28"/>
          <w:szCs w:val="28"/>
          <w:lang w:val="en-US" w:eastAsia="zh-CN"/>
        </w:rPr>
        <w:t xml:space="preserve">GB/T </w:t>
      </w:r>
      <w:r>
        <w:rPr>
          <w:rFonts w:hint="eastAsia" w:eastAsia="Times New Roman"/>
          <w:sz w:val="28"/>
          <w:szCs w:val="28"/>
          <w:lang w:val="en-US" w:eastAsia="zh-CN"/>
        </w:rPr>
        <w:t>51232</w:t>
      </w:r>
    </w:p>
    <w:p w14:paraId="2B4671AF">
      <w:pPr>
        <w:rPr>
          <w:rFonts w:hint="default" w:eastAsia="宋体"/>
          <w:sz w:val="28"/>
          <w:szCs w:val="28"/>
          <w:lang w:val="en-US" w:eastAsia="zh-CN"/>
        </w:rPr>
      </w:pPr>
      <w:r>
        <w:rPr>
          <w:rFonts w:hint="eastAsia"/>
          <w:sz w:val="28"/>
          <w:szCs w:val="28"/>
          <w:lang w:val="en-US" w:eastAsia="zh-CN"/>
        </w:rPr>
        <w:t>11.</w:t>
      </w:r>
      <w:r>
        <w:rPr>
          <w:rFonts w:hint="eastAsia"/>
          <w:sz w:val="28"/>
          <w:szCs w:val="28"/>
        </w:rPr>
        <w:t>《装配式混凝土结构技术规程》</w:t>
      </w:r>
      <w:r>
        <w:rPr>
          <w:rFonts w:hint="eastAsia"/>
          <w:sz w:val="28"/>
          <w:szCs w:val="28"/>
          <w:lang w:val="en-US" w:eastAsia="zh-CN"/>
        </w:rPr>
        <w:t xml:space="preserve">JGJ </w:t>
      </w:r>
      <w:r>
        <w:rPr>
          <w:rFonts w:hint="eastAsia" w:eastAsia="Times New Roman"/>
          <w:sz w:val="28"/>
          <w:szCs w:val="28"/>
          <w:lang w:val="en-US" w:eastAsia="zh-CN"/>
        </w:rPr>
        <w:t>1</w:t>
      </w:r>
    </w:p>
    <w:p w14:paraId="472B2232">
      <w:pPr>
        <w:rPr>
          <w:rFonts w:hint="eastAsia" w:eastAsia="宋体"/>
          <w:sz w:val="28"/>
          <w:szCs w:val="28"/>
          <w:lang w:eastAsia="zh-CN"/>
        </w:rPr>
      </w:pPr>
      <w:r>
        <w:rPr>
          <w:rFonts w:hint="eastAsia"/>
          <w:sz w:val="28"/>
          <w:szCs w:val="28"/>
          <w:lang w:val="en-US" w:eastAsia="zh-CN"/>
        </w:rPr>
        <w:t>12.</w:t>
      </w:r>
      <w:r>
        <w:rPr>
          <w:rFonts w:hint="eastAsia"/>
          <w:sz w:val="28"/>
          <w:szCs w:val="28"/>
        </w:rPr>
        <w:t>《装配式混凝土建筑</w:t>
      </w:r>
      <w:r>
        <w:rPr>
          <w:rFonts w:hint="eastAsia"/>
          <w:sz w:val="28"/>
          <w:szCs w:val="28"/>
          <w:lang w:val="en-US" w:eastAsia="zh-CN"/>
        </w:rPr>
        <w:t>结构</w:t>
      </w:r>
      <w:r>
        <w:rPr>
          <w:rFonts w:hint="eastAsia"/>
          <w:sz w:val="28"/>
          <w:szCs w:val="28"/>
        </w:rPr>
        <w:t>技术规程》DB</w:t>
      </w:r>
      <w:r>
        <w:rPr>
          <w:rFonts w:hint="eastAsia"/>
          <w:sz w:val="28"/>
          <w:szCs w:val="28"/>
          <w:lang w:val="en-US" w:eastAsia="zh-CN"/>
        </w:rPr>
        <w:t xml:space="preserve">J </w:t>
      </w:r>
      <w:r>
        <w:rPr>
          <w:rFonts w:hint="eastAsia" w:eastAsia="Times New Roman"/>
          <w:sz w:val="28"/>
          <w:szCs w:val="28"/>
        </w:rPr>
        <w:t>15</w:t>
      </w:r>
      <w:r>
        <w:rPr>
          <w:rFonts w:hint="eastAsia"/>
          <w:sz w:val="28"/>
          <w:szCs w:val="28"/>
        </w:rPr>
        <w:t>-</w:t>
      </w:r>
      <w:r>
        <w:rPr>
          <w:rFonts w:hint="eastAsia" w:eastAsia="Times New Roman"/>
          <w:sz w:val="28"/>
          <w:szCs w:val="28"/>
        </w:rPr>
        <w:t>107</w:t>
      </w:r>
    </w:p>
    <w:p w14:paraId="2C65F50B">
      <w:pPr>
        <w:rPr>
          <w:rFonts w:hint="eastAsia" w:eastAsia="Times New Roman"/>
          <w:sz w:val="28"/>
          <w:szCs w:val="28"/>
        </w:rPr>
      </w:pPr>
      <w:r>
        <w:rPr>
          <w:rFonts w:hint="eastAsia"/>
          <w:sz w:val="28"/>
          <w:szCs w:val="28"/>
          <w:lang w:val="en-US" w:eastAsia="zh-CN"/>
        </w:rPr>
        <w:t>13.</w:t>
      </w:r>
      <w:r>
        <w:rPr>
          <w:rFonts w:hint="eastAsia"/>
          <w:sz w:val="28"/>
          <w:szCs w:val="28"/>
        </w:rPr>
        <w:t>《装配式混凝土建筑深化设计技术规程》DBJ</w:t>
      </w:r>
      <w:r>
        <w:rPr>
          <w:rFonts w:hint="eastAsia"/>
          <w:sz w:val="28"/>
          <w:szCs w:val="28"/>
          <w:lang w:val="en-US" w:eastAsia="zh-CN"/>
        </w:rPr>
        <w:t xml:space="preserve"> </w:t>
      </w:r>
      <w:r>
        <w:rPr>
          <w:rFonts w:hint="eastAsia" w:eastAsia="Times New Roman"/>
          <w:sz w:val="28"/>
          <w:szCs w:val="28"/>
        </w:rPr>
        <w:t>15</w:t>
      </w:r>
      <w:r>
        <w:rPr>
          <w:rFonts w:hint="eastAsia"/>
          <w:sz w:val="28"/>
          <w:szCs w:val="28"/>
        </w:rPr>
        <w:t>-</w:t>
      </w:r>
      <w:r>
        <w:rPr>
          <w:rFonts w:hint="eastAsia" w:eastAsia="Times New Roman"/>
          <w:sz w:val="28"/>
          <w:szCs w:val="28"/>
        </w:rPr>
        <w:t>155</w:t>
      </w:r>
    </w:p>
    <w:p w14:paraId="7C491CA4">
      <w:pPr>
        <w:numPr>
          <w:ilvl w:val="0"/>
          <w:numId w:val="4"/>
        </w:numPr>
        <w:rPr>
          <w:rFonts w:hint="eastAsia"/>
          <w:sz w:val="28"/>
          <w:szCs w:val="28"/>
          <w:lang w:eastAsia="zh-CN"/>
        </w:rPr>
      </w:pPr>
      <w:r>
        <w:rPr>
          <w:rFonts w:hint="eastAsia"/>
          <w:sz w:val="28"/>
          <w:szCs w:val="28"/>
        </w:rPr>
        <w:t>《装配式建筑评价标准》</w:t>
      </w:r>
      <w:r>
        <w:rPr>
          <w:rFonts w:hint="eastAsia"/>
          <w:sz w:val="28"/>
          <w:szCs w:val="28"/>
          <w:lang w:val="en-US" w:eastAsia="zh-CN"/>
        </w:rPr>
        <w:t xml:space="preserve"> D</w:t>
      </w:r>
      <w:r>
        <w:rPr>
          <w:rFonts w:hint="eastAsia"/>
          <w:sz w:val="28"/>
          <w:szCs w:val="28"/>
        </w:rPr>
        <w:t>B</w:t>
      </w:r>
      <w:r>
        <w:rPr>
          <w:rFonts w:hint="eastAsia"/>
          <w:sz w:val="28"/>
          <w:szCs w:val="28"/>
          <w:lang w:val="en-US" w:eastAsia="zh-CN"/>
        </w:rPr>
        <w:t>J</w:t>
      </w:r>
      <w:r>
        <w:rPr>
          <w:rFonts w:hint="eastAsia"/>
          <w:sz w:val="28"/>
          <w:szCs w:val="28"/>
        </w:rPr>
        <w:t>/T</w:t>
      </w:r>
      <w:r>
        <w:rPr>
          <w:rFonts w:hint="eastAsia"/>
          <w:sz w:val="28"/>
          <w:szCs w:val="28"/>
          <w:lang w:val="en-US" w:eastAsia="zh-CN"/>
        </w:rPr>
        <w:t xml:space="preserve"> </w:t>
      </w:r>
      <w:r>
        <w:rPr>
          <w:rFonts w:hint="eastAsia" w:eastAsia="Times New Roman"/>
          <w:sz w:val="28"/>
          <w:szCs w:val="28"/>
        </w:rPr>
        <w:t>15</w:t>
      </w:r>
      <w:r>
        <w:rPr>
          <w:rFonts w:hint="eastAsia"/>
          <w:sz w:val="28"/>
          <w:szCs w:val="28"/>
        </w:rPr>
        <w:t>-</w:t>
      </w:r>
      <w:r>
        <w:rPr>
          <w:rFonts w:hint="eastAsia" w:eastAsia="Times New Roman"/>
          <w:sz w:val="28"/>
          <w:szCs w:val="28"/>
        </w:rPr>
        <w:t>163</w:t>
      </w:r>
    </w:p>
    <w:p w14:paraId="613A4E2D">
      <w:pPr>
        <w:numPr>
          <w:ilvl w:val="0"/>
          <w:numId w:val="4"/>
        </w:numPr>
        <w:rPr>
          <w:rFonts w:hint="eastAsia"/>
          <w:sz w:val="28"/>
          <w:szCs w:val="28"/>
          <w:lang w:eastAsia="zh-CN"/>
        </w:rPr>
      </w:pPr>
      <w:r>
        <w:rPr>
          <w:rFonts w:hint="eastAsia"/>
          <w:sz w:val="28"/>
          <w:szCs w:val="28"/>
          <w:lang w:eastAsia="zh-CN"/>
        </w:rPr>
        <w:t>《</w:t>
      </w:r>
      <w:r>
        <w:rPr>
          <w:rFonts w:hint="eastAsia"/>
          <w:sz w:val="28"/>
          <w:szCs w:val="28"/>
          <w:lang w:val="en-US" w:eastAsia="zh-CN"/>
        </w:rPr>
        <w:t>中山市装配式建筑设计指南</w:t>
      </w:r>
      <w:r>
        <w:rPr>
          <w:rFonts w:hint="eastAsia"/>
          <w:sz w:val="28"/>
          <w:szCs w:val="28"/>
          <w:lang w:eastAsia="zh-CN"/>
        </w:rPr>
        <w:t>》（</w:t>
      </w:r>
      <w:r>
        <w:rPr>
          <w:rFonts w:hint="eastAsia"/>
          <w:sz w:val="28"/>
          <w:szCs w:val="28"/>
          <w:lang w:val="en-US" w:eastAsia="zh-CN"/>
        </w:rPr>
        <w:t>2021版</w:t>
      </w:r>
      <w:r>
        <w:rPr>
          <w:rFonts w:hint="eastAsia"/>
          <w:sz w:val="28"/>
          <w:szCs w:val="28"/>
          <w:lang w:eastAsia="zh-CN"/>
        </w:rPr>
        <w:t>）</w:t>
      </w:r>
    </w:p>
    <w:p w14:paraId="2E638B14">
      <w:pPr>
        <w:numPr>
          <w:ilvl w:val="0"/>
          <w:numId w:val="4"/>
        </w:numPr>
        <w:ind w:firstLine="0" w:firstLineChars="0"/>
        <w:rPr>
          <w:rFonts w:hint="eastAsia"/>
          <w:sz w:val="28"/>
          <w:szCs w:val="28"/>
          <w:lang w:eastAsia="zh-CN"/>
        </w:rPr>
      </w:pPr>
      <w:r>
        <w:rPr>
          <w:rFonts w:hint="eastAsia" w:ascii="宋体" w:hAnsi="宋体" w:eastAsia="宋体" w:cs="宋体"/>
          <w:sz w:val="28"/>
          <w:szCs w:val="28"/>
        </w:rPr>
        <w:t>国家、省、市现行的相关法律、法规、规范性文件</w:t>
      </w:r>
    </w:p>
    <w:p w14:paraId="25D1E42E">
      <w:pPr>
        <w:rPr>
          <w:rFonts w:hint="eastAsia"/>
          <w:sz w:val="24"/>
          <w:szCs w:val="24"/>
          <w:lang w:eastAsia="zh-CN"/>
        </w:rPr>
      </w:pPr>
    </w:p>
    <w:p w14:paraId="54D2EC59">
      <w:pPr>
        <w:rPr>
          <w:rFonts w:hint="eastAsia" w:ascii="宋体" w:hAnsi="宋体" w:eastAsia="宋体" w:cs="宋体"/>
          <w:b/>
          <w:bCs/>
          <w:sz w:val="28"/>
          <w:szCs w:val="28"/>
          <w:lang w:eastAsia="zh-CN"/>
        </w:rPr>
      </w:pPr>
      <w:r>
        <w:rPr>
          <w:rFonts w:hint="default" w:ascii="Times New Roman" w:hAnsi="Times New Roman" w:eastAsia="Times New Roman" w:cs="Times New Roman"/>
          <w:b/>
          <w:bCs/>
          <w:sz w:val="28"/>
          <w:szCs w:val="28"/>
          <w:lang w:val="en-US" w:eastAsia="zh-CN"/>
        </w:rPr>
        <w:t>2</w:t>
      </w:r>
      <w:r>
        <w:rPr>
          <w:rFonts w:hint="eastAsia" w:ascii="宋体" w:hAnsi="宋体" w:cs="宋体"/>
          <w:b/>
          <w:bCs/>
          <w:sz w:val="28"/>
          <w:szCs w:val="28"/>
          <w:lang w:val="en-US" w:eastAsia="zh-CN"/>
        </w:rPr>
        <w:t>、</w:t>
      </w:r>
      <w:r>
        <w:rPr>
          <w:rFonts w:hint="eastAsia" w:ascii="宋体" w:hAnsi="宋体" w:eastAsia="宋体" w:cs="宋体"/>
          <w:b/>
          <w:bCs/>
          <w:sz w:val="28"/>
          <w:szCs w:val="28"/>
        </w:rPr>
        <w:t>项目概况</w:t>
      </w:r>
    </w:p>
    <w:p w14:paraId="2CDCCDFF">
      <w:pPr>
        <w:rPr>
          <w:rFonts w:hint="eastAsia" w:ascii="宋体" w:hAnsi="宋体" w:eastAsia="宋体" w:cs="宋体"/>
          <w:sz w:val="28"/>
          <w:szCs w:val="28"/>
          <w:lang w:eastAsia="zh-CN"/>
        </w:rPr>
      </w:pPr>
      <w:r>
        <w:rPr>
          <w:rFonts w:ascii="Times New Roman" w:hAnsi="Times New Roman" w:cs="Times New Roman"/>
          <w:sz w:val="28"/>
        </w:rPr>
        <mc:AlternateContent>
          <mc:Choice Requires="wps">
            <w:drawing>
              <wp:anchor distT="0" distB="0" distL="114300" distR="114300" simplePos="0" relativeHeight="251661312" behindDoc="0" locked="0" layoutInCell="1" allowOverlap="1">
                <wp:simplePos x="0" y="0"/>
                <wp:positionH relativeFrom="column">
                  <wp:posOffset>3355340</wp:posOffset>
                </wp:positionH>
                <wp:positionV relativeFrom="paragraph">
                  <wp:posOffset>-454025</wp:posOffset>
                </wp:positionV>
                <wp:extent cx="1882140" cy="1164590"/>
                <wp:effectExtent l="7620" t="7620" r="15240" b="8890"/>
                <wp:wrapNone/>
                <wp:docPr id="3" name="矩形 284"/>
                <wp:cNvGraphicFramePr/>
                <a:graphic xmlns:a="http://schemas.openxmlformats.org/drawingml/2006/main">
                  <a:graphicData uri="http://schemas.microsoft.com/office/word/2010/wordprocessingShape">
                    <wps:wsp>
                      <wps:cNvSpPr/>
                      <wps:spPr>
                        <a:xfrm>
                          <a:off x="0" y="0"/>
                          <a:ext cx="1882140" cy="1164590"/>
                        </a:xfrm>
                        <a:prstGeom prst="rect">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2776ACF1"/>
                        </w:txbxContent>
                      </wps:txbx>
                      <wps:bodyPr vert="horz" wrap="square" anchor="t" anchorCtr="0" upright="1"/>
                    </wps:wsp>
                  </a:graphicData>
                </a:graphic>
              </wp:anchor>
            </w:drawing>
          </mc:Choice>
          <mc:Fallback>
            <w:pict>
              <v:rect id="矩形 284" o:spid="_x0000_s1026" o:spt="1" style="position:absolute;left:0pt;margin-left:264.2pt;margin-top:-35.75pt;height:91.7pt;width:148.2pt;z-index:251661312;mso-width-relative:page;mso-height-relative:page;" fillcolor="#FFFFFF" filled="t" stroked="t" coordsize="21600,21600" o:gfxdata="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jh8gj2AAAAAsBAAAPAAAAAAAAAAEAIAAAACIAAABkcnMvZG93bnJldi54bWxQSwECFAAUAAAA&#10;CACHTuJAcBvsAmACAADnBAAADgAAAAAAAAABACAAAAAnAQAAZHJzL2Uyb0RvYy54bWxQSwUGAAAA&#10;AAYABgBZAQAA+QUAAAAA&#10;">
                <v:fill type="gradient" on="t" color2="#FFFFFF" angle="90" focus="100%" focussize="0,0">
                  <o:fill type="gradientUnscaled" v:ext="backwardCompatible"/>
                </v:fill>
                <v:stroke weight="1.25pt" color="#739CC3" joinstyle="miter"/>
                <v:imagedata o:title=""/>
                <o:lock v:ext="edit" aspectratio="f"/>
                <v:textbox>
                  <w:txbxContent>
                    <w:p w14:paraId="2776ACF1"/>
                  </w:txbxContent>
                </v:textbox>
              </v:rect>
            </w:pict>
          </mc:Fallback>
        </mc:AlternateContent>
      </w:r>
      <w:r>
        <w:rPr>
          <w:rFonts w:hint="default" w:ascii="Times New Roman" w:hAnsi="Times New Roman" w:eastAsia="Times New Roman" w:cs="Times New Roman"/>
          <w:sz w:val="28"/>
          <w:szCs w:val="28"/>
          <w:lang w:val="en-US" w:eastAsia="zh-CN"/>
        </w:rPr>
        <w:t>2</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1</w:t>
      </w:r>
      <w:r>
        <w:rPr>
          <w:rFonts w:hint="eastAsia" w:ascii="宋体" w:hAnsi="宋体" w:cs="宋体"/>
          <w:sz w:val="28"/>
          <w:szCs w:val="28"/>
          <w:lang w:val="en-US" w:eastAsia="zh-CN"/>
        </w:rPr>
        <w:t xml:space="preserve"> </w:t>
      </w:r>
      <w:r>
        <w:rPr>
          <w:rFonts w:hint="eastAsia" w:ascii="宋体" w:hAnsi="宋体" w:eastAsia="宋体" w:cs="宋体"/>
          <w:sz w:val="28"/>
          <w:szCs w:val="28"/>
        </w:rPr>
        <w:t>工程基本信息</w:t>
      </w:r>
    </w:p>
    <w:p w14:paraId="18F4BD4B">
      <w:pPr>
        <w:rPr>
          <w:rFonts w:hint="eastAsia" w:ascii="宋体" w:hAnsi="宋体" w:eastAsia="宋体" w:cs="宋体"/>
          <w:sz w:val="28"/>
          <w:szCs w:val="28"/>
          <w:u w:val="single"/>
          <w:lang w:val="en-US" w:eastAsia="zh-CN"/>
        </w:rPr>
      </w:pPr>
      <w:r>
        <w:rPr>
          <w:rFonts w:hint="default" w:ascii="Times New Roman" w:hAnsi="Times New Roman" w:eastAsia="Times New Roman" w:cs="Times New Roman"/>
          <w:sz w:val="28"/>
          <w:szCs w:val="28"/>
          <w:lang w:val="en-US" w:eastAsia="zh-CN"/>
        </w:rPr>
        <w:t>2</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1</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1</w:t>
      </w:r>
      <w:r>
        <w:rPr>
          <w:rFonts w:hint="eastAsia" w:ascii="宋体" w:hAnsi="宋体" w:eastAsia="宋体" w:cs="宋体"/>
          <w:sz w:val="28"/>
          <w:szCs w:val="28"/>
        </w:rPr>
        <w:t>项目名称</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p>
    <w:p w14:paraId="43A454EC">
      <w:pPr>
        <w:rPr>
          <w:rFonts w:hint="eastAsia" w:ascii="宋体" w:hAnsi="宋体" w:eastAsia="宋体" w:cs="宋体"/>
          <w:sz w:val="28"/>
          <w:szCs w:val="28"/>
          <w:u w:val="single"/>
          <w:lang w:val="en-US" w:eastAsia="zh-CN"/>
        </w:rPr>
      </w:pPr>
      <w:r>
        <w:rPr>
          <w:rFonts w:ascii="Times New Roman" w:hAnsi="Times New Roman" w:cs="Times New Roman"/>
          <w:sz w:val="28"/>
        </w:rPr>
        <mc:AlternateContent>
          <mc:Choice Requires="wps">
            <w:drawing>
              <wp:anchor distT="0" distB="0" distL="114300" distR="114300" simplePos="0" relativeHeight="251662336" behindDoc="0" locked="0" layoutInCell="1" allowOverlap="1">
                <wp:simplePos x="0" y="0"/>
                <wp:positionH relativeFrom="column">
                  <wp:posOffset>3439160</wp:posOffset>
                </wp:positionH>
                <wp:positionV relativeFrom="paragraph">
                  <wp:posOffset>46355</wp:posOffset>
                </wp:positionV>
                <wp:extent cx="1699895" cy="287655"/>
                <wp:effectExtent l="0" t="0" r="14605" b="17145"/>
                <wp:wrapNone/>
                <wp:docPr id="4" name="文本框 285"/>
                <wp:cNvGraphicFramePr/>
                <a:graphic xmlns:a="http://schemas.openxmlformats.org/drawingml/2006/main">
                  <a:graphicData uri="http://schemas.microsoft.com/office/word/2010/wordprocessingShape">
                    <wps:wsp>
                      <wps:cNvSpPr txBox="1"/>
                      <wps:spPr>
                        <a:xfrm>
                          <a:off x="0" y="0"/>
                          <a:ext cx="1699895" cy="287655"/>
                        </a:xfrm>
                        <a:prstGeom prst="rect">
                          <a:avLst/>
                        </a:prstGeom>
                        <a:gradFill rotWithShape="0">
                          <a:gsLst>
                            <a:gs pos="0">
                              <a:srgbClr val="FFFFFF"/>
                            </a:gs>
                            <a:gs pos="100000">
                              <a:srgbClr val="FFFFFF"/>
                            </a:gs>
                          </a:gsLst>
                          <a:lin ang="0"/>
                          <a:tileRect/>
                        </a:gradFill>
                        <a:ln w="15875">
                          <a:noFill/>
                        </a:ln>
                      </wps:spPr>
                      <wps:txbx>
                        <w:txbxContent>
                          <w:p w14:paraId="3E29CBB5">
                            <w:pPr>
                              <w:rPr>
                                <w:rFonts w:hint="default" w:eastAsia="宋体"/>
                                <w:lang w:val="en-US" w:eastAsia="zh-CN"/>
                              </w:rPr>
                            </w:pPr>
                            <w:r>
                              <w:rPr>
                                <w:rFonts w:hint="eastAsia"/>
                                <w:lang w:val="en-US" w:eastAsia="zh-CN"/>
                              </w:rPr>
                              <w:t>装配式建筑总平面示意图</w:t>
                            </w:r>
                          </w:p>
                        </w:txbxContent>
                      </wps:txbx>
                      <wps:bodyPr vert="horz" wrap="square" anchor="t" anchorCtr="0" upright="1"/>
                    </wps:wsp>
                  </a:graphicData>
                </a:graphic>
              </wp:anchor>
            </w:drawing>
          </mc:Choice>
          <mc:Fallback>
            <w:pict>
              <v:shape id="文本框 285" o:spid="_x0000_s1026" o:spt="202" type="#_x0000_t202" style="position:absolute;left:0pt;margin-left:270.8pt;margin-top:3.65pt;height:22.65pt;width:133.85pt;z-index:251662336;mso-width-relative:page;mso-height-relative:page;" fillcolor="#FFFFFF" filled="t" stroked="f" coordsize="21600,21600" o:gfxdata="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WDOWf2QAA&#10;AAgBAAAPAAAAAAAAAAEAIAAAACIAAABkcnMvZG93bnJldi54bWxQSwECFAAUAAAACACHTuJAe0Q2&#10;1B0CAAA9BAAADgAAAAAAAAABACAAAAAoAQAAZHJzL2Uyb0RvYy54bWxQSwUGAAAAAAYABgBZAQAA&#10;twUAAAAA&#10;">
                <v:fill type="gradient" on="t" color2="#FFFFFF" angle="90" focus="100%" focussize="0,0">
                  <o:fill type="gradientUnscaled" v:ext="backwardCompatible"/>
                </v:fill>
                <v:stroke on="f" weight="1.25pt"/>
                <v:imagedata o:title=""/>
                <o:lock v:ext="edit" aspectratio="f"/>
                <v:textbox>
                  <w:txbxContent>
                    <w:p w14:paraId="3E29CBB5">
                      <w:pPr>
                        <w:rPr>
                          <w:rFonts w:hint="default" w:eastAsia="宋体"/>
                          <w:lang w:val="en-US" w:eastAsia="zh-CN"/>
                        </w:rPr>
                      </w:pPr>
                      <w:r>
                        <w:rPr>
                          <w:rFonts w:hint="eastAsia"/>
                          <w:lang w:val="en-US" w:eastAsia="zh-CN"/>
                        </w:rPr>
                        <w:t>装配式建筑总平面示意图</w:t>
                      </w:r>
                    </w:p>
                  </w:txbxContent>
                </v:textbox>
              </v:shape>
            </w:pict>
          </mc:Fallback>
        </mc:AlternateContent>
      </w:r>
      <w:r>
        <w:rPr>
          <w:rFonts w:hint="default" w:ascii="Times New Roman" w:hAnsi="Times New Roman" w:eastAsia="Times New Roman" w:cs="Times New Roman"/>
          <w:sz w:val="28"/>
          <w:szCs w:val="28"/>
          <w:lang w:val="en-US" w:eastAsia="zh-CN"/>
        </w:rPr>
        <w:t>2</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1</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2</w:t>
      </w:r>
      <w:r>
        <w:rPr>
          <w:rFonts w:hint="eastAsia" w:ascii="宋体" w:hAnsi="宋体" w:eastAsia="宋体" w:cs="宋体"/>
          <w:sz w:val="28"/>
          <w:szCs w:val="28"/>
        </w:rPr>
        <w:t>建设地点</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p>
    <w:p w14:paraId="02B50DEB">
      <w:pPr>
        <w:rPr>
          <w:rFonts w:hint="eastAsia" w:ascii="宋体" w:hAnsi="宋体" w:eastAsia="宋体" w:cs="宋体"/>
          <w:sz w:val="28"/>
          <w:szCs w:val="28"/>
          <w:u w:val="single"/>
          <w:lang w:val="en-US" w:eastAsia="zh-CN"/>
        </w:rPr>
      </w:pPr>
      <w:r>
        <w:rPr>
          <w:rFonts w:hint="default" w:ascii="Times New Roman" w:hAnsi="Times New Roman" w:eastAsia="Times New Roman" w:cs="Times New Roman"/>
          <w:sz w:val="28"/>
          <w:szCs w:val="28"/>
          <w:lang w:val="en-US" w:eastAsia="zh-CN"/>
        </w:rPr>
        <w:t>2</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2</w:t>
      </w:r>
      <w:r>
        <w:rPr>
          <w:rFonts w:hint="eastAsia" w:ascii="宋体" w:hAnsi="宋体" w:cs="宋体"/>
          <w:sz w:val="28"/>
          <w:szCs w:val="28"/>
          <w:lang w:val="en-US" w:eastAsia="zh-CN"/>
        </w:rPr>
        <w:t xml:space="preserve"> </w:t>
      </w:r>
      <w:r>
        <w:rPr>
          <w:rFonts w:hint="eastAsia" w:ascii="宋体" w:hAnsi="宋体" w:eastAsia="宋体" w:cs="宋体"/>
          <w:sz w:val="28"/>
          <w:szCs w:val="28"/>
        </w:rPr>
        <w:t>本工程规划建设用地面积</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lang w:val="en-US" w:eastAsia="zh-CN"/>
        </w:rPr>
        <w:t xml:space="preserve">   </w:t>
      </w:r>
      <w:r>
        <w:rPr>
          <w:rFonts w:hint="eastAsia" w:ascii="宋体" w:hAnsi="宋体" w:eastAsia="宋体" w:cs="宋体"/>
          <w:sz w:val="28"/>
          <w:szCs w:val="28"/>
          <w:lang w:val="en-US" w:eastAsia="zh-CN"/>
        </w:rPr>
        <w:t xml:space="preserve"> ，总</w:t>
      </w:r>
      <w:r>
        <w:rPr>
          <w:rFonts w:hint="eastAsia" w:ascii="宋体" w:hAnsi="宋体" w:eastAsia="宋体" w:cs="宋体"/>
          <w:sz w:val="28"/>
          <w:szCs w:val="28"/>
        </w:rPr>
        <w:t>建筑</w:t>
      </w:r>
      <w:r>
        <w:rPr>
          <w:rFonts w:hint="eastAsia" w:ascii="宋体" w:hAnsi="宋体" w:eastAsia="宋体" w:cs="宋体"/>
          <w:sz w:val="28"/>
          <w:szCs w:val="28"/>
          <w:lang w:val="en-US" w:eastAsia="zh-CN"/>
        </w:rPr>
        <w:t>面积：</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w:t>
      </w:r>
      <w:r>
        <w:rPr>
          <w:rFonts w:hint="eastAsia" w:ascii="宋体" w:hAnsi="宋体" w:eastAsia="宋体" w:cs="宋体"/>
          <w:sz w:val="28"/>
          <w:szCs w:val="28"/>
        </w:rPr>
        <w:t>容积率</w:t>
      </w:r>
      <w:r>
        <w:rPr>
          <w:rFonts w:hint="eastAsia" w:ascii="宋体" w:hAnsi="宋体" w:eastAsia="宋体" w:cs="宋体"/>
          <w:sz w:val="28"/>
          <w:szCs w:val="28"/>
          <w:lang w:val="en-US" w:eastAsia="zh-CN"/>
        </w:rPr>
        <w:t>：</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none"/>
          <w:lang w:val="en-US" w:eastAsia="zh-CN"/>
        </w:rPr>
        <w:t>。</w:t>
      </w:r>
    </w:p>
    <w:p w14:paraId="0AAE5309">
      <w:pPr>
        <w:rPr>
          <w:rFonts w:hint="eastAsia" w:ascii="宋体" w:hAnsi="宋体" w:eastAsia="宋体" w:cs="宋体"/>
          <w:sz w:val="28"/>
          <w:szCs w:val="28"/>
          <w:u w:val="single"/>
          <w:lang w:val="en-US" w:eastAsia="zh-CN"/>
        </w:rPr>
      </w:pPr>
      <w:r>
        <w:rPr>
          <w:rFonts w:hint="default" w:ascii="Times New Roman" w:hAnsi="Times New Roman" w:eastAsia="Times New Roman" w:cs="Times New Roman"/>
          <w:sz w:val="28"/>
          <w:szCs w:val="28"/>
          <w:lang w:val="en-US" w:eastAsia="zh-CN"/>
        </w:rPr>
        <w:t>2</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3</w:t>
      </w:r>
      <w:r>
        <w:rPr>
          <w:rFonts w:hint="eastAsia" w:ascii="宋体" w:hAnsi="宋体" w:cs="宋体"/>
          <w:sz w:val="28"/>
          <w:szCs w:val="28"/>
          <w:lang w:val="en-US" w:eastAsia="zh-CN"/>
        </w:rPr>
        <w:t xml:space="preserve"> </w:t>
      </w:r>
      <w:r>
        <w:rPr>
          <w:rFonts w:hint="eastAsia" w:ascii="宋体" w:hAnsi="宋体" w:eastAsia="宋体" w:cs="宋体"/>
          <w:sz w:val="28"/>
          <w:szCs w:val="28"/>
        </w:rPr>
        <w:t>建筑层数、高度</w:t>
      </w:r>
      <w:r>
        <w:rPr>
          <w:rFonts w:hint="eastAsia" w:ascii="宋体" w:hAnsi="宋体" w:eastAsia="宋体" w:cs="宋体"/>
          <w:sz w:val="28"/>
          <w:szCs w:val="28"/>
          <w:lang w:eastAsia="zh-CN"/>
        </w:rPr>
        <w:t>：</w:t>
      </w:r>
      <w:r>
        <w:rPr>
          <w:rFonts w:hint="eastAsia" w:ascii="宋体" w:hAnsi="宋体" w:eastAsia="宋体" w:cs="宋体"/>
          <w:sz w:val="28"/>
          <w:szCs w:val="28"/>
        </w:rPr>
        <w:t>地上</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层，地下</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层，建筑高度</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none"/>
          <w:lang w:val="en-US" w:eastAsia="zh-CN"/>
        </w:rPr>
        <w:t>。</w:t>
      </w:r>
    </w:p>
    <w:p w14:paraId="21AE46C4">
      <w:pPr>
        <w:rPr>
          <w:rFonts w:hint="eastAsia" w:ascii="宋体" w:hAnsi="宋体" w:eastAsia="宋体" w:cs="宋体"/>
          <w:sz w:val="28"/>
          <w:szCs w:val="28"/>
          <w:lang w:eastAsia="zh-CN"/>
        </w:rPr>
      </w:pPr>
      <w:r>
        <w:rPr>
          <w:rFonts w:hint="default" w:ascii="Times New Roman" w:hAnsi="Times New Roman" w:eastAsia="Times New Roman" w:cs="Times New Roman"/>
          <w:sz w:val="28"/>
          <w:szCs w:val="28"/>
          <w:lang w:val="en-US" w:eastAsia="zh-CN"/>
        </w:rPr>
        <w:t>2</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rPr>
        <w:t>4</w:t>
      </w:r>
      <w:r>
        <w:rPr>
          <w:rFonts w:hint="default" w:ascii="Times New Roman" w:hAnsi="Times New Roman" w:cs="Times New Roman"/>
          <w:sz w:val="28"/>
          <w:szCs w:val="28"/>
          <w:lang w:val="en-US" w:eastAsia="zh-CN"/>
        </w:rPr>
        <w:t xml:space="preserve"> </w:t>
      </w:r>
      <w:r>
        <w:rPr>
          <w:rFonts w:hint="eastAsia" w:ascii="宋体" w:hAnsi="宋体" w:eastAsia="宋体" w:cs="宋体"/>
          <w:sz w:val="28"/>
          <w:szCs w:val="28"/>
        </w:rPr>
        <w:t>建筑结构形式</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设计使用年限为</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年</w:t>
      </w:r>
      <w:r>
        <w:rPr>
          <w:rFonts w:hint="eastAsia" w:ascii="宋体" w:hAnsi="宋体" w:eastAsia="宋体" w:cs="宋体"/>
          <w:sz w:val="28"/>
          <w:szCs w:val="28"/>
          <w:lang w:eastAsia="zh-CN"/>
        </w:rPr>
        <w:t>。</w:t>
      </w:r>
    </w:p>
    <w:p w14:paraId="4A245542">
      <w:pPr>
        <w:rPr>
          <w:rFonts w:hint="eastAsia" w:ascii="宋体" w:hAnsi="宋体" w:eastAsia="宋体" w:cs="宋体"/>
          <w:sz w:val="28"/>
          <w:szCs w:val="28"/>
          <w:lang w:eastAsia="zh-CN"/>
        </w:rPr>
      </w:pPr>
      <w:r>
        <w:rPr>
          <w:rFonts w:hint="default" w:ascii="Times New Roman" w:hAnsi="Times New Roman" w:eastAsia="Times New Roman" w:cs="Times New Roman"/>
          <w:sz w:val="28"/>
          <w:szCs w:val="28"/>
          <w:lang w:val="en-US" w:eastAsia="zh-CN"/>
        </w:rPr>
        <w:t>2</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lang w:val="en-US" w:eastAsia="zh-CN"/>
        </w:rPr>
        <w:t>5</w:t>
      </w:r>
      <w:r>
        <w:rPr>
          <w:rFonts w:hint="eastAsia" w:ascii="宋体" w:hAnsi="宋体" w:eastAsia="Times New Roman" w:cs="宋体"/>
          <w:sz w:val="28"/>
          <w:szCs w:val="28"/>
          <w:lang w:val="en-US" w:eastAsia="zh-CN"/>
        </w:rPr>
        <w:t xml:space="preserve"> </w:t>
      </w:r>
      <w:r>
        <w:rPr>
          <w:rFonts w:hint="eastAsia" w:ascii="宋体" w:hAnsi="宋体" w:eastAsia="宋体" w:cs="宋体"/>
          <w:sz w:val="28"/>
          <w:szCs w:val="28"/>
        </w:rPr>
        <w:t>高层建筑分类</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eastAsia="zh-CN"/>
        </w:rPr>
        <w:t>，</w:t>
      </w:r>
      <w:r>
        <w:rPr>
          <w:rFonts w:hint="eastAsia" w:ascii="宋体" w:hAnsi="宋体" w:eastAsia="宋体" w:cs="宋体"/>
          <w:sz w:val="28"/>
          <w:szCs w:val="28"/>
        </w:rPr>
        <w:t>建筑</w:t>
      </w:r>
      <w:r>
        <w:rPr>
          <w:rFonts w:hint="eastAsia" w:ascii="宋体" w:hAnsi="宋体" w:eastAsia="宋体" w:cs="宋体"/>
          <w:sz w:val="28"/>
          <w:szCs w:val="28"/>
          <w:lang w:val="en-US" w:eastAsia="zh-CN"/>
        </w:rPr>
        <w:t>耐火</w:t>
      </w:r>
      <w:r>
        <w:rPr>
          <w:rFonts w:hint="eastAsia" w:ascii="宋体" w:hAnsi="宋体" w:eastAsia="宋体" w:cs="宋体"/>
          <w:sz w:val="28"/>
          <w:szCs w:val="28"/>
        </w:rPr>
        <w:t>等级</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eastAsia="zh-CN"/>
        </w:rPr>
        <w:t>。</w:t>
      </w:r>
    </w:p>
    <w:p w14:paraId="1E78E978">
      <w:pPr>
        <w:rPr>
          <w:rFonts w:hint="default" w:ascii="宋体" w:hAnsi="宋体" w:cs="宋体"/>
          <w:sz w:val="28"/>
          <w:szCs w:val="28"/>
          <w:u w:val="none"/>
          <w:lang w:val="en-US" w:eastAsia="zh-CN"/>
        </w:rPr>
      </w:pPr>
      <w:r>
        <w:rPr>
          <w:rFonts w:hint="default" w:ascii="Times New Roman" w:hAnsi="Times New Roman" w:eastAsia="Times New Roman" w:cs="Times New Roman"/>
          <w:sz w:val="28"/>
          <w:szCs w:val="28"/>
          <w:lang w:val="en-US" w:eastAsia="zh-CN"/>
        </w:rPr>
        <w:t>2</w:t>
      </w:r>
      <w:r>
        <w:rPr>
          <w:rFonts w:hint="default" w:ascii="Times New Roman" w:hAnsi="Times New Roman" w:cs="Times New Roman"/>
          <w:sz w:val="28"/>
          <w:szCs w:val="28"/>
          <w:lang w:val="en-US" w:eastAsia="zh-CN"/>
        </w:rPr>
        <w:t>.</w:t>
      </w:r>
      <w:r>
        <w:rPr>
          <w:rFonts w:hint="default" w:ascii="Times New Roman" w:hAnsi="Times New Roman" w:eastAsia="Times New Roman" w:cs="Times New Roman"/>
          <w:sz w:val="28"/>
          <w:szCs w:val="28"/>
          <w:lang w:val="en-US" w:eastAsia="zh-CN"/>
        </w:rPr>
        <w:t>6</w:t>
      </w:r>
      <w:r>
        <w:rPr>
          <w:rFonts w:hint="eastAsia" w:ascii="宋体" w:hAnsi="宋体" w:cs="宋体"/>
          <w:sz w:val="28"/>
          <w:szCs w:val="28"/>
          <w:lang w:val="en-US" w:eastAsia="zh-CN"/>
        </w:rPr>
        <w:t xml:space="preserve"> 装配式建筑实施范围：</w:t>
      </w:r>
      <w:r>
        <w:rPr>
          <w:rFonts w:hint="eastAsia" w:ascii="宋体" w:hAnsi="宋体" w:cs="宋体"/>
          <w:sz w:val="28"/>
          <w:szCs w:val="28"/>
          <w:u w:val="single"/>
          <w:lang w:val="en-US" w:eastAsia="zh-CN"/>
        </w:rPr>
        <w:t xml:space="preserve">      </w:t>
      </w:r>
      <w:r>
        <w:rPr>
          <w:rFonts w:hint="eastAsia" w:ascii="宋体" w:hAnsi="宋体" w:cs="宋体"/>
          <w:sz w:val="28"/>
          <w:szCs w:val="28"/>
          <w:u w:val="none"/>
          <w:lang w:val="en-US" w:eastAsia="zh-CN"/>
        </w:rPr>
        <w:t>。</w:t>
      </w:r>
    </w:p>
    <w:p w14:paraId="654C2B48">
      <w:pPr>
        <w:rPr>
          <w:rFonts w:hint="eastAsia" w:ascii="宋体" w:hAnsi="宋体" w:cs="宋体"/>
          <w:sz w:val="28"/>
          <w:szCs w:val="28"/>
          <w:u w:val="none"/>
          <w:lang w:val="en-US" w:eastAsia="zh-CN"/>
        </w:rPr>
      </w:pPr>
      <w:r>
        <w:rPr>
          <w:rFonts w:hint="default" w:ascii="Times New Roman" w:hAnsi="Times New Roman" w:eastAsia="Times New Roman" w:cs="Times New Roman"/>
          <w:sz w:val="28"/>
          <w:szCs w:val="28"/>
          <w:u w:val="none"/>
          <w:lang w:val="en-US" w:eastAsia="zh-CN"/>
        </w:rPr>
        <w:t>2</w:t>
      </w:r>
      <w:r>
        <w:rPr>
          <w:rFonts w:hint="default" w:ascii="Times New Roman" w:hAnsi="Times New Roman" w:cs="Times New Roman"/>
          <w:sz w:val="28"/>
          <w:szCs w:val="28"/>
          <w:u w:val="none"/>
          <w:lang w:val="en-US" w:eastAsia="zh-CN"/>
        </w:rPr>
        <w:t>.</w:t>
      </w:r>
      <w:r>
        <w:rPr>
          <w:rFonts w:hint="default" w:ascii="Times New Roman" w:hAnsi="Times New Roman" w:eastAsia="Times New Roman" w:cs="Times New Roman"/>
          <w:sz w:val="28"/>
          <w:szCs w:val="28"/>
          <w:u w:val="none"/>
          <w:lang w:val="en-US" w:eastAsia="zh-CN"/>
        </w:rPr>
        <w:t>7</w:t>
      </w:r>
      <w:r>
        <w:rPr>
          <w:rFonts w:hint="eastAsia" w:ascii="宋体" w:hAnsi="宋体" w:cs="宋体"/>
          <w:sz w:val="28"/>
          <w:szCs w:val="28"/>
          <w:u w:val="none"/>
          <w:lang w:val="en-US" w:eastAsia="zh-CN"/>
        </w:rPr>
        <w:t xml:space="preserve"> 装配式建设目标（基于DBJ/</w:t>
      </w:r>
      <w:r>
        <w:rPr>
          <w:rFonts w:hint="eastAsia" w:ascii="宋体" w:hAnsi="宋体" w:eastAsia="Times New Roman" w:cs="宋体"/>
          <w:sz w:val="28"/>
          <w:szCs w:val="28"/>
          <w:u w:val="none"/>
          <w:lang w:val="en-US" w:eastAsia="zh-CN"/>
        </w:rPr>
        <w:t>15</w:t>
      </w:r>
      <w:r>
        <w:rPr>
          <w:rFonts w:hint="eastAsia" w:ascii="宋体" w:hAnsi="宋体" w:cs="宋体"/>
          <w:sz w:val="28"/>
          <w:szCs w:val="28"/>
          <w:u w:val="none"/>
          <w:lang w:val="en-US" w:eastAsia="zh-CN"/>
        </w:rPr>
        <w:t>-</w:t>
      </w:r>
      <w:r>
        <w:rPr>
          <w:rFonts w:hint="eastAsia" w:ascii="宋体" w:hAnsi="宋体" w:eastAsia="Times New Roman" w:cs="宋体"/>
          <w:sz w:val="28"/>
          <w:szCs w:val="28"/>
          <w:u w:val="none"/>
          <w:lang w:val="en-US" w:eastAsia="zh-CN"/>
        </w:rPr>
        <w:t>163</w:t>
      </w:r>
      <w:r>
        <w:rPr>
          <w:rFonts w:hint="eastAsia" w:ascii="宋体" w:hAnsi="宋体" w:cs="宋体"/>
          <w:sz w:val="28"/>
          <w:szCs w:val="28"/>
          <w:u w:val="none"/>
          <w:lang w:val="en-US" w:eastAsia="zh-CN"/>
        </w:rPr>
        <w:t>-</w:t>
      </w:r>
      <w:r>
        <w:rPr>
          <w:rFonts w:hint="eastAsia" w:ascii="宋体" w:hAnsi="宋体" w:eastAsia="Times New Roman" w:cs="宋体"/>
          <w:sz w:val="28"/>
          <w:szCs w:val="28"/>
          <w:u w:val="none"/>
          <w:lang w:val="en-US" w:eastAsia="zh-CN"/>
        </w:rPr>
        <w:t>2019</w:t>
      </w:r>
      <w:r>
        <w:rPr>
          <w:rFonts w:hint="eastAsia" w:ascii="宋体" w:hAnsi="宋体" w:cs="宋体"/>
          <w:sz w:val="28"/>
          <w:szCs w:val="28"/>
          <w:u w:val="none"/>
          <w:lang w:val="en-US" w:eastAsia="zh-CN"/>
        </w:rPr>
        <w:t>）：</w:t>
      </w:r>
      <w:r>
        <w:rPr>
          <w:rFonts w:hint="eastAsia" w:ascii="宋体" w:hAnsi="宋体" w:cs="宋体"/>
          <w:sz w:val="28"/>
          <w:szCs w:val="28"/>
          <w:u w:val="none"/>
          <w:lang w:val="en-US" w:eastAsia="zh-CN"/>
        </w:rPr>
        <w:sym w:font="Wingdings" w:char="00A8"/>
      </w:r>
      <w:r>
        <w:rPr>
          <w:rFonts w:hint="eastAsia" w:ascii="宋体" w:hAnsi="宋体" w:cs="宋体"/>
          <w:sz w:val="28"/>
          <w:szCs w:val="28"/>
          <w:u w:val="none"/>
          <w:lang w:val="en-US" w:eastAsia="zh-CN"/>
        </w:rPr>
        <w:t xml:space="preserve">基本级  </w:t>
      </w:r>
      <w:r>
        <w:rPr>
          <w:rFonts w:hint="eastAsia" w:ascii="宋体" w:hAnsi="宋体" w:cs="宋体"/>
          <w:sz w:val="28"/>
          <w:szCs w:val="28"/>
          <w:u w:val="none"/>
          <w:lang w:val="en-US" w:eastAsia="zh-CN"/>
        </w:rPr>
        <w:sym w:font="Wingdings" w:char="00A8"/>
      </w:r>
      <w:r>
        <w:rPr>
          <w:rFonts w:hint="eastAsia" w:ascii="宋体" w:hAnsi="宋体" w:cs="宋体"/>
          <w:sz w:val="28"/>
          <w:szCs w:val="28"/>
          <w:u w:val="none"/>
          <w:lang w:val="en-US" w:eastAsia="zh-CN"/>
        </w:rPr>
        <w:t xml:space="preserve">A级  </w:t>
      </w:r>
      <w:r>
        <w:rPr>
          <w:rFonts w:hint="eastAsia" w:ascii="宋体" w:hAnsi="宋体" w:cs="宋体"/>
          <w:sz w:val="28"/>
          <w:szCs w:val="28"/>
          <w:u w:val="none"/>
          <w:lang w:val="en-US" w:eastAsia="zh-CN"/>
        </w:rPr>
        <w:sym w:font="Wingdings" w:char="00A8"/>
      </w:r>
      <w:r>
        <w:rPr>
          <w:rFonts w:hint="eastAsia" w:ascii="宋体" w:hAnsi="宋体" w:cs="宋体"/>
          <w:sz w:val="28"/>
          <w:szCs w:val="28"/>
          <w:u w:val="none"/>
          <w:lang w:val="en-US" w:eastAsia="zh-CN"/>
        </w:rPr>
        <w:t xml:space="preserve">AA级  </w:t>
      </w:r>
      <w:r>
        <w:rPr>
          <w:rFonts w:hint="eastAsia" w:ascii="宋体" w:hAnsi="宋体" w:cs="宋体"/>
          <w:sz w:val="28"/>
          <w:szCs w:val="28"/>
          <w:u w:val="none"/>
          <w:lang w:val="en-US" w:eastAsia="zh-CN"/>
        </w:rPr>
        <w:sym w:font="Wingdings" w:char="00A8"/>
      </w:r>
      <w:r>
        <w:rPr>
          <w:rFonts w:hint="eastAsia" w:ascii="宋体" w:hAnsi="宋体" w:cs="宋体"/>
          <w:sz w:val="28"/>
          <w:szCs w:val="28"/>
          <w:u w:val="none"/>
          <w:lang w:val="en-US" w:eastAsia="zh-CN"/>
        </w:rPr>
        <w:t>AAA级</w:t>
      </w:r>
    </w:p>
    <w:p w14:paraId="50F59742">
      <w:pPr>
        <w:rPr>
          <w:rFonts w:hint="eastAsia" w:ascii="宋体" w:hAnsi="宋体" w:eastAsia="宋体" w:cs="宋体"/>
          <w:b/>
          <w:bCs/>
          <w:sz w:val="28"/>
          <w:szCs w:val="28"/>
          <w:lang w:eastAsia="zh-CN"/>
        </w:rPr>
      </w:pPr>
      <w:r>
        <w:rPr>
          <w:rFonts w:hint="default" w:ascii="Times New Roman" w:hAnsi="Times New Roman" w:eastAsia="Times New Roman" w:cs="Times New Roman"/>
          <w:b/>
          <w:bCs/>
          <w:sz w:val="28"/>
          <w:szCs w:val="28"/>
          <w:lang w:val="en-US" w:eastAsia="zh-CN"/>
        </w:rPr>
        <w:t>3</w:t>
      </w:r>
      <w:r>
        <w:rPr>
          <w:rFonts w:hint="eastAsia" w:ascii="宋体" w:hAnsi="宋体" w:cs="宋体"/>
          <w:b/>
          <w:bCs/>
          <w:sz w:val="28"/>
          <w:szCs w:val="28"/>
          <w:lang w:val="en-US" w:eastAsia="zh-CN"/>
        </w:rPr>
        <w:t>、</w:t>
      </w:r>
      <w:r>
        <w:rPr>
          <w:rFonts w:hint="eastAsia" w:ascii="宋体" w:hAnsi="宋体" w:eastAsia="宋体" w:cs="宋体"/>
          <w:b/>
          <w:bCs/>
          <w:sz w:val="28"/>
          <w:szCs w:val="28"/>
        </w:rPr>
        <w:t>装配式建筑设计</w:t>
      </w:r>
    </w:p>
    <w:p w14:paraId="1767759D">
      <w:pPr>
        <w:rPr>
          <w:rFonts w:hint="eastAsia" w:ascii="宋体" w:hAnsi="宋体" w:eastAsia="宋体" w:cs="宋体"/>
          <w:b w:val="0"/>
          <w:bCs w:val="0"/>
          <w:sz w:val="28"/>
          <w:szCs w:val="28"/>
          <w:lang w:eastAsia="zh-CN"/>
        </w:rPr>
      </w:pPr>
      <w:r>
        <w:rPr>
          <w:rFonts w:hint="default" w:ascii="Times New Roman" w:hAnsi="Times New Roman" w:eastAsia="Times New Roman" w:cs="Times New Roman"/>
          <w:b w:val="0"/>
          <w:bCs w:val="0"/>
          <w:sz w:val="28"/>
          <w:szCs w:val="28"/>
          <w:lang w:val="en-US" w:eastAsia="zh-CN"/>
        </w:rPr>
        <w:t>3</w:t>
      </w:r>
      <w:r>
        <w:rPr>
          <w:rFonts w:hint="default" w:ascii="Times New Roman" w:hAnsi="Times New Roman" w:eastAsia="宋体" w:cs="Times New Roman"/>
          <w:b w:val="0"/>
          <w:bCs w:val="0"/>
          <w:sz w:val="28"/>
          <w:szCs w:val="28"/>
        </w:rPr>
        <w:t>.</w:t>
      </w:r>
      <w:r>
        <w:rPr>
          <w:rFonts w:hint="default" w:ascii="Times New Roman" w:hAnsi="Times New Roman" w:eastAsia="Times New Roman" w:cs="Times New Roman"/>
          <w:b w:val="0"/>
          <w:bCs w:val="0"/>
          <w:sz w:val="28"/>
          <w:szCs w:val="28"/>
        </w:rPr>
        <w:t>1</w:t>
      </w:r>
      <w:r>
        <w:rPr>
          <w:rFonts w:hint="default" w:ascii="Times New Roman" w:hAnsi="Times New Roman" w:cs="Times New Roman"/>
          <w:b w:val="0"/>
          <w:bCs w:val="0"/>
          <w:sz w:val="28"/>
          <w:szCs w:val="28"/>
          <w:lang w:val="en-US" w:eastAsia="zh-CN"/>
        </w:rPr>
        <w:t xml:space="preserve"> </w:t>
      </w:r>
      <w:r>
        <w:rPr>
          <w:rFonts w:hint="eastAsia" w:ascii="宋体" w:hAnsi="宋体" w:eastAsia="宋体" w:cs="宋体"/>
          <w:b w:val="0"/>
          <w:bCs w:val="0"/>
          <w:sz w:val="28"/>
          <w:szCs w:val="28"/>
        </w:rPr>
        <w:t>总平面设计</w:t>
      </w:r>
    </w:p>
    <w:p w14:paraId="3BD50349">
      <w:pPr>
        <w:rPr>
          <w:rFonts w:hint="eastAsia" w:ascii="宋体" w:hAnsi="宋体" w:eastAsia="宋体" w:cs="宋体"/>
          <w:sz w:val="28"/>
          <w:szCs w:val="28"/>
          <w:u w:val="single"/>
          <w:lang w:val="en-US" w:eastAsia="zh-CN"/>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1</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1</w:t>
      </w:r>
      <w:r>
        <w:rPr>
          <w:rFonts w:hint="eastAsia" w:ascii="宋体" w:hAnsi="宋体" w:eastAsia="宋体" w:cs="宋体"/>
          <w:sz w:val="28"/>
          <w:szCs w:val="28"/>
        </w:rPr>
        <w:t>外部</w:t>
      </w:r>
      <w:r>
        <w:rPr>
          <w:rFonts w:hint="eastAsia" w:ascii="宋体" w:hAnsi="宋体" w:eastAsia="宋体" w:cs="宋体"/>
          <w:sz w:val="28"/>
          <w:szCs w:val="28"/>
          <w:lang w:val="en-US" w:eastAsia="zh-CN"/>
        </w:rPr>
        <w:t>运输</w:t>
      </w:r>
      <w:r>
        <w:rPr>
          <w:rFonts w:hint="eastAsia" w:ascii="宋体" w:hAnsi="宋体" w:eastAsia="宋体" w:cs="宋体"/>
          <w:sz w:val="28"/>
          <w:szCs w:val="28"/>
        </w:rPr>
        <w:t>条件</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none"/>
          <w:lang w:val="en-US" w:eastAsia="zh-CN"/>
        </w:rPr>
        <w:t>。</w:t>
      </w:r>
    </w:p>
    <w:p w14:paraId="784C9882">
      <w:pPr>
        <w:rPr>
          <w:rFonts w:hint="eastAsia" w:ascii="宋体" w:hAnsi="宋体" w:eastAsia="宋体" w:cs="宋体"/>
          <w:sz w:val="28"/>
          <w:szCs w:val="28"/>
          <w:u w:val="single"/>
          <w:lang w:val="en-US" w:eastAsia="zh-CN"/>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1</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2</w:t>
      </w:r>
      <w:r>
        <w:rPr>
          <w:rFonts w:hint="eastAsia" w:ascii="宋体" w:hAnsi="宋体" w:eastAsia="宋体" w:cs="宋体"/>
          <w:sz w:val="28"/>
          <w:szCs w:val="28"/>
        </w:rPr>
        <w:t>内部</w:t>
      </w:r>
      <w:r>
        <w:rPr>
          <w:rFonts w:hint="eastAsia" w:ascii="宋体" w:hAnsi="宋体" w:eastAsia="宋体" w:cs="宋体"/>
          <w:sz w:val="28"/>
          <w:szCs w:val="28"/>
          <w:lang w:val="en-US" w:eastAsia="zh-CN"/>
        </w:rPr>
        <w:t>运输</w:t>
      </w:r>
      <w:r>
        <w:rPr>
          <w:rFonts w:hint="eastAsia" w:ascii="宋体" w:hAnsi="宋体" w:eastAsia="宋体" w:cs="宋体"/>
          <w:sz w:val="28"/>
          <w:szCs w:val="28"/>
        </w:rPr>
        <w:t>条件</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none"/>
          <w:lang w:val="en-US" w:eastAsia="zh-CN"/>
        </w:rPr>
        <w:t>。</w:t>
      </w:r>
    </w:p>
    <w:p w14:paraId="17D84448">
      <w:pPr>
        <w:rPr>
          <w:rFonts w:hint="eastAsia" w:ascii="宋体" w:hAnsi="宋体" w:eastAsia="宋体" w:cs="宋体"/>
          <w:sz w:val="28"/>
          <w:szCs w:val="28"/>
          <w:u w:val="single"/>
          <w:lang w:val="en-US" w:eastAsia="zh-CN"/>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1</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3</w:t>
      </w:r>
      <w:r>
        <w:rPr>
          <w:rFonts w:hint="eastAsia" w:ascii="宋体" w:hAnsi="宋体" w:eastAsia="宋体" w:cs="宋体"/>
          <w:sz w:val="28"/>
          <w:szCs w:val="28"/>
        </w:rPr>
        <w:t>构件存放与</w:t>
      </w:r>
      <w:r>
        <w:rPr>
          <w:rFonts w:hint="eastAsia" w:ascii="宋体" w:hAnsi="宋体" w:eastAsia="宋体" w:cs="宋体"/>
          <w:sz w:val="28"/>
          <w:szCs w:val="28"/>
          <w:lang w:val="en-US" w:eastAsia="zh-CN"/>
        </w:rPr>
        <w:t>吊装：</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none"/>
          <w:lang w:val="en-US" w:eastAsia="zh-CN"/>
        </w:rPr>
        <w:t>。</w:t>
      </w:r>
    </w:p>
    <w:p w14:paraId="383AB0B0">
      <w:pPr>
        <w:rPr>
          <w:rFonts w:hint="eastAsia" w:ascii="宋体" w:hAnsi="宋体" w:eastAsia="宋体" w:cs="宋体"/>
          <w:b w:val="0"/>
          <w:bCs w:val="0"/>
          <w:sz w:val="28"/>
          <w:szCs w:val="28"/>
          <w:lang w:eastAsia="zh-CN"/>
        </w:rPr>
      </w:pPr>
      <w:r>
        <w:rPr>
          <w:rFonts w:hint="default" w:ascii="Times New Roman" w:hAnsi="Times New Roman" w:eastAsia="Times New Roman" w:cs="Times New Roman"/>
          <w:b w:val="0"/>
          <w:bCs w:val="0"/>
          <w:sz w:val="28"/>
          <w:szCs w:val="28"/>
          <w:lang w:val="en-US" w:eastAsia="zh-CN"/>
        </w:rPr>
        <w:t>3</w:t>
      </w:r>
      <w:r>
        <w:rPr>
          <w:rFonts w:hint="default" w:ascii="Times New Roman" w:hAnsi="Times New Roman" w:eastAsia="宋体" w:cs="Times New Roman"/>
          <w:b w:val="0"/>
          <w:bCs w:val="0"/>
          <w:sz w:val="28"/>
          <w:szCs w:val="28"/>
        </w:rPr>
        <w:t>.</w:t>
      </w:r>
      <w:r>
        <w:rPr>
          <w:rFonts w:hint="default" w:ascii="Times New Roman" w:hAnsi="Times New Roman" w:eastAsia="Times New Roman" w:cs="Times New Roman"/>
          <w:b w:val="0"/>
          <w:bCs w:val="0"/>
          <w:sz w:val="28"/>
          <w:szCs w:val="28"/>
        </w:rPr>
        <w:t>2</w:t>
      </w:r>
      <w:r>
        <w:rPr>
          <w:rFonts w:hint="default" w:ascii="Times New Roman" w:hAnsi="Times New Roman" w:cs="Times New Roman"/>
          <w:b w:val="0"/>
          <w:bCs w:val="0"/>
          <w:sz w:val="28"/>
          <w:szCs w:val="28"/>
          <w:lang w:val="en-US" w:eastAsia="zh-CN"/>
        </w:rPr>
        <w:t xml:space="preserve"> </w:t>
      </w:r>
      <w:r>
        <w:rPr>
          <w:rFonts w:hint="eastAsia" w:ascii="宋体" w:hAnsi="宋体" w:eastAsia="宋体" w:cs="宋体"/>
          <w:b w:val="0"/>
          <w:bCs w:val="0"/>
          <w:sz w:val="28"/>
          <w:szCs w:val="28"/>
        </w:rPr>
        <w:t>建筑设计</w:t>
      </w:r>
    </w:p>
    <w:p w14:paraId="2B2BB1F2">
      <w:pPr>
        <w:rPr>
          <w:rFonts w:hint="eastAsia" w:ascii="宋体" w:hAnsi="宋体" w:eastAsia="宋体" w:cs="宋体"/>
          <w:sz w:val="28"/>
          <w:szCs w:val="28"/>
          <w:u w:val="single"/>
          <w:lang w:val="en-US" w:eastAsia="zh-CN"/>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2</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1</w:t>
      </w:r>
      <w:r>
        <w:rPr>
          <w:rFonts w:hint="eastAsia" w:ascii="宋体" w:hAnsi="宋体" w:cs="宋体"/>
          <w:sz w:val="28"/>
          <w:szCs w:val="28"/>
          <w:lang w:val="en-US" w:eastAsia="zh-CN"/>
        </w:rPr>
        <w:t>户型</w:t>
      </w:r>
      <w:r>
        <w:rPr>
          <w:rFonts w:hint="eastAsia" w:ascii="宋体" w:hAnsi="宋体" w:eastAsia="宋体" w:cs="宋体"/>
          <w:sz w:val="28"/>
          <w:szCs w:val="28"/>
        </w:rPr>
        <w:t>标准化设计</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lang w:val="en-US" w:eastAsia="zh-CN"/>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none"/>
          <w:lang w:val="en-US" w:eastAsia="zh-CN"/>
        </w:rPr>
        <w:t>。</w:t>
      </w:r>
    </w:p>
    <w:p w14:paraId="201277A0">
      <w:pPr>
        <w:rPr>
          <w:rFonts w:hint="eastAsia" w:ascii="宋体" w:hAnsi="宋体" w:eastAsia="宋体" w:cs="宋体"/>
          <w:sz w:val="28"/>
          <w:szCs w:val="28"/>
          <w:u w:val="single"/>
          <w:lang w:val="en-US" w:eastAsia="zh-CN"/>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lang w:val="en-US" w:eastAsia="zh-CN"/>
        </w:rPr>
        <w:t>2</w:t>
      </w:r>
      <w:r>
        <w:rPr>
          <w:rFonts w:hint="default" w:ascii="Times New Roman" w:hAnsi="Times New Roman" w:eastAsia="宋体" w:cs="Times New Roman"/>
          <w:sz w:val="28"/>
          <w:szCs w:val="28"/>
          <w:lang w:val="en-US" w:eastAsia="zh-CN"/>
        </w:rPr>
        <w:t>.</w:t>
      </w:r>
      <w:r>
        <w:rPr>
          <w:rFonts w:hint="eastAsia" w:ascii="Times New Roman" w:hAnsi="Times New Roman" w:cs="Times New Roman"/>
          <w:sz w:val="28"/>
          <w:szCs w:val="28"/>
          <w:lang w:val="en-US" w:eastAsia="zh-CN"/>
        </w:rPr>
        <w:t>2</w:t>
      </w:r>
      <w:r>
        <w:rPr>
          <w:rFonts w:hint="eastAsia" w:ascii="宋体" w:hAnsi="宋体" w:eastAsia="宋体" w:cs="宋体"/>
          <w:sz w:val="28"/>
          <w:szCs w:val="28"/>
        </w:rPr>
        <w:t>建筑部品</w:t>
      </w:r>
      <w:r>
        <w:rPr>
          <w:rFonts w:hint="eastAsia" w:ascii="宋体" w:hAnsi="宋体" w:cs="宋体"/>
          <w:sz w:val="28"/>
          <w:szCs w:val="28"/>
          <w:lang w:val="en-US" w:eastAsia="zh-CN"/>
        </w:rPr>
        <w:t>与构件</w:t>
      </w:r>
      <w:r>
        <w:rPr>
          <w:rFonts w:hint="eastAsia" w:ascii="宋体" w:hAnsi="宋体" w:eastAsia="宋体" w:cs="宋体"/>
          <w:sz w:val="28"/>
          <w:szCs w:val="28"/>
        </w:rPr>
        <w:t>标准化设计</w:t>
      </w:r>
      <w:r>
        <w:rPr>
          <w:rFonts w:hint="eastAsia" w:ascii="宋体" w:hAnsi="宋体" w:eastAsia="宋体" w:cs="宋体"/>
          <w:sz w:val="28"/>
          <w:szCs w:val="28"/>
          <w:lang w:val="en-US" w:eastAsia="zh-CN"/>
        </w:rPr>
        <w:t>：</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lang w:val="en-US" w:eastAsia="zh-CN"/>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none"/>
          <w:lang w:val="en-US" w:eastAsia="zh-CN"/>
        </w:rPr>
        <w:t>。</w:t>
      </w:r>
    </w:p>
    <w:p w14:paraId="1E6A2E0C">
      <w:pPr>
        <w:rPr>
          <w:rFonts w:hint="eastAsia" w:ascii="宋体" w:hAnsi="宋体" w:eastAsia="宋体" w:cs="宋体"/>
          <w:sz w:val="28"/>
          <w:szCs w:val="28"/>
          <w:u w:val="single"/>
          <w:lang w:val="en-US" w:eastAsia="zh-CN"/>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rPr>
        <w:t>2</w:t>
      </w:r>
      <w:r>
        <w:rPr>
          <w:rFonts w:hint="default" w:ascii="Times New Roman" w:hAnsi="Times New Roman" w:eastAsia="宋体" w:cs="Times New Roman"/>
          <w:sz w:val="28"/>
          <w:szCs w:val="28"/>
        </w:rPr>
        <w:t>.</w:t>
      </w:r>
      <w:r>
        <w:rPr>
          <w:rFonts w:hint="eastAsia" w:ascii="Times New Roman" w:hAnsi="Times New Roman" w:cs="Times New Roman"/>
          <w:sz w:val="28"/>
          <w:szCs w:val="28"/>
          <w:lang w:val="en-US" w:eastAsia="zh-CN"/>
        </w:rPr>
        <w:t>3</w:t>
      </w:r>
      <w:r>
        <w:rPr>
          <w:rFonts w:hint="eastAsia" w:ascii="宋体" w:hAnsi="宋体" w:eastAsia="宋体" w:cs="宋体"/>
          <w:sz w:val="28"/>
          <w:szCs w:val="28"/>
          <w:lang w:val="en-US" w:eastAsia="zh-CN"/>
        </w:rPr>
        <w:t>预制竖向构件</w:t>
      </w:r>
      <w:r>
        <w:rPr>
          <w:rFonts w:hint="eastAsia" w:ascii="宋体" w:hAnsi="宋体" w:eastAsia="宋体" w:cs="宋体"/>
          <w:sz w:val="28"/>
          <w:szCs w:val="28"/>
        </w:rPr>
        <w:t>设计</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lang w:val="en-US" w:eastAsia="zh-CN"/>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none"/>
          <w:lang w:val="en-US" w:eastAsia="zh-CN"/>
        </w:rPr>
        <w:t>。</w:t>
      </w:r>
    </w:p>
    <w:p w14:paraId="10BDA6AA">
      <w:pPr>
        <w:rPr>
          <w:rFonts w:hint="eastAsia" w:ascii="宋体" w:hAnsi="宋体" w:eastAsia="宋体" w:cs="宋体"/>
          <w:sz w:val="28"/>
          <w:szCs w:val="28"/>
          <w:u w:val="single"/>
          <w:lang w:val="en-US" w:eastAsia="zh-CN"/>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2</w:t>
      </w:r>
      <w:r>
        <w:rPr>
          <w:rFonts w:hint="default" w:ascii="Times New Roman" w:hAnsi="Times New Roman" w:eastAsia="宋体" w:cs="Times New Roman"/>
          <w:sz w:val="28"/>
          <w:szCs w:val="28"/>
          <w:lang w:val="en-US" w:eastAsia="zh-CN"/>
        </w:rPr>
        <w:t>.</w:t>
      </w:r>
      <w:r>
        <w:rPr>
          <w:rFonts w:hint="eastAsia" w:ascii="Times New Roman" w:hAnsi="Times New Roman" w:eastAsia="Times New Roman" w:cs="Times New Roman"/>
          <w:sz w:val="28"/>
          <w:szCs w:val="28"/>
          <w:lang w:val="en-US" w:eastAsia="zh-CN"/>
        </w:rPr>
        <w:t>4</w:t>
      </w:r>
      <w:r>
        <w:rPr>
          <w:rFonts w:hint="eastAsia" w:ascii="宋体" w:hAnsi="宋体" w:eastAsia="宋体" w:cs="宋体"/>
          <w:sz w:val="28"/>
          <w:szCs w:val="28"/>
        </w:rPr>
        <w:t>预制</w:t>
      </w:r>
      <w:r>
        <w:rPr>
          <w:rFonts w:hint="eastAsia" w:ascii="宋体" w:hAnsi="宋体" w:eastAsia="宋体" w:cs="宋体"/>
          <w:sz w:val="28"/>
          <w:szCs w:val="28"/>
          <w:lang w:val="en-US" w:eastAsia="zh-CN"/>
        </w:rPr>
        <w:t>梁</w:t>
      </w:r>
      <w:r>
        <w:rPr>
          <w:rFonts w:hint="eastAsia" w:ascii="宋体" w:hAnsi="宋体" w:eastAsia="宋体" w:cs="宋体"/>
          <w:sz w:val="28"/>
          <w:szCs w:val="28"/>
        </w:rPr>
        <w:t>设计</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lang w:val="en-US" w:eastAsia="zh-CN"/>
        </w:rPr>
        <w:t xml:space="preserve">                            </w:t>
      </w:r>
      <w:r>
        <w:rPr>
          <w:rFonts w:hint="eastAsia" w:ascii="宋体" w:hAnsi="宋体" w:cs="宋体"/>
          <w:sz w:val="28"/>
          <w:szCs w:val="28"/>
          <w:u w:val="none"/>
          <w:lang w:val="en-US" w:eastAsia="zh-CN"/>
        </w:rPr>
        <w:t>。</w:t>
      </w:r>
    </w:p>
    <w:p w14:paraId="62380E9C">
      <w:pPr>
        <w:rPr>
          <w:rFonts w:hint="eastAsia" w:ascii="宋体" w:hAnsi="宋体" w:eastAsia="宋体" w:cs="宋体"/>
          <w:sz w:val="28"/>
          <w:szCs w:val="28"/>
          <w:u w:val="single"/>
          <w:lang w:val="en-US" w:eastAsia="zh-CN"/>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2</w:t>
      </w:r>
      <w:r>
        <w:rPr>
          <w:rFonts w:hint="default" w:ascii="Times New Roman" w:hAnsi="Times New Roman" w:eastAsia="宋体" w:cs="Times New Roman"/>
          <w:sz w:val="28"/>
          <w:szCs w:val="28"/>
          <w:lang w:val="en-US" w:eastAsia="zh-CN"/>
        </w:rPr>
        <w:t>.</w:t>
      </w:r>
      <w:r>
        <w:rPr>
          <w:rFonts w:hint="eastAsia" w:ascii="Times New Roman" w:hAnsi="Times New Roman" w:eastAsia="Times New Roman" w:cs="Times New Roman"/>
          <w:sz w:val="28"/>
          <w:szCs w:val="28"/>
          <w:lang w:val="en-US" w:eastAsia="zh-CN"/>
        </w:rPr>
        <w:t>5</w:t>
      </w:r>
      <w:r>
        <w:rPr>
          <w:rFonts w:hint="eastAsia" w:ascii="宋体" w:hAnsi="宋体" w:eastAsia="宋体" w:cs="宋体"/>
          <w:sz w:val="28"/>
          <w:szCs w:val="28"/>
        </w:rPr>
        <w:t>预制</w:t>
      </w:r>
      <w:r>
        <w:rPr>
          <w:rFonts w:hint="eastAsia" w:ascii="宋体" w:hAnsi="宋体" w:eastAsia="宋体" w:cs="宋体"/>
          <w:sz w:val="28"/>
          <w:szCs w:val="28"/>
          <w:lang w:val="en-US" w:eastAsia="zh-CN"/>
        </w:rPr>
        <w:t>装配式</w:t>
      </w:r>
      <w:r>
        <w:rPr>
          <w:rFonts w:hint="eastAsia" w:ascii="宋体" w:hAnsi="宋体" w:eastAsia="宋体" w:cs="宋体"/>
          <w:sz w:val="28"/>
          <w:szCs w:val="28"/>
        </w:rPr>
        <w:t>楼板设计</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lang w:val="en-US" w:eastAsia="zh-CN"/>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none"/>
          <w:lang w:val="en-US" w:eastAsia="zh-CN"/>
        </w:rPr>
        <w:t>。</w:t>
      </w:r>
    </w:p>
    <w:p w14:paraId="46B7F765">
      <w:pPr>
        <w:rPr>
          <w:rFonts w:hint="eastAsia" w:ascii="宋体" w:hAnsi="宋体" w:eastAsia="宋体" w:cs="宋体"/>
          <w:sz w:val="28"/>
          <w:szCs w:val="28"/>
          <w:u w:val="single"/>
          <w:lang w:val="en-US" w:eastAsia="zh-CN"/>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2</w:t>
      </w:r>
      <w:r>
        <w:rPr>
          <w:rFonts w:hint="default" w:ascii="Times New Roman" w:hAnsi="Times New Roman" w:eastAsia="宋体" w:cs="Times New Roman"/>
          <w:sz w:val="28"/>
          <w:szCs w:val="28"/>
        </w:rPr>
        <w:t>.</w:t>
      </w:r>
      <w:r>
        <w:rPr>
          <w:rFonts w:hint="eastAsia" w:ascii="Times New Roman" w:hAnsi="Times New Roman" w:cs="Times New Roman"/>
          <w:sz w:val="28"/>
          <w:szCs w:val="28"/>
          <w:lang w:eastAsia="zh-CN"/>
        </w:rPr>
        <w:t>6</w:t>
      </w:r>
      <w:r>
        <w:rPr>
          <w:rFonts w:hint="eastAsia" w:ascii="宋体" w:hAnsi="宋体" w:eastAsia="宋体" w:cs="宋体"/>
          <w:sz w:val="28"/>
          <w:szCs w:val="28"/>
        </w:rPr>
        <w:t>预制</w:t>
      </w:r>
      <w:r>
        <w:rPr>
          <w:rFonts w:hint="eastAsia" w:ascii="宋体" w:hAnsi="宋体" w:eastAsia="宋体" w:cs="宋体"/>
          <w:sz w:val="28"/>
          <w:szCs w:val="28"/>
          <w:lang w:val="en-US" w:eastAsia="zh-CN"/>
        </w:rPr>
        <w:t>楼梯</w:t>
      </w:r>
      <w:r>
        <w:rPr>
          <w:rFonts w:hint="eastAsia" w:ascii="宋体" w:hAnsi="宋体" w:eastAsia="宋体" w:cs="宋体"/>
          <w:sz w:val="28"/>
          <w:szCs w:val="28"/>
        </w:rPr>
        <w:t>设计</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lang w:val="en-US" w:eastAsia="zh-CN"/>
        </w:rPr>
        <w:t xml:space="preserve">                        </w:t>
      </w:r>
      <w:r>
        <w:rPr>
          <w:rFonts w:hint="eastAsia" w:ascii="宋体" w:hAnsi="宋体" w:cs="宋体"/>
          <w:sz w:val="28"/>
          <w:szCs w:val="28"/>
          <w:u w:val="none"/>
          <w:lang w:val="en-US" w:eastAsia="zh-CN"/>
        </w:rPr>
        <w:t>。</w:t>
      </w:r>
    </w:p>
    <w:p w14:paraId="707DF39D">
      <w:pPr>
        <w:rPr>
          <w:rFonts w:hint="eastAsia" w:ascii="宋体" w:hAnsi="宋体" w:eastAsia="宋体" w:cs="宋体"/>
          <w:sz w:val="28"/>
          <w:szCs w:val="28"/>
          <w:u w:val="single"/>
          <w:lang w:val="en-US" w:eastAsia="zh-CN"/>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2</w:t>
      </w:r>
      <w:r>
        <w:rPr>
          <w:rFonts w:hint="default" w:ascii="Times New Roman" w:hAnsi="Times New Roman" w:eastAsia="宋体" w:cs="Times New Roman"/>
          <w:sz w:val="28"/>
          <w:szCs w:val="28"/>
        </w:rPr>
        <w:t>.</w:t>
      </w:r>
      <w:r>
        <w:rPr>
          <w:rFonts w:hint="eastAsia" w:ascii="Times New Roman" w:hAnsi="Times New Roman" w:cs="Times New Roman"/>
          <w:sz w:val="28"/>
          <w:szCs w:val="28"/>
          <w:lang w:eastAsia="zh-CN"/>
        </w:rPr>
        <w:t>7</w:t>
      </w:r>
      <w:r>
        <w:rPr>
          <w:rFonts w:hint="eastAsia" w:ascii="宋体" w:hAnsi="宋体" w:eastAsia="宋体" w:cs="宋体"/>
          <w:sz w:val="28"/>
          <w:szCs w:val="28"/>
        </w:rPr>
        <w:t>预制阳台设计</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lang w:val="en-US" w:eastAsia="zh-CN"/>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none"/>
          <w:lang w:val="en-US" w:eastAsia="zh-CN"/>
        </w:rPr>
        <w:t>。</w:t>
      </w:r>
    </w:p>
    <w:p w14:paraId="3C6A4EE8">
      <w:pPr>
        <w:rPr>
          <w:rFonts w:hint="eastAsia" w:ascii="宋体" w:hAnsi="宋体" w:eastAsia="宋体" w:cs="宋体"/>
          <w:sz w:val="28"/>
          <w:szCs w:val="28"/>
          <w:u w:val="single"/>
          <w:lang w:val="en-US" w:eastAsia="zh-CN"/>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2</w:t>
      </w:r>
      <w:r>
        <w:rPr>
          <w:rFonts w:hint="default" w:ascii="Times New Roman" w:hAnsi="Times New Roman" w:eastAsia="宋体" w:cs="Times New Roman"/>
          <w:sz w:val="28"/>
          <w:szCs w:val="28"/>
        </w:rPr>
        <w:t>.</w:t>
      </w:r>
      <w:r>
        <w:rPr>
          <w:rFonts w:hint="eastAsia" w:ascii="Times New Roman" w:hAnsi="Times New Roman" w:cs="Times New Roman"/>
          <w:sz w:val="28"/>
          <w:szCs w:val="28"/>
          <w:lang w:eastAsia="zh-CN"/>
        </w:rPr>
        <w:t>8</w:t>
      </w:r>
      <w:r>
        <w:rPr>
          <w:rFonts w:hint="eastAsia" w:ascii="宋体" w:hAnsi="宋体" w:eastAsia="宋体" w:cs="宋体"/>
          <w:sz w:val="28"/>
          <w:szCs w:val="28"/>
          <w:lang w:val="en-US" w:eastAsia="zh-CN"/>
        </w:rPr>
        <w:t>预</w:t>
      </w:r>
      <w:r>
        <w:rPr>
          <w:rFonts w:hint="eastAsia" w:ascii="宋体" w:hAnsi="宋体" w:eastAsia="宋体" w:cs="宋体"/>
          <w:sz w:val="28"/>
          <w:szCs w:val="28"/>
        </w:rPr>
        <w:t>制空调板</w:t>
      </w:r>
      <w:r>
        <w:rPr>
          <w:rFonts w:hint="eastAsia" w:ascii="宋体" w:hAnsi="宋体" w:eastAsia="宋体" w:cs="宋体"/>
          <w:sz w:val="28"/>
          <w:szCs w:val="28"/>
          <w:lang w:val="en-US" w:eastAsia="zh-CN"/>
        </w:rPr>
        <w:t>设计：</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lang w:val="en-US" w:eastAsia="zh-CN"/>
        </w:rPr>
        <w:t xml:space="preserve">                       </w:t>
      </w:r>
      <w:r>
        <w:rPr>
          <w:rFonts w:hint="eastAsia" w:ascii="宋体" w:hAnsi="宋体" w:cs="宋体"/>
          <w:sz w:val="28"/>
          <w:szCs w:val="28"/>
          <w:u w:val="none"/>
          <w:lang w:val="en-US" w:eastAsia="zh-CN"/>
        </w:rPr>
        <w:t>。</w:t>
      </w:r>
    </w:p>
    <w:p w14:paraId="2487BBEC">
      <w:pPr>
        <w:rPr>
          <w:rFonts w:hint="eastAsia" w:ascii="宋体" w:hAnsi="宋体" w:cs="宋体"/>
          <w:sz w:val="28"/>
          <w:szCs w:val="28"/>
          <w:u w:val="single"/>
          <w:lang w:val="en-US" w:eastAsia="zh-CN"/>
        </w:rPr>
      </w:pPr>
      <w:r>
        <w:rPr>
          <w:rFonts w:hint="default" w:ascii="Times New Roman" w:hAnsi="Times New Roman" w:eastAsia="Times New Roman" w:cs="Times New Roman"/>
          <w:sz w:val="28"/>
          <w:szCs w:val="28"/>
          <w:u w:val="none"/>
          <w:lang w:val="en-US" w:eastAsia="zh-CN"/>
        </w:rPr>
        <w:t>3</w:t>
      </w:r>
      <w:r>
        <w:rPr>
          <w:rFonts w:hint="default" w:ascii="Times New Roman" w:hAnsi="Times New Roman" w:cs="Times New Roman"/>
          <w:sz w:val="28"/>
          <w:szCs w:val="28"/>
          <w:u w:val="none"/>
          <w:lang w:val="en-US" w:eastAsia="zh-CN"/>
        </w:rPr>
        <w:t>.</w:t>
      </w:r>
      <w:r>
        <w:rPr>
          <w:rFonts w:hint="default" w:ascii="Times New Roman" w:hAnsi="Times New Roman" w:eastAsia="Times New Roman" w:cs="Times New Roman"/>
          <w:sz w:val="28"/>
          <w:szCs w:val="28"/>
          <w:u w:val="none"/>
          <w:lang w:val="en-US" w:eastAsia="zh-CN"/>
        </w:rPr>
        <w:t>2</w:t>
      </w:r>
      <w:r>
        <w:rPr>
          <w:rFonts w:hint="default" w:ascii="Times New Roman" w:hAnsi="Times New Roman" w:cs="Times New Roman"/>
          <w:sz w:val="28"/>
          <w:szCs w:val="28"/>
          <w:u w:val="none"/>
          <w:lang w:val="en-US" w:eastAsia="zh-CN"/>
        </w:rPr>
        <w:t>.</w:t>
      </w:r>
      <w:r>
        <w:rPr>
          <w:rFonts w:hint="eastAsia" w:ascii="Times New Roman" w:hAnsi="Times New Roman" w:eastAsia="Times New Roman" w:cs="Times New Roman"/>
          <w:sz w:val="28"/>
          <w:szCs w:val="28"/>
          <w:u w:val="none"/>
          <w:lang w:val="en-US" w:eastAsia="zh-CN"/>
        </w:rPr>
        <w:t>9</w:t>
      </w:r>
      <w:r>
        <w:rPr>
          <w:rFonts w:hint="eastAsia" w:ascii="宋体" w:hAnsi="宋体" w:cs="宋体"/>
          <w:sz w:val="28"/>
          <w:szCs w:val="28"/>
          <w:u w:val="none"/>
          <w:lang w:val="en-US" w:eastAsia="zh-CN"/>
        </w:rPr>
        <w:t xml:space="preserve"> 内隔墙板设计：</w:t>
      </w:r>
      <w:r>
        <w:rPr>
          <w:rFonts w:hint="eastAsia" w:ascii="宋体" w:hAnsi="宋体" w:cs="宋体"/>
          <w:sz w:val="28"/>
          <w:szCs w:val="28"/>
          <w:u w:val="single"/>
          <w:lang w:val="en-US" w:eastAsia="zh-CN"/>
        </w:rPr>
        <w:t xml:space="preserve">                                 </w:t>
      </w:r>
      <w:r>
        <w:rPr>
          <w:rFonts w:hint="eastAsia" w:ascii="宋体" w:hAnsi="宋体" w:cs="宋体"/>
          <w:sz w:val="28"/>
          <w:szCs w:val="28"/>
          <w:u w:val="none"/>
          <w:lang w:val="en-US" w:eastAsia="zh-CN"/>
        </w:rPr>
        <w:t>。</w:t>
      </w:r>
    </w:p>
    <w:p w14:paraId="189D8AEA">
      <w:pPr>
        <w:rPr>
          <w:rFonts w:hint="eastAsia" w:ascii="宋体" w:hAnsi="宋体" w:eastAsia="宋体" w:cs="宋体"/>
          <w:sz w:val="28"/>
          <w:szCs w:val="28"/>
          <w:u w:val="single"/>
          <w:lang w:val="en-US" w:eastAsia="zh-CN"/>
        </w:rPr>
      </w:pP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lang w:val="en-US" w:eastAsia="zh-CN"/>
        </w:rPr>
        <w:t>.</w:t>
      </w:r>
      <w:r>
        <w:rPr>
          <w:rFonts w:hint="default" w:ascii="Times New Roman" w:hAnsi="Times New Roman" w:eastAsia="Times New Roman" w:cs="Times New Roman"/>
          <w:sz w:val="28"/>
          <w:szCs w:val="28"/>
          <w:lang w:val="en-US" w:eastAsia="zh-CN"/>
        </w:rPr>
        <w:t>2</w:t>
      </w:r>
      <w:r>
        <w:rPr>
          <w:rFonts w:hint="default" w:ascii="Times New Roman" w:hAnsi="Times New Roman" w:eastAsia="宋体" w:cs="Times New Roman"/>
          <w:sz w:val="28"/>
          <w:szCs w:val="28"/>
          <w:lang w:val="en-US" w:eastAsia="zh-CN"/>
        </w:rPr>
        <w:t>.</w:t>
      </w:r>
      <w:r>
        <w:rPr>
          <w:rFonts w:hint="eastAsia" w:ascii="Times New Roman" w:hAnsi="Times New Roman" w:eastAsia="Times New Roman" w:cs="Times New Roman"/>
          <w:sz w:val="28"/>
          <w:szCs w:val="28"/>
          <w:lang w:val="en-US" w:eastAsia="zh-CN"/>
        </w:rPr>
        <w:t>10</w:t>
      </w:r>
      <w:r>
        <w:rPr>
          <w:rFonts w:hint="eastAsia" w:ascii="宋体" w:hAnsi="宋体" w:cs="宋体"/>
          <w:sz w:val="28"/>
          <w:szCs w:val="28"/>
          <w:lang w:val="en-US" w:eastAsia="zh-CN"/>
        </w:rPr>
        <w:t>干式工法技术应用</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lang w:val="en-US" w:eastAsia="zh-CN"/>
        </w:rPr>
        <w:t xml:space="preserve">                          </w:t>
      </w:r>
      <w:r>
        <w:rPr>
          <w:rFonts w:hint="eastAsia" w:ascii="宋体" w:hAnsi="宋体" w:cs="宋体"/>
          <w:sz w:val="28"/>
          <w:szCs w:val="28"/>
          <w:u w:val="none"/>
          <w:lang w:val="en-US" w:eastAsia="zh-CN"/>
        </w:rPr>
        <w:t>。</w:t>
      </w:r>
    </w:p>
    <w:p w14:paraId="18221A90">
      <w:pPr>
        <w:numPr>
          <w:ilvl w:val="0"/>
          <w:numId w:val="0"/>
        </w:numPr>
        <w:ind w:left="0" w:leftChars="0" w:firstLine="0" w:firstLineChars="0"/>
        <w:rPr>
          <w:rFonts w:hint="eastAsia" w:ascii="宋体" w:hAnsi="宋体" w:eastAsia="宋体" w:cs="宋体"/>
          <w:b/>
          <w:bCs/>
          <w:sz w:val="28"/>
          <w:szCs w:val="28"/>
          <w:lang w:val="en-US" w:eastAsia="zh-CN"/>
        </w:rPr>
      </w:pPr>
      <w:r>
        <w:rPr>
          <w:rFonts w:hint="default" w:ascii="Times New Roman" w:hAnsi="Times New Roman" w:eastAsia="Times New Roman" w:cs="Times New Roman"/>
          <w:sz w:val="28"/>
          <w:szCs w:val="28"/>
          <w:u w:val="none"/>
          <w:lang w:val="en-US" w:eastAsia="zh-CN"/>
        </w:rPr>
        <w:t>3</w:t>
      </w:r>
      <w:r>
        <w:rPr>
          <w:rFonts w:hint="default" w:ascii="Times New Roman" w:hAnsi="Times New Roman" w:cs="Times New Roman"/>
          <w:sz w:val="28"/>
          <w:szCs w:val="28"/>
          <w:u w:val="none"/>
          <w:lang w:val="en-US" w:eastAsia="zh-CN"/>
        </w:rPr>
        <w:t>.</w:t>
      </w:r>
      <w:r>
        <w:rPr>
          <w:rFonts w:hint="default" w:ascii="Times New Roman" w:hAnsi="Times New Roman" w:eastAsia="Times New Roman" w:cs="Times New Roman"/>
          <w:sz w:val="28"/>
          <w:szCs w:val="28"/>
          <w:u w:val="none"/>
          <w:lang w:val="en-US" w:eastAsia="zh-CN"/>
        </w:rPr>
        <w:t>2</w:t>
      </w:r>
      <w:r>
        <w:rPr>
          <w:rFonts w:hint="default" w:ascii="Times New Roman" w:hAnsi="Times New Roman" w:cs="Times New Roman"/>
          <w:sz w:val="28"/>
          <w:szCs w:val="28"/>
          <w:u w:val="none"/>
          <w:lang w:val="en-US" w:eastAsia="zh-CN"/>
        </w:rPr>
        <w:t>.</w:t>
      </w:r>
      <w:r>
        <w:rPr>
          <w:rFonts w:hint="default" w:ascii="Times New Roman" w:hAnsi="Times New Roman" w:eastAsia="Times New Roman" w:cs="Times New Roman"/>
          <w:sz w:val="28"/>
          <w:szCs w:val="28"/>
          <w:u w:val="none"/>
          <w:lang w:val="en-US" w:eastAsia="zh-CN"/>
        </w:rPr>
        <w:t>1</w:t>
      </w:r>
      <w:r>
        <w:rPr>
          <w:rFonts w:hint="eastAsia" w:ascii="Times New Roman" w:hAnsi="Times New Roman" w:eastAsia="Times New Roman" w:cs="Times New Roman"/>
          <w:sz w:val="28"/>
          <w:szCs w:val="28"/>
          <w:u w:val="none"/>
          <w:lang w:val="en-US" w:eastAsia="zh-CN"/>
        </w:rPr>
        <w:t>1</w:t>
      </w:r>
      <w:r>
        <w:rPr>
          <w:rFonts w:hint="eastAsia" w:ascii="宋体" w:hAnsi="宋体" w:cs="宋体"/>
          <w:sz w:val="28"/>
          <w:szCs w:val="28"/>
          <w:u w:val="none"/>
          <w:lang w:val="en-US" w:eastAsia="zh-CN"/>
        </w:rPr>
        <w:t>围护与保温（及装饰）一体化技术应用：</w:t>
      </w:r>
      <w:r>
        <w:rPr>
          <w:rFonts w:hint="eastAsia" w:ascii="宋体" w:hAnsi="宋体" w:cs="宋体"/>
          <w:sz w:val="28"/>
          <w:szCs w:val="28"/>
          <w:u w:val="single"/>
          <w:lang w:val="en-US" w:eastAsia="zh-CN"/>
        </w:rPr>
        <w:t xml:space="preserve">                    </w:t>
      </w:r>
      <w:r>
        <w:rPr>
          <w:rFonts w:hint="eastAsia" w:ascii="宋体" w:hAnsi="宋体" w:cs="宋体"/>
          <w:sz w:val="28"/>
          <w:szCs w:val="28"/>
          <w:u w:val="none"/>
          <w:lang w:val="en-US" w:eastAsia="zh-CN"/>
        </w:rPr>
        <w:t>。</w:t>
      </w: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2</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lang w:val="en-US" w:eastAsia="zh-CN"/>
        </w:rPr>
        <w:t>1</w:t>
      </w:r>
      <w:r>
        <w:rPr>
          <w:rFonts w:hint="eastAsia" w:ascii="Times New Roman" w:hAnsi="Times New Roman" w:eastAsia="Times New Roman" w:cs="Times New Roman"/>
          <w:sz w:val="28"/>
          <w:szCs w:val="28"/>
          <w:lang w:val="en-US" w:eastAsia="zh-CN"/>
        </w:rPr>
        <w:t>2</w:t>
      </w:r>
      <w:r>
        <w:rPr>
          <w:rFonts w:hint="eastAsia" w:ascii="宋体" w:hAnsi="宋体" w:eastAsia="宋体" w:cs="宋体"/>
          <w:sz w:val="28"/>
          <w:szCs w:val="28"/>
        </w:rPr>
        <w:t>信息化技术应用</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lang w:val="en-US" w:eastAsia="zh-CN"/>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none"/>
          <w:lang w:val="en-US" w:eastAsia="zh-CN"/>
        </w:rPr>
        <w:t>。</w:t>
      </w:r>
      <w:r>
        <w:rPr>
          <w:rFonts w:hint="default" w:ascii="Times New Roman" w:hAnsi="Times New Roman" w:eastAsia="Times New Roman" w:cs="Times New Roman"/>
          <w:sz w:val="28"/>
          <w:szCs w:val="28"/>
          <w:lang w:val="en-US" w:eastAsia="zh-CN"/>
        </w:rPr>
        <w:t>3</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2</w:t>
      </w:r>
      <w:r>
        <w:rPr>
          <w:rFonts w:hint="default" w:ascii="Times New Roman" w:hAnsi="Times New Roman" w:eastAsia="宋体" w:cs="Times New Roman"/>
          <w:sz w:val="28"/>
          <w:szCs w:val="28"/>
        </w:rPr>
        <w:t>.</w:t>
      </w:r>
      <w:r>
        <w:rPr>
          <w:rFonts w:hint="default" w:ascii="Times New Roman" w:hAnsi="Times New Roman" w:eastAsia="Times New Roman" w:cs="Times New Roman"/>
          <w:sz w:val="28"/>
          <w:szCs w:val="28"/>
        </w:rPr>
        <w:t>1</w:t>
      </w:r>
      <w:r>
        <w:rPr>
          <w:rFonts w:hint="eastAsia" w:ascii="Times New Roman" w:hAnsi="Times New Roman" w:eastAsia="Times New Roman" w:cs="Times New Roman"/>
          <w:sz w:val="28"/>
          <w:szCs w:val="28"/>
          <w:lang w:val="en-US" w:eastAsia="zh-CN"/>
        </w:rPr>
        <w:t>3</w:t>
      </w:r>
      <w:r>
        <w:rPr>
          <w:rFonts w:hint="eastAsia" w:ascii="宋体" w:hAnsi="宋体" w:eastAsia="宋体" w:cs="宋体"/>
          <w:sz w:val="28"/>
          <w:szCs w:val="28"/>
          <w:lang w:val="en-US" w:eastAsia="zh-CN"/>
        </w:rPr>
        <w:t>绿色建筑设计：</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lang w:val="en-US" w:eastAsia="zh-CN"/>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none"/>
          <w:lang w:val="en-US" w:eastAsia="zh-CN"/>
        </w:rPr>
        <w:t>。</w:t>
      </w:r>
      <w:r>
        <w:rPr>
          <w:rFonts w:hint="default" w:ascii="Times New Roman" w:hAnsi="Times New Roman" w:cs="Times New Roman"/>
          <w:b/>
          <w:bCs/>
          <w:sz w:val="28"/>
          <w:szCs w:val="28"/>
          <w:lang w:val="en-US" w:eastAsia="zh-CN"/>
        </w:rPr>
        <w:t>4</w:t>
      </w:r>
      <w:r>
        <w:rPr>
          <w:rFonts w:hint="eastAsia" w:ascii="宋体" w:hAnsi="宋体" w:cs="宋体"/>
          <w:b/>
          <w:bCs/>
          <w:sz w:val="28"/>
          <w:szCs w:val="28"/>
          <w:lang w:val="en-US" w:eastAsia="zh-CN"/>
        </w:rPr>
        <w:t>、</w:t>
      </w:r>
      <w:r>
        <w:rPr>
          <w:rFonts w:hint="eastAsia" w:ascii="宋体" w:hAnsi="宋体" w:eastAsia="宋体" w:cs="宋体"/>
          <w:b/>
          <w:bCs/>
          <w:sz w:val="28"/>
          <w:szCs w:val="28"/>
          <w:lang w:val="en-US" w:eastAsia="zh-CN"/>
        </w:rPr>
        <w:t>装配式施工组织设计基本要求</w:t>
      </w:r>
    </w:p>
    <w:p w14:paraId="4C39E035">
      <w:pPr>
        <w:rPr>
          <w:rFonts w:hint="default"/>
          <w:b/>
          <w:bCs/>
          <w:sz w:val="24"/>
          <w:szCs w:val="24"/>
          <w:lang w:val="en-US" w:eastAsia="zh-CN"/>
        </w:rPr>
      </w:pPr>
      <w:r>
        <w:rPr>
          <w:rFonts w:hint="default" w:ascii="Times New Roman" w:hAnsi="Times New Roman" w:eastAsia="Times New Roman" w:cs="Times New Roman"/>
          <w:b w:val="0"/>
          <w:bCs w:val="0"/>
          <w:sz w:val="28"/>
          <w:szCs w:val="28"/>
          <w:lang w:val="en-US" w:eastAsia="zh-CN"/>
        </w:rPr>
        <w:t>4</w:t>
      </w:r>
      <w:r>
        <w:rPr>
          <w:rFonts w:hint="default" w:ascii="Times New Roman" w:hAnsi="Times New Roman" w:cs="Times New Roman"/>
          <w:b w:val="0"/>
          <w:bCs w:val="0"/>
          <w:sz w:val="28"/>
          <w:szCs w:val="28"/>
          <w:lang w:val="en-US" w:eastAsia="zh-CN"/>
        </w:rPr>
        <w:t>.</w:t>
      </w:r>
      <w:r>
        <w:rPr>
          <w:rFonts w:hint="default" w:ascii="Times New Roman" w:hAnsi="Times New Roman" w:eastAsia="Times New Roman" w:cs="Times New Roman"/>
          <w:b w:val="0"/>
          <w:bCs w:val="0"/>
          <w:sz w:val="28"/>
          <w:szCs w:val="28"/>
          <w:lang w:val="en-US" w:eastAsia="zh-CN"/>
        </w:rPr>
        <w:t>1</w:t>
      </w:r>
      <w:r>
        <w:rPr>
          <w:rFonts w:hint="default" w:ascii="Times New Roman" w:hAnsi="Times New Roman" w:cs="Times New Roman"/>
          <w:b w:val="0"/>
          <w:bCs w:val="0"/>
          <w:sz w:val="28"/>
          <w:szCs w:val="28"/>
          <w:lang w:val="en-US" w:eastAsia="zh-CN"/>
        </w:rPr>
        <w:t xml:space="preserve"> </w:t>
      </w:r>
      <w:r>
        <w:rPr>
          <w:rFonts w:hint="eastAsia" w:ascii="宋体" w:hAnsi="宋体" w:eastAsia="宋体" w:cs="宋体"/>
          <w:b w:val="0"/>
          <w:bCs w:val="0"/>
          <w:sz w:val="28"/>
          <w:szCs w:val="28"/>
          <w:lang w:val="en-US" w:eastAsia="zh-CN"/>
        </w:rPr>
        <w:t>装配式施工组织设计</w:t>
      </w:r>
      <w:r>
        <w:rPr>
          <w:rFonts w:hint="eastAsia" w:ascii="宋体" w:hAnsi="宋体" w:eastAsia="宋体" w:cs="宋体"/>
          <w:sz w:val="28"/>
          <w:szCs w:val="28"/>
          <w:lang w:val="en-US" w:eastAsia="zh-CN"/>
        </w:rPr>
        <w:t>应充分考虑运输通道的设置，合理布置预制构件临时堆场的位置与面积，选择适宜的塔吊位置和吨位，塔吊位置的最终确定应根据现场施工方案进行调整，以达到精确控制构件运输环节，提高场地使用效率，确保施工组织便捷及安全。以安全、经济、合理为原则考虑施工组织流程，保证各施工工序的有效衔接，提高效率。</w:t>
      </w:r>
    </w:p>
    <w:p w14:paraId="6947DCC6">
      <w:pPr>
        <w:numPr>
          <w:ilvl w:val="0"/>
          <w:numId w:val="0"/>
        </w:numPr>
        <w:ind w:leftChars="0"/>
        <w:rPr>
          <w:rFonts w:hint="eastAsia" w:ascii="宋体" w:hAnsi="宋体" w:cs="宋体"/>
          <w:b w:val="0"/>
          <w:bCs w:val="0"/>
          <w:sz w:val="28"/>
          <w:szCs w:val="28"/>
          <w:lang w:val="en-US" w:eastAsia="zh-CN"/>
        </w:rPr>
      </w:pPr>
      <w:r>
        <w:rPr>
          <w:rFonts w:hint="default" w:ascii="Times New Roman" w:hAnsi="Times New Roman" w:eastAsia="Times New Roman" w:cs="Times New Roman"/>
          <w:b w:val="0"/>
          <w:bCs w:val="0"/>
          <w:sz w:val="28"/>
          <w:szCs w:val="28"/>
          <w:lang w:val="en-US" w:eastAsia="zh-CN"/>
        </w:rPr>
        <w:t>4</w:t>
      </w:r>
      <w:r>
        <w:rPr>
          <w:rFonts w:hint="default" w:ascii="Times New Roman" w:hAnsi="Times New Roman" w:cs="Times New Roman"/>
          <w:b w:val="0"/>
          <w:bCs w:val="0"/>
          <w:sz w:val="28"/>
          <w:szCs w:val="28"/>
          <w:lang w:val="en-US" w:eastAsia="zh-CN"/>
        </w:rPr>
        <w:t>.</w:t>
      </w:r>
      <w:r>
        <w:rPr>
          <w:rFonts w:hint="default" w:ascii="Times New Roman" w:hAnsi="Times New Roman" w:eastAsia="Times New Roman" w:cs="Times New Roman"/>
          <w:b w:val="0"/>
          <w:bCs w:val="0"/>
          <w:sz w:val="28"/>
          <w:szCs w:val="28"/>
          <w:lang w:val="en-US" w:eastAsia="zh-CN"/>
        </w:rPr>
        <w:t>2</w:t>
      </w:r>
      <w:r>
        <w:rPr>
          <w:rFonts w:hint="eastAsia" w:ascii="宋体" w:hAnsi="宋体" w:cs="宋体"/>
          <w:b w:val="0"/>
          <w:bCs w:val="0"/>
          <w:sz w:val="28"/>
          <w:szCs w:val="28"/>
          <w:lang w:val="en-US" w:eastAsia="zh-CN"/>
        </w:rPr>
        <w:t xml:space="preserve"> 构件生产和施工单位应编制与预制构件相关的生产、运输和安装专项方案，并应进行预制构件临时状态的受力和变形验算。</w:t>
      </w:r>
    </w:p>
    <w:p w14:paraId="29680D3E">
      <w:pPr>
        <w:numPr>
          <w:ilvl w:val="0"/>
          <w:numId w:val="0"/>
        </w:numPr>
        <w:ind w:leftChars="0"/>
        <w:rPr>
          <w:rFonts w:hint="default" w:ascii="宋体" w:hAnsi="宋体" w:cs="宋体"/>
          <w:b w:val="0"/>
          <w:bCs w:val="0"/>
          <w:sz w:val="28"/>
          <w:szCs w:val="28"/>
          <w:lang w:val="en-US" w:eastAsia="zh-CN"/>
        </w:rPr>
      </w:pPr>
      <w:r>
        <w:rPr>
          <w:rFonts w:hint="default" w:ascii="Times New Roman" w:hAnsi="Times New Roman" w:eastAsia="Times New Roman" w:cs="Times New Roman"/>
          <w:b w:val="0"/>
          <w:bCs w:val="0"/>
          <w:sz w:val="28"/>
          <w:szCs w:val="28"/>
          <w:lang w:val="en-US" w:eastAsia="zh-CN"/>
        </w:rPr>
        <w:t>4</w:t>
      </w:r>
      <w:r>
        <w:rPr>
          <w:rFonts w:hint="default" w:ascii="Times New Roman" w:hAnsi="Times New Roman" w:cs="Times New Roman"/>
          <w:b w:val="0"/>
          <w:bCs w:val="0"/>
          <w:sz w:val="28"/>
          <w:szCs w:val="28"/>
          <w:lang w:val="en-US" w:eastAsia="zh-CN"/>
        </w:rPr>
        <w:t>.</w:t>
      </w:r>
      <w:r>
        <w:rPr>
          <w:rFonts w:hint="default" w:ascii="Times New Roman" w:hAnsi="Times New Roman" w:eastAsia="Times New Roman" w:cs="Times New Roman"/>
          <w:b w:val="0"/>
          <w:bCs w:val="0"/>
          <w:sz w:val="28"/>
          <w:szCs w:val="28"/>
          <w:lang w:val="en-US" w:eastAsia="zh-CN"/>
        </w:rPr>
        <w:t>3</w:t>
      </w:r>
      <w:r>
        <w:rPr>
          <w:rFonts w:hint="eastAsia" w:ascii="宋体" w:hAnsi="宋体" w:cs="宋体"/>
          <w:b w:val="0"/>
          <w:bCs w:val="0"/>
          <w:sz w:val="28"/>
          <w:szCs w:val="28"/>
          <w:lang w:val="en-US" w:eastAsia="zh-CN"/>
        </w:rPr>
        <w:t xml:space="preserve"> 生产和运输方案应由监理单位和施工单位审核确认。</w:t>
      </w:r>
    </w:p>
    <w:p w14:paraId="166CEFD6">
      <w:pPr>
        <w:numPr>
          <w:ilvl w:val="0"/>
          <w:numId w:val="0"/>
        </w:numPr>
        <w:ind w:leftChars="0"/>
        <w:rPr>
          <w:rFonts w:hint="default" w:ascii="宋体" w:hAnsi="宋体" w:cs="宋体"/>
          <w:b w:val="0"/>
          <w:bCs w:val="0"/>
          <w:sz w:val="28"/>
          <w:szCs w:val="28"/>
          <w:lang w:val="en-US" w:eastAsia="zh-CN"/>
        </w:rPr>
      </w:pPr>
      <w:r>
        <w:rPr>
          <w:rFonts w:hint="default" w:ascii="Times New Roman" w:hAnsi="Times New Roman" w:eastAsia="Times New Roman" w:cs="Times New Roman"/>
          <w:b w:val="0"/>
          <w:bCs w:val="0"/>
          <w:sz w:val="28"/>
          <w:szCs w:val="28"/>
          <w:lang w:val="en-US" w:eastAsia="zh-CN"/>
        </w:rPr>
        <w:t>4</w:t>
      </w:r>
      <w:r>
        <w:rPr>
          <w:rFonts w:hint="default" w:ascii="Times New Roman" w:hAnsi="Times New Roman" w:cs="Times New Roman"/>
          <w:b w:val="0"/>
          <w:bCs w:val="0"/>
          <w:sz w:val="28"/>
          <w:szCs w:val="28"/>
          <w:lang w:val="en-US" w:eastAsia="zh-CN"/>
        </w:rPr>
        <w:t>.</w:t>
      </w:r>
      <w:r>
        <w:rPr>
          <w:rFonts w:hint="default" w:ascii="Times New Roman" w:hAnsi="Times New Roman" w:eastAsia="Times New Roman" w:cs="Times New Roman"/>
          <w:b w:val="0"/>
          <w:bCs w:val="0"/>
          <w:sz w:val="28"/>
          <w:szCs w:val="28"/>
          <w:lang w:val="en-US" w:eastAsia="zh-CN"/>
        </w:rPr>
        <w:t>4</w:t>
      </w:r>
      <w:r>
        <w:rPr>
          <w:rFonts w:hint="default" w:ascii="Times New Roman" w:hAnsi="Times New Roman" w:cs="Times New Roman"/>
          <w:b w:val="0"/>
          <w:bCs w:val="0"/>
          <w:sz w:val="28"/>
          <w:szCs w:val="28"/>
          <w:lang w:val="en-US" w:eastAsia="zh-CN"/>
        </w:rPr>
        <w:t xml:space="preserve"> </w:t>
      </w:r>
      <w:r>
        <w:rPr>
          <w:rFonts w:hint="eastAsia" w:ascii="宋体" w:hAnsi="宋体" w:cs="宋体"/>
          <w:b w:val="0"/>
          <w:bCs w:val="0"/>
          <w:sz w:val="28"/>
          <w:szCs w:val="28"/>
          <w:lang w:val="en-US" w:eastAsia="zh-CN"/>
        </w:rPr>
        <w:t>安装方案应由总承包单位和监理单位审核确认。</w:t>
      </w:r>
    </w:p>
    <w:p w14:paraId="57F715FA">
      <w:pPr>
        <w:ind w:firstLine="280" w:firstLineChars="100"/>
        <w:rPr>
          <w:rFonts w:hint="eastAsia" w:ascii="宋体" w:hAnsi="宋体" w:cs="宋体"/>
          <w:color w:val="auto"/>
          <w:sz w:val="28"/>
          <w:szCs w:val="28"/>
          <w:lang w:val="en-US" w:eastAsia="zh-CN"/>
        </w:rPr>
      </w:pPr>
    </w:p>
    <w:p w14:paraId="556365C4">
      <w:pPr>
        <w:ind w:firstLine="321" w:firstLineChars="100"/>
        <w:jc w:val="center"/>
        <w:rPr>
          <w:rFonts w:hint="eastAsia" w:ascii="宋体" w:hAnsi="宋体" w:eastAsia="宋体" w:cs="宋体"/>
          <w:b/>
          <w:bCs w:val="0"/>
          <w:sz w:val="32"/>
          <w:szCs w:val="32"/>
          <w:lang w:val="en-US" w:eastAsia="zh-CN"/>
        </w:rPr>
        <w:sectPr>
          <w:footerReference r:id="rId9" w:type="default"/>
          <w:pgSz w:w="11906" w:h="16838"/>
          <w:pgMar w:top="2098" w:right="1588" w:bottom="2098" w:left="1588"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3CFD6234">
      <w:pPr>
        <w:pStyle w:val="3"/>
        <w:spacing w:line="240" w:lineRule="auto"/>
        <w:rPr>
          <w:rFonts w:hint="eastAsia"/>
          <w:bCs/>
          <w:lang w:val="en-US" w:eastAsia="zh-CN"/>
        </w:rPr>
      </w:pPr>
      <w:bookmarkStart w:id="503" w:name="_Toc9727"/>
      <w:bookmarkStart w:id="504" w:name="_Toc32175"/>
      <w:bookmarkStart w:id="505" w:name="_Toc15725"/>
      <w:bookmarkStart w:id="506" w:name="_Toc9906"/>
      <w:bookmarkStart w:id="507" w:name="_Toc12322"/>
      <w:bookmarkStart w:id="508" w:name="_Toc22786"/>
      <w:bookmarkStart w:id="509" w:name="_Toc23362"/>
      <w:bookmarkStart w:id="510" w:name="_Toc3294"/>
      <w:bookmarkStart w:id="511" w:name="_Toc20392"/>
      <w:bookmarkStart w:id="512" w:name="_Toc22549"/>
      <w:bookmarkStart w:id="513" w:name="_Toc28520"/>
      <w:bookmarkStart w:id="514" w:name="_Toc3840"/>
      <w:bookmarkStart w:id="515" w:name="_Toc6457"/>
      <w:r>
        <w:rPr>
          <w:rFonts w:hint="default" w:ascii="Times New Roman" w:hAnsi="Times New Roman" w:eastAsia="Times New Roman" w:cs="Times New Roman"/>
          <w:b/>
          <w:bCs/>
          <w:sz w:val="32"/>
          <w:szCs w:val="24"/>
          <w:lang w:val="en-US" w:eastAsia="zh-CN"/>
        </w:rPr>
        <w:t>5</w:t>
      </w:r>
      <w:r>
        <w:rPr>
          <w:rFonts w:hint="default" w:ascii="Times New Roman" w:hAnsi="Times New Roman" w:eastAsia="宋体" w:cs="Times New Roman"/>
          <w:b/>
          <w:bCs/>
          <w:sz w:val="32"/>
          <w:szCs w:val="24"/>
          <w:lang w:val="en-US" w:eastAsia="zh-CN"/>
        </w:rPr>
        <w:t xml:space="preserve"> </w:t>
      </w:r>
      <w:r>
        <w:rPr>
          <w:rFonts w:hint="eastAsia"/>
          <w:bCs/>
          <w:lang w:val="en-US" w:eastAsia="zh-CN"/>
        </w:rPr>
        <w:t xml:space="preserve"> </w:t>
      </w:r>
      <w:r>
        <w:rPr>
          <w:rFonts w:hint="default" w:ascii="Times New Roman" w:hAnsi="Times New Roman" w:cs="Times New Roman"/>
          <w:b/>
          <w:bCs/>
          <w:sz w:val="32"/>
          <w:szCs w:val="24"/>
          <w:lang w:val="en-US" w:eastAsia="zh-CN"/>
        </w:rPr>
        <w:t>中山市装配式建筑</w:t>
      </w:r>
      <w:r>
        <w:rPr>
          <w:rFonts w:hint="default" w:ascii="Times New Roman" w:hAnsi="Times New Roman" w:eastAsia="宋体" w:cs="Times New Roman"/>
          <w:b/>
          <w:bCs/>
          <w:sz w:val="32"/>
          <w:szCs w:val="24"/>
          <w:lang w:val="en-US" w:eastAsia="zh-CN"/>
        </w:rPr>
        <w:t>设计阶段评分</w:t>
      </w:r>
      <w:r>
        <w:rPr>
          <w:rFonts w:hint="default" w:ascii="Times New Roman" w:hAnsi="Times New Roman" w:cs="Times New Roman"/>
          <w:b/>
          <w:bCs/>
          <w:sz w:val="32"/>
          <w:szCs w:val="24"/>
          <w:lang w:val="en-US" w:eastAsia="zh-CN"/>
        </w:rPr>
        <w:t>审查</w:t>
      </w:r>
      <w:r>
        <w:rPr>
          <w:rFonts w:hint="default" w:ascii="Times New Roman" w:hAnsi="Times New Roman" w:eastAsia="宋体" w:cs="Times New Roman"/>
          <w:b/>
          <w:bCs/>
          <w:sz w:val="32"/>
          <w:szCs w:val="24"/>
          <w:lang w:val="en-US" w:eastAsia="zh-CN"/>
        </w:rPr>
        <w:t>表</w:t>
      </w:r>
      <w:bookmarkEnd w:id="503"/>
      <w:bookmarkEnd w:id="504"/>
      <w:bookmarkEnd w:id="505"/>
      <w:bookmarkEnd w:id="506"/>
      <w:bookmarkEnd w:id="507"/>
      <w:bookmarkEnd w:id="508"/>
      <w:bookmarkEnd w:id="509"/>
      <w:bookmarkEnd w:id="510"/>
      <w:bookmarkEnd w:id="511"/>
      <w:bookmarkEnd w:id="512"/>
      <w:bookmarkEnd w:id="513"/>
      <w:bookmarkEnd w:id="514"/>
      <w:bookmarkEnd w:id="515"/>
    </w:p>
    <w:tbl>
      <w:tblPr>
        <w:tblStyle w:val="21"/>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610"/>
        <w:gridCol w:w="694"/>
        <w:gridCol w:w="1470"/>
        <w:gridCol w:w="449"/>
        <w:gridCol w:w="825"/>
        <w:gridCol w:w="750"/>
        <w:gridCol w:w="610"/>
        <w:gridCol w:w="1912"/>
        <w:gridCol w:w="387"/>
        <w:gridCol w:w="343"/>
        <w:gridCol w:w="2871"/>
        <w:gridCol w:w="1272"/>
      </w:tblGrid>
      <w:tr w14:paraId="7F926F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3454" w:type="dxa"/>
            <w:gridSpan w:val="13"/>
            <w:tcBorders>
              <w:tl2br w:val="nil"/>
              <w:tr2bl w:val="nil"/>
            </w:tcBorders>
            <w:noWrap w:val="0"/>
            <w:vAlign w:val="center"/>
          </w:tcPr>
          <w:p w14:paraId="668C278A">
            <w:pPr>
              <w:jc w:val="center"/>
              <w:rPr>
                <w:rFonts w:hint="default" w:eastAsia="宋体"/>
                <w:sz w:val="18"/>
                <w:szCs w:val="18"/>
                <w:vertAlign w:val="baseline"/>
                <w:lang w:val="en-US" w:eastAsia="zh-CN"/>
              </w:rPr>
            </w:pPr>
            <w:r>
              <w:rPr>
                <w:rFonts w:hint="eastAsia" w:ascii="宋体" w:hAnsi="宋体" w:eastAsia="宋体" w:cs="宋体"/>
                <w:b/>
                <w:bCs/>
                <w:sz w:val="28"/>
                <w:szCs w:val="28"/>
                <w:lang w:val="en-US" w:eastAsia="zh-CN"/>
              </w:rPr>
              <w:t>中山市装配式建筑设计阶段评分审查表</w:t>
            </w:r>
          </w:p>
        </w:tc>
      </w:tr>
      <w:tr w14:paraId="0BBCDD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484" w:type="dxa"/>
            <w:gridSpan w:val="5"/>
            <w:tcBorders>
              <w:tl2br w:val="nil"/>
              <w:tr2bl w:val="nil"/>
            </w:tcBorders>
            <w:noWrap w:val="0"/>
            <w:vAlign w:val="center"/>
          </w:tcPr>
          <w:p w14:paraId="5CD64B2F">
            <w:pPr>
              <w:jc w:val="left"/>
              <w:rPr>
                <w:rFonts w:hint="default" w:eastAsia="宋体"/>
                <w:sz w:val="18"/>
                <w:szCs w:val="18"/>
                <w:vertAlign w:val="baseline"/>
                <w:lang w:val="en-US" w:eastAsia="zh-CN"/>
              </w:rPr>
            </w:pPr>
            <w:r>
              <w:rPr>
                <w:rFonts w:hint="eastAsia"/>
                <w:sz w:val="18"/>
                <w:szCs w:val="18"/>
                <w:vertAlign w:val="baseline"/>
                <w:lang w:val="en-US" w:eastAsia="zh-CN"/>
              </w:rPr>
              <w:t>项目名称：</w:t>
            </w:r>
          </w:p>
        </w:tc>
        <w:tc>
          <w:tcPr>
            <w:tcW w:w="4484" w:type="dxa"/>
            <w:gridSpan w:val="5"/>
            <w:tcBorders>
              <w:tl2br w:val="nil"/>
              <w:tr2bl w:val="nil"/>
            </w:tcBorders>
            <w:noWrap w:val="0"/>
            <w:vAlign w:val="center"/>
          </w:tcPr>
          <w:p w14:paraId="3AC379FC">
            <w:pPr>
              <w:jc w:val="left"/>
              <w:rPr>
                <w:rFonts w:hint="eastAsia"/>
                <w:sz w:val="18"/>
                <w:szCs w:val="18"/>
                <w:vertAlign w:val="baseline"/>
                <w:lang w:val="en-US" w:eastAsia="zh-CN"/>
              </w:rPr>
            </w:pPr>
            <w:r>
              <w:rPr>
                <w:rFonts w:hint="eastAsia"/>
                <w:sz w:val="18"/>
                <w:szCs w:val="18"/>
                <w:vertAlign w:val="baseline"/>
                <w:lang w:val="en-US" w:eastAsia="zh-CN"/>
              </w:rPr>
              <w:t>建设单位：</w:t>
            </w:r>
          </w:p>
        </w:tc>
        <w:tc>
          <w:tcPr>
            <w:tcW w:w="4486" w:type="dxa"/>
            <w:gridSpan w:val="3"/>
            <w:tcBorders>
              <w:tl2br w:val="nil"/>
              <w:tr2bl w:val="nil"/>
            </w:tcBorders>
            <w:noWrap w:val="0"/>
            <w:vAlign w:val="center"/>
          </w:tcPr>
          <w:p w14:paraId="5267D34A">
            <w:pPr>
              <w:jc w:val="left"/>
              <w:rPr>
                <w:rFonts w:hint="default" w:eastAsia="宋体"/>
                <w:sz w:val="18"/>
                <w:szCs w:val="18"/>
                <w:vertAlign w:val="baseline"/>
                <w:lang w:val="en-US" w:eastAsia="zh-CN"/>
              </w:rPr>
            </w:pPr>
            <w:r>
              <w:rPr>
                <w:rFonts w:hint="eastAsia"/>
                <w:sz w:val="18"/>
                <w:szCs w:val="18"/>
                <w:vertAlign w:val="baseline"/>
                <w:lang w:val="en-US" w:eastAsia="zh-CN"/>
              </w:rPr>
              <w:t>设计单位：</w:t>
            </w:r>
          </w:p>
        </w:tc>
      </w:tr>
      <w:tr w14:paraId="31159B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4484" w:type="dxa"/>
            <w:gridSpan w:val="5"/>
            <w:tcBorders>
              <w:tl2br w:val="nil"/>
              <w:tr2bl w:val="nil"/>
            </w:tcBorders>
            <w:noWrap w:val="0"/>
            <w:vAlign w:val="center"/>
          </w:tcPr>
          <w:p w14:paraId="45735C08">
            <w:pPr>
              <w:jc w:val="left"/>
              <w:rPr>
                <w:rFonts w:hint="default" w:eastAsia="宋体"/>
                <w:sz w:val="18"/>
                <w:szCs w:val="18"/>
                <w:vertAlign w:val="baseline"/>
                <w:lang w:val="en-US" w:eastAsia="zh-CN"/>
              </w:rPr>
            </w:pPr>
            <w:r>
              <w:rPr>
                <w:rFonts w:hint="eastAsia"/>
                <w:sz w:val="18"/>
                <w:szCs w:val="18"/>
                <w:vertAlign w:val="baseline"/>
                <w:lang w:val="en-US" w:eastAsia="zh-CN"/>
              </w:rPr>
              <w:t>项目总建筑面积/装配式建筑总面积（m</w:t>
            </w:r>
            <w:r>
              <w:rPr>
                <w:rFonts w:hint="eastAsia" w:eastAsia="Times New Roman"/>
                <w:sz w:val="18"/>
                <w:szCs w:val="18"/>
                <w:vertAlign w:val="superscript"/>
                <w:lang w:val="en-US" w:eastAsia="zh-CN"/>
              </w:rPr>
              <w:t>2</w:t>
            </w:r>
            <w:r>
              <w:rPr>
                <w:rFonts w:hint="eastAsia"/>
                <w:sz w:val="18"/>
                <w:szCs w:val="18"/>
                <w:vertAlign w:val="baseline"/>
                <w:lang w:val="en-US" w:eastAsia="zh-CN"/>
              </w:rPr>
              <w:t>）：    /</w:t>
            </w:r>
          </w:p>
        </w:tc>
        <w:tc>
          <w:tcPr>
            <w:tcW w:w="4484" w:type="dxa"/>
            <w:gridSpan w:val="5"/>
            <w:tcBorders>
              <w:tl2br w:val="nil"/>
              <w:tr2bl w:val="nil"/>
            </w:tcBorders>
            <w:noWrap w:val="0"/>
            <w:vAlign w:val="center"/>
          </w:tcPr>
          <w:p w14:paraId="4E23EBD1">
            <w:pPr>
              <w:jc w:val="left"/>
              <w:rPr>
                <w:rFonts w:hint="eastAsia"/>
                <w:sz w:val="18"/>
                <w:szCs w:val="18"/>
                <w:vertAlign w:val="baseline"/>
                <w:lang w:val="en-US" w:eastAsia="zh-CN"/>
              </w:rPr>
            </w:pPr>
            <w:r>
              <w:rPr>
                <w:rFonts w:hint="eastAsia"/>
                <w:sz w:val="18"/>
                <w:szCs w:val="18"/>
                <w:vertAlign w:val="baseline"/>
                <w:lang w:val="en-US" w:eastAsia="zh-CN"/>
              </w:rPr>
              <w:t>实施装配式建筑楼栋号：</w:t>
            </w:r>
          </w:p>
        </w:tc>
        <w:tc>
          <w:tcPr>
            <w:tcW w:w="4486" w:type="dxa"/>
            <w:gridSpan w:val="3"/>
            <w:tcBorders>
              <w:tl2br w:val="nil"/>
              <w:tr2bl w:val="nil"/>
            </w:tcBorders>
            <w:noWrap w:val="0"/>
            <w:vAlign w:val="center"/>
          </w:tcPr>
          <w:p w14:paraId="4557780E">
            <w:pPr>
              <w:jc w:val="left"/>
              <w:rPr>
                <w:rFonts w:hint="default" w:eastAsia="宋体"/>
                <w:sz w:val="18"/>
                <w:szCs w:val="18"/>
                <w:vertAlign w:val="baseline"/>
                <w:lang w:val="en-US" w:eastAsia="zh-CN"/>
              </w:rPr>
            </w:pPr>
            <w:r>
              <w:rPr>
                <w:rFonts w:hint="eastAsia"/>
                <w:sz w:val="18"/>
                <w:szCs w:val="18"/>
                <w:vertAlign w:val="baseline"/>
                <w:lang w:val="en-US" w:eastAsia="zh-CN"/>
              </w:rPr>
              <w:t>装配式建筑结构类型：</w:t>
            </w:r>
          </w:p>
        </w:tc>
      </w:tr>
      <w:tr w14:paraId="07B3F6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3454" w:type="dxa"/>
            <w:gridSpan w:val="13"/>
            <w:tcBorders>
              <w:tl2br w:val="nil"/>
              <w:tr2bl w:val="nil"/>
            </w:tcBorders>
            <w:noWrap w:val="0"/>
            <w:vAlign w:val="center"/>
          </w:tcPr>
          <w:p w14:paraId="6B9FAEB2">
            <w:pPr>
              <w:jc w:val="left"/>
              <w:rPr>
                <w:rFonts w:hint="default"/>
                <w:sz w:val="18"/>
                <w:szCs w:val="18"/>
                <w:vertAlign w:val="baseline"/>
                <w:lang w:val="en-US" w:eastAsia="zh-CN"/>
              </w:rPr>
            </w:pPr>
            <w:r>
              <w:rPr>
                <w:rFonts w:hint="eastAsia"/>
                <w:sz w:val="18"/>
                <w:szCs w:val="18"/>
                <w:vertAlign w:val="baseline"/>
                <w:lang w:val="en-US" w:eastAsia="zh-CN"/>
              </w:rPr>
              <w:t>本表技术项自评得分所属单体：</w:t>
            </w:r>
          </w:p>
        </w:tc>
      </w:tr>
      <w:tr w14:paraId="5DF544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669" w:type="dxa"/>
            <w:gridSpan w:val="8"/>
            <w:tcBorders>
              <w:tl2br w:val="nil"/>
              <w:tr2bl w:val="nil"/>
            </w:tcBorders>
            <w:noWrap w:val="0"/>
            <w:vAlign w:val="center"/>
          </w:tcPr>
          <w:p w14:paraId="6F0E583F">
            <w:pPr>
              <w:jc w:val="center"/>
              <w:rPr>
                <w:rFonts w:hint="default" w:eastAsia="宋体"/>
                <w:sz w:val="18"/>
                <w:szCs w:val="18"/>
                <w:vertAlign w:val="baseline"/>
                <w:lang w:val="en-US" w:eastAsia="zh-CN"/>
              </w:rPr>
            </w:pPr>
            <w:r>
              <w:rPr>
                <w:rFonts w:hint="eastAsia"/>
                <w:sz w:val="18"/>
                <w:szCs w:val="18"/>
                <w:vertAlign w:val="baseline"/>
                <w:lang w:val="en-US" w:eastAsia="zh-CN"/>
              </w:rPr>
              <w:t>装配式建筑评分表</w:t>
            </w:r>
          </w:p>
        </w:tc>
        <w:tc>
          <w:tcPr>
            <w:tcW w:w="5513" w:type="dxa"/>
            <w:gridSpan w:val="4"/>
            <w:tcBorders>
              <w:tl2br w:val="nil"/>
              <w:tr2bl w:val="nil"/>
            </w:tcBorders>
            <w:noWrap w:val="0"/>
            <w:vAlign w:val="center"/>
          </w:tcPr>
          <w:p w14:paraId="5A787627">
            <w:pPr>
              <w:jc w:val="center"/>
              <w:rPr>
                <w:rFonts w:hint="default" w:eastAsia="宋体"/>
                <w:sz w:val="18"/>
                <w:szCs w:val="18"/>
                <w:vertAlign w:val="baseline"/>
                <w:lang w:val="en-US" w:eastAsia="zh-CN"/>
              </w:rPr>
            </w:pPr>
            <w:r>
              <w:rPr>
                <w:rFonts w:hint="eastAsia"/>
                <w:sz w:val="18"/>
                <w:szCs w:val="18"/>
                <w:vertAlign w:val="baseline"/>
                <w:lang w:val="en-US" w:eastAsia="zh-CN"/>
              </w:rPr>
              <w:t>设计单位自评价</w:t>
            </w:r>
          </w:p>
        </w:tc>
        <w:tc>
          <w:tcPr>
            <w:tcW w:w="1272" w:type="dxa"/>
            <w:tcBorders>
              <w:tl2br w:val="nil"/>
              <w:tr2bl w:val="nil"/>
            </w:tcBorders>
            <w:noWrap w:val="0"/>
            <w:vAlign w:val="center"/>
          </w:tcPr>
          <w:p w14:paraId="1852B4C5">
            <w:pPr>
              <w:jc w:val="center"/>
              <w:rPr>
                <w:rFonts w:hint="default" w:eastAsia="宋体"/>
                <w:sz w:val="18"/>
                <w:szCs w:val="18"/>
                <w:vertAlign w:val="baseline"/>
                <w:lang w:val="en-US" w:eastAsia="zh-CN"/>
              </w:rPr>
            </w:pPr>
            <w:r>
              <w:rPr>
                <w:rFonts w:hint="eastAsia"/>
                <w:sz w:val="18"/>
                <w:szCs w:val="18"/>
                <w:vertAlign w:val="baseline"/>
                <w:lang w:val="en-US" w:eastAsia="zh-CN"/>
              </w:rPr>
              <w:t>技术项所涉专业（单位）</w:t>
            </w:r>
          </w:p>
        </w:tc>
      </w:tr>
      <w:tr w14:paraId="0B7E04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035" w:type="dxa"/>
            <w:gridSpan w:val="4"/>
            <w:tcBorders>
              <w:tl2br w:val="nil"/>
              <w:tr2bl w:val="nil"/>
            </w:tcBorders>
            <w:noWrap w:val="0"/>
            <w:vAlign w:val="center"/>
          </w:tcPr>
          <w:p w14:paraId="6CCCB03A">
            <w:pPr>
              <w:jc w:val="center"/>
              <w:rPr>
                <w:rFonts w:hint="eastAsia" w:eastAsia="宋体"/>
                <w:sz w:val="18"/>
                <w:szCs w:val="18"/>
                <w:vertAlign w:val="baseline"/>
                <w:lang w:val="en-US" w:eastAsia="zh-CN"/>
              </w:rPr>
            </w:pPr>
            <w:r>
              <w:rPr>
                <w:rFonts w:hint="eastAsia"/>
                <w:sz w:val="18"/>
                <w:szCs w:val="18"/>
                <w:vertAlign w:val="baseline"/>
                <w:lang w:val="en-US" w:eastAsia="zh-CN"/>
              </w:rPr>
              <w:t>技术项</w:t>
            </w:r>
          </w:p>
        </w:tc>
        <w:tc>
          <w:tcPr>
            <w:tcW w:w="1274" w:type="dxa"/>
            <w:gridSpan w:val="2"/>
            <w:tcBorders>
              <w:tl2br w:val="nil"/>
              <w:tr2bl w:val="nil"/>
            </w:tcBorders>
            <w:noWrap w:val="0"/>
            <w:vAlign w:val="center"/>
          </w:tcPr>
          <w:p w14:paraId="48F944EF">
            <w:pPr>
              <w:jc w:val="center"/>
              <w:rPr>
                <w:rFonts w:hint="default" w:eastAsia="宋体"/>
                <w:sz w:val="18"/>
                <w:szCs w:val="18"/>
                <w:vertAlign w:val="baseline"/>
                <w:lang w:val="en-US" w:eastAsia="zh-CN"/>
              </w:rPr>
            </w:pPr>
            <w:r>
              <w:rPr>
                <w:rFonts w:hint="eastAsia"/>
                <w:sz w:val="18"/>
                <w:szCs w:val="18"/>
                <w:vertAlign w:val="baseline"/>
                <w:lang w:val="en-US" w:eastAsia="zh-CN"/>
              </w:rPr>
              <w:t>技术要求</w:t>
            </w:r>
          </w:p>
        </w:tc>
        <w:tc>
          <w:tcPr>
            <w:tcW w:w="750" w:type="dxa"/>
            <w:tcBorders>
              <w:tl2br w:val="nil"/>
              <w:tr2bl w:val="nil"/>
            </w:tcBorders>
            <w:noWrap w:val="0"/>
            <w:vAlign w:val="center"/>
          </w:tcPr>
          <w:p w14:paraId="5F0728A7">
            <w:pPr>
              <w:jc w:val="center"/>
              <w:rPr>
                <w:rFonts w:hint="eastAsia" w:eastAsia="宋体"/>
                <w:sz w:val="18"/>
                <w:szCs w:val="18"/>
                <w:vertAlign w:val="baseline"/>
                <w:lang w:val="en-US" w:eastAsia="zh-CN"/>
              </w:rPr>
            </w:pPr>
            <w:r>
              <w:rPr>
                <w:rFonts w:hint="eastAsia"/>
                <w:sz w:val="18"/>
                <w:szCs w:val="18"/>
                <w:vertAlign w:val="baseline"/>
                <w:lang w:val="en-US" w:eastAsia="zh-CN"/>
              </w:rPr>
              <w:t>分值</w:t>
            </w:r>
          </w:p>
        </w:tc>
        <w:tc>
          <w:tcPr>
            <w:tcW w:w="610" w:type="dxa"/>
            <w:tcBorders>
              <w:tl2br w:val="nil"/>
              <w:tr2bl w:val="nil"/>
            </w:tcBorders>
            <w:noWrap w:val="0"/>
            <w:vAlign w:val="center"/>
          </w:tcPr>
          <w:p w14:paraId="46C594CE">
            <w:pPr>
              <w:jc w:val="center"/>
              <w:rPr>
                <w:rFonts w:hint="default" w:eastAsia="宋体"/>
                <w:sz w:val="18"/>
                <w:szCs w:val="18"/>
                <w:vertAlign w:val="baseline"/>
                <w:lang w:val="en-US" w:eastAsia="zh-CN"/>
              </w:rPr>
            </w:pPr>
            <w:r>
              <w:rPr>
                <w:rFonts w:hint="eastAsia"/>
                <w:sz w:val="18"/>
                <w:szCs w:val="18"/>
                <w:vertAlign w:val="baseline"/>
                <w:lang w:val="en-US" w:eastAsia="zh-CN"/>
              </w:rPr>
              <w:t>最低分值</w:t>
            </w:r>
          </w:p>
        </w:tc>
        <w:tc>
          <w:tcPr>
            <w:tcW w:w="1912" w:type="dxa"/>
            <w:tcBorders>
              <w:tl2br w:val="nil"/>
              <w:tr2bl w:val="nil"/>
            </w:tcBorders>
            <w:noWrap w:val="0"/>
            <w:vAlign w:val="center"/>
          </w:tcPr>
          <w:p w14:paraId="1D0461C0">
            <w:pPr>
              <w:jc w:val="center"/>
              <w:rPr>
                <w:rFonts w:hint="default" w:eastAsia="宋体"/>
                <w:sz w:val="18"/>
                <w:szCs w:val="18"/>
                <w:u w:val="single"/>
                <w:vertAlign w:val="baseline"/>
                <w:lang w:val="en-US" w:eastAsia="zh-CN"/>
              </w:rPr>
            </w:pPr>
            <w:r>
              <w:rPr>
                <w:rFonts w:hint="eastAsia"/>
                <w:sz w:val="18"/>
                <w:szCs w:val="18"/>
                <w:u w:val="single"/>
                <w:vertAlign w:val="baseline"/>
                <w:lang w:val="en-US" w:eastAsia="zh-CN"/>
              </w:rPr>
              <w:t>施</w:t>
            </w:r>
            <w:r>
              <w:rPr>
                <w:rFonts w:hint="eastAsia"/>
                <w:sz w:val="18"/>
                <w:szCs w:val="18"/>
                <w:u w:val="none"/>
                <w:vertAlign w:val="baseline"/>
                <w:lang w:val="en-US" w:eastAsia="zh-CN"/>
              </w:rPr>
              <w:t>工图自评说明</w:t>
            </w:r>
          </w:p>
        </w:tc>
        <w:tc>
          <w:tcPr>
            <w:tcW w:w="730" w:type="dxa"/>
            <w:gridSpan w:val="2"/>
            <w:tcBorders>
              <w:tl2br w:val="nil"/>
              <w:tr2bl w:val="nil"/>
            </w:tcBorders>
            <w:noWrap w:val="0"/>
            <w:vAlign w:val="center"/>
          </w:tcPr>
          <w:p w14:paraId="5A194F2D">
            <w:pPr>
              <w:jc w:val="center"/>
              <w:rPr>
                <w:rFonts w:hint="default" w:eastAsia="宋体"/>
                <w:sz w:val="18"/>
                <w:szCs w:val="18"/>
                <w:vertAlign w:val="baseline"/>
                <w:lang w:val="en-US" w:eastAsia="zh-CN"/>
              </w:rPr>
            </w:pPr>
            <w:r>
              <w:rPr>
                <w:rFonts w:hint="eastAsia"/>
                <w:sz w:val="18"/>
                <w:szCs w:val="18"/>
                <w:vertAlign w:val="baseline"/>
                <w:lang w:val="en-US" w:eastAsia="zh-CN"/>
              </w:rPr>
              <w:t>自评得分</w:t>
            </w:r>
          </w:p>
        </w:tc>
        <w:tc>
          <w:tcPr>
            <w:tcW w:w="2871" w:type="dxa"/>
            <w:tcBorders>
              <w:tl2br w:val="nil"/>
              <w:tr2bl w:val="nil"/>
            </w:tcBorders>
            <w:noWrap w:val="0"/>
            <w:vAlign w:val="center"/>
          </w:tcPr>
          <w:p w14:paraId="6AC6EE3C">
            <w:pPr>
              <w:jc w:val="center"/>
              <w:rPr>
                <w:rFonts w:hint="default" w:eastAsia="宋体"/>
                <w:sz w:val="18"/>
                <w:szCs w:val="18"/>
                <w:vertAlign w:val="baseline"/>
                <w:lang w:val="en-US" w:eastAsia="zh-CN"/>
              </w:rPr>
            </w:pPr>
            <w:r>
              <w:rPr>
                <w:rFonts w:hint="eastAsia"/>
                <w:sz w:val="18"/>
                <w:szCs w:val="18"/>
                <w:vertAlign w:val="baseline"/>
                <w:lang w:val="en-US" w:eastAsia="zh-CN"/>
              </w:rPr>
              <w:t>资料索引</w:t>
            </w:r>
          </w:p>
        </w:tc>
        <w:tc>
          <w:tcPr>
            <w:tcW w:w="1272" w:type="dxa"/>
            <w:tcBorders>
              <w:tl2br w:val="nil"/>
              <w:tr2bl w:val="nil"/>
            </w:tcBorders>
            <w:noWrap w:val="0"/>
            <w:vAlign w:val="center"/>
          </w:tcPr>
          <w:p w14:paraId="193E7191">
            <w:pPr>
              <w:jc w:val="center"/>
              <w:rPr>
                <w:rFonts w:hint="default" w:eastAsia="宋体"/>
                <w:sz w:val="18"/>
                <w:szCs w:val="18"/>
                <w:vertAlign w:val="baseline"/>
                <w:lang w:val="en-US" w:eastAsia="zh-CN"/>
              </w:rPr>
            </w:pPr>
            <w:r>
              <w:rPr>
                <w:rFonts w:hint="eastAsia"/>
                <w:sz w:val="18"/>
                <w:szCs w:val="18"/>
                <w:vertAlign w:val="baseline"/>
                <w:lang w:val="en-US" w:eastAsia="zh-CN"/>
              </w:rPr>
              <w:t>--</w:t>
            </w:r>
          </w:p>
        </w:tc>
      </w:tr>
      <w:tr w14:paraId="426680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261" w:type="dxa"/>
            <w:vMerge w:val="restart"/>
            <w:tcBorders>
              <w:tl2br w:val="nil"/>
              <w:tr2bl w:val="nil"/>
            </w:tcBorders>
            <w:noWrap w:val="0"/>
            <w:vAlign w:val="center"/>
          </w:tcPr>
          <w:p w14:paraId="77C4BBA3">
            <w:pPr>
              <w:jc w:val="cente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1</w:t>
            </w:r>
            <w:r>
              <w:rPr>
                <w:rFonts w:hint="eastAsia"/>
                <w:sz w:val="18"/>
                <w:szCs w:val="18"/>
                <w:vertAlign w:val="baseline"/>
                <w:lang w:val="en-US" w:eastAsia="zh-CN"/>
              </w:rPr>
              <w:t>：主体结构（</w:t>
            </w:r>
            <w:r>
              <w:rPr>
                <w:rFonts w:hint="eastAsia" w:eastAsia="Times New Roman"/>
                <w:sz w:val="18"/>
                <w:szCs w:val="18"/>
                <w:vertAlign w:val="baseline"/>
                <w:lang w:val="en-US" w:eastAsia="zh-CN"/>
              </w:rPr>
              <w:t>50</w:t>
            </w:r>
            <w:r>
              <w:rPr>
                <w:rFonts w:hint="eastAsia"/>
                <w:sz w:val="18"/>
                <w:szCs w:val="18"/>
                <w:vertAlign w:val="baseline"/>
                <w:lang w:val="en-US" w:eastAsia="zh-CN"/>
              </w:rPr>
              <w:t>分）</w:t>
            </w:r>
          </w:p>
        </w:tc>
        <w:tc>
          <w:tcPr>
            <w:tcW w:w="610" w:type="dxa"/>
            <w:tcBorders>
              <w:tl2br w:val="nil"/>
              <w:tr2bl w:val="nil"/>
            </w:tcBorders>
            <w:noWrap w:val="0"/>
            <w:vAlign w:val="center"/>
          </w:tcPr>
          <w:p w14:paraId="71015DBE">
            <w:pPr>
              <w:jc w:val="cente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1</w:t>
            </w:r>
            <w:r>
              <w:rPr>
                <w:rFonts w:hint="eastAsia"/>
                <w:sz w:val="18"/>
                <w:szCs w:val="18"/>
                <w:vertAlign w:val="subscript"/>
                <w:lang w:val="en-US" w:eastAsia="zh-CN"/>
              </w:rPr>
              <w:t>a</w:t>
            </w:r>
          </w:p>
        </w:tc>
        <w:tc>
          <w:tcPr>
            <w:tcW w:w="2164" w:type="dxa"/>
            <w:gridSpan w:val="2"/>
            <w:tcBorders>
              <w:tl2br w:val="nil"/>
              <w:tr2bl w:val="nil"/>
            </w:tcBorders>
            <w:noWrap w:val="0"/>
            <w:vAlign w:val="center"/>
          </w:tcPr>
          <w:p w14:paraId="04C4E6CE">
            <w:pPr>
              <w:jc w:val="center"/>
              <w:rPr>
                <w:rFonts w:hint="default" w:eastAsia="宋体"/>
                <w:sz w:val="18"/>
                <w:szCs w:val="18"/>
                <w:vertAlign w:val="baseline"/>
                <w:lang w:val="en-US" w:eastAsia="zh-CN"/>
              </w:rPr>
            </w:pPr>
            <w:r>
              <w:rPr>
                <w:rFonts w:hint="eastAsia"/>
                <w:sz w:val="18"/>
                <w:szCs w:val="18"/>
                <w:vertAlign w:val="baseline"/>
                <w:lang w:val="en-US" w:eastAsia="zh-CN"/>
              </w:rPr>
              <w:t>柱、支撑、承重墙、延性墙板等竖向构件</w:t>
            </w:r>
          </w:p>
        </w:tc>
        <w:tc>
          <w:tcPr>
            <w:tcW w:w="1274" w:type="dxa"/>
            <w:gridSpan w:val="2"/>
            <w:tcBorders>
              <w:tl2br w:val="nil"/>
              <w:tr2bl w:val="nil"/>
            </w:tcBorders>
            <w:noWrap w:val="0"/>
            <w:vAlign w:val="center"/>
          </w:tcPr>
          <w:p w14:paraId="53B75B1D">
            <w:pPr>
              <w:jc w:val="center"/>
              <w:rPr>
                <w:rFonts w:hint="default" w:eastAsia="宋体"/>
                <w:sz w:val="18"/>
                <w:szCs w:val="18"/>
                <w:vertAlign w:val="baseline"/>
                <w:lang w:val="en-US" w:eastAsia="zh-CN"/>
              </w:rPr>
            </w:pPr>
            <w:r>
              <w:rPr>
                <w:rFonts w:hint="eastAsia" w:eastAsia="Times New Roman"/>
                <w:sz w:val="18"/>
                <w:szCs w:val="18"/>
                <w:vertAlign w:val="baseline"/>
                <w:lang w:val="en-US" w:eastAsia="zh-CN"/>
              </w:rPr>
              <w:t>35</w:t>
            </w:r>
            <w:r>
              <w:rPr>
                <w:rFonts w:hint="eastAsia"/>
                <w:sz w:val="18"/>
                <w:szCs w:val="18"/>
                <w:vertAlign w:val="baseline"/>
                <w:lang w:val="en-US" w:eastAsia="zh-CN"/>
              </w:rPr>
              <w:t>%</w:t>
            </w:r>
            <w:r>
              <w:rPr>
                <w:rFonts w:hint="default" w:ascii="Arial" w:hAnsi="Arial" w:cs="Arial"/>
                <w:sz w:val="18"/>
                <w:szCs w:val="18"/>
                <w:vertAlign w:val="baseline"/>
                <w:lang w:val="en-US" w:eastAsia="zh-CN"/>
              </w:rPr>
              <w:t>≤</w:t>
            </w:r>
            <w:r>
              <w:rPr>
                <w:rFonts w:hint="eastAsia"/>
                <w:sz w:val="18"/>
                <w:szCs w:val="18"/>
                <w:vertAlign w:val="baseline"/>
                <w:lang w:val="en-US" w:eastAsia="zh-CN"/>
              </w:rPr>
              <w:t>比例</w:t>
            </w:r>
            <w:r>
              <w:rPr>
                <w:rFonts w:hint="default" w:ascii="Arial" w:hAnsi="Arial" w:cs="Arial"/>
                <w:sz w:val="18"/>
                <w:szCs w:val="18"/>
                <w:vertAlign w:val="baseline"/>
                <w:lang w:val="en-US" w:eastAsia="zh-CN"/>
              </w:rPr>
              <w:t>≤</w:t>
            </w:r>
            <w:r>
              <w:rPr>
                <w:rFonts w:hint="eastAsia" w:eastAsia="Times New Roman"/>
                <w:sz w:val="18"/>
                <w:szCs w:val="18"/>
                <w:vertAlign w:val="baseline"/>
                <w:lang w:val="en-US" w:eastAsia="zh-CN"/>
              </w:rPr>
              <w:t>80</w:t>
            </w:r>
            <w:r>
              <w:rPr>
                <w:rFonts w:hint="eastAsia"/>
                <w:sz w:val="18"/>
                <w:szCs w:val="18"/>
                <w:vertAlign w:val="baseline"/>
                <w:lang w:val="en-US" w:eastAsia="zh-CN"/>
              </w:rPr>
              <w:t>%</w:t>
            </w:r>
          </w:p>
        </w:tc>
        <w:tc>
          <w:tcPr>
            <w:tcW w:w="750" w:type="dxa"/>
            <w:tcBorders>
              <w:tl2br w:val="nil"/>
              <w:tr2bl w:val="nil"/>
            </w:tcBorders>
            <w:noWrap w:val="0"/>
            <w:vAlign w:val="center"/>
          </w:tcPr>
          <w:p w14:paraId="3701834A">
            <w:pPr>
              <w:jc w:val="center"/>
              <w:rPr>
                <w:rFonts w:hint="default" w:eastAsia="宋体"/>
                <w:sz w:val="18"/>
                <w:szCs w:val="18"/>
                <w:vertAlign w:val="baseline"/>
                <w:lang w:val="en-US" w:eastAsia="zh-CN"/>
              </w:rPr>
            </w:pPr>
            <w:r>
              <w:rPr>
                <w:rFonts w:hint="eastAsia" w:eastAsia="Times New Roman"/>
                <w:sz w:val="18"/>
                <w:szCs w:val="18"/>
                <w:vertAlign w:val="baseline"/>
                <w:lang w:val="en-US" w:eastAsia="zh-CN"/>
              </w:rPr>
              <w:t>20</w:t>
            </w:r>
            <w:r>
              <w:rPr>
                <w:rFonts w:hint="eastAsia"/>
                <w:sz w:val="18"/>
                <w:szCs w:val="18"/>
                <w:vertAlign w:val="baseline"/>
                <w:lang w:val="en-US" w:eastAsia="zh-CN"/>
              </w:rPr>
              <w:t>~</w:t>
            </w:r>
            <w:r>
              <w:rPr>
                <w:rFonts w:hint="eastAsia" w:eastAsia="Times New Roman"/>
                <w:sz w:val="18"/>
                <w:szCs w:val="18"/>
                <w:vertAlign w:val="baseline"/>
                <w:lang w:val="en-US" w:eastAsia="zh-CN"/>
              </w:rPr>
              <w:t>30</w:t>
            </w:r>
          </w:p>
        </w:tc>
        <w:tc>
          <w:tcPr>
            <w:tcW w:w="610" w:type="dxa"/>
            <w:vMerge w:val="restart"/>
            <w:tcBorders>
              <w:tl2br w:val="nil"/>
              <w:tr2bl w:val="nil"/>
            </w:tcBorders>
            <w:noWrap w:val="0"/>
            <w:vAlign w:val="center"/>
          </w:tcPr>
          <w:p w14:paraId="16708D6D">
            <w:pPr>
              <w:jc w:val="center"/>
              <w:rPr>
                <w:rFonts w:hint="default" w:eastAsia="宋体"/>
                <w:sz w:val="18"/>
                <w:szCs w:val="18"/>
                <w:vertAlign w:val="baseline"/>
                <w:lang w:val="en-US" w:eastAsia="zh-CN"/>
              </w:rPr>
            </w:pPr>
            <w:r>
              <w:rPr>
                <w:rFonts w:hint="eastAsia" w:eastAsia="Times New Roman"/>
                <w:sz w:val="18"/>
                <w:szCs w:val="18"/>
                <w:vertAlign w:val="baseline"/>
                <w:lang w:val="en-US" w:eastAsia="zh-CN"/>
              </w:rPr>
              <w:t>20</w:t>
            </w:r>
          </w:p>
        </w:tc>
        <w:tc>
          <w:tcPr>
            <w:tcW w:w="1912" w:type="dxa"/>
            <w:tcBorders>
              <w:tl2br w:val="nil"/>
              <w:tr2bl w:val="nil"/>
            </w:tcBorders>
            <w:noWrap w:val="0"/>
            <w:vAlign w:val="top"/>
          </w:tcPr>
          <w:p w14:paraId="20303485">
            <w:pPr>
              <w:rPr>
                <w:rFonts w:hint="default"/>
                <w:sz w:val="18"/>
                <w:szCs w:val="18"/>
                <w:vertAlign w:val="baseline"/>
                <w:lang w:val="en-US"/>
              </w:rPr>
            </w:pPr>
            <w:r>
              <w:rPr>
                <w:rFonts w:hint="eastAsia"/>
                <w:sz w:val="18"/>
                <w:szCs w:val="18"/>
                <w:vertAlign w:val="baseline"/>
                <w:lang w:val="en-US" w:eastAsia="zh-CN"/>
              </w:rPr>
              <w:t>竖向构件比例：</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%，插值计算得分：</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p>
        </w:tc>
        <w:tc>
          <w:tcPr>
            <w:tcW w:w="730" w:type="dxa"/>
            <w:gridSpan w:val="2"/>
            <w:tcBorders>
              <w:tl2br w:val="nil"/>
              <w:tr2bl w:val="nil"/>
            </w:tcBorders>
            <w:noWrap w:val="0"/>
            <w:vAlign w:val="top"/>
          </w:tcPr>
          <w:p w14:paraId="1CD14607">
            <w:pPr>
              <w:rPr>
                <w:sz w:val="18"/>
                <w:szCs w:val="18"/>
                <w:vertAlign w:val="baseline"/>
              </w:rPr>
            </w:pPr>
          </w:p>
        </w:tc>
        <w:tc>
          <w:tcPr>
            <w:tcW w:w="2871" w:type="dxa"/>
            <w:tcBorders>
              <w:tl2br w:val="nil"/>
              <w:tr2bl w:val="nil"/>
            </w:tcBorders>
            <w:noWrap w:val="0"/>
            <w:vAlign w:val="top"/>
          </w:tcPr>
          <w:p w14:paraId="053F513B">
            <w:pPr>
              <w:rPr>
                <w:rFonts w:hint="eastAsia"/>
                <w:sz w:val="18"/>
                <w:szCs w:val="18"/>
                <w:vertAlign w:val="baseline"/>
                <w:lang w:val="en-US" w:eastAsia="zh-CN"/>
              </w:rPr>
            </w:pPr>
            <w:r>
              <w:rPr>
                <w:rFonts w:hint="eastAsia"/>
                <w:sz w:val="18"/>
                <w:szCs w:val="18"/>
                <w:vertAlign w:val="baseline"/>
                <w:lang w:val="en-US" w:eastAsia="zh-CN"/>
              </w:rPr>
              <w:t>施工图：（注明施工图号、条目、位置）；</w:t>
            </w:r>
          </w:p>
          <w:p w14:paraId="07D499C7">
            <w:pPr>
              <w:rPr>
                <w:rFonts w:hint="default"/>
                <w:sz w:val="18"/>
                <w:szCs w:val="18"/>
                <w:vertAlign w:val="baseline"/>
                <w:lang w:val="en-US" w:eastAsia="zh-CN"/>
              </w:rPr>
            </w:pPr>
            <w:r>
              <w:rPr>
                <w:rFonts w:hint="eastAsia"/>
                <w:sz w:val="18"/>
                <w:szCs w:val="18"/>
                <w:vertAlign w:val="baseline"/>
                <w:lang w:val="en-US" w:eastAsia="zh-CN"/>
              </w:rPr>
              <w:t>计算书：（竖向构件比例计算书）</w:t>
            </w:r>
          </w:p>
        </w:tc>
        <w:tc>
          <w:tcPr>
            <w:tcW w:w="1272" w:type="dxa"/>
            <w:tcBorders>
              <w:tl2br w:val="nil"/>
              <w:tr2bl w:val="nil"/>
            </w:tcBorders>
            <w:noWrap w:val="0"/>
            <w:vAlign w:val="top"/>
          </w:tcPr>
          <w:p w14:paraId="07B4E9B2">
            <w:pPr>
              <w:rPr>
                <w:rFonts w:hint="default" w:eastAsia="宋体"/>
                <w:sz w:val="18"/>
                <w:szCs w:val="18"/>
                <w:vertAlign w:val="baseline"/>
                <w:lang w:val="en-US" w:eastAsia="zh-CN"/>
              </w:rPr>
            </w:pPr>
            <w:r>
              <w:rPr>
                <w:rFonts w:hint="eastAsia"/>
                <w:sz w:val="18"/>
                <w:szCs w:val="18"/>
                <w:vertAlign w:val="baseline"/>
                <w:lang w:val="en-US" w:eastAsia="zh-CN"/>
              </w:rPr>
              <w:t>结构</w:t>
            </w:r>
          </w:p>
        </w:tc>
      </w:tr>
      <w:tr w14:paraId="1D0F79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center"/>
          </w:tcPr>
          <w:p w14:paraId="502485F1">
            <w:pPr>
              <w:jc w:val="center"/>
              <w:rPr>
                <w:sz w:val="18"/>
                <w:szCs w:val="18"/>
                <w:vertAlign w:val="baseline"/>
              </w:rPr>
            </w:pPr>
          </w:p>
        </w:tc>
        <w:tc>
          <w:tcPr>
            <w:tcW w:w="610" w:type="dxa"/>
            <w:tcBorders>
              <w:tl2br w:val="nil"/>
              <w:tr2bl w:val="nil"/>
            </w:tcBorders>
            <w:noWrap w:val="0"/>
            <w:vAlign w:val="center"/>
          </w:tcPr>
          <w:p w14:paraId="7CE4672C">
            <w:pPr>
              <w:jc w:val="cente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1</w:t>
            </w:r>
            <w:r>
              <w:rPr>
                <w:rFonts w:hint="eastAsia"/>
                <w:sz w:val="18"/>
                <w:szCs w:val="18"/>
                <w:vertAlign w:val="subscript"/>
                <w:lang w:val="en-US" w:eastAsia="zh-CN"/>
              </w:rPr>
              <w:t>b</w:t>
            </w:r>
          </w:p>
        </w:tc>
        <w:tc>
          <w:tcPr>
            <w:tcW w:w="2164" w:type="dxa"/>
            <w:gridSpan w:val="2"/>
            <w:tcBorders>
              <w:tl2br w:val="nil"/>
              <w:tr2bl w:val="nil"/>
            </w:tcBorders>
            <w:noWrap w:val="0"/>
            <w:vAlign w:val="center"/>
          </w:tcPr>
          <w:p w14:paraId="357B7BCB">
            <w:pPr>
              <w:jc w:val="center"/>
              <w:rPr>
                <w:rFonts w:hint="default" w:eastAsia="宋体"/>
                <w:sz w:val="18"/>
                <w:szCs w:val="18"/>
                <w:vertAlign w:val="baseline"/>
                <w:lang w:val="en-US" w:eastAsia="zh-CN"/>
              </w:rPr>
            </w:pPr>
            <w:r>
              <w:rPr>
                <w:rFonts w:hint="eastAsia"/>
                <w:sz w:val="18"/>
                <w:szCs w:val="18"/>
                <w:vertAlign w:val="baseline"/>
                <w:lang w:val="en-US" w:eastAsia="zh-CN"/>
              </w:rPr>
              <w:t>梁、板、楼梯、阳台、空调板等水平构件</w:t>
            </w:r>
          </w:p>
        </w:tc>
        <w:tc>
          <w:tcPr>
            <w:tcW w:w="1274" w:type="dxa"/>
            <w:gridSpan w:val="2"/>
            <w:tcBorders>
              <w:tl2br w:val="nil"/>
              <w:tr2bl w:val="nil"/>
            </w:tcBorders>
            <w:noWrap w:val="0"/>
            <w:vAlign w:val="center"/>
          </w:tcPr>
          <w:p w14:paraId="63F0D6F1">
            <w:pPr>
              <w:jc w:val="center"/>
              <w:rPr>
                <w:rFonts w:hint="default" w:eastAsia="宋体"/>
                <w:sz w:val="18"/>
                <w:szCs w:val="18"/>
                <w:vertAlign w:val="baseline"/>
                <w:lang w:val="en-US" w:eastAsia="zh-CN"/>
              </w:rPr>
            </w:pPr>
            <w:r>
              <w:rPr>
                <w:rFonts w:hint="eastAsia" w:eastAsia="Times New Roman"/>
                <w:sz w:val="18"/>
                <w:szCs w:val="18"/>
                <w:vertAlign w:val="baseline"/>
                <w:lang w:val="en-US" w:eastAsia="zh-CN"/>
              </w:rPr>
              <w:t>70</w:t>
            </w:r>
            <w:r>
              <w:rPr>
                <w:rFonts w:hint="eastAsia"/>
                <w:sz w:val="18"/>
                <w:szCs w:val="18"/>
                <w:vertAlign w:val="baseline"/>
                <w:lang w:val="en-US" w:eastAsia="zh-CN"/>
              </w:rPr>
              <w:t>%</w:t>
            </w:r>
            <w:r>
              <w:rPr>
                <w:rFonts w:hint="default" w:ascii="Arial" w:hAnsi="Arial" w:cs="Arial"/>
                <w:sz w:val="18"/>
                <w:szCs w:val="18"/>
                <w:vertAlign w:val="baseline"/>
                <w:lang w:val="en-US" w:eastAsia="zh-CN"/>
              </w:rPr>
              <w:t>≤</w:t>
            </w:r>
            <w:r>
              <w:rPr>
                <w:rFonts w:hint="eastAsia"/>
                <w:sz w:val="18"/>
                <w:szCs w:val="18"/>
                <w:vertAlign w:val="baseline"/>
                <w:lang w:val="en-US" w:eastAsia="zh-CN"/>
              </w:rPr>
              <w:t>比例</w:t>
            </w:r>
            <w:r>
              <w:rPr>
                <w:rFonts w:hint="default" w:ascii="Arial" w:hAnsi="Arial" w:cs="Arial"/>
                <w:sz w:val="18"/>
                <w:szCs w:val="18"/>
                <w:vertAlign w:val="baseline"/>
                <w:lang w:val="en-US" w:eastAsia="zh-CN"/>
              </w:rPr>
              <w:t>≤</w:t>
            </w:r>
            <w:r>
              <w:rPr>
                <w:rFonts w:hint="eastAsia" w:eastAsia="Times New Roman"/>
                <w:sz w:val="18"/>
                <w:szCs w:val="18"/>
                <w:vertAlign w:val="baseline"/>
                <w:lang w:val="en-US" w:eastAsia="zh-CN"/>
              </w:rPr>
              <w:t>80</w:t>
            </w:r>
            <w:r>
              <w:rPr>
                <w:rFonts w:hint="eastAsia"/>
                <w:sz w:val="18"/>
                <w:szCs w:val="18"/>
                <w:vertAlign w:val="baseline"/>
                <w:lang w:val="en-US" w:eastAsia="zh-CN"/>
              </w:rPr>
              <w:t>%</w:t>
            </w:r>
          </w:p>
        </w:tc>
        <w:tc>
          <w:tcPr>
            <w:tcW w:w="750" w:type="dxa"/>
            <w:tcBorders>
              <w:tl2br w:val="nil"/>
              <w:tr2bl w:val="nil"/>
            </w:tcBorders>
            <w:noWrap w:val="0"/>
            <w:vAlign w:val="center"/>
          </w:tcPr>
          <w:p w14:paraId="572B5201">
            <w:pPr>
              <w:jc w:val="center"/>
              <w:rPr>
                <w:rFonts w:hint="default" w:eastAsia="宋体"/>
                <w:sz w:val="18"/>
                <w:szCs w:val="18"/>
                <w:vertAlign w:val="baseline"/>
                <w:lang w:val="en-US" w:eastAsia="zh-CN"/>
              </w:rPr>
            </w:pPr>
            <w:r>
              <w:rPr>
                <w:rFonts w:hint="eastAsia" w:eastAsia="Times New Roman"/>
                <w:sz w:val="18"/>
                <w:szCs w:val="18"/>
                <w:vertAlign w:val="baseline"/>
                <w:lang w:val="en-US" w:eastAsia="zh-CN"/>
              </w:rPr>
              <w:t>10</w:t>
            </w:r>
            <w:r>
              <w:rPr>
                <w:rFonts w:hint="eastAsia"/>
                <w:sz w:val="18"/>
                <w:szCs w:val="18"/>
                <w:vertAlign w:val="baseline"/>
                <w:lang w:val="en-US" w:eastAsia="zh-CN"/>
              </w:rPr>
              <w:t>~</w:t>
            </w:r>
            <w:r>
              <w:rPr>
                <w:rFonts w:hint="eastAsia" w:eastAsia="Times New Roman"/>
                <w:sz w:val="18"/>
                <w:szCs w:val="18"/>
                <w:vertAlign w:val="baseline"/>
                <w:lang w:val="en-US" w:eastAsia="zh-CN"/>
              </w:rPr>
              <w:t>20</w:t>
            </w:r>
          </w:p>
        </w:tc>
        <w:tc>
          <w:tcPr>
            <w:tcW w:w="610" w:type="dxa"/>
            <w:vMerge w:val="continue"/>
            <w:tcBorders>
              <w:tl2br w:val="nil"/>
              <w:tr2bl w:val="nil"/>
            </w:tcBorders>
            <w:noWrap w:val="0"/>
            <w:vAlign w:val="center"/>
          </w:tcPr>
          <w:p w14:paraId="6E6B1380">
            <w:pPr>
              <w:jc w:val="center"/>
              <w:rPr>
                <w:sz w:val="18"/>
                <w:szCs w:val="18"/>
                <w:vertAlign w:val="baseline"/>
              </w:rPr>
            </w:pPr>
          </w:p>
        </w:tc>
        <w:tc>
          <w:tcPr>
            <w:tcW w:w="1912" w:type="dxa"/>
            <w:tcBorders>
              <w:tl2br w:val="nil"/>
              <w:tr2bl w:val="nil"/>
            </w:tcBorders>
            <w:noWrap w:val="0"/>
            <w:vAlign w:val="top"/>
          </w:tcPr>
          <w:p w14:paraId="24D71B31">
            <w:pPr>
              <w:rPr>
                <w:rFonts w:hint="default" w:eastAsia="宋体"/>
                <w:sz w:val="18"/>
                <w:szCs w:val="18"/>
                <w:vertAlign w:val="baseline"/>
                <w:lang w:val="en-US" w:eastAsia="zh-CN"/>
              </w:rPr>
            </w:pPr>
            <w:r>
              <w:rPr>
                <w:rFonts w:hint="eastAsia"/>
                <w:sz w:val="18"/>
                <w:szCs w:val="18"/>
                <w:vertAlign w:val="baseline"/>
                <w:lang w:val="en-US" w:eastAsia="zh-CN"/>
              </w:rPr>
              <w:t>水平构件比例：</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%，插值计算得分：</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p>
        </w:tc>
        <w:tc>
          <w:tcPr>
            <w:tcW w:w="730" w:type="dxa"/>
            <w:gridSpan w:val="2"/>
            <w:tcBorders>
              <w:tl2br w:val="nil"/>
              <w:tr2bl w:val="nil"/>
            </w:tcBorders>
            <w:noWrap w:val="0"/>
            <w:vAlign w:val="top"/>
          </w:tcPr>
          <w:p w14:paraId="0EA944DC">
            <w:pPr>
              <w:rPr>
                <w:sz w:val="18"/>
                <w:szCs w:val="18"/>
                <w:vertAlign w:val="baseline"/>
              </w:rPr>
            </w:pPr>
          </w:p>
        </w:tc>
        <w:tc>
          <w:tcPr>
            <w:tcW w:w="2871" w:type="dxa"/>
            <w:tcBorders>
              <w:tl2br w:val="nil"/>
              <w:tr2bl w:val="nil"/>
            </w:tcBorders>
            <w:noWrap w:val="0"/>
            <w:vAlign w:val="top"/>
          </w:tcPr>
          <w:p w14:paraId="1C56DB50">
            <w:pPr>
              <w:rPr>
                <w:rFonts w:hint="eastAsia"/>
                <w:sz w:val="18"/>
                <w:szCs w:val="18"/>
                <w:vertAlign w:val="baseline"/>
                <w:lang w:val="en-US" w:eastAsia="zh-CN"/>
              </w:rPr>
            </w:pPr>
            <w:r>
              <w:rPr>
                <w:rFonts w:hint="eastAsia"/>
                <w:sz w:val="18"/>
                <w:szCs w:val="18"/>
                <w:vertAlign w:val="baseline"/>
                <w:lang w:val="en-US" w:eastAsia="zh-CN"/>
              </w:rPr>
              <w:t>施工图：（注明施工图号、条目、位置）；</w:t>
            </w:r>
          </w:p>
          <w:p w14:paraId="42F197A8">
            <w:pPr>
              <w:rPr>
                <w:sz w:val="18"/>
                <w:szCs w:val="18"/>
                <w:vertAlign w:val="baseline"/>
              </w:rPr>
            </w:pPr>
            <w:r>
              <w:rPr>
                <w:rFonts w:hint="eastAsia"/>
                <w:sz w:val="18"/>
                <w:szCs w:val="18"/>
                <w:vertAlign w:val="baseline"/>
                <w:lang w:val="en-US" w:eastAsia="zh-CN"/>
              </w:rPr>
              <w:t>计算书：（水平构件比例计算书）</w:t>
            </w:r>
          </w:p>
        </w:tc>
        <w:tc>
          <w:tcPr>
            <w:tcW w:w="1272" w:type="dxa"/>
            <w:tcBorders>
              <w:tl2br w:val="nil"/>
              <w:tr2bl w:val="nil"/>
            </w:tcBorders>
            <w:noWrap w:val="0"/>
            <w:vAlign w:val="top"/>
          </w:tcPr>
          <w:p w14:paraId="7672CCE1">
            <w:pPr>
              <w:rPr>
                <w:rFonts w:hint="eastAsia" w:eastAsia="宋体"/>
                <w:sz w:val="18"/>
                <w:szCs w:val="18"/>
                <w:vertAlign w:val="baseline"/>
                <w:lang w:val="en-US" w:eastAsia="zh-CN"/>
              </w:rPr>
            </w:pPr>
            <w:r>
              <w:rPr>
                <w:rFonts w:hint="eastAsia"/>
                <w:sz w:val="18"/>
                <w:szCs w:val="18"/>
                <w:vertAlign w:val="baseline"/>
                <w:lang w:val="en-US" w:eastAsia="zh-CN"/>
              </w:rPr>
              <w:t>结构</w:t>
            </w:r>
          </w:p>
        </w:tc>
      </w:tr>
      <w:tr w14:paraId="261C98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center"/>
          </w:tcPr>
          <w:p w14:paraId="396CC3FC">
            <w:pPr>
              <w:jc w:val="center"/>
              <w:rPr>
                <w:sz w:val="18"/>
                <w:szCs w:val="18"/>
                <w:vertAlign w:val="baseline"/>
              </w:rPr>
            </w:pPr>
          </w:p>
        </w:tc>
        <w:tc>
          <w:tcPr>
            <w:tcW w:w="7320" w:type="dxa"/>
            <w:gridSpan w:val="8"/>
            <w:tcBorders>
              <w:tl2br w:val="nil"/>
              <w:tr2bl w:val="nil"/>
            </w:tcBorders>
            <w:noWrap w:val="0"/>
            <w:vAlign w:val="center"/>
          </w:tcPr>
          <w:p w14:paraId="0AB1796E">
            <w:pPr>
              <w:rPr>
                <w:rFonts w:hint="eastAsia"/>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1</w:t>
            </w:r>
            <w:r>
              <w:rPr>
                <w:rFonts w:hint="eastAsia"/>
                <w:sz w:val="18"/>
                <w:szCs w:val="18"/>
                <w:vertAlign w:val="baseline"/>
                <w:lang w:val="en-US" w:eastAsia="zh-CN"/>
              </w:rPr>
              <w:t>：主体结构得分累计</w:t>
            </w:r>
          </w:p>
        </w:tc>
        <w:tc>
          <w:tcPr>
            <w:tcW w:w="730" w:type="dxa"/>
            <w:gridSpan w:val="2"/>
            <w:tcBorders>
              <w:tl2br w:val="nil"/>
              <w:tr2bl w:val="nil"/>
            </w:tcBorders>
            <w:noWrap w:val="0"/>
            <w:vAlign w:val="top"/>
          </w:tcPr>
          <w:p w14:paraId="09C02236">
            <w:pPr>
              <w:rPr>
                <w:sz w:val="18"/>
                <w:szCs w:val="18"/>
                <w:vertAlign w:val="baseline"/>
              </w:rPr>
            </w:pPr>
          </w:p>
        </w:tc>
        <w:tc>
          <w:tcPr>
            <w:tcW w:w="2871" w:type="dxa"/>
            <w:tcBorders>
              <w:tl2br w:val="nil"/>
              <w:tr2bl w:val="nil"/>
            </w:tcBorders>
            <w:noWrap w:val="0"/>
            <w:vAlign w:val="top"/>
          </w:tcPr>
          <w:p w14:paraId="2F0781E5">
            <w:pPr>
              <w:rPr>
                <w:rFonts w:hint="eastAsia"/>
                <w:sz w:val="18"/>
                <w:szCs w:val="18"/>
                <w:vertAlign w:val="baseline"/>
                <w:lang w:val="en-US" w:eastAsia="zh-CN"/>
              </w:rPr>
            </w:pPr>
            <w:r>
              <w:rPr>
                <w:rFonts w:hint="eastAsia"/>
                <w:sz w:val="18"/>
                <w:szCs w:val="18"/>
                <w:vertAlign w:val="baseline"/>
                <w:lang w:val="en-US" w:eastAsia="zh-CN"/>
              </w:rPr>
              <w:t>——</w:t>
            </w:r>
          </w:p>
        </w:tc>
        <w:tc>
          <w:tcPr>
            <w:tcW w:w="1272" w:type="dxa"/>
            <w:tcBorders>
              <w:tl2br w:val="nil"/>
              <w:tr2bl w:val="nil"/>
            </w:tcBorders>
            <w:noWrap w:val="0"/>
            <w:vAlign w:val="top"/>
          </w:tcPr>
          <w:p w14:paraId="5E632CCA">
            <w:pPr>
              <w:rPr>
                <w:sz w:val="18"/>
                <w:szCs w:val="18"/>
                <w:vertAlign w:val="baseline"/>
              </w:rPr>
            </w:pPr>
          </w:p>
        </w:tc>
      </w:tr>
      <w:tr w14:paraId="19947E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28" w:hRule="atLeast"/>
        </w:trPr>
        <w:tc>
          <w:tcPr>
            <w:tcW w:w="1261" w:type="dxa"/>
            <w:vMerge w:val="restart"/>
            <w:tcBorders>
              <w:tl2br w:val="nil"/>
              <w:tr2bl w:val="nil"/>
            </w:tcBorders>
            <w:noWrap w:val="0"/>
            <w:vAlign w:val="center"/>
          </w:tcPr>
          <w:p w14:paraId="2DC31F3C">
            <w:pPr>
              <w:jc w:val="cente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2</w:t>
            </w:r>
            <w:r>
              <w:rPr>
                <w:rFonts w:hint="eastAsia"/>
                <w:sz w:val="18"/>
                <w:szCs w:val="18"/>
                <w:vertAlign w:val="baseline"/>
                <w:lang w:val="en-US" w:eastAsia="zh-CN"/>
              </w:rPr>
              <w:t>：围护墙和内隔墙（</w:t>
            </w:r>
            <w:r>
              <w:rPr>
                <w:rFonts w:hint="eastAsia" w:eastAsia="Times New Roman"/>
                <w:sz w:val="18"/>
                <w:szCs w:val="18"/>
                <w:vertAlign w:val="baseline"/>
                <w:lang w:val="en-US" w:eastAsia="zh-CN"/>
              </w:rPr>
              <w:t>20</w:t>
            </w:r>
            <w:r>
              <w:rPr>
                <w:rFonts w:hint="eastAsia"/>
                <w:sz w:val="18"/>
                <w:szCs w:val="18"/>
                <w:vertAlign w:val="baseline"/>
                <w:lang w:val="en-US" w:eastAsia="zh-CN"/>
              </w:rPr>
              <w:t>分）</w:t>
            </w:r>
          </w:p>
        </w:tc>
        <w:tc>
          <w:tcPr>
            <w:tcW w:w="610" w:type="dxa"/>
            <w:tcBorders>
              <w:tl2br w:val="nil"/>
              <w:tr2bl w:val="nil"/>
            </w:tcBorders>
            <w:noWrap w:val="0"/>
            <w:vAlign w:val="center"/>
          </w:tcPr>
          <w:p w14:paraId="5643FD35">
            <w:pPr>
              <w:jc w:val="cente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2</w:t>
            </w:r>
            <w:r>
              <w:rPr>
                <w:rFonts w:hint="eastAsia"/>
                <w:sz w:val="18"/>
                <w:szCs w:val="18"/>
                <w:vertAlign w:val="subscript"/>
                <w:lang w:val="en-US" w:eastAsia="zh-CN"/>
              </w:rPr>
              <w:t>a</w:t>
            </w:r>
          </w:p>
        </w:tc>
        <w:tc>
          <w:tcPr>
            <w:tcW w:w="2164" w:type="dxa"/>
            <w:gridSpan w:val="2"/>
            <w:tcBorders>
              <w:tl2br w:val="nil"/>
              <w:tr2bl w:val="nil"/>
            </w:tcBorders>
            <w:noWrap w:val="0"/>
            <w:vAlign w:val="center"/>
          </w:tcPr>
          <w:p w14:paraId="56DC2816">
            <w:pPr>
              <w:jc w:val="center"/>
              <w:rPr>
                <w:rFonts w:hint="default" w:eastAsia="宋体"/>
                <w:sz w:val="18"/>
                <w:szCs w:val="18"/>
                <w:vertAlign w:val="baseline"/>
                <w:lang w:val="en-US" w:eastAsia="zh-CN"/>
              </w:rPr>
            </w:pPr>
            <w:r>
              <w:rPr>
                <w:rFonts w:hint="eastAsia"/>
                <w:sz w:val="18"/>
                <w:szCs w:val="18"/>
                <w:vertAlign w:val="baseline"/>
                <w:lang w:val="en-US" w:eastAsia="zh-CN"/>
              </w:rPr>
              <w:t>非承重围护墙非砌筑</w:t>
            </w:r>
          </w:p>
        </w:tc>
        <w:tc>
          <w:tcPr>
            <w:tcW w:w="1274" w:type="dxa"/>
            <w:gridSpan w:val="2"/>
            <w:tcBorders>
              <w:tl2br w:val="nil"/>
              <w:tr2bl w:val="nil"/>
            </w:tcBorders>
            <w:noWrap w:val="0"/>
            <w:vAlign w:val="center"/>
          </w:tcPr>
          <w:p w14:paraId="319F1A97">
            <w:pPr>
              <w:jc w:val="center"/>
              <w:rPr>
                <w:sz w:val="18"/>
                <w:szCs w:val="18"/>
                <w:vertAlign w:val="baseline"/>
              </w:rPr>
            </w:pPr>
            <w:r>
              <w:rPr>
                <w:rFonts w:hint="eastAsia"/>
                <w:sz w:val="18"/>
                <w:szCs w:val="18"/>
                <w:vertAlign w:val="baseline"/>
                <w:lang w:val="en-US" w:eastAsia="zh-CN"/>
              </w:rPr>
              <w:t>比例</w:t>
            </w:r>
            <w:r>
              <w:rPr>
                <w:rFonts w:hint="default" w:ascii="Arial" w:hAnsi="Arial" w:cs="Arial"/>
                <w:sz w:val="18"/>
                <w:szCs w:val="18"/>
                <w:vertAlign w:val="baseline"/>
                <w:lang w:val="en-US" w:eastAsia="zh-CN"/>
              </w:rPr>
              <w:t>≥</w:t>
            </w:r>
            <w:r>
              <w:rPr>
                <w:rFonts w:hint="eastAsia" w:eastAsia="Times New Roman"/>
                <w:sz w:val="18"/>
                <w:szCs w:val="18"/>
                <w:vertAlign w:val="baseline"/>
                <w:lang w:val="en-US" w:eastAsia="zh-CN"/>
              </w:rPr>
              <w:t>80</w:t>
            </w:r>
            <w:r>
              <w:rPr>
                <w:rFonts w:hint="eastAsia"/>
                <w:sz w:val="18"/>
                <w:szCs w:val="18"/>
                <w:vertAlign w:val="baseline"/>
                <w:lang w:val="en-US" w:eastAsia="zh-CN"/>
              </w:rPr>
              <w:t>%</w:t>
            </w:r>
          </w:p>
        </w:tc>
        <w:tc>
          <w:tcPr>
            <w:tcW w:w="750" w:type="dxa"/>
            <w:tcBorders>
              <w:tl2br w:val="nil"/>
              <w:tr2bl w:val="nil"/>
            </w:tcBorders>
            <w:noWrap w:val="0"/>
            <w:vAlign w:val="center"/>
          </w:tcPr>
          <w:p w14:paraId="5C98E9AF">
            <w:pPr>
              <w:jc w:val="center"/>
              <w:rPr>
                <w:rFonts w:hint="eastAsia" w:eastAsia="宋体"/>
                <w:sz w:val="18"/>
                <w:szCs w:val="18"/>
                <w:vertAlign w:val="baseline"/>
                <w:lang w:val="en-US" w:eastAsia="zh-CN"/>
              </w:rPr>
            </w:pPr>
            <w:r>
              <w:rPr>
                <w:rFonts w:hint="eastAsia" w:eastAsia="Times New Roman"/>
                <w:sz w:val="18"/>
                <w:szCs w:val="18"/>
                <w:vertAlign w:val="baseline"/>
                <w:lang w:val="en-US" w:eastAsia="zh-CN"/>
              </w:rPr>
              <w:t>5</w:t>
            </w:r>
          </w:p>
        </w:tc>
        <w:tc>
          <w:tcPr>
            <w:tcW w:w="610" w:type="dxa"/>
            <w:vMerge w:val="restart"/>
            <w:tcBorders>
              <w:tl2br w:val="nil"/>
              <w:tr2bl w:val="nil"/>
            </w:tcBorders>
            <w:noWrap w:val="0"/>
            <w:vAlign w:val="center"/>
          </w:tcPr>
          <w:p w14:paraId="035E16BA">
            <w:pPr>
              <w:jc w:val="center"/>
              <w:rPr>
                <w:rFonts w:hint="default" w:eastAsia="宋体"/>
                <w:sz w:val="18"/>
                <w:szCs w:val="18"/>
                <w:vertAlign w:val="baseline"/>
                <w:lang w:val="en-US" w:eastAsia="zh-CN"/>
              </w:rPr>
            </w:pPr>
            <w:r>
              <w:rPr>
                <w:rFonts w:hint="eastAsia" w:eastAsia="Times New Roman"/>
                <w:sz w:val="18"/>
                <w:szCs w:val="18"/>
                <w:vertAlign w:val="baseline"/>
                <w:lang w:val="en-US" w:eastAsia="zh-CN"/>
              </w:rPr>
              <w:t>10</w:t>
            </w:r>
          </w:p>
        </w:tc>
        <w:tc>
          <w:tcPr>
            <w:tcW w:w="1912" w:type="dxa"/>
            <w:tcBorders>
              <w:tl2br w:val="nil"/>
              <w:tr2bl w:val="nil"/>
            </w:tcBorders>
            <w:noWrap w:val="0"/>
            <w:vAlign w:val="top"/>
          </w:tcPr>
          <w:p w14:paraId="6338DCF6">
            <w:pPr>
              <w:rPr>
                <w:rFonts w:hint="default"/>
                <w:sz w:val="18"/>
                <w:szCs w:val="18"/>
                <w:vertAlign w:val="baseline"/>
                <w:lang w:val="en-US"/>
              </w:rPr>
            </w:pPr>
            <w:r>
              <w:rPr>
                <w:rFonts w:hint="eastAsia"/>
                <w:sz w:val="18"/>
                <w:szCs w:val="18"/>
                <w:vertAlign w:val="baseline"/>
                <w:lang w:val="en-US" w:eastAsia="zh-CN"/>
              </w:rPr>
              <w:t>非承重围护墙非砌筑比例：</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p>
        </w:tc>
        <w:tc>
          <w:tcPr>
            <w:tcW w:w="730" w:type="dxa"/>
            <w:gridSpan w:val="2"/>
            <w:tcBorders>
              <w:tl2br w:val="nil"/>
              <w:tr2bl w:val="nil"/>
            </w:tcBorders>
            <w:noWrap w:val="0"/>
            <w:vAlign w:val="top"/>
          </w:tcPr>
          <w:p w14:paraId="4E4413C0">
            <w:pPr>
              <w:rPr>
                <w:sz w:val="18"/>
                <w:szCs w:val="18"/>
                <w:vertAlign w:val="baseline"/>
              </w:rPr>
            </w:pPr>
          </w:p>
        </w:tc>
        <w:tc>
          <w:tcPr>
            <w:tcW w:w="2871" w:type="dxa"/>
            <w:tcBorders>
              <w:tl2br w:val="nil"/>
              <w:tr2bl w:val="nil"/>
            </w:tcBorders>
            <w:noWrap w:val="0"/>
            <w:vAlign w:val="top"/>
          </w:tcPr>
          <w:p w14:paraId="4DE86696">
            <w:pPr>
              <w:rPr>
                <w:rFonts w:hint="eastAsia"/>
                <w:sz w:val="18"/>
                <w:szCs w:val="18"/>
                <w:vertAlign w:val="baseline"/>
                <w:lang w:val="en-US" w:eastAsia="zh-CN"/>
              </w:rPr>
            </w:pPr>
            <w:r>
              <w:rPr>
                <w:rFonts w:hint="eastAsia"/>
                <w:sz w:val="18"/>
                <w:szCs w:val="18"/>
                <w:vertAlign w:val="baseline"/>
                <w:lang w:val="en-US" w:eastAsia="zh-CN"/>
              </w:rPr>
              <w:t>施工图：（注明施工图号、条目、位置）；</w:t>
            </w:r>
          </w:p>
          <w:p w14:paraId="2356F6A9">
            <w:pPr>
              <w:rPr>
                <w:sz w:val="18"/>
                <w:szCs w:val="18"/>
                <w:vertAlign w:val="baseline"/>
              </w:rPr>
            </w:pPr>
            <w:r>
              <w:rPr>
                <w:rFonts w:hint="eastAsia"/>
                <w:sz w:val="18"/>
                <w:szCs w:val="18"/>
                <w:vertAlign w:val="baseline"/>
                <w:lang w:val="en-US" w:eastAsia="zh-CN"/>
              </w:rPr>
              <w:t>计算书：（非承重围护墙非砌筑比例计算书）</w:t>
            </w:r>
          </w:p>
        </w:tc>
        <w:tc>
          <w:tcPr>
            <w:tcW w:w="1272" w:type="dxa"/>
            <w:tcBorders>
              <w:tl2br w:val="nil"/>
              <w:tr2bl w:val="nil"/>
            </w:tcBorders>
            <w:noWrap w:val="0"/>
            <w:vAlign w:val="top"/>
          </w:tcPr>
          <w:p w14:paraId="4A03F7F3">
            <w:pPr>
              <w:rPr>
                <w:rFonts w:hint="default" w:eastAsia="宋体"/>
                <w:sz w:val="18"/>
                <w:szCs w:val="18"/>
                <w:vertAlign w:val="baseline"/>
                <w:lang w:val="en-US" w:eastAsia="zh-CN"/>
              </w:rPr>
            </w:pPr>
            <w:r>
              <w:rPr>
                <w:rFonts w:hint="eastAsia"/>
                <w:sz w:val="18"/>
                <w:szCs w:val="18"/>
                <w:vertAlign w:val="baseline"/>
                <w:lang w:val="en-US" w:eastAsia="zh-CN"/>
              </w:rPr>
              <w:t>结构、建筑</w:t>
            </w:r>
          </w:p>
        </w:tc>
      </w:tr>
      <w:tr w14:paraId="026984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371AEAF0">
            <w:pPr>
              <w:rPr>
                <w:sz w:val="18"/>
                <w:szCs w:val="18"/>
                <w:vertAlign w:val="baseline"/>
              </w:rPr>
            </w:pPr>
          </w:p>
        </w:tc>
        <w:tc>
          <w:tcPr>
            <w:tcW w:w="610" w:type="dxa"/>
            <w:tcBorders>
              <w:tl2br w:val="nil"/>
              <w:tr2bl w:val="nil"/>
            </w:tcBorders>
            <w:noWrap w:val="0"/>
            <w:vAlign w:val="top"/>
          </w:tcPr>
          <w:p w14:paraId="61F68B07">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2</w:t>
            </w:r>
            <w:r>
              <w:rPr>
                <w:rFonts w:hint="eastAsia"/>
                <w:sz w:val="18"/>
                <w:szCs w:val="18"/>
                <w:vertAlign w:val="subscript"/>
                <w:lang w:val="en-US" w:eastAsia="zh-CN"/>
              </w:rPr>
              <w:t>b</w:t>
            </w:r>
          </w:p>
        </w:tc>
        <w:tc>
          <w:tcPr>
            <w:tcW w:w="2164" w:type="dxa"/>
            <w:gridSpan w:val="2"/>
            <w:tcBorders>
              <w:tl2br w:val="nil"/>
              <w:tr2bl w:val="nil"/>
            </w:tcBorders>
            <w:noWrap w:val="0"/>
            <w:vAlign w:val="top"/>
          </w:tcPr>
          <w:p w14:paraId="2AEA9853">
            <w:pPr>
              <w:rPr>
                <w:rFonts w:hint="default" w:eastAsia="宋体"/>
                <w:sz w:val="18"/>
                <w:szCs w:val="18"/>
                <w:vertAlign w:val="baseline"/>
                <w:lang w:val="en-US" w:eastAsia="zh-CN"/>
              </w:rPr>
            </w:pPr>
            <w:r>
              <w:rPr>
                <w:rFonts w:hint="eastAsia"/>
                <w:sz w:val="18"/>
                <w:szCs w:val="18"/>
                <w:vertAlign w:val="baseline"/>
                <w:lang w:val="en-US" w:eastAsia="zh-CN"/>
              </w:rPr>
              <w:t>围护墙与保温、隔热、装饰集成一体化</w:t>
            </w:r>
          </w:p>
        </w:tc>
        <w:tc>
          <w:tcPr>
            <w:tcW w:w="1274" w:type="dxa"/>
            <w:gridSpan w:val="2"/>
            <w:tcBorders>
              <w:tl2br w:val="nil"/>
              <w:tr2bl w:val="nil"/>
            </w:tcBorders>
            <w:noWrap w:val="0"/>
            <w:vAlign w:val="top"/>
          </w:tcPr>
          <w:p w14:paraId="6D30C803">
            <w:pPr>
              <w:rPr>
                <w:sz w:val="18"/>
                <w:szCs w:val="18"/>
                <w:vertAlign w:val="baseline"/>
              </w:rPr>
            </w:pPr>
            <w:r>
              <w:rPr>
                <w:rFonts w:hint="eastAsia" w:eastAsia="Times New Roman"/>
                <w:sz w:val="18"/>
                <w:szCs w:val="18"/>
                <w:vertAlign w:val="baseline"/>
                <w:lang w:val="en-US" w:eastAsia="zh-CN"/>
              </w:rPr>
              <w:t>50</w:t>
            </w:r>
            <w:r>
              <w:rPr>
                <w:rFonts w:hint="eastAsia"/>
                <w:sz w:val="18"/>
                <w:szCs w:val="18"/>
                <w:vertAlign w:val="baseline"/>
                <w:lang w:val="en-US" w:eastAsia="zh-CN"/>
              </w:rPr>
              <w:t>%</w:t>
            </w:r>
            <w:r>
              <w:rPr>
                <w:rFonts w:hint="default" w:ascii="Arial" w:hAnsi="Arial" w:cs="Arial"/>
                <w:sz w:val="18"/>
                <w:szCs w:val="18"/>
                <w:vertAlign w:val="baseline"/>
                <w:lang w:val="en-US" w:eastAsia="zh-CN"/>
              </w:rPr>
              <w:t>≤</w:t>
            </w:r>
            <w:r>
              <w:rPr>
                <w:rFonts w:hint="eastAsia"/>
                <w:sz w:val="18"/>
                <w:szCs w:val="18"/>
                <w:vertAlign w:val="baseline"/>
                <w:lang w:val="en-US" w:eastAsia="zh-CN"/>
              </w:rPr>
              <w:t>比例</w:t>
            </w:r>
            <w:r>
              <w:rPr>
                <w:rFonts w:hint="default" w:ascii="Arial" w:hAnsi="Arial" w:cs="Arial"/>
                <w:sz w:val="18"/>
                <w:szCs w:val="18"/>
                <w:vertAlign w:val="baseline"/>
                <w:lang w:val="en-US" w:eastAsia="zh-CN"/>
              </w:rPr>
              <w:t>≤</w:t>
            </w:r>
            <w:r>
              <w:rPr>
                <w:rFonts w:hint="eastAsia" w:eastAsia="Times New Roman"/>
                <w:sz w:val="18"/>
                <w:szCs w:val="18"/>
                <w:vertAlign w:val="baseline"/>
                <w:lang w:val="en-US" w:eastAsia="zh-CN"/>
              </w:rPr>
              <w:t>80</w:t>
            </w:r>
            <w:r>
              <w:rPr>
                <w:rFonts w:hint="eastAsia"/>
                <w:sz w:val="18"/>
                <w:szCs w:val="18"/>
                <w:vertAlign w:val="baseline"/>
                <w:lang w:val="en-US" w:eastAsia="zh-CN"/>
              </w:rPr>
              <w:t>%</w:t>
            </w:r>
          </w:p>
        </w:tc>
        <w:tc>
          <w:tcPr>
            <w:tcW w:w="750" w:type="dxa"/>
            <w:tcBorders>
              <w:tl2br w:val="nil"/>
              <w:tr2bl w:val="nil"/>
            </w:tcBorders>
            <w:noWrap w:val="0"/>
            <w:vAlign w:val="top"/>
          </w:tcPr>
          <w:p w14:paraId="704234CE">
            <w:pPr>
              <w:rPr>
                <w:rFonts w:hint="default" w:eastAsia="宋体"/>
                <w:sz w:val="18"/>
                <w:szCs w:val="18"/>
                <w:vertAlign w:val="baseline"/>
                <w:lang w:val="en-US" w:eastAsia="zh-CN"/>
              </w:rPr>
            </w:pPr>
            <w:r>
              <w:rPr>
                <w:rFonts w:hint="eastAsia" w:eastAsia="Times New Roman"/>
                <w:sz w:val="18"/>
                <w:szCs w:val="18"/>
                <w:vertAlign w:val="baseline"/>
                <w:lang w:val="en-US" w:eastAsia="zh-CN"/>
              </w:rPr>
              <w:t>2</w:t>
            </w:r>
            <w:r>
              <w:rPr>
                <w:rFonts w:hint="eastAsia"/>
                <w:sz w:val="18"/>
                <w:szCs w:val="18"/>
                <w:vertAlign w:val="baseline"/>
                <w:lang w:val="en-US" w:eastAsia="zh-CN"/>
              </w:rPr>
              <w:t>~</w:t>
            </w:r>
            <w:r>
              <w:rPr>
                <w:rFonts w:hint="eastAsia" w:eastAsia="Times New Roman"/>
                <w:sz w:val="18"/>
                <w:szCs w:val="18"/>
                <w:vertAlign w:val="baseline"/>
                <w:lang w:val="en-US" w:eastAsia="zh-CN"/>
              </w:rPr>
              <w:t>5</w:t>
            </w:r>
          </w:p>
        </w:tc>
        <w:tc>
          <w:tcPr>
            <w:tcW w:w="610" w:type="dxa"/>
            <w:vMerge w:val="continue"/>
            <w:tcBorders>
              <w:tl2br w:val="nil"/>
              <w:tr2bl w:val="nil"/>
            </w:tcBorders>
            <w:noWrap w:val="0"/>
            <w:vAlign w:val="top"/>
          </w:tcPr>
          <w:p w14:paraId="11AFCB66">
            <w:pPr>
              <w:rPr>
                <w:sz w:val="18"/>
                <w:szCs w:val="18"/>
                <w:vertAlign w:val="baseline"/>
              </w:rPr>
            </w:pPr>
          </w:p>
        </w:tc>
        <w:tc>
          <w:tcPr>
            <w:tcW w:w="1912" w:type="dxa"/>
            <w:tcBorders>
              <w:tl2br w:val="nil"/>
              <w:tr2bl w:val="nil"/>
            </w:tcBorders>
            <w:noWrap w:val="0"/>
            <w:vAlign w:val="top"/>
          </w:tcPr>
          <w:p w14:paraId="2A3EC7D2">
            <w:pPr>
              <w:rPr>
                <w:rFonts w:hint="default"/>
                <w:sz w:val="18"/>
                <w:szCs w:val="18"/>
                <w:vertAlign w:val="baseline"/>
                <w:lang w:val="en-US"/>
              </w:rPr>
            </w:pPr>
            <w:r>
              <w:rPr>
                <w:rFonts w:hint="eastAsia"/>
                <w:sz w:val="18"/>
                <w:szCs w:val="18"/>
                <w:vertAlign w:val="baseline"/>
                <w:lang w:val="en-US" w:eastAsia="zh-CN"/>
              </w:rPr>
              <w:t>围护墙与保温、隔热、装饰集成一体化比例：</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%，插值计算得分：</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p>
        </w:tc>
        <w:tc>
          <w:tcPr>
            <w:tcW w:w="730" w:type="dxa"/>
            <w:gridSpan w:val="2"/>
            <w:tcBorders>
              <w:tl2br w:val="nil"/>
              <w:tr2bl w:val="nil"/>
            </w:tcBorders>
            <w:noWrap w:val="0"/>
            <w:vAlign w:val="top"/>
          </w:tcPr>
          <w:p w14:paraId="48C1272E">
            <w:pPr>
              <w:rPr>
                <w:sz w:val="18"/>
                <w:szCs w:val="18"/>
                <w:vertAlign w:val="baseline"/>
              </w:rPr>
            </w:pPr>
          </w:p>
        </w:tc>
        <w:tc>
          <w:tcPr>
            <w:tcW w:w="2871" w:type="dxa"/>
            <w:tcBorders>
              <w:tl2br w:val="nil"/>
              <w:tr2bl w:val="nil"/>
            </w:tcBorders>
            <w:noWrap w:val="0"/>
            <w:vAlign w:val="top"/>
          </w:tcPr>
          <w:p w14:paraId="005D28FD">
            <w:pPr>
              <w:rPr>
                <w:rFonts w:hint="eastAsia"/>
                <w:sz w:val="18"/>
                <w:szCs w:val="18"/>
                <w:vertAlign w:val="baseline"/>
                <w:lang w:val="en-US" w:eastAsia="zh-CN"/>
              </w:rPr>
            </w:pPr>
            <w:r>
              <w:rPr>
                <w:rFonts w:hint="eastAsia"/>
                <w:sz w:val="18"/>
                <w:szCs w:val="18"/>
                <w:vertAlign w:val="baseline"/>
                <w:lang w:val="en-US" w:eastAsia="zh-CN"/>
              </w:rPr>
              <w:t>施工图：（注明施工图号、条目、位置）；</w:t>
            </w:r>
          </w:p>
          <w:p w14:paraId="7FC90962">
            <w:pPr>
              <w:rPr>
                <w:rFonts w:hint="default"/>
                <w:sz w:val="18"/>
                <w:szCs w:val="18"/>
                <w:vertAlign w:val="baseline"/>
                <w:lang w:val="en-US"/>
              </w:rPr>
            </w:pPr>
            <w:r>
              <w:rPr>
                <w:rFonts w:hint="eastAsia"/>
                <w:sz w:val="18"/>
                <w:szCs w:val="18"/>
                <w:vertAlign w:val="baseline"/>
                <w:lang w:val="en-US" w:eastAsia="zh-CN"/>
              </w:rPr>
              <w:t>计算书：（围护墙与保温、隔热、装饰集成一体化比例计算书）</w:t>
            </w:r>
          </w:p>
        </w:tc>
        <w:tc>
          <w:tcPr>
            <w:tcW w:w="1272" w:type="dxa"/>
            <w:tcBorders>
              <w:tl2br w:val="nil"/>
              <w:tr2bl w:val="nil"/>
            </w:tcBorders>
            <w:noWrap w:val="0"/>
            <w:vAlign w:val="top"/>
          </w:tcPr>
          <w:p w14:paraId="78553B05">
            <w:pPr>
              <w:rPr>
                <w:rFonts w:hint="default" w:eastAsia="宋体"/>
                <w:sz w:val="18"/>
                <w:szCs w:val="18"/>
                <w:vertAlign w:val="baseline"/>
                <w:lang w:val="en-US" w:eastAsia="zh-CN"/>
              </w:rPr>
            </w:pPr>
            <w:r>
              <w:rPr>
                <w:rFonts w:hint="eastAsia"/>
                <w:sz w:val="18"/>
                <w:szCs w:val="18"/>
                <w:vertAlign w:val="baseline"/>
                <w:lang w:val="en-US" w:eastAsia="zh-CN"/>
              </w:rPr>
              <w:t>结构、建筑</w:t>
            </w:r>
          </w:p>
        </w:tc>
      </w:tr>
      <w:tr w14:paraId="097DAA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2B71B6CA">
            <w:pPr>
              <w:rPr>
                <w:sz w:val="18"/>
                <w:szCs w:val="18"/>
                <w:vertAlign w:val="baseline"/>
              </w:rPr>
            </w:pPr>
          </w:p>
        </w:tc>
        <w:tc>
          <w:tcPr>
            <w:tcW w:w="610" w:type="dxa"/>
            <w:tcBorders>
              <w:tl2br w:val="nil"/>
              <w:tr2bl w:val="nil"/>
            </w:tcBorders>
            <w:noWrap w:val="0"/>
            <w:vAlign w:val="top"/>
          </w:tcPr>
          <w:p w14:paraId="7D563361">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2</w:t>
            </w:r>
            <w:r>
              <w:rPr>
                <w:rFonts w:hint="eastAsia"/>
                <w:sz w:val="18"/>
                <w:szCs w:val="18"/>
                <w:vertAlign w:val="subscript"/>
                <w:lang w:val="en-US" w:eastAsia="zh-CN"/>
              </w:rPr>
              <w:t>c</w:t>
            </w:r>
          </w:p>
        </w:tc>
        <w:tc>
          <w:tcPr>
            <w:tcW w:w="2164" w:type="dxa"/>
            <w:gridSpan w:val="2"/>
            <w:tcBorders>
              <w:tl2br w:val="nil"/>
              <w:tr2bl w:val="nil"/>
            </w:tcBorders>
            <w:noWrap w:val="0"/>
            <w:vAlign w:val="top"/>
          </w:tcPr>
          <w:p w14:paraId="4E2909BA">
            <w:pPr>
              <w:rPr>
                <w:rFonts w:hint="default" w:eastAsia="宋体"/>
                <w:sz w:val="18"/>
                <w:szCs w:val="18"/>
                <w:vertAlign w:val="baseline"/>
                <w:lang w:val="en-US" w:eastAsia="zh-CN"/>
              </w:rPr>
            </w:pPr>
            <w:r>
              <w:rPr>
                <w:rFonts w:hint="eastAsia"/>
                <w:sz w:val="18"/>
                <w:szCs w:val="18"/>
                <w:vertAlign w:val="baseline"/>
                <w:lang w:val="en-US" w:eastAsia="zh-CN"/>
              </w:rPr>
              <w:t>内隔墙非砌筑</w:t>
            </w:r>
          </w:p>
        </w:tc>
        <w:tc>
          <w:tcPr>
            <w:tcW w:w="1274" w:type="dxa"/>
            <w:gridSpan w:val="2"/>
            <w:tcBorders>
              <w:tl2br w:val="nil"/>
              <w:tr2bl w:val="nil"/>
            </w:tcBorders>
            <w:noWrap w:val="0"/>
            <w:vAlign w:val="top"/>
          </w:tcPr>
          <w:p w14:paraId="6F714C1B">
            <w:pPr>
              <w:rPr>
                <w:sz w:val="18"/>
                <w:szCs w:val="18"/>
                <w:vertAlign w:val="baseline"/>
              </w:rPr>
            </w:pPr>
            <w:r>
              <w:rPr>
                <w:rFonts w:hint="eastAsia"/>
                <w:sz w:val="18"/>
                <w:szCs w:val="18"/>
                <w:vertAlign w:val="baseline"/>
                <w:lang w:val="en-US" w:eastAsia="zh-CN"/>
              </w:rPr>
              <w:t>比例</w:t>
            </w:r>
            <w:r>
              <w:rPr>
                <w:rFonts w:hint="default" w:ascii="Arial" w:hAnsi="Arial" w:cs="Arial"/>
                <w:sz w:val="18"/>
                <w:szCs w:val="18"/>
                <w:vertAlign w:val="baseline"/>
                <w:lang w:val="en-US" w:eastAsia="zh-CN"/>
              </w:rPr>
              <w:t>≥</w:t>
            </w:r>
            <w:r>
              <w:rPr>
                <w:rFonts w:hint="eastAsia" w:eastAsia="Times New Roman"/>
                <w:sz w:val="18"/>
                <w:szCs w:val="18"/>
                <w:vertAlign w:val="baseline"/>
                <w:lang w:val="en-US" w:eastAsia="zh-CN"/>
              </w:rPr>
              <w:t>50</w:t>
            </w:r>
            <w:r>
              <w:rPr>
                <w:rFonts w:hint="eastAsia"/>
                <w:sz w:val="18"/>
                <w:szCs w:val="18"/>
                <w:vertAlign w:val="baseline"/>
                <w:lang w:val="en-US" w:eastAsia="zh-CN"/>
              </w:rPr>
              <w:t>%</w:t>
            </w:r>
          </w:p>
        </w:tc>
        <w:tc>
          <w:tcPr>
            <w:tcW w:w="750" w:type="dxa"/>
            <w:tcBorders>
              <w:tl2br w:val="nil"/>
              <w:tr2bl w:val="nil"/>
            </w:tcBorders>
            <w:noWrap w:val="0"/>
            <w:vAlign w:val="top"/>
          </w:tcPr>
          <w:p w14:paraId="6675E984">
            <w:pPr>
              <w:rPr>
                <w:rFonts w:hint="eastAsia" w:eastAsia="宋体"/>
                <w:sz w:val="18"/>
                <w:szCs w:val="18"/>
                <w:vertAlign w:val="baseline"/>
                <w:lang w:val="en-US" w:eastAsia="zh-CN"/>
              </w:rPr>
            </w:pPr>
            <w:r>
              <w:rPr>
                <w:rFonts w:hint="eastAsia" w:eastAsia="Times New Roman"/>
                <w:sz w:val="18"/>
                <w:szCs w:val="18"/>
                <w:vertAlign w:val="baseline"/>
                <w:lang w:val="en-US" w:eastAsia="zh-CN"/>
              </w:rPr>
              <w:t>5</w:t>
            </w:r>
          </w:p>
        </w:tc>
        <w:tc>
          <w:tcPr>
            <w:tcW w:w="610" w:type="dxa"/>
            <w:vMerge w:val="continue"/>
            <w:tcBorders>
              <w:tl2br w:val="nil"/>
              <w:tr2bl w:val="nil"/>
            </w:tcBorders>
            <w:noWrap w:val="0"/>
            <w:vAlign w:val="top"/>
          </w:tcPr>
          <w:p w14:paraId="567CB056">
            <w:pPr>
              <w:rPr>
                <w:sz w:val="18"/>
                <w:szCs w:val="18"/>
                <w:vertAlign w:val="baseline"/>
              </w:rPr>
            </w:pPr>
          </w:p>
        </w:tc>
        <w:tc>
          <w:tcPr>
            <w:tcW w:w="1912" w:type="dxa"/>
            <w:tcBorders>
              <w:tl2br w:val="nil"/>
              <w:tr2bl w:val="nil"/>
            </w:tcBorders>
            <w:noWrap w:val="0"/>
            <w:vAlign w:val="top"/>
          </w:tcPr>
          <w:p w14:paraId="5F019046">
            <w:pPr>
              <w:rPr>
                <w:sz w:val="18"/>
                <w:szCs w:val="18"/>
                <w:vertAlign w:val="baseline"/>
              </w:rPr>
            </w:pPr>
            <w:r>
              <w:rPr>
                <w:rFonts w:hint="eastAsia"/>
                <w:sz w:val="18"/>
                <w:szCs w:val="18"/>
                <w:vertAlign w:val="baseline"/>
                <w:lang w:val="en-US" w:eastAsia="zh-CN"/>
              </w:rPr>
              <w:t>内隔墙非砌筑比例：</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p>
        </w:tc>
        <w:tc>
          <w:tcPr>
            <w:tcW w:w="730" w:type="dxa"/>
            <w:gridSpan w:val="2"/>
            <w:tcBorders>
              <w:tl2br w:val="nil"/>
              <w:tr2bl w:val="nil"/>
            </w:tcBorders>
            <w:noWrap w:val="0"/>
            <w:vAlign w:val="top"/>
          </w:tcPr>
          <w:p w14:paraId="68452967">
            <w:pPr>
              <w:rPr>
                <w:sz w:val="18"/>
                <w:szCs w:val="18"/>
                <w:vertAlign w:val="baseline"/>
              </w:rPr>
            </w:pPr>
          </w:p>
        </w:tc>
        <w:tc>
          <w:tcPr>
            <w:tcW w:w="2871" w:type="dxa"/>
            <w:tcBorders>
              <w:tl2br w:val="nil"/>
              <w:tr2bl w:val="nil"/>
            </w:tcBorders>
            <w:noWrap w:val="0"/>
            <w:vAlign w:val="top"/>
          </w:tcPr>
          <w:p w14:paraId="51D9E7AB">
            <w:pPr>
              <w:rPr>
                <w:rFonts w:hint="eastAsia"/>
                <w:sz w:val="18"/>
                <w:szCs w:val="18"/>
                <w:vertAlign w:val="baseline"/>
                <w:lang w:val="en-US" w:eastAsia="zh-CN"/>
              </w:rPr>
            </w:pPr>
            <w:r>
              <w:rPr>
                <w:rFonts w:hint="eastAsia"/>
                <w:sz w:val="18"/>
                <w:szCs w:val="18"/>
                <w:vertAlign w:val="baseline"/>
                <w:lang w:val="en-US" w:eastAsia="zh-CN"/>
              </w:rPr>
              <w:t>施工图：（注明施工图号、条目、位置）；</w:t>
            </w:r>
          </w:p>
          <w:p w14:paraId="0307B6BE">
            <w:pPr>
              <w:rPr>
                <w:sz w:val="18"/>
                <w:szCs w:val="18"/>
                <w:vertAlign w:val="baseline"/>
              </w:rPr>
            </w:pPr>
            <w:r>
              <w:rPr>
                <w:rFonts w:hint="eastAsia"/>
                <w:sz w:val="18"/>
                <w:szCs w:val="18"/>
                <w:vertAlign w:val="baseline"/>
                <w:lang w:val="en-US" w:eastAsia="zh-CN"/>
              </w:rPr>
              <w:t>计算书：（内隔墙非砌筑比例计算书）</w:t>
            </w:r>
          </w:p>
        </w:tc>
        <w:tc>
          <w:tcPr>
            <w:tcW w:w="1272" w:type="dxa"/>
            <w:tcBorders>
              <w:tl2br w:val="nil"/>
              <w:tr2bl w:val="nil"/>
            </w:tcBorders>
            <w:noWrap w:val="0"/>
            <w:vAlign w:val="top"/>
          </w:tcPr>
          <w:p w14:paraId="61D09DF5">
            <w:pPr>
              <w:rPr>
                <w:rFonts w:hint="default" w:eastAsia="宋体"/>
                <w:sz w:val="18"/>
                <w:szCs w:val="18"/>
                <w:vertAlign w:val="baseline"/>
                <w:lang w:val="en-US" w:eastAsia="zh-CN"/>
              </w:rPr>
            </w:pPr>
            <w:r>
              <w:rPr>
                <w:rFonts w:hint="eastAsia"/>
                <w:sz w:val="18"/>
                <w:szCs w:val="18"/>
                <w:vertAlign w:val="baseline"/>
                <w:lang w:val="en-US" w:eastAsia="zh-CN"/>
              </w:rPr>
              <w:t>结构、建筑</w:t>
            </w:r>
          </w:p>
        </w:tc>
      </w:tr>
      <w:tr w14:paraId="5DCD8F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3DC511D0">
            <w:pPr>
              <w:rPr>
                <w:sz w:val="18"/>
                <w:szCs w:val="18"/>
                <w:vertAlign w:val="baseline"/>
              </w:rPr>
            </w:pPr>
          </w:p>
        </w:tc>
        <w:tc>
          <w:tcPr>
            <w:tcW w:w="610" w:type="dxa"/>
            <w:tcBorders>
              <w:tl2br w:val="nil"/>
              <w:tr2bl w:val="nil"/>
            </w:tcBorders>
            <w:noWrap w:val="0"/>
            <w:vAlign w:val="top"/>
          </w:tcPr>
          <w:p w14:paraId="2EBBA5B1">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2</w:t>
            </w:r>
            <w:r>
              <w:rPr>
                <w:rFonts w:hint="eastAsia"/>
                <w:sz w:val="18"/>
                <w:szCs w:val="18"/>
                <w:vertAlign w:val="subscript"/>
                <w:lang w:val="en-US" w:eastAsia="zh-CN"/>
              </w:rPr>
              <w:t>d</w:t>
            </w:r>
          </w:p>
        </w:tc>
        <w:tc>
          <w:tcPr>
            <w:tcW w:w="2164" w:type="dxa"/>
            <w:gridSpan w:val="2"/>
            <w:tcBorders>
              <w:tl2br w:val="nil"/>
              <w:tr2bl w:val="nil"/>
            </w:tcBorders>
            <w:noWrap w:val="0"/>
            <w:vAlign w:val="top"/>
          </w:tcPr>
          <w:p w14:paraId="17DB3BF7">
            <w:pPr>
              <w:rPr>
                <w:rFonts w:hint="default" w:eastAsia="宋体"/>
                <w:sz w:val="18"/>
                <w:szCs w:val="18"/>
                <w:vertAlign w:val="baseline"/>
                <w:lang w:val="en-US" w:eastAsia="zh-CN"/>
              </w:rPr>
            </w:pPr>
            <w:r>
              <w:rPr>
                <w:rFonts w:hint="eastAsia"/>
                <w:sz w:val="18"/>
                <w:szCs w:val="18"/>
                <w:vertAlign w:val="baseline"/>
                <w:lang w:val="en-US" w:eastAsia="zh-CN"/>
              </w:rPr>
              <w:t>内隔墙与管线、装修集成一体化</w:t>
            </w:r>
          </w:p>
        </w:tc>
        <w:tc>
          <w:tcPr>
            <w:tcW w:w="1274" w:type="dxa"/>
            <w:gridSpan w:val="2"/>
            <w:tcBorders>
              <w:tl2br w:val="nil"/>
              <w:tr2bl w:val="nil"/>
            </w:tcBorders>
            <w:noWrap w:val="0"/>
            <w:vAlign w:val="top"/>
          </w:tcPr>
          <w:p w14:paraId="0E7523DE">
            <w:pPr>
              <w:rPr>
                <w:sz w:val="18"/>
                <w:szCs w:val="18"/>
                <w:vertAlign w:val="baseline"/>
              </w:rPr>
            </w:pPr>
            <w:r>
              <w:rPr>
                <w:rFonts w:hint="eastAsia" w:eastAsia="Times New Roman"/>
                <w:sz w:val="18"/>
                <w:szCs w:val="18"/>
                <w:vertAlign w:val="baseline"/>
                <w:lang w:val="en-US" w:eastAsia="zh-CN"/>
              </w:rPr>
              <w:t>50</w:t>
            </w:r>
            <w:r>
              <w:rPr>
                <w:rFonts w:hint="eastAsia"/>
                <w:sz w:val="18"/>
                <w:szCs w:val="18"/>
                <w:vertAlign w:val="baseline"/>
                <w:lang w:val="en-US" w:eastAsia="zh-CN"/>
              </w:rPr>
              <w:t>%</w:t>
            </w:r>
            <w:r>
              <w:rPr>
                <w:rFonts w:hint="default" w:ascii="Arial" w:hAnsi="Arial" w:cs="Arial"/>
                <w:sz w:val="18"/>
                <w:szCs w:val="18"/>
                <w:vertAlign w:val="baseline"/>
                <w:lang w:val="en-US" w:eastAsia="zh-CN"/>
              </w:rPr>
              <w:t>≤</w:t>
            </w:r>
            <w:r>
              <w:rPr>
                <w:rFonts w:hint="eastAsia"/>
                <w:sz w:val="18"/>
                <w:szCs w:val="18"/>
                <w:vertAlign w:val="baseline"/>
                <w:lang w:val="en-US" w:eastAsia="zh-CN"/>
              </w:rPr>
              <w:t>比例</w:t>
            </w:r>
            <w:r>
              <w:rPr>
                <w:rFonts w:hint="default" w:ascii="Arial" w:hAnsi="Arial" w:cs="Arial"/>
                <w:sz w:val="18"/>
                <w:szCs w:val="18"/>
                <w:vertAlign w:val="baseline"/>
                <w:lang w:val="en-US" w:eastAsia="zh-CN"/>
              </w:rPr>
              <w:t>≤</w:t>
            </w:r>
            <w:r>
              <w:rPr>
                <w:rFonts w:hint="eastAsia" w:eastAsia="Times New Roman"/>
                <w:sz w:val="18"/>
                <w:szCs w:val="18"/>
                <w:vertAlign w:val="baseline"/>
                <w:lang w:val="en-US" w:eastAsia="zh-CN"/>
              </w:rPr>
              <w:t>80</w:t>
            </w:r>
            <w:r>
              <w:rPr>
                <w:rFonts w:hint="eastAsia"/>
                <w:sz w:val="18"/>
                <w:szCs w:val="18"/>
                <w:vertAlign w:val="baseline"/>
                <w:lang w:val="en-US" w:eastAsia="zh-CN"/>
              </w:rPr>
              <w:t>%</w:t>
            </w:r>
          </w:p>
        </w:tc>
        <w:tc>
          <w:tcPr>
            <w:tcW w:w="750" w:type="dxa"/>
            <w:tcBorders>
              <w:tl2br w:val="nil"/>
              <w:tr2bl w:val="nil"/>
            </w:tcBorders>
            <w:noWrap w:val="0"/>
            <w:vAlign w:val="top"/>
          </w:tcPr>
          <w:p w14:paraId="4F7C8F8E">
            <w:pPr>
              <w:rPr>
                <w:rFonts w:hint="eastAsia" w:eastAsia="宋体"/>
                <w:sz w:val="18"/>
                <w:szCs w:val="18"/>
                <w:vertAlign w:val="baseline"/>
                <w:lang w:val="en-US" w:eastAsia="zh-CN"/>
              </w:rPr>
            </w:pPr>
            <w:r>
              <w:rPr>
                <w:rFonts w:hint="eastAsia" w:eastAsia="Times New Roman"/>
                <w:sz w:val="18"/>
                <w:szCs w:val="18"/>
                <w:vertAlign w:val="baseline"/>
                <w:lang w:val="en-US" w:eastAsia="zh-CN"/>
              </w:rPr>
              <w:t>2</w:t>
            </w:r>
            <w:r>
              <w:rPr>
                <w:rFonts w:hint="eastAsia"/>
                <w:sz w:val="18"/>
                <w:szCs w:val="18"/>
                <w:vertAlign w:val="baseline"/>
                <w:lang w:val="en-US" w:eastAsia="zh-CN"/>
              </w:rPr>
              <w:t>~</w:t>
            </w:r>
            <w:r>
              <w:rPr>
                <w:rFonts w:hint="eastAsia" w:eastAsia="Times New Roman"/>
                <w:sz w:val="18"/>
                <w:szCs w:val="18"/>
                <w:vertAlign w:val="baseline"/>
                <w:lang w:val="en-US" w:eastAsia="zh-CN"/>
              </w:rPr>
              <w:t>5</w:t>
            </w:r>
          </w:p>
        </w:tc>
        <w:tc>
          <w:tcPr>
            <w:tcW w:w="610" w:type="dxa"/>
            <w:vMerge w:val="continue"/>
            <w:tcBorders>
              <w:tl2br w:val="nil"/>
              <w:tr2bl w:val="nil"/>
            </w:tcBorders>
            <w:noWrap w:val="0"/>
            <w:vAlign w:val="top"/>
          </w:tcPr>
          <w:p w14:paraId="6993B7CB">
            <w:pPr>
              <w:rPr>
                <w:sz w:val="18"/>
                <w:szCs w:val="18"/>
                <w:vertAlign w:val="baseline"/>
              </w:rPr>
            </w:pPr>
          </w:p>
        </w:tc>
        <w:tc>
          <w:tcPr>
            <w:tcW w:w="1912" w:type="dxa"/>
            <w:tcBorders>
              <w:tl2br w:val="nil"/>
              <w:tr2bl w:val="nil"/>
            </w:tcBorders>
            <w:noWrap w:val="0"/>
            <w:vAlign w:val="top"/>
          </w:tcPr>
          <w:p w14:paraId="5C99B6B9">
            <w:pPr>
              <w:rPr>
                <w:sz w:val="18"/>
                <w:szCs w:val="18"/>
                <w:vertAlign w:val="baseline"/>
              </w:rPr>
            </w:pPr>
            <w:r>
              <w:rPr>
                <w:rFonts w:hint="eastAsia"/>
                <w:sz w:val="18"/>
                <w:szCs w:val="18"/>
                <w:vertAlign w:val="baseline"/>
                <w:lang w:val="en-US" w:eastAsia="zh-CN"/>
              </w:rPr>
              <w:t>内隔墙与管线、装修集成一体化化比例：</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%，插值计算得分：</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p>
        </w:tc>
        <w:tc>
          <w:tcPr>
            <w:tcW w:w="730" w:type="dxa"/>
            <w:gridSpan w:val="2"/>
            <w:tcBorders>
              <w:tl2br w:val="nil"/>
              <w:tr2bl w:val="nil"/>
            </w:tcBorders>
            <w:noWrap w:val="0"/>
            <w:vAlign w:val="top"/>
          </w:tcPr>
          <w:p w14:paraId="7FACA587">
            <w:pPr>
              <w:rPr>
                <w:sz w:val="18"/>
                <w:szCs w:val="18"/>
                <w:vertAlign w:val="baseline"/>
              </w:rPr>
            </w:pPr>
          </w:p>
        </w:tc>
        <w:tc>
          <w:tcPr>
            <w:tcW w:w="2871" w:type="dxa"/>
            <w:tcBorders>
              <w:tl2br w:val="nil"/>
              <w:tr2bl w:val="nil"/>
            </w:tcBorders>
            <w:noWrap w:val="0"/>
            <w:vAlign w:val="top"/>
          </w:tcPr>
          <w:p w14:paraId="263AFA63">
            <w:pPr>
              <w:rPr>
                <w:rFonts w:hint="eastAsia"/>
                <w:sz w:val="18"/>
                <w:szCs w:val="18"/>
                <w:vertAlign w:val="baseline"/>
                <w:lang w:val="en-US" w:eastAsia="zh-CN"/>
              </w:rPr>
            </w:pPr>
            <w:r>
              <w:rPr>
                <w:rFonts w:hint="eastAsia"/>
                <w:sz w:val="18"/>
                <w:szCs w:val="18"/>
                <w:vertAlign w:val="baseline"/>
                <w:lang w:val="en-US" w:eastAsia="zh-CN"/>
              </w:rPr>
              <w:t>施工图：（注明施工图号、条目、位置）；</w:t>
            </w:r>
          </w:p>
          <w:p w14:paraId="07C335F2">
            <w:pPr>
              <w:rPr>
                <w:sz w:val="18"/>
                <w:szCs w:val="18"/>
                <w:vertAlign w:val="baseline"/>
              </w:rPr>
            </w:pPr>
            <w:r>
              <w:rPr>
                <w:rFonts w:hint="eastAsia"/>
                <w:sz w:val="18"/>
                <w:szCs w:val="18"/>
                <w:vertAlign w:val="baseline"/>
                <w:lang w:val="en-US" w:eastAsia="zh-CN"/>
              </w:rPr>
              <w:t>计算书：（内隔墙与管线、装修集成一体化化比例计算书）</w:t>
            </w:r>
          </w:p>
        </w:tc>
        <w:tc>
          <w:tcPr>
            <w:tcW w:w="1272" w:type="dxa"/>
            <w:tcBorders>
              <w:tl2br w:val="nil"/>
              <w:tr2bl w:val="nil"/>
            </w:tcBorders>
            <w:noWrap w:val="0"/>
            <w:vAlign w:val="top"/>
          </w:tcPr>
          <w:p w14:paraId="52679DFA">
            <w:pPr>
              <w:rPr>
                <w:rFonts w:hint="default" w:eastAsia="宋体"/>
                <w:sz w:val="18"/>
                <w:szCs w:val="18"/>
                <w:vertAlign w:val="baseline"/>
                <w:lang w:val="en-US" w:eastAsia="zh-CN"/>
              </w:rPr>
            </w:pPr>
            <w:r>
              <w:rPr>
                <w:rFonts w:hint="eastAsia"/>
                <w:sz w:val="18"/>
                <w:szCs w:val="18"/>
                <w:vertAlign w:val="baseline"/>
                <w:lang w:val="en-US" w:eastAsia="zh-CN"/>
              </w:rPr>
              <w:t>所有专业</w:t>
            </w:r>
          </w:p>
        </w:tc>
      </w:tr>
      <w:tr w14:paraId="5EA34B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53783B14">
            <w:pPr>
              <w:rPr>
                <w:sz w:val="18"/>
                <w:szCs w:val="18"/>
                <w:vertAlign w:val="baseline"/>
              </w:rPr>
            </w:pPr>
          </w:p>
        </w:tc>
        <w:tc>
          <w:tcPr>
            <w:tcW w:w="7320" w:type="dxa"/>
            <w:gridSpan w:val="8"/>
            <w:tcBorders>
              <w:tl2br w:val="nil"/>
              <w:tr2bl w:val="nil"/>
            </w:tcBorders>
            <w:noWrap w:val="0"/>
            <w:vAlign w:val="top"/>
          </w:tcPr>
          <w:p w14:paraId="4761FB19">
            <w:pPr>
              <w:rPr>
                <w:rFonts w:hint="default"/>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2</w:t>
            </w:r>
            <w:r>
              <w:rPr>
                <w:rFonts w:hint="eastAsia"/>
                <w:sz w:val="18"/>
                <w:szCs w:val="18"/>
                <w:vertAlign w:val="baseline"/>
                <w:lang w:val="en-US" w:eastAsia="zh-CN"/>
              </w:rPr>
              <w:t>：围护墙和内隔墙技术项得分累计</w:t>
            </w:r>
          </w:p>
        </w:tc>
        <w:tc>
          <w:tcPr>
            <w:tcW w:w="730" w:type="dxa"/>
            <w:gridSpan w:val="2"/>
            <w:tcBorders>
              <w:tl2br w:val="nil"/>
              <w:tr2bl w:val="nil"/>
            </w:tcBorders>
            <w:noWrap w:val="0"/>
            <w:vAlign w:val="top"/>
          </w:tcPr>
          <w:p w14:paraId="662D2DF9">
            <w:pPr>
              <w:rPr>
                <w:sz w:val="18"/>
                <w:szCs w:val="18"/>
                <w:vertAlign w:val="baseline"/>
              </w:rPr>
            </w:pPr>
          </w:p>
        </w:tc>
        <w:tc>
          <w:tcPr>
            <w:tcW w:w="2871" w:type="dxa"/>
            <w:tcBorders>
              <w:tl2br w:val="nil"/>
              <w:tr2bl w:val="nil"/>
            </w:tcBorders>
            <w:noWrap w:val="0"/>
            <w:vAlign w:val="top"/>
          </w:tcPr>
          <w:p w14:paraId="2ABC0B84">
            <w:pPr>
              <w:rPr>
                <w:rFonts w:hint="eastAsia"/>
                <w:sz w:val="18"/>
                <w:szCs w:val="18"/>
                <w:vertAlign w:val="baseline"/>
                <w:lang w:val="en-US" w:eastAsia="zh-CN"/>
              </w:rPr>
            </w:pPr>
            <w:r>
              <w:rPr>
                <w:rFonts w:hint="eastAsia"/>
                <w:sz w:val="18"/>
                <w:szCs w:val="18"/>
                <w:vertAlign w:val="baseline"/>
                <w:lang w:val="en-US" w:eastAsia="zh-CN"/>
              </w:rPr>
              <w:t>——</w:t>
            </w:r>
          </w:p>
        </w:tc>
        <w:tc>
          <w:tcPr>
            <w:tcW w:w="1272" w:type="dxa"/>
            <w:tcBorders>
              <w:tl2br w:val="nil"/>
              <w:tr2bl w:val="nil"/>
            </w:tcBorders>
            <w:noWrap w:val="0"/>
            <w:vAlign w:val="top"/>
          </w:tcPr>
          <w:p w14:paraId="23800B56">
            <w:pPr>
              <w:rPr>
                <w:sz w:val="18"/>
                <w:szCs w:val="18"/>
                <w:vertAlign w:val="baseline"/>
              </w:rPr>
            </w:pPr>
          </w:p>
        </w:tc>
      </w:tr>
      <w:tr w14:paraId="311E52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restart"/>
            <w:tcBorders>
              <w:tl2br w:val="nil"/>
              <w:tr2bl w:val="nil"/>
            </w:tcBorders>
            <w:noWrap w:val="0"/>
            <w:vAlign w:val="top"/>
          </w:tcPr>
          <w:p w14:paraId="18985580">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3</w:t>
            </w:r>
            <w:r>
              <w:rPr>
                <w:rFonts w:hint="eastAsia"/>
                <w:sz w:val="18"/>
                <w:szCs w:val="18"/>
                <w:vertAlign w:val="baseline"/>
                <w:lang w:val="en-US" w:eastAsia="zh-CN"/>
              </w:rPr>
              <w:t>:装修和设备管线（</w:t>
            </w:r>
            <w:r>
              <w:rPr>
                <w:rFonts w:hint="eastAsia" w:eastAsia="Times New Roman"/>
                <w:sz w:val="18"/>
                <w:szCs w:val="18"/>
                <w:vertAlign w:val="baseline"/>
                <w:lang w:val="en-US" w:eastAsia="zh-CN"/>
              </w:rPr>
              <w:t>30</w:t>
            </w:r>
            <w:r>
              <w:rPr>
                <w:rFonts w:hint="eastAsia"/>
                <w:sz w:val="18"/>
                <w:szCs w:val="18"/>
                <w:vertAlign w:val="baseline"/>
                <w:lang w:val="en-US" w:eastAsia="zh-CN"/>
              </w:rPr>
              <w:t>分）</w:t>
            </w:r>
          </w:p>
        </w:tc>
        <w:tc>
          <w:tcPr>
            <w:tcW w:w="610" w:type="dxa"/>
            <w:tcBorders>
              <w:tl2br w:val="nil"/>
              <w:tr2bl w:val="nil"/>
            </w:tcBorders>
            <w:noWrap w:val="0"/>
            <w:vAlign w:val="top"/>
          </w:tcPr>
          <w:p w14:paraId="59BF031B">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3</w:t>
            </w:r>
            <w:r>
              <w:rPr>
                <w:rFonts w:hint="eastAsia"/>
                <w:sz w:val="18"/>
                <w:szCs w:val="18"/>
                <w:vertAlign w:val="subscript"/>
                <w:lang w:val="en-US" w:eastAsia="zh-CN"/>
              </w:rPr>
              <w:t>a</w:t>
            </w:r>
          </w:p>
        </w:tc>
        <w:tc>
          <w:tcPr>
            <w:tcW w:w="2164" w:type="dxa"/>
            <w:gridSpan w:val="2"/>
            <w:tcBorders>
              <w:tl2br w:val="nil"/>
              <w:tr2bl w:val="nil"/>
            </w:tcBorders>
            <w:noWrap w:val="0"/>
            <w:vAlign w:val="top"/>
          </w:tcPr>
          <w:p w14:paraId="1009BB3D">
            <w:pPr>
              <w:rPr>
                <w:rFonts w:hint="eastAsia" w:eastAsia="宋体"/>
                <w:sz w:val="18"/>
                <w:szCs w:val="18"/>
                <w:vertAlign w:val="baseline"/>
                <w:lang w:val="en-US" w:eastAsia="zh-CN"/>
              </w:rPr>
            </w:pPr>
            <w:r>
              <w:rPr>
                <w:rFonts w:hint="eastAsia"/>
                <w:sz w:val="18"/>
                <w:szCs w:val="18"/>
                <w:vertAlign w:val="baseline"/>
                <w:lang w:val="en-US" w:eastAsia="zh-CN"/>
              </w:rPr>
              <w:t>全装修</w:t>
            </w:r>
          </w:p>
        </w:tc>
        <w:tc>
          <w:tcPr>
            <w:tcW w:w="1274" w:type="dxa"/>
            <w:gridSpan w:val="2"/>
            <w:tcBorders>
              <w:tl2br w:val="nil"/>
              <w:tr2bl w:val="nil"/>
            </w:tcBorders>
            <w:noWrap w:val="0"/>
            <w:vAlign w:val="top"/>
          </w:tcPr>
          <w:p w14:paraId="16CB1FB2">
            <w:pPr>
              <w:rPr>
                <w:rFonts w:hint="eastAsia" w:eastAsia="宋体"/>
                <w:sz w:val="18"/>
                <w:szCs w:val="18"/>
                <w:vertAlign w:val="baseline"/>
                <w:lang w:val="en-US" w:eastAsia="zh-CN"/>
              </w:rPr>
            </w:pPr>
            <w:r>
              <w:rPr>
                <w:rFonts w:hint="eastAsia"/>
                <w:sz w:val="18"/>
                <w:szCs w:val="18"/>
                <w:vertAlign w:val="baseline"/>
                <w:lang w:val="en-US" w:eastAsia="zh-CN"/>
              </w:rPr>
              <w:t>——</w:t>
            </w:r>
          </w:p>
        </w:tc>
        <w:tc>
          <w:tcPr>
            <w:tcW w:w="750" w:type="dxa"/>
            <w:tcBorders>
              <w:tl2br w:val="nil"/>
              <w:tr2bl w:val="nil"/>
            </w:tcBorders>
            <w:noWrap w:val="0"/>
            <w:vAlign w:val="top"/>
          </w:tcPr>
          <w:p w14:paraId="32376AC3">
            <w:pPr>
              <w:rPr>
                <w:rFonts w:hint="default" w:eastAsia="宋体"/>
                <w:sz w:val="18"/>
                <w:szCs w:val="18"/>
                <w:vertAlign w:val="baseline"/>
                <w:lang w:val="en-US" w:eastAsia="zh-CN"/>
              </w:rPr>
            </w:pPr>
            <w:r>
              <w:rPr>
                <w:rFonts w:hint="eastAsia" w:eastAsia="Times New Roman"/>
                <w:sz w:val="18"/>
                <w:szCs w:val="18"/>
                <w:vertAlign w:val="baseline"/>
                <w:lang w:val="en-US" w:eastAsia="zh-CN"/>
              </w:rPr>
              <w:t>6</w:t>
            </w:r>
          </w:p>
        </w:tc>
        <w:tc>
          <w:tcPr>
            <w:tcW w:w="610" w:type="dxa"/>
            <w:tcBorders>
              <w:tl2br w:val="nil"/>
              <w:tr2bl w:val="nil"/>
            </w:tcBorders>
            <w:noWrap w:val="0"/>
            <w:vAlign w:val="top"/>
          </w:tcPr>
          <w:p w14:paraId="589B1F0D">
            <w:pPr>
              <w:rPr>
                <w:rFonts w:hint="eastAsia" w:eastAsia="宋体"/>
                <w:sz w:val="18"/>
                <w:szCs w:val="18"/>
                <w:vertAlign w:val="baseline"/>
                <w:lang w:val="en-US" w:eastAsia="zh-CN"/>
              </w:rPr>
            </w:pPr>
            <w:r>
              <w:rPr>
                <w:rFonts w:hint="eastAsia" w:eastAsia="Times New Roman"/>
                <w:sz w:val="18"/>
                <w:szCs w:val="18"/>
                <w:vertAlign w:val="baseline"/>
                <w:lang w:val="en-US" w:eastAsia="zh-CN"/>
              </w:rPr>
              <w:t>6</w:t>
            </w:r>
          </w:p>
        </w:tc>
        <w:tc>
          <w:tcPr>
            <w:tcW w:w="1912" w:type="dxa"/>
            <w:tcBorders>
              <w:tl2br w:val="nil"/>
              <w:tr2bl w:val="nil"/>
            </w:tcBorders>
            <w:noWrap w:val="0"/>
            <w:vAlign w:val="top"/>
          </w:tcPr>
          <w:p w14:paraId="57202591">
            <w:pPr>
              <w:rPr>
                <w:rFonts w:hint="default"/>
                <w:sz w:val="18"/>
                <w:szCs w:val="18"/>
                <w:vertAlign w:val="baseline"/>
                <w:lang w:val="en-US" w:eastAsia="zh-CN"/>
              </w:rPr>
            </w:pPr>
            <w:r>
              <w:rPr>
                <w:rFonts w:hint="eastAsia"/>
                <w:sz w:val="18"/>
                <w:szCs w:val="18"/>
                <w:vertAlign w:val="baseline"/>
                <w:lang w:eastAsia="zh-CN"/>
              </w:rPr>
              <w:t>（</w:t>
            </w:r>
            <w:r>
              <w:rPr>
                <w:sz w:val="18"/>
                <w:szCs w:val="18"/>
                <w:vertAlign w:val="baseline"/>
              </w:rPr>
              <w:sym w:font="Wingdings" w:char="00A8"/>
            </w:r>
            <w:r>
              <w:rPr>
                <w:rFonts w:hint="eastAsia"/>
                <w:sz w:val="18"/>
                <w:szCs w:val="18"/>
                <w:vertAlign w:val="baseline"/>
                <w:lang w:val="en-US" w:eastAsia="zh-CN"/>
              </w:rPr>
              <w:t xml:space="preserve">是 </w:t>
            </w:r>
            <w:r>
              <w:rPr>
                <w:sz w:val="18"/>
                <w:szCs w:val="18"/>
                <w:vertAlign w:val="baseline"/>
              </w:rPr>
              <w:sym w:font="Wingdings" w:char="00A8"/>
            </w:r>
            <w:r>
              <w:rPr>
                <w:rFonts w:hint="eastAsia"/>
                <w:sz w:val="18"/>
                <w:szCs w:val="18"/>
                <w:vertAlign w:val="baseline"/>
                <w:lang w:val="en-US" w:eastAsia="zh-CN"/>
              </w:rPr>
              <w:t>否</w:t>
            </w:r>
            <w:r>
              <w:rPr>
                <w:rFonts w:hint="eastAsia"/>
                <w:sz w:val="18"/>
                <w:szCs w:val="18"/>
                <w:vertAlign w:val="baseline"/>
                <w:lang w:eastAsia="zh-CN"/>
              </w:rPr>
              <w:t>）</w:t>
            </w:r>
            <w:r>
              <w:rPr>
                <w:rFonts w:hint="eastAsia"/>
                <w:sz w:val="18"/>
                <w:szCs w:val="18"/>
                <w:vertAlign w:val="baseline"/>
                <w:lang w:val="en-US" w:eastAsia="zh-CN"/>
              </w:rPr>
              <w:t>满足全装修要求</w:t>
            </w:r>
          </w:p>
          <w:p w14:paraId="269E7A79">
            <w:pPr>
              <w:rPr>
                <w:sz w:val="18"/>
                <w:szCs w:val="18"/>
                <w:vertAlign w:val="baseline"/>
              </w:rPr>
            </w:pPr>
          </w:p>
        </w:tc>
        <w:tc>
          <w:tcPr>
            <w:tcW w:w="730" w:type="dxa"/>
            <w:gridSpan w:val="2"/>
            <w:tcBorders>
              <w:tl2br w:val="nil"/>
              <w:tr2bl w:val="nil"/>
            </w:tcBorders>
            <w:noWrap w:val="0"/>
            <w:vAlign w:val="top"/>
          </w:tcPr>
          <w:p w14:paraId="1752297F">
            <w:pPr>
              <w:rPr>
                <w:sz w:val="18"/>
                <w:szCs w:val="18"/>
                <w:vertAlign w:val="baseline"/>
              </w:rPr>
            </w:pPr>
          </w:p>
        </w:tc>
        <w:tc>
          <w:tcPr>
            <w:tcW w:w="2871" w:type="dxa"/>
            <w:tcBorders>
              <w:tl2br w:val="nil"/>
              <w:tr2bl w:val="nil"/>
            </w:tcBorders>
            <w:noWrap w:val="0"/>
            <w:vAlign w:val="top"/>
          </w:tcPr>
          <w:p w14:paraId="4A4EA9DA">
            <w:pPr>
              <w:rPr>
                <w:rFonts w:hint="default" w:eastAsia="宋体"/>
                <w:sz w:val="18"/>
                <w:szCs w:val="18"/>
                <w:vertAlign w:val="baseline"/>
                <w:lang w:val="en-US" w:eastAsia="zh-CN"/>
              </w:rPr>
            </w:pPr>
            <w:r>
              <w:rPr>
                <w:rFonts w:hint="eastAsia"/>
                <w:sz w:val="18"/>
                <w:szCs w:val="18"/>
                <w:vertAlign w:val="baseline"/>
                <w:lang w:val="en-US" w:eastAsia="zh-CN"/>
              </w:rPr>
              <w:t xml:space="preserve"> </w:t>
            </w:r>
            <w:r>
              <w:rPr>
                <w:sz w:val="18"/>
                <w:szCs w:val="18"/>
                <w:vertAlign w:val="baseline"/>
              </w:rPr>
              <w:sym w:font="Wingdings" w:char="00A8"/>
            </w:r>
            <w:r>
              <w:rPr>
                <w:rFonts w:hint="eastAsia"/>
                <w:sz w:val="18"/>
                <w:szCs w:val="18"/>
                <w:vertAlign w:val="baseline"/>
                <w:lang w:val="en-US" w:eastAsia="zh-CN"/>
              </w:rPr>
              <w:t xml:space="preserve">施工图：（注明施工图号、条目、位置）； </w:t>
            </w:r>
            <w:r>
              <w:rPr>
                <w:sz w:val="18"/>
                <w:szCs w:val="18"/>
                <w:vertAlign w:val="baseline"/>
              </w:rPr>
              <w:sym w:font="Wingdings" w:char="00A8"/>
            </w:r>
            <w:r>
              <w:rPr>
                <w:rFonts w:hint="eastAsia"/>
                <w:sz w:val="18"/>
                <w:szCs w:val="18"/>
                <w:vertAlign w:val="baseline"/>
                <w:lang w:val="en-US" w:eastAsia="zh-CN"/>
              </w:rPr>
              <w:t>承诺达标函</w:t>
            </w:r>
          </w:p>
        </w:tc>
        <w:tc>
          <w:tcPr>
            <w:tcW w:w="1272" w:type="dxa"/>
            <w:tcBorders>
              <w:tl2br w:val="nil"/>
              <w:tr2bl w:val="nil"/>
            </w:tcBorders>
            <w:noWrap w:val="0"/>
            <w:vAlign w:val="top"/>
          </w:tcPr>
          <w:p w14:paraId="1FF7B241">
            <w:pPr>
              <w:rPr>
                <w:rFonts w:hint="eastAsia" w:eastAsia="宋体"/>
                <w:sz w:val="18"/>
                <w:szCs w:val="18"/>
                <w:vertAlign w:val="baseline"/>
                <w:lang w:val="en-US" w:eastAsia="zh-CN"/>
              </w:rPr>
            </w:pPr>
            <w:r>
              <w:rPr>
                <w:rFonts w:hint="eastAsia"/>
                <w:sz w:val="18"/>
                <w:szCs w:val="18"/>
                <w:vertAlign w:val="baseline"/>
                <w:lang w:val="en-US" w:eastAsia="zh-CN"/>
              </w:rPr>
              <w:t>建筑</w:t>
            </w:r>
          </w:p>
        </w:tc>
      </w:tr>
      <w:tr w14:paraId="6BC8B0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261" w:type="dxa"/>
            <w:vMerge w:val="continue"/>
            <w:tcBorders>
              <w:tl2br w:val="nil"/>
              <w:tr2bl w:val="nil"/>
            </w:tcBorders>
            <w:noWrap w:val="0"/>
            <w:vAlign w:val="top"/>
          </w:tcPr>
          <w:p w14:paraId="400DC9FB">
            <w:pPr>
              <w:rPr>
                <w:sz w:val="18"/>
                <w:szCs w:val="18"/>
                <w:vertAlign w:val="baseline"/>
              </w:rPr>
            </w:pPr>
          </w:p>
        </w:tc>
        <w:tc>
          <w:tcPr>
            <w:tcW w:w="610" w:type="dxa"/>
            <w:tcBorders>
              <w:tl2br w:val="nil"/>
              <w:tr2bl w:val="nil"/>
            </w:tcBorders>
            <w:noWrap w:val="0"/>
            <w:vAlign w:val="top"/>
          </w:tcPr>
          <w:p w14:paraId="5D77053A">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3</w:t>
            </w:r>
            <w:r>
              <w:rPr>
                <w:rFonts w:hint="eastAsia"/>
                <w:sz w:val="18"/>
                <w:szCs w:val="18"/>
                <w:vertAlign w:val="subscript"/>
                <w:lang w:val="en-US" w:eastAsia="zh-CN"/>
              </w:rPr>
              <w:t>b</w:t>
            </w:r>
          </w:p>
        </w:tc>
        <w:tc>
          <w:tcPr>
            <w:tcW w:w="2164" w:type="dxa"/>
            <w:gridSpan w:val="2"/>
            <w:tcBorders>
              <w:tl2br w:val="nil"/>
              <w:tr2bl w:val="nil"/>
            </w:tcBorders>
            <w:noWrap w:val="0"/>
            <w:vAlign w:val="top"/>
          </w:tcPr>
          <w:p w14:paraId="129B8541">
            <w:pPr>
              <w:rPr>
                <w:rFonts w:hint="default" w:eastAsia="宋体"/>
                <w:sz w:val="18"/>
                <w:szCs w:val="18"/>
                <w:vertAlign w:val="baseline"/>
                <w:lang w:val="en-US" w:eastAsia="zh-CN"/>
              </w:rPr>
            </w:pPr>
            <w:r>
              <w:rPr>
                <w:rFonts w:hint="eastAsia"/>
                <w:sz w:val="18"/>
                <w:szCs w:val="18"/>
                <w:vertAlign w:val="baseline"/>
                <w:lang w:val="en-US" w:eastAsia="zh-CN"/>
              </w:rPr>
              <w:t>干式工法楼面、地面</w:t>
            </w:r>
          </w:p>
        </w:tc>
        <w:tc>
          <w:tcPr>
            <w:tcW w:w="1274" w:type="dxa"/>
            <w:gridSpan w:val="2"/>
            <w:tcBorders>
              <w:tl2br w:val="nil"/>
              <w:tr2bl w:val="nil"/>
            </w:tcBorders>
            <w:noWrap w:val="0"/>
            <w:vAlign w:val="top"/>
          </w:tcPr>
          <w:p w14:paraId="31C151B9">
            <w:pPr>
              <w:rPr>
                <w:sz w:val="18"/>
                <w:szCs w:val="18"/>
                <w:vertAlign w:val="baseline"/>
              </w:rPr>
            </w:pPr>
            <w:r>
              <w:rPr>
                <w:rFonts w:hint="eastAsia"/>
                <w:sz w:val="18"/>
                <w:szCs w:val="18"/>
                <w:vertAlign w:val="baseline"/>
                <w:lang w:val="en-US" w:eastAsia="zh-CN"/>
              </w:rPr>
              <w:t>比例</w:t>
            </w:r>
            <w:r>
              <w:rPr>
                <w:rFonts w:hint="default" w:ascii="Arial" w:hAnsi="Arial" w:cs="Arial"/>
                <w:sz w:val="18"/>
                <w:szCs w:val="18"/>
                <w:vertAlign w:val="baseline"/>
                <w:lang w:val="en-US" w:eastAsia="zh-CN"/>
              </w:rPr>
              <w:t>≥</w:t>
            </w:r>
            <w:r>
              <w:rPr>
                <w:rFonts w:hint="eastAsia" w:eastAsia="Times New Roman"/>
                <w:sz w:val="18"/>
                <w:szCs w:val="18"/>
                <w:vertAlign w:val="baseline"/>
                <w:lang w:val="en-US" w:eastAsia="zh-CN"/>
              </w:rPr>
              <w:t>70</w:t>
            </w:r>
            <w:r>
              <w:rPr>
                <w:rFonts w:hint="eastAsia"/>
                <w:sz w:val="18"/>
                <w:szCs w:val="18"/>
                <w:vertAlign w:val="baseline"/>
                <w:lang w:val="en-US" w:eastAsia="zh-CN"/>
              </w:rPr>
              <w:t>%</w:t>
            </w:r>
          </w:p>
        </w:tc>
        <w:tc>
          <w:tcPr>
            <w:tcW w:w="750" w:type="dxa"/>
            <w:tcBorders>
              <w:tl2br w:val="nil"/>
              <w:tr2bl w:val="nil"/>
            </w:tcBorders>
            <w:noWrap w:val="0"/>
            <w:vAlign w:val="top"/>
          </w:tcPr>
          <w:p w14:paraId="0161015E">
            <w:pPr>
              <w:rPr>
                <w:rFonts w:hint="default" w:eastAsia="宋体"/>
                <w:sz w:val="18"/>
                <w:szCs w:val="18"/>
                <w:vertAlign w:val="baseline"/>
                <w:lang w:val="en-US" w:eastAsia="zh-CN"/>
              </w:rPr>
            </w:pPr>
            <w:r>
              <w:rPr>
                <w:rFonts w:hint="eastAsia" w:eastAsia="Times New Roman"/>
                <w:sz w:val="18"/>
                <w:szCs w:val="18"/>
                <w:vertAlign w:val="baseline"/>
                <w:lang w:val="en-US" w:eastAsia="zh-CN"/>
              </w:rPr>
              <w:t>6</w:t>
            </w:r>
          </w:p>
        </w:tc>
        <w:tc>
          <w:tcPr>
            <w:tcW w:w="610" w:type="dxa"/>
            <w:vMerge w:val="restart"/>
            <w:tcBorders>
              <w:tl2br w:val="nil"/>
              <w:tr2bl w:val="nil"/>
            </w:tcBorders>
            <w:noWrap w:val="0"/>
            <w:vAlign w:val="top"/>
          </w:tcPr>
          <w:p w14:paraId="03A003FF">
            <w:pPr>
              <w:rPr>
                <w:rFonts w:hint="eastAsia" w:eastAsia="宋体"/>
                <w:sz w:val="18"/>
                <w:szCs w:val="18"/>
                <w:vertAlign w:val="baseline"/>
                <w:lang w:eastAsia="zh-CN"/>
              </w:rPr>
            </w:pPr>
            <w:r>
              <w:rPr>
                <w:rFonts w:hint="eastAsia"/>
                <w:sz w:val="18"/>
                <w:szCs w:val="18"/>
                <w:vertAlign w:val="baseline"/>
                <w:lang w:eastAsia="zh-CN"/>
              </w:rPr>
              <w:t>—</w:t>
            </w:r>
          </w:p>
        </w:tc>
        <w:tc>
          <w:tcPr>
            <w:tcW w:w="1912" w:type="dxa"/>
            <w:tcBorders>
              <w:tl2br w:val="nil"/>
              <w:tr2bl w:val="nil"/>
            </w:tcBorders>
            <w:noWrap w:val="0"/>
            <w:vAlign w:val="top"/>
          </w:tcPr>
          <w:p w14:paraId="664CD3D7">
            <w:pPr>
              <w:rPr>
                <w:sz w:val="18"/>
                <w:szCs w:val="18"/>
                <w:vertAlign w:val="baseline"/>
              </w:rPr>
            </w:pPr>
            <w:r>
              <w:rPr>
                <w:rFonts w:hint="eastAsia"/>
                <w:sz w:val="18"/>
                <w:szCs w:val="18"/>
                <w:vertAlign w:val="baseline"/>
                <w:lang w:val="en-US" w:eastAsia="zh-CN"/>
              </w:rPr>
              <w:t>干式工法楼面、地面应用比例：</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p>
        </w:tc>
        <w:tc>
          <w:tcPr>
            <w:tcW w:w="730" w:type="dxa"/>
            <w:gridSpan w:val="2"/>
            <w:tcBorders>
              <w:tl2br w:val="nil"/>
              <w:tr2bl w:val="nil"/>
            </w:tcBorders>
            <w:noWrap w:val="0"/>
            <w:vAlign w:val="top"/>
          </w:tcPr>
          <w:p w14:paraId="3DC0A181">
            <w:pPr>
              <w:rPr>
                <w:sz w:val="18"/>
                <w:szCs w:val="18"/>
                <w:vertAlign w:val="baseline"/>
              </w:rPr>
            </w:pPr>
          </w:p>
        </w:tc>
        <w:tc>
          <w:tcPr>
            <w:tcW w:w="2871" w:type="dxa"/>
            <w:tcBorders>
              <w:tl2br w:val="nil"/>
              <w:tr2bl w:val="nil"/>
            </w:tcBorders>
            <w:noWrap w:val="0"/>
            <w:vAlign w:val="top"/>
          </w:tcPr>
          <w:p w14:paraId="4001E3DF">
            <w:pPr>
              <w:rPr>
                <w:rFonts w:hint="eastAsia"/>
                <w:sz w:val="18"/>
                <w:szCs w:val="18"/>
                <w:vertAlign w:val="baseline"/>
                <w:lang w:val="en-US" w:eastAsia="zh-CN"/>
              </w:rPr>
            </w:pPr>
            <w:r>
              <w:rPr>
                <w:rFonts w:hint="eastAsia"/>
                <w:sz w:val="18"/>
                <w:szCs w:val="18"/>
                <w:vertAlign w:val="baseline"/>
                <w:lang w:val="en-US" w:eastAsia="zh-CN"/>
              </w:rPr>
              <w:t>施工图：（注明施工图号、条目、位置）；</w:t>
            </w:r>
          </w:p>
          <w:p w14:paraId="798D2A13">
            <w:pPr>
              <w:rPr>
                <w:sz w:val="18"/>
                <w:szCs w:val="18"/>
                <w:vertAlign w:val="baseline"/>
              </w:rPr>
            </w:pPr>
            <w:r>
              <w:rPr>
                <w:rFonts w:hint="eastAsia"/>
                <w:sz w:val="18"/>
                <w:szCs w:val="18"/>
                <w:vertAlign w:val="baseline"/>
                <w:lang w:val="en-US" w:eastAsia="zh-CN"/>
              </w:rPr>
              <w:t>计算书：（干式工法楼面、地面应用比例计算书）</w:t>
            </w:r>
          </w:p>
        </w:tc>
        <w:tc>
          <w:tcPr>
            <w:tcW w:w="1272" w:type="dxa"/>
            <w:tcBorders>
              <w:tl2br w:val="nil"/>
              <w:tr2bl w:val="nil"/>
            </w:tcBorders>
            <w:noWrap w:val="0"/>
            <w:vAlign w:val="top"/>
          </w:tcPr>
          <w:p w14:paraId="6C3D5737">
            <w:pPr>
              <w:rPr>
                <w:rFonts w:hint="default" w:eastAsia="宋体"/>
                <w:sz w:val="18"/>
                <w:szCs w:val="18"/>
                <w:vertAlign w:val="baseline"/>
                <w:lang w:val="en-US" w:eastAsia="zh-CN"/>
              </w:rPr>
            </w:pPr>
            <w:r>
              <w:rPr>
                <w:rFonts w:hint="eastAsia"/>
                <w:sz w:val="18"/>
                <w:szCs w:val="18"/>
                <w:vertAlign w:val="baseline"/>
                <w:lang w:val="en-US" w:eastAsia="zh-CN"/>
              </w:rPr>
              <w:t>结构、建筑</w:t>
            </w:r>
          </w:p>
        </w:tc>
      </w:tr>
      <w:tr w14:paraId="56E1FB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771BD3E0">
            <w:pPr>
              <w:rPr>
                <w:sz w:val="18"/>
                <w:szCs w:val="18"/>
                <w:vertAlign w:val="baseline"/>
              </w:rPr>
            </w:pPr>
          </w:p>
        </w:tc>
        <w:tc>
          <w:tcPr>
            <w:tcW w:w="610" w:type="dxa"/>
            <w:tcBorders>
              <w:tl2br w:val="nil"/>
              <w:tr2bl w:val="nil"/>
            </w:tcBorders>
            <w:noWrap w:val="0"/>
            <w:vAlign w:val="top"/>
          </w:tcPr>
          <w:p w14:paraId="732B3670">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3</w:t>
            </w:r>
            <w:r>
              <w:rPr>
                <w:rFonts w:hint="eastAsia"/>
                <w:sz w:val="18"/>
                <w:szCs w:val="18"/>
                <w:vertAlign w:val="subscript"/>
                <w:lang w:val="en-US" w:eastAsia="zh-CN"/>
              </w:rPr>
              <w:t>c</w:t>
            </w:r>
          </w:p>
        </w:tc>
        <w:tc>
          <w:tcPr>
            <w:tcW w:w="2164" w:type="dxa"/>
            <w:gridSpan w:val="2"/>
            <w:tcBorders>
              <w:tl2br w:val="nil"/>
              <w:tr2bl w:val="nil"/>
            </w:tcBorders>
            <w:noWrap w:val="0"/>
            <w:vAlign w:val="top"/>
          </w:tcPr>
          <w:p w14:paraId="35B7AAB3">
            <w:pPr>
              <w:rPr>
                <w:rFonts w:hint="default" w:eastAsia="宋体"/>
                <w:sz w:val="18"/>
                <w:szCs w:val="18"/>
                <w:vertAlign w:val="baseline"/>
                <w:lang w:val="en-US" w:eastAsia="zh-CN"/>
              </w:rPr>
            </w:pPr>
            <w:r>
              <w:rPr>
                <w:rFonts w:hint="eastAsia"/>
                <w:sz w:val="18"/>
                <w:szCs w:val="18"/>
                <w:vertAlign w:val="baseline"/>
                <w:lang w:val="en-US" w:eastAsia="zh-CN"/>
              </w:rPr>
              <w:t>集成厨房</w:t>
            </w:r>
          </w:p>
        </w:tc>
        <w:tc>
          <w:tcPr>
            <w:tcW w:w="1274" w:type="dxa"/>
            <w:gridSpan w:val="2"/>
            <w:tcBorders>
              <w:tl2br w:val="nil"/>
              <w:tr2bl w:val="nil"/>
            </w:tcBorders>
            <w:noWrap w:val="0"/>
            <w:vAlign w:val="top"/>
          </w:tcPr>
          <w:p w14:paraId="54A1EB64">
            <w:pPr>
              <w:rPr>
                <w:sz w:val="18"/>
                <w:szCs w:val="18"/>
                <w:vertAlign w:val="baseline"/>
              </w:rPr>
            </w:pPr>
            <w:r>
              <w:rPr>
                <w:rFonts w:hint="eastAsia" w:eastAsia="Times New Roman"/>
                <w:sz w:val="18"/>
                <w:szCs w:val="18"/>
                <w:vertAlign w:val="baseline"/>
                <w:lang w:val="en-US" w:eastAsia="zh-CN"/>
              </w:rPr>
              <w:t>70</w:t>
            </w:r>
            <w:r>
              <w:rPr>
                <w:rFonts w:hint="eastAsia"/>
                <w:sz w:val="18"/>
                <w:szCs w:val="18"/>
                <w:vertAlign w:val="baseline"/>
                <w:lang w:val="en-US" w:eastAsia="zh-CN"/>
              </w:rPr>
              <w:t>%</w:t>
            </w:r>
            <w:r>
              <w:rPr>
                <w:rFonts w:hint="default" w:ascii="Arial" w:hAnsi="Arial" w:cs="Arial"/>
                <w:sz w:val="18"/>
                <w:szCs w:val="18"/>
                <w:vertAlign w:val="baseline"/>
                <w:lang w:val="en-US" w:eastAsia="zh-CN"/>
              </w:rPr>
              <w:t>≤</w:t>
            </w:r>
            <w:r>
              <w:rPr>
                <w:rFonts w:hint="eastAsia"/>
                <w:sz w:val="18"/>
                <w:szCs w:val="18"/>
                <w:vertAlign w:val="baseline"/>
                <w:lang w:val="en-US" w:eastAsia="zh-CN"/>
              </w:rPr>
              <w:t>比例</w:t>
            </w:r>
            <w:r>
              <w:rPr>
                <w:rFonts w:hint="default" w:ascii="Arial" w:hAnsi="Arial" w:cs="Arial"/>
                <w:sz w:val="18"/>
                <w:szCs w:val="18"/>
                <w:vertAlign w:val="baseline"/>
                <w:lang w:val="en-US" w:eastAsia="zh-CN"/>
              </w:rPr>
              <w:t>≤</w:t>
            </w:r>
            <w:r>
              <w:rPr>
                <w:rFonts w:hint="eastAsia" w:eastAsia="Times New Roman"/>
                <w:sz w:val="18"/>
                <w:szCs w:val="18"/>
                <w:vertAlign w:val="baseline"/>
                <w:lang w:val="en-US" w:eastAsia="zh-CN"/>
              </w:rPr>
              <w:t>90</w:t>
            </w:r>
            <w:r>
              <w:rPr>
                <w:rFonts w:hint="eastAsia"/>
                <w:sz w:val="18"/>
                <w:szCs w:val="18"/>
                <w:vertAlign w:val="baseline"/>
                <w:lang w:val="en-US" w:eastAsia="zh-CN"/>
              </w:rPr>
              <w:t>%</w:t>
            </w:r>
          </w:p>
        </w:tc>
        <w:tc>
          <w:tcPr>
            <w:tcW w:w="750" w:type="dxa"/>
            <w:tcBorders>
              <w:tl2br w:val="nil"/>
              <w:tr2bl w:val="nil"/>
            </w:tcBorders>
            <w:noWrap w:val="0"/>
            <w:vAlign w:val="top"/>
          </w:tcPr>
          <w:p w14:paraId="5DAF0577">
            <w:pPr>
              <w:rPr>
                <w:rFonts w:hint="default" w:eastAsia="宋体"/>
                <w:sz w:val="18"/>
                <w:szCs w:val="18"/>
                <w:vertAlign w:val="baseline"/>
                <w:lang w:val="en-US" w:eastAsia="zh-CN"/>
              </w:rPr>
            </w:pPr>
            <w:r>
              <w:rPr>
                <w:rFonts w:hint="eastAsia" w:eastAsia="Times New Roman"/>
                <w:sz w:val="18"/>
                <w:szCs w:val="18"/>
                <w:vertAlign w:val="baseline"/>
                <w:lang w:val="en-US" w:eastAsia="zh-CN"/>
              </w:rPr>
              <w:t>3</w:t>
            </w:r>
            <w:r>
              <w:rPr>
                <w:rFonts w:hint="eastAsia"/>
                <w:sz w:val="18"/>
                <w:szCs w:val="18"/>
                <w:vertAlign w:val="baseline"/>
                <w:lang w:val="en-US" w:eastAsia="zh-CN"/>
              </w:rPr>
              <w:t>~</w:t>
            </w:r>
            <w:r>
              <w:rPr>
                <w:rFonts w:hint="eastAsia" w:eastAsia="Times New Roman"/>
                <w:sz w:val="18"/>
                <w:szCs w:val="18"/>
                <w:vertAlign w:val="baseline"/>
                <w:lang w:val="en-US" w:eastAsia="zh-CN"/>
              </w:rPr>
              <w:t>6</w:t>
            </w:r>
          </w:p>
        </w:tc>
        <w:tc>
          <w:tcPr>
            <w:tcW w:w="610" w:type="dxa"/>
            <w:vMerge w:val="continue"/>
            <w:tcBorders>
              <w:tl2br w:val="nil"/>
              <w:tr2bl w:val="nil"/>
            </w:tcBorders>
            <w:noWrap w:val="0"/>
            <w:vAlign w:val="top"/>
          </w:tcPr>
          <w:p w14:paraId="34676023">
            <w:pPr>
              <w:rPr>
                <w:sz w:val="18"/>
                <w:szCs w:val="18"/>
                <w:vertAlign w:val="baseline"/>
              </w:rPr>
            </w:pPr>
          </w:p>
        </w:tc>
        <w:tc>
          <w:tcPr>
            <w:tcW w:w="1912" w:type="dxa"/>
            <w:tcBorders>
              <w:tl2br w:val="nil"/>
              <w:tr2bl w:val="nil"/>
            </w:tcBorders>
            <w:noWrap w:val="0"/>
            <w:vAlign w:val="top"/>
          </w:tcPr>
          <w:p w14:paraId="22DDFF6E">
            <w:pPr>
              <w:rPr>
                <w:rFonts w:hint="eastAsia"/>
                <w:sz w:val="18"/>
                <w:szCs w:val="18"/>
                <w:vertAlign w:val="baseline"/>
                <w:lang w:val="en-US" w:eastAsia="zh-CN"/>
              </w:rPr>
            </w:pPr>
            <w:r>
              <w:rPr>
                <w:rFonts w:hint="eastAsia"/>
                <w:sz w:val="18"/>
                <w:szCs w:val="18"/>
                <w:vertAlign w:val="baseline"/>
                <w:lang w:val="en-US" w:eastAsia="zh-CN"/>
              </w:rPr>
              <w:t>厨房墙面、地面和顶面干式工法应用比例：</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r>
              <w:rPr>
                <w:rFonts w:hint="eastAsia"/>
                <w:sz w:val="18"/>
                <w:szCs w:val="18"/>
                <w:vertAlign w:val="baseline"/>
                <w:lang w:val="en-US" w:eastAsia="zh-CN"/>
              </w:rPr>
              <w:t>：</w:t>
            </w:r>
          </w:p>
          <w:p w14:paraId="4C219C1F">
            <w:pPr>
              <w:rPr>
                <w:rFonts w:hint="default"/>
                <w:sz w:val="18"/>
                <w:szCs w:val="18"/>
                <w:vertAlign w:val="baseline"/>
                <w:lang w:val="en-US" w:eastAsia="zh-CN"/>
              </w:rPr>
            </w:pPr>
            <w:r>
              <w:rPr>
                <w:rFonts w:hint="eastAsia"/>
                <w:sz w:val="18"/>
                <w:szCs w:val="18"/>
                <w:u w:val="none"/>
                <w:vertAlign w:val="baseline"/>
                <w:lang w:val="en-US" w:eastAsia="zh-CN"/>
              </w:rPr>
              <w:t>插值计算得分：</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p>
        </w:tc>
        <w:tc>
          <w:tcPr>
            <w:tcW w:w="730" w:type="dxa"/>
            <w:gridSpan w:val="2"/>
            <w:tcBorders>
              <w:tl2br w:val="nil"/>
              <w:tr2bl w:val="nil"/>
            </w:tcBorders>
            <w:noWrap w:val="0"/>
            <w:vAlign w:val="top"/>
          </w:tcPr>
          <w:p w14:paraId="328B58A2">
            <w:pPr>
              <w:rPr>
                <w:sz w:val="18"/>
                <w:szCs w:val="18"/>
                <w:vertAlign w:val="baseline"/>
              </w:rPr>
            </w:pPr>
          </w:p>
        </w:tc>
        <w:tc>
          <w:tcPr>
            <w:tcW w:w="2871" w:type="dxa"/>
            <w:tcBorders>
              <w:tl2br w:val="nil"/>
              <w:tr2bl w:val="nil"/>
            </w:tcBorders>
            <w:noWrap w:val="0"/>
            <w:vAlign w:val="top"/>
          </w:tcPr>
          <w:p w14:paraId="6A66670F">
            <w:pPr>
              <w:rPr>
                <w:rFonts w:hint="eastAsia"/>
                <w:sz w:val="18"/>
                <w:szCs w:val="18"/>
                <w:vertAlign w:val="baseline"/>
                <w:lang w:val="en-US" w:eastAsia="zh-CN"/>
              </w:rPr>
            </w:pPr>
            <w:r>
              <w:rPr>
                <w:rFonts w:hint="eastAsia"/>
                <w:sz w:val="18"/>
                <w:szCs w:val="18"/>
                <w:vertAlign w:val="baseline"/>
                <w:lang w:val="en-US" w:eastAsia="zh-CN"/>
              </w:rPr>
              <w:t>施工图：（注明施工图号、条目、位置）；</w:t>
            </w:r>
          </w:p>
          <w:p w14:paraId="10594E1D">
            <w:pPr>
              <w:rPr>
                <w:sz w:val="18"/>
                <w:szCs w:val="18"/>
                <w:vertAlign w:val="baseline"/>
              </w:rPr>
            </w:pPr>
            <w:r>
              <w:rPr>
                <w:rFonts w:hint="eastAsia"/>
                <w:sz w:val="18"/>
                <w:szCs w:val="18"/>
                <w:vertAlign w:val="baseline"/>
                <w:lang w:val="en-US" w:eastAsia="zh-CN"/>
              </w:rPr>
              <w:t>计算书：（厨房墙面、地面和顶面干式工法应用比例计算书）</w:t>
            </w:r>
          </w:p>
        </w:tc>
        <w:tc>
          <w:tcPr>
            <w:tcW w:w="1272" w:type="dxa"/>
            <w:tcBorders>
              <w:tl2br w:val="nil"/>
              <w:tr2bl w:val="nil"/>
            </w:tcBorders>
            <w:noWrap w:val="0"/>
            <w:vAlign w:val="top"/>
          </w:tcPr>
          <w:p w14:paraId="19056395">
            <w:pPr>
              <w:rPr>
                <w:rFonts w:hint="default" w:ascii="Calibri" w:hAnsi="Calibri" w:eastAsia="宋体" w:cs="Times New Roman"/>
                <w:kern w:val="2"/>
                <w:sz w:val="18"/>
                <w:szCs w:val="18"/>
                <w:vertAlign w:val="baseline"/>
                <w:lang w:val="en-US" w:eastAsia="zh-CN" w:bidi="ar-SA"/>
              </w:rPr>
            </w:pPr>
            <w:r>
              <w:rPr>
                <w:rFonts w:hint="eastAsia" w:cs="Times New Roman"/>
                <w:kern w:val="2"/>
                <w:sz w:val="18"/>
                <w:szCs w:val="18"/>
                <w:vertAlign w:val="baseline"/>
                <w:lang w:val="en-US" w:eastAsia="zh-CN" w:bidi="ar-SA"/>
              </w:rPr>
              <w:t>建筑</w:t>
            </w:r>
          </w:p>
        </w:tc>
      </w:tr>
      <w:tr w14:paraId="5B21F1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7C899575">
            <w:pPr>
              <w:rPr>
                <w:sz w:val="18"/>
                <w:szCs w:val="18"/>
                <w:vertAlign w:val="baseline"/>
              </w:rPr>
            </w:pPr>
          </w:p>
        </w:tc>
        <w:tc>
          <w:tcPr>
            <w:tcW w:w="610" w:type="dxa"/>
            <w:tcBorders>
              <w:tl2br w:val="nil"/>
              <w:tr2bl w:val="nil"/>
            </w:tcBorders>
            <w:noWrap w:val="0"/>
            <w:vAlign w:val="top"/>
          </w:tcPr>
          <w:p w14:paraId="39606068">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3</w:t>
            </w:r>
            <w:r>
              <w:rPr>
                <w:rFonts w:hint="eastAsia"/>
                <w:sz w:val="18"/>
                <w:szCs w:val="18"/>
                <w:vertAlign w:val="subscript"/>
                <w:lang w:val="en-US" w:eastAsia="zh-CN"/>
              </w:rPr>
              <w:t>d</w:t>
            </w:r>
          </w:p>
        </w:tc>
        <w:tc>
          <w:tcPr>
            <w:tcW w:w="2164" w:type="dxa"/>
            <w:gridSpan w:val="2"/>
            <w:tcBorders>
              <w:tl2br w:val="nil"/>
              <w:tr2bl w:val="nil"/>
            </w:tcBorders>
            <w:noWrap w:val="0"/>
            <w:vAlign w:val="top"/>
          </w:tcPr>
          <w:p w14:paraId="76C978CB">
            <w:pPr>
              <w:rPr>
                <w:rFonts w:hint="default" w:eastAsia="宋体"/>
                <w:sz w:val="18"/>
                <w:szCs w:val="18"/>
                <w:vertAlign w:val="baseline"/>
                <w:lang w:val="en-US" w:eastAsia="zh-CN"/>
              </w:rPr>
            </w:pPr>
            <w:r>
              <w:rPr>
                <w:rFonts w:hint="eastAsia"/>
                <w:sz w:val="18"/>
                <w:szCs w:val="18"/>
                <w:vertAlign w:val="baseline"/>
                <w:lang w:val="en-US" w:eastAsia="zh-CN"/>
              </w:rPr>
              <w:t>集成卫生间</w:t>
            </w:r>
          </w:p>
        </w:tc>
        <w:tc>
          <w:tcPr>
            <w:tcW w:w="1274" w:type="dxa"/>
            <w:gridSpan w:val="2"/>
            <w:tcBorders>
              <w:tl2br w:val="nil"/>
              <w:tr2bl w:val="nil"/>
            </w:tcBorders>
            <w:noWrap w:val="0"/>
            <w:vAlign w:val="top"/>
          </w:tcPr>
          <w:p w14:paraId="465CC352">
            <w:pPr>
              <w:rPr>
                <w:sz w:val="18"/>
                <w:szCs w:val="18"/>
                <w:vertAlign w:val="baseline"/>
              </w:rPr>
            </w:pPr>
            <w:r>
              <w:rPr>
                <w:rFonts w:hint="eastAsia" w:eastAsia="Times New Roman"/>
                <w:sz w:val="18"/>
                <w:szCs w:val="18"/>
                <w:vertAlign w:val="baseline"/>
                <w:lang w:val="en-US" w:eastAsia="zh-CN"/>
              </w:rPr>
              <w:t>70</w:t>
            </w:r>
            <w:r>
              <w:rPr>
                <w:rFonts w:hint="eastAsia"/>
                <w:sz w:val="18"/>
                <w:szCs w:val="18"/>
                <w:vertAlign w:val="baseline"/>
                <w:lang w:val="en-US" w:eastAsia="zh-CN"/>
              </w:rPr>
              <w:t>%</w:t>
            </w:r>
            <w:r>
              <w:rPr>
                <w:rFonts w:hint="default" w:ascii="Arial" w:hAnsi="Arial" w:cs="Arial"/>
                <w:sz w:val="18"/>
                <w:szCs w:val="18"/>
                <w:vertAlign w:val="baseline"/>
                <w:lang w:val="en-US" w:eastAsia="zh-CN"/>
              </w:rPr>
              <w:t>≤</w:t>
            </w:r>
            <w:r>
              <w:rPr>
                <w:rFonts w:hint="eastAsia"/>
                <w:sz w:val="18"/>
                <w:szCs w:val="18"/>
                <w:vertAlign w:val="baseline"/>
                <w:lang w:val="en-US" w:eastAsia="zh-CN"/>
              </w:rPr>
              <w:t>比例</w:t>
            </w:r>
            <w:r>
              <w:rPr>
                <w:rFonts w:hint="default" w:ascii="Arial" w:hAnsi="Arial" w:cs="Arial"/>
                <w:sz w:val="18"/>
                <w:szCs w:val="18"/>
                <w:vertAlign w:val="baseline"/>
                <w:lang w:val="en-US" w:eastAsia="zh-CN"/>
              </w:rPr>
              <w:t>≤</w:t>
            </w:r>
            <w:r>
              <w:rPr>
                <w:rFonts w:hint="eastAsia" w:eastAsia="Times New Roman"/>
                <w:sz w:val="18"/>
                <w:szCs w:val="18"/>
                <w:vertAlign w:val="baseline"/>
                <w:lang w:val="en-US" w:eastAsia="zh-CN"/>
              </w:rPr>
              <w:t>90</w:t>
            </w:r>
            <w:r>
              <w:rPr>
                <w:rFonts w:hint="eastAsia"/>
                <w:sz w:val="18"/>
                <w:szCs w:val="18"/>
                <w:vertAlign w:val="baseline"/>
                <w:lang w:val="en-US" w:eastAsia="zh-CN"/>
              </w:rPr>
              <w:t>%</w:t>
            </w:r>
          </w:p>
        </w:tc>
        <w:tc>
          <w:tcPr>
            <w:tcW w:w="750" w:type="dxa"/>
            <w:tcBorders>
              <w:tl2br w:val="nil"/>
              <w:tr2bl w:val="nil"/>
            </w:tcBorders>
            <w:noWrap w:val="0"/>
            <w:vAlign w:val="top"/>
          </w:tcPr>
          <w:p w14:paraId="4327E947">
            <w:pPr>
              <w:rPr>
                <w:rFonts w:hint="default" w:eastAsia="宋体"/>
                <w:sz w:val="18"/>
                <w:szCs w:val="18"/>
                <w:vertAlign w:val="baseline"/>
                <w:lang w:val="en-US" w:eastAsia="zh-CN"/>
              </w:rPr>
            </w:pPr>
            <w:r>
              <w:rPr>
                <w:rFonts w:hint="eastAsia" w:eastAsia="Times New Roman"/>
                <w:sz w:val="18"/>
                <w:szCs w:val="18"/>
                <w:vertAlign w:val="baseline"/>
                <w:lang w:val="en-US" w:eastAsia="zh-CN"/>
              </w:rPr>
              <w:t>3</w:t>
            </w:r>
            <w:r>
              <w:rPr>
                <w:rFonts w:hint="eastAsia"/>
                <w:sz w:val="18"/>
                <w:szCs w:val="18"/>
                <w:vertAlign w:val="baseline"/>
                <w:lang w:val="en-US" w:eastAsia="zh-CN"/>
              </w:rPr>
              <w:t>~</w:t>
            </w:r>
            <w:r>
              <w:rPr>
                <w:rFonts w:hint="eastAsia" w:eastAsia="Times New Roman"/>
                <w:sz w:val="18"/>
                <w:szCs w:val="18"/>
                <w:vertAlign w:val="baseline"/>
                <w:lang w:val="en-US" w:eastAsia="zh-CN"/>
              </w:rPr>
              <w:t>6</w:t>
            </w:r>
          </w:p>
        </w:tc>
        <w:tc>
          <w:tcPr>
            <w:tcW w:w="610" w:type="dxa"/>
            <w:vMerge w:val="continue"/>
            <w:tcBorders>
              <w:tl2br w:val="nil"/>
              <w:tr2bl w:val="nil"/>
            </w:tcBorders>
            <w:noWrap w:val="0"/>
            <w:vAlign w:val="top"/>
          </w:tcPr>
          <w:p w14:paraId="00B9B92A">
            <w:pPr>
              <w:rPr>
                <w:sz w:val="18"/>
                <w:szCs w:val="18"/>
                <w:vertAlign w:val="baseline"/>
              </w:rPr>
            </w:pPr>
          </w:p>
        </w:tc>
        <w:tc>
          <w:tcPr>
            <w:tcW w:w="1912" w:type="dxa"/>
            <w:tcBorders>
              <w:tl2br w:val="nil"/>
              <w:tr2bl w:val="nil"/>
            </w:tcBorders>
            <w:noWrap w:val="0"/>
            <w:vAlign w:val="top"/>
          </w:tcPr>
          <w:p w14:paraId="47EFACF3">
            <w:pPr>
              <w:rPr>
                <w:rFonts w:hint="eastAsia"/>
                <w:sz w:val="18"/>
                <w:szCs w:val="18"/>
                <w:vertAlign w:val="baseline"/>
                <w:lang w:val="en-US" w:eastAsia="zh-CN"/>
              </w:rPr>
            </w:pPr>
            <w:r>
              <w:rPr>
                <w:rFonts w:hint="eastAsia"/>
                <w:sz w:val="18"/>
                <w:szCs w:val="18"/>
                <w:vertAlign w:val="baseline"/>
                <w:lang w:val="en-US" w:eastAsia="zh-CN"/>
              </w:rPr>
              <w:t>卫生间墙面、地面和顶面干式工法应用比例：</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r>
              <w:rPr>
                <w:rFonts w:hint="eastAsia"/>
                <w:sz w:val="18"/>
                <w:szCs w:val="18"/>
                <w:vertAlign w:val="baseline"/>
                <w:lang w:val="en-US" w:eastAsia="zh-CN"/>
              </w:rPr>
              <w:t>：</w:t>
            </w:r>
          </w:p>
          <w:p w14:paraId="663ACB30">
            <w:pPr>
              <w:rPr>
                <w:sz w:val="18"/>
                <w:szCs w:val="18"/>
                <w:vertAlign w:val="baseline"/>
              </w:rPr>
            </w:pPr>
            <w:r>
              <w:rPr>
                <w:rFonts w:hint="eastAsia"/>
                <w:sz w:val="18"/>
                <w:szCs w:val="18"/>
                <w:u w:val="none"/>
                <w:vertAlign w:val="baseline"/>
                <w:lang w:val="en-US" w:eastAsia="zh-CN"/>
              </w:rPr>
              <w:t>插值计算得分：</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p>
        </w:tc>
        <w:tc>
          <w:tcPr>
            <w:tcW w:w="730" w:type="dxa"/>
            <w:gridSpan w:val="2"/>
            <w:tcBorders>
              <w:tl2br w:val="nil"/>
              <w:tr2bl w:val="nil"/>
            </w:tcBorders>
            <w:noWrap w:val="0"/>
            <w:vAlign w:val="top"/>
          </w:tcPr>
          <w:p w14:paraId="4BE0662E">
            <w:pPr>
              <w:rPr>
                <w:sz w:val="18"/>
                <w:szCs w:val="18"/>
                <w:vertAlign w:val="baseline"/>
              </w:rPr>
            </w:pPr>
          </w:p>
        </w:tc>
        <w:tc>
          <w:tcPr>
            <w:tcW w:w="2871" w:type="dxa"/>
            <w:tcBorders>
              <w:tl2br w:val="nil"/>
              <w:tr2bl w:val="nil"/>
            </w:tcBorders>
            <w:noWrap w:val="0"/>
            <w:vAlign w:val="top"/>
          </w:tcPr>
          <w:p w14:paraId="1B7ADBFF">
            <w:pPr>
              <w:rPr>
                <w:rFonts w:hint="eastAsia"/>
                <w:sz w:val="18"/>
                <w:szCs w:val="18"/>
                <w:vertAlign w:val="baseline"/>
                <w:lang w:val="en-US" w:eastAsia="zh-CN"/>
              </w:rPr>
            </w:pPr>
            <w:r>
              <w:rPr>
                <w:rFonts w:hint="eastAsia"/>
                <w:sz w:val="18"/>
                <w:szCs w:val="18"/>
                <w:vertAlign w:val="baseline"/>
                <w:lang w:val="en-US" w:eastAsia="zh-CN"/>
              </w:rPr>
              <w:t>施工图：（注明施工图号、条目、位置）；</w:t>
            </w:r>
          </w:p>
          <w:p w14:paraId="6FF47A83">
            <w:pPr>
              <w:rPr>
                <w:sz w:val="18"/>
                <w:szCs w:val="18"/>
                <w:vertAlign w:val="baseline"/>
              </w:rPr>
            </w:pPr>
            <w:r>
              <w:rPr>
                <w:rFonts w:hint="eastAsia"/>
                <w:sz w:val="18"/>
                <w:szCs w:val="18"/>
                <w:vertAlign w:val="baseline"/>
                <w:lang w:val="en-US" w:eastAsia="zh-CN"/>
              </w:rPr>
              <w:t>计算书：（卫生间墙面、地面和顶面干式工法应用比例计算书）</w:t>
            </w:r>
          </w:p>
        </w:tc>
        <w:tc>
          <w:tcPr>
            <w:tcW w:w="1272" w:type="dxa"/>
            <w:tcBorders>
              <w:tl2br w:val="nil"/>
              <w:tr2bl w:val="nil"/>
            </w:tcBorders>
            <w:noWrap w:val="0"/>
            <w:vAlign w:val="top"/>
          </w:tcPr>
          <w:p w14:paraId="768A5AC3">
            <w:pPr>
              <w:rPr>
                <w:rFonts w:hint="eastAsia" w:eastAsia="宋体"/>
                <w:sz w:val="18"/>
                <w:szCs w:val="18"/>
                <w:vertAlign w:val="baseline"/>
                <w:lang w:val="en-US" w:eastAsia="zh-CN"/>
              </w:rPr>
            </w:pPr>
            <w:r>
              <w:rPr>
                <w:rFonts w:hint="eastAsia"/>
                <w:sz w:val="18"/>
                <w:szCs w:val="18"/>
                <w:vertAlign w:val="baseline"/>
                <w:lang w:val="en-US" w:eastAsia="zh-CN"/>
              </w:rPr>
              <w:t>建筑</w:t>
            </w:r>
          </w:p>
        </w:tc>
      </w:tr>
      <w:tr w14:paraId="424F7B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2B0EFCA5">
            <w:pPr>
              <w:rPr>
                <w:sz w:val="18"/>
                <w:szCs w:val="18"/>
                <w:vertAlign w:val="baseline"/>
              </w:rPr>
            </w:pPr>
          </w:p>
        </w:tc>
        <w:tc>
          <w:tcPr>
            <w:tcW w:w="610" w:type="dxa"/>
            <w:tcBorders>
              <w:tl2br w:val="nil"/>
              <w:tr2bl w:val="nil"/>
            </w:tcBorders>
            <w:noWrap w:val="0"/>
            <w:vAlign w:val="top"/>
          </w:tcPr>
          <w:p w14:paraId="4725783F">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3</w:t>
            </w:r>
            <w:r>
              <w:rPr>
                <w:rFonts w:hint="eastAsia"/>
                <w:sz w:val="18"/>
                <w:szCs w:val="18"/>
                <w:vertAlign w:val="subscript"/>
                <w:lang w:val="en-US" w:eastAsia="zh-CN"/>
              </w:rPr>
              <w:t>e</w:t>
            </w:r>
          </w:p>
        </w:tc>
        <w:tc>
          <w:tcPr>
            <w:tcW w:w="2164" w:type="dxa"/>
            <w:gridSpan w:val="2"/>
            <w:tcBorders>
              <w:tl2br w:val="nil"/>
              <w:tr2bl w:val="nil"/>
            </w:tcBorders>
            <w:noWrap w:val="0"/>
            <w:vAlign w:val="top"/>
          </w:tcPr>
          <w:p w14:paraId="60E902D7">
            <w:pPr>
              <w:rPr>
                <w:rFonts w:hint="default" w:eastAsia="宋体"/>
                <w:sz w:val="18"/>
                <w:szCs w:val="18"/>
                <w:vertAlign w:val="baseline"/>
                <w:lang w:val="en-US" w:eastAsia="zh-CN"/>
              </w:rPr>
            </w:pPr>
            <w:r>
              <w:rPr>
                <w:rFonts w:hint="eastAsia"/>
                <w:sz w:val="18"/>
                <w:szCs w:val="18"/>
                <w:vertAlign w:val="baseline"/>
                <w:lang w:val="en-US" w:eastAsia="zh-CN"/>
              </w:rPr>
              <w:t>管线分离</w:t>
            </w:r>
          </w:p>
        </w:tc>
        <w:tc>
          <w:tcPr>
            <w:tcW w:w="1274" w:type="dxa"/>
            <w:gridSpan w:val="2"/>
            <w:tcBorders>
              <w:tl2br w:val="nil"/>
              <w:tr2bl w:val="nil"/>
            </w:tcBorders>
            <w:noWrap w:val="0"/>
            <w:vAlign w:val="top"/>
          </w:tcPr>
          <w:p w14:paraId="2D49FE03">
            <w:pPr>
              <w:rPr>
                <w:sz w:val="18"/>
                <w:szCs w:val="18"/>
                <w:vertAlign w:val="baseline"/>
              </w:rPr>
            </w:pPr>
            <w:r>
              <w:rPr>
                <w:rFonts w:hint="eastAsia" w:eastAsia="Times New Roman"/>
                <w:sz w:val="18"/>
                <w:szCs w:val="18"/>
                <w:vertAlign w:val="baseline"/>
                <w:lang w:val="en-US" w:eastAsia="zh-CN"/>
              </w:rPr>
              <w:t>50</w:t>
            </w:r>
            <w:r>
              <w:rPr>
                <w:rFonts w:hint="eastAsia"/>
                <w:sz w:val="18"/>
                <w:szCs w:val="18"/>
                <w:vertAlign w:val="baseline"/>
                <w:lang w:val="en-US" w:eastAsia="zh-CN"/>
              </w:rPr>
              <w:t>%</w:t>
            </w:r>
            <w:r>
              <w:rPr>
                <w:rFonts w:hint="default" w:ascii="Arial" w:hAnsi="Arial" w:cs="Arial"/>
                <w:sz w:val="18"/>
                <w:szCs w:val="18"/>
                <w:vertAlign w:val="baseline"/>
                <w:lang w:val="en-US" w:eastAsia="zh-CN"/>
              </w:rPr>
              <w:t>≤</w:t>
            </w:r>
            <w:r>
              <w:rPr>
                <w:rFonts w:hint="eastAsia"/>
                <w:sz w:val="18"/>
                <w:szCs w:val="18"/>
                <w:vertAlign w:val="baseline"/>
                <w:lang w:val="en-US" w:eastAsia="zh-CN"/>
              </w:rPr>
              <w:t>比例</w:t>
            </w:r>
            <w:r>
              <w:rPr>
                <w:rFonts w:hint="default" w:ascii="Arial" w:hAnsi="Arial" w:cs="Arial"/>
                <w:sz w:val="18"/>
                <w:szCs w:val="18"/>
                <w:vertAlign w:val="baseline"/>
                <w:lang w:val="en-US" w:eastAsia="zh-CN"/>
              </w:rPr>
              <w:t>≤</w:t>
            </w:r>
            <w:r>
              <w:rPr>
                <w:rFonts w:hint="eastAsia" w:eastAsia="Times New Roman"/>
                <w:sz w:val="18"/>
                <w:szCs w:val="18"/>
                <w:vertAlign w:val="baseline"/>
                <w:lang w:val="en-US" w:eastAsia="zh-CN"/>
              </w:rPr>
              <w:t>70</w:t>
            </w:r>
            <w:r>
              <w:rPr>
                <w:rFonts w:hint="eastAsia"/>
                <w:sz w:val="18"/>
                <w:szCs w:val="18"/>
                <w:vertAlign w:val="baseline"/>
                <w:lang w:val="en-US" w:eastAsia="zh-CN"/>
              </w:rPr>
              <w:t>%</w:t>
            </w:r>
          </w:p>
        </w:tc>
        <w:tc>
          <w:tcPr>
            <w:tcW w:w="750" w:type="dxa"/>
            <w:tcBorders>
              <w:tl2br w:val="nil"/>
              <w:tr2bl w:val="nil"/>
            </w:tcBorders>
            <w:noWrap w:val="0"/>
            <w:vAlign w:val="top"/>
          </w:tcPr>
          <w:p w14:paraId="24C27F47">
            <w:pPr>
              <w:rPr>
                <w:rFonts w:hint="default" w:eastAsia="宋体"/>
                <w:sz w:val="18"/>
                <w:szCs w:val="18"/>
                <w:vertAlign w:val="baseline"/>
                <w:lang w:val="en-US" w:eastAsia="zh-CN"/>
              </w:rPr>
            </w:pPr>
            <w:r>
              <w:rPr>
                <w:rFonts w:hint="eastAsia" w:eastAsia="Times New Roman"/>
                <w:sz w:val="18"/>
                <w:szCs w:val="18"/>
                <w:vertAlign w:val="baseline"/>
                <w:lang w:val="en-US" w:eastAsia="zh-CN"/>
              </w:rPr>
              <w:t>4</w:t>
            </w:r>
            <w:r>
              <w:rPr>
                <w:rFonts w:hint="eastAsia"/>
                <w:sz w:val="18"/>
                <w:szCs w:val="18"/>
                <w:vertAlign w:val="baseline"/>
                <w:lang w:val="en-US" w:eastAsia="zh-CN"/>
              </w:rPr>
              <w:t>~</w:t>
            </w:r>
            <w:r>
              <w:rPr>
                <w:rFonts w:hint="eastAsia" w:eastAsia="Times New Roman"/>
                <w:sz w:val="18"/>
                <w:szCs w:val="18"/>
                <w:vertAlign w:val="baseline"/>
                <w:lang w:val="en-US" w:eastAsia="zh-CN"/>
              </w:rPr>
              <w:t>6</w:t>
            </w:r>
          </w:p>
        </w:tc>
        <w:tc>
          <w:tcPr>
            <w:tcW w:w="610" w:type="dxa"/>
            <w:vMerge w:val="continue"/>
            <w:tcBorders>
              <w:tl2br w:val="nil"/>
              <w:tr2bl w:val="nil"/>
            </w:tcBorders>
            <w:noWrap w:val="0"/>
            <w:vAlign w:val="top"/>
          </w:tcPr>
          <w:p w14:paraId="217E8B9B">
            <w:pPr>
              <w:rPr>
                <w:sz w:val="18"/>
                <w:szCs w:val="18"/>
                <w:vertAlign w:val="baseline"/>
              </w:rPr>
            </w:pPr>
          </w:p>
        </w:tc>
        <w:tc>
          <w:tcPr>
            <w:tcW w:w="1912" w:type="dxa"/>
            <w:tcBorders>
              <w:tl2br w:val="nil"/>
              <w:tr2bl w:val="nil"/>
            </w:tcBorders>
            <w:noWrap w:val="0"/>
            <w:vAlign w:val="top"/>
          </w:tcPr>
          <w:p w14:paraId="481F9694">
            <w:pPr>
              <w:rPr>
                <w:rFonts w:hint="eastAsia"/>
                <w:sz w:val="18"/>
                <w:szCs w:val="18"/>
                <w:vertAlign w:val="baseline"/>
                <w:lang w:val="en-US" w:eastAsia="zh-CN"/>
              </w:rPr>
            </w:pPr>
            <w:r>
              <w:rPr>
                <w:rFonts w:hint="eastAsia"/>
                <w:sz w:val="18"/>
                <w:szCs w:val="18"/>
                <w:vertAlign w:val="baseline"/>
                <w:lang w:val="en-US" w:eastAsia="zh-CN"/>
              </w:rPr>
              <w:t>管线分离比例：</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r>
              <w:rPr>
                <w:rFonts w:hint="eastAsia"/>
                <w:sz w:val="18"/>
                <w:szCs w:val="18"/>
                <w:vertAlign w:val="baseline"/>
                <w:lang w:val="en-US" w:eastAsia="zh-CN"/>
              </w:rPr>
              <w:t>：</w:t>
            </w:r>
          </w:p>
          <w:p w14:paraId="59F71B65">
            <w:pPr>
              <w:rPr>
                <w:sz w:val="18"/>
                <w:szCs w:val="18"/>
                <w:vertAlign w:val="baseline"/>
              </w:rPr>
            </w:pPr>
            <w:r>
              <w:rPr>
                <w:rFonts w:hint="eastAsia"/>
                <w:sz w:val="18"/>
                <w:szCs w:val="18"/>
                <w:u w:val="none"/>
                <w:vertAlign w:val="baseline"/>
                <w:lang w:val="en-US" w:eastAsia="zh-CN"/>
              </w:rPr>
              <w:t>插值计算得分：</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p>
        </w:tc>
        <w:tc>
          <w:tcPr>
            <w:tcW w:w="730" w:type="dxa"/>
            <w:gridSpan w:val="2"/>
            <w:tcBorders>
              <w:tl2br w:val="nil"/>
              <w:tr2bl w:val="nil"/>
            </w:tcBorders>
            <w:noWrap w:val="0"/>
            <w:vAlign w:val="top"/>
          </w:tcPr>
          <w:p w14:paraId="49D8D92E">
            <w:pPr>
              <w:rPr>
                <w:sz w:val="18"/>
                <w:szCs w:val="18"/>
                <w:vertAlign w:val="baseline"/>
              </w:rPr>
            </w:pPr>
          </w:p>
        </w:tc>
        <w:tc>
          <w:tcPr>
            <w:tcW w:w="2871" w:type="dxa"/>
            <w:tcBorders>
              <w:tl2br w:val="nil"/>
              <w:tr2bl w:val="nil"/>
            </w:tcBorders>
            <w:noWrap w:val="0"/>
            <w:vAlign w:val="top"/>
          </w:tcPr>
          <w:p w14:paraId="609B9649">
            <w:pPr>
              <w:rPr>
                <w:rFonts w:hint="eastAsia"/>
                <w:sz w:val="18"/>
                <w:szCs w:val="18"/>
                <w:vertAlign w:val="baseline"/>
                <w:lang w:val="en-US" w:eastAsia="zh-CN"/>
              </w:rPr>
            </w:pPr>
            <w:r>
              <w:rPr>
                <w:rFonts w:hint="eastAsia"/>
                <w:sz w:val="18"/>
                <w:szCs w:val="18"/>
                <w:vertAlign w:val="baseline"/>
                <w:lang w:val="en-US" w:eastAsia="zh-CN"/>
              </w:rPr>
              <w:t>施工图：（注明施工图号、条目、位置）；</w:t>
            </w:r>
          </w:p>
          <w:p w14:paraId="35B94787">
            <w:pPr>
              <w:rPr>
                <w:sz w:val="18"/>
                <w:szCs w:val="18"/>
                <w:vertAlign w:val="baseline"/>
              </w:rPr>
            </w:pPr>
            <w:r>
              <w:rPr>
                <w:rFonts w:hint="eastAsia"/>
                <w:sz w:val="18"/>
                <w:szCs w:val="18"/>
                <w:vertAlign w:val="baseline"/>
                <w:lang w:val="en-US" w:eastAsia="zh-CN"/>
              </w:rPr>
              <w:t>计算书：（管线分离比例计算书）</w:t>
            </w:r>
          </w:p>
        </w:tc>
        <w:tc>
          <w:tcPr>
            <w:tcW w:w="1272" w:type="dxa"/>
            <w:tcBorders>
              <w:tl2br w:val="nil"/>
              <w:tr2bl w:val="nil"/>
            </w:tcBorders>
            <w:noWrap w:val="0"/>
            <w:vAlign w:val="top"/>
          </w:tcPr>
          <w:p w14:paraId="2194B5D8">
            <w:pPr>
              <w:rPr>
                <w:rFonts w:hint="default" w:eastAsia="宋体"/>
                <w:sz w:val="18"/>
                <w:szCs w:val="18"/>
                <w:vertAlign w:val="baseline"/>
                <w:lang w:val="en-US" w:eastAsia="zh-CN"/>
              </w:rPr>
            </w:pPr>
            <w:r>
              <w:rPr>
                <w:rFonts w:hint="eastAsia"/>
                <w:sz w:val="18"/>
                <w:szCs w:val="18"/>
                <w:vertAlign w:val="baseline"/>
                <w:lang w:val="en-US" w:eastAsia="zh-CN"/>
              </w:rPr>
              <w:t>建筑、给排水、电气、暖通</w:t>
            </w:r>
          </w:p>
        </w:tc>
      </w:tr>
      <w:tr w14:paraId="2AA587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00001362">
            <w:pPr>
              <w:rPr>
                <w:sz w:val="18"/>
                <w:szCs w:val="18"/>
                <w:vertAlign w:val="baseline"/>
              </w:rPr>
            </w:pPr>
          </w:p>
        </w:tc>
        <w:tc>
          <w:tcPr>
            <w:tcW w:w="7320" w:type="dxa"/>
            <w:gridSpan w:val="8"/>
            <w:tcBorders>
              <w:tl2br w:val="nil"/>
              <w:tr2bl w:val="nil"/>
            </w:tcBorders>
            <w:noWrap w:val="0"/>
            <w:vAlign w:val="top"/>
          </w:tcPr>
          <w:p w14:paraId="27AF5FFE">
            <w:pPr>
              <w:rPr>
                <w:rFonts w:hint="eastAsia"/>
                <w:sz w:val="18"/>
                <w:szCs w:val="18"/>
                <w:u w:val="none"/>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3</w:t>
            </w:r>
            <w:r>
              <w:rPr>
                <w:rFonts w:hint="eastAsia"/>
                <w:sz w:val="18"/>
                <w:szCs w:val="18"/>
                <w:vertAlign w:val="baseline"/>
                <w:lang w:val="en-US" w:eastAsia="zh-CN"/>
              </w:rPr>
              <w:t>:装修和设备管线技术项得分累计</w:t>
            </w:r>
          </w:p>
        </w:tc>
        <w:tc>
          <w:tcPr>
            <w:tcW w:w="730" w:type="dxa"/>
            <w:gridSpan w:val="2"/>
            <w:tcBorders>
              <w:tl2br w:val="nil"/>
              <w:tr2bl w:val="nil"/>
            </w:tcBorders>
            <w:noWrap w:val="0"/>
            <w:vAlign w:val="top"/>
          </w:tcPr>
          <w:p w14:paraId="08ED062C">
            <w:pPr>
              <w:rPr>
                <w:sz w:val="18"/>
                <w:szCs w:val="18"/>
                <w:vertAlign w:val="baseline"/>
              </w:rPr>
            </w:pPr>
          </w:p>
        </w:tc>
        <w:tc>
          <w:tcPr>
            <w:tcW w:w="2871" w:type="dxa"/>
            <w:tcBorders>
              <w:tl2br w:val="nil"/>
              <w:tr2bl w:val="nil"/>
            </w:tcBorders>
            <w:noWrap w:val="0"/>
            <w:vAlign w:val="top"/>
          </w:tcPr>
          <w:p w14:paraId="29ACB4FA">
            <w:pPr>
              <w:rPr>
                <w:rFonts w:hint="eastAsia"/>
                <w:sz w:val="18"/>
                <w:szCs w:val="18"/>
                <w:vertAlign w:val="baseline"/>
                <w:lang w:val="en-US" w:eastAsia="zh-CN"/>
              </w:rPr>
            </w:pPr>
            <w:r>
              <w:rPr>
                <w:rFonts w:hint="eastAsia"/>
                <w:sz w:val="18"/>
                <w:szCs w:val="18"/>
                <w:vertAlign w:val="baseline"/>
                <w:lang w:val="en-US" w:eastAsia="zh-CN"/>
              </w:rPr>
              <w:t>——</w:t>
            </w:r>
          </w:p>
        </w:tc>
        <w:tc>
          <w:tcPr>
            <w:tcW w:w="1272" w:type="dxa"/>
            <w:tcBorders>
              <w:tl2br w:val="nil"/>
              <w:tr2bl w:val="nil"/>
            </w:tcBorders>
            <w:noWrap w:val="0"/>
            <w:vAlign w:val="top"/>
          </w:tcPr>
          <w:p w14:paraId="16FFCEF7">
            <w:pPr>
              <w:rPr>
                <w:sz w:val="18"/>
                <w:szCs w:val="18"/>
                <w:vertAlign w:val="baseline"/>
              </w:rPr>
            </w:pPr>
          </w:p>
        </w:tc>
      </w:tr>
      <w:tr w14:paraId="232D91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261" w:type="dxa"/>
            <w:tcBorders>
              <w:tl2br w:val="nil"/>
              <w:tr2bl w:val="nil"/>
            </w:tcBorders>
            <w:noWrap w:val="0"/>
            <w:vAlign w:val="top"/>
          </w:tcPr>
          <w:p w14:paraId="598D272C">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4</w:t>
            </w:r>
            <w:r>
              <w:rPr>
                <w:rFonts w:hint="eastAsia"/>
                <w:sz w:val="18"/>
                <w:szCs w:val="18"/>
                <w:vertAlign w:val="baseline"/>
                <w:lang w:val="en-US" w:eastAsia="zh-CN"/>
              </w:rPr>
              <w:t>：缺小项</w:t>
            </w:r>
          </w:p>
        </w:tc>
        <w:tc>
          <w:tcPr>
            <w:tcW w:w="5408" w:type="dxa"/>
            <w:gridSpan w:val="7"/>
            <w:tcBorders>
              <w:tl2br w:val="nil"/>
              <w:tr2bl w:val="nil"/>
            </w:tcBorders>
            <w:noWrap w:val="0"/>
            <w:vAlign w:val="top"/>
          </w:tcPr>
          <w:p w14:paraId="7B76AA14">
            <w:pPr>
              <w:rPr>
                <w:rFonts w:hint="default"/>
                <w:sz w:val="18"/>
                <w:szCs w:val="18"/>
                <w:vertAlign w:val="baseline"/>
                <w:lang w:val="en-US" w:eastAsia="zh-CN"/>
              </w:rPr>
            </w:pPr>
            <w:r>
              <w:rPr>
                <w:rFonts w:hint="eastAsia"/>
                <w:sz w:val="18"/>
                <w:szCs w:val="18"/>
                <w:vertAlign w:val="baseline"/>
                <w:lang w:val="en-US" w:eastAsia="zh-CN"/>
              </w:rPr>
              <w:t>项目缺少</w:t>
            </w:r>
            <w:r>
              <w:rPr>
                <w:rFonts w:hint="eastAsia"/>
                <w:color w:val="auto"/>
                <w:sz w:val="18"/>
                <w:szCs w:val="18"/>
                <w:vertAlign w:val="baseline"/>
                <w:lang w:val="en-US" w:eastAsia="zh-CN"/>
              </w:rPr>
              <w:t>Q</w:t>
            </w:r>
            <w:r>
              <w:rPr>
                <w:rFonts w:hint="eastAsia" w:eastAsia="Times New Roman"/>
                <w:color w:val="auto"/>
                <w:sz w:val="18"/>
                <w:szCs w:val="18"/>
                <w:vertAlign w:val="baseline"/>
                <w:lang w:val="en-US" w:eastAsia="zh-CN"/>
              </w:rPr>
              <w:t>2</w:t>
            </w:r>
            <w:r>
              <w:rPr>
                <w:rFonts w:hint="eastAsia"/>
                <w:color w:val="auto"/>
                <w:sz w:val="18"/>
                <w:szCs w:val="18"/>
                <w:vertAlign w:val="baseline"/>
                <w:lang w:val="en-US" w:eastAsia="zh-CN"/>
              </w:rPr>
              <w:t>a、</w:t>
            </w:r>
            <w:r>
              <w:rPr>
                <w:rFonts w:hint="eastAsia"/>
                <w:sz w:val="18"/>
                <w:szCs w:val="18"/>
                <w:vertAlign w:val="baseline"/>
                <w:lang w:val="en-US" w:eastAsia="zh-CN"/>
              </w:rPr>
              <w:t>Q</w:t>
            </w:r>
            <w:r>
              <w:rPr>
                <w:rFonts w:hint="eastAsia" w:eastAsia="Times New Roman"/>
                <w:sz w:val="18"/>
                <w:szCs w:val="18"/>
                <w:vertAlign w:val="baseline"/>
                <w:lang w:val="en-US" w:eastAsia="zh-CN"/>
              </w:rPr>
              <w:t>2</w:t>
            </w:r>
            <w:r>
              <w:rPr>
                <w:rFonts w:hint="eastAsia"/>
                <w:sz w:val="18"/>
                <w:szCs w:val="18"/>
                <w:vertAlign w:val="baseline"/>
                <w:lang w:val="en-US" w:eastAsia="zh-CN"/>
              </w:rPr>
              <w:t>b、Q</w:t>
            </w:r>
            <w:r>
              <w:rPr>
                <w:rFonts w:hint="eastAsia" w:eastAsia="Times New Roman"/>
                <w:sz w:val="18"/>
                <w:szCs w:val="18"/>
                <w:vertAlign w:val="baseline"/>
                <w:lang w:val="en-US" w:eastAsia="zh-CN"/>
              </w:rPr>
              <w:t>2</w:t>
            </w:r>
            <w:r>
              <w:rPr>
                <w:rFonts w:hint="eastAsia"/>
                <w:sz w:val="18"/>
                <w:szCs w:val="18"/>
                <w:vertAlign w:val="baseline"/>
                <w:lang w:val="en-US" w:eastAsia="zh-CN"/>
              </w:rPr>
              <w:t>c、Q</w:t>
            </w:r>
            <w:r>
              <w:rPr>
                <w:rFonts w:hint="eastAsia" w:eastAsia="Times New Roman"/>
                <w:sz w:val="18"/>
                <w:szCs w:val="18"/>
                <w:vertAlign w:val="baseline"/>
                <w:lang w:val="en-US" w:eastAsia="zh-CN"/>
              </w:rPr>
              <w:t>2</w:t>
            </w:r>
            <w:r>
              <w:rPr>
                <w:rFonts w:hint="eastAsia"/>
                <w:sz w:val="18"/>
                <w:szCs w:val="18"/>
                <w:vertAlign w:val="baseline"/>
                <w:lang w:val="en-US" w:eastAsia="zh-CN"/>
              </w:rPr>
              <w:t>d、Q</w:t>
            </w:r>
            <w:r>
              <w:rPr>
                <w:rFonts w:hint="eastAsia" w:eastAsia="Times New Roman"/>
                <w:sz w:val="18"/>
                <w:szCs w:val="18"/>
                <w:vertAlign w:val="baseline"/>
                <w:lang w:val="en-US" w:eastAsia="zh-CN"/>
              </w:rPr>
              <w:t>3</w:t>
            </w:r>
            <w:r>
              <w:rPr>
                <w:rFonts w:hint="eastAsia"/>
                <w:sz w:val="18"/>
                <w:szCs w:val="18"/>
                <w:vertAlign w:val="baseline"/>
                <w:lang w:val="en-US" w:eastAsia="zh-CN"/>
              </w:rPr>
              <w:t>c、Q</w:t>
            </w:r>
            <w:r>
              <w:rPr>
                <w:rFonts w:hint="eastAsia" w:eastAsia="Times New Roman"/>
                <w:sz w:val="18"/>
                <w:szCs w:val="18"/>
                <w:vertAlign w:val="baseline"/>
                <w:lang w:val="en-US" w:eastAsia="zh-CN"/>
              </w:rPr>
              <w:t>3</w:t>
            </w:r>
            <w:r>
              <w:rPr>
                <w:rFonts w:hint="eastAsia"/>
                <w:sz w:val="18"/>
                <w:szCs w:val="18"/>
                <w:vertAlign w:val="baseline"/>
                <w:lang w:val="en-US" w:eastAsia="zh-CN"/>
              </w:rPr>
              <w:t>d对应的建筑功能评价项。</w:t>
            </w:r>
          </w:p>
        </w:tc>
        <w:tc>
          <w:tcPr>
            <w:tcW w:w="1912" w:type="dxa"/>
            <w:tcBorders>
              <w:tl2br w:val="nil"/>
              <w:tr2bl w:val="nil"/>
            </w:tcBorders>
            <w:noWrap w:val="0"/>
            <w:vAlign w:val="top"/>
          </w:tcPr>
          <w:p w14:paraId="0832A079">
            <w:pPr>
              <w:rPr>
                <w:rFonts w:hint="default"/>
                <w:sz w:val="18"/>
                <w:szCs w:val="18"/>
                <w:u w:val="single"/>
                <w:vertAlign w:val="baseline"/>
                <w:lang w:val="en-US" w:eastAsia="zh-CN"/>
              </w:rPr>
            </w:pPr>
            <w:r>
              <w:rPr>
                <w:rFonts w:hint="eastAsia"/>
                <w:sz w:val="18"/>
                <w:szCs w:val="18"/>
                <w:vertAlign w:val="baseline"/>
                <w:lang w:val="en-US" w:eastAsia="zh-CN"/>
              </w:rPr>
              <w:t>本项目缺少项（不参评项）有：</w:t>
            </w:r>
            <w:r>
              <w:rPr>
                <w:rFonts w:hint="eastAsia"/>
                <w:sz w:val="18"/>
                <w:szCs w:val="18"/>
                <w:u w:val="single"/>
                <w:vertAlign w:val="baseline"/>
                <w:lang w:val="en-US" w:eastAsia="zh-CN"/>
              </w:rPr>
              <w:t xml:space="preserve">       </w:t>
            </w:r>
          </w:p>
        </w:tc>
        <w:tc>
          <w:tcPr>
            <w:tcW w:w="730" w:type="dxa"/>
            <w:gridSpan w:val="2"/>
            <w:tcBorders>
              <w:tl2br w:val="nil"/>
              <w:tr2bl w:val="nil"/>
            </w:tcBorders>
            <w:noWrap w:val="0"/>
            <w:vAlign w:val="top"/>
          </w:tcPr>
          <w:p w14:paraId="4A84B3F1">
            <w:pPr>
              <w:rPr>
                <w:sz w:val="18"/>
                <w:szCs w:val="18"/>
                <w:vertAlign w:val="baseline"/>
              </w:rPr>
            </w:pPr>
          </w:p>
        </w:tc>
        <w:tc>
          <w:tcPr>
            <w:tcW w:w="2871" w:type="dxa"/>
            <w:tcBorders>
              <w:tl2br w:val="nil"/>
              <w:tr2bl w:val="nil"/>
            </w:tcBorders>
            <w:noWrap w:val="0"/>
            <w:vAlign w:val="top"/>
          </w:tcPr>
          <w:p w14:paraId="48316631">
            <w:pPr>
              <w:rPr>
                <w:rFonts w:hint="default"/>
                <w:sz w:val="18"/>
                <w:szCs w:val="18"/>
                <w:vertAlign w:val="baseline"/>
                <w:lang w:val="en-US" w:eastAsia="zh-CN"/>
              </w:rPr>
            </w:pPr>
            <w:r>
              <w:rPr>
                <w:rFonts w:hint="eastAsia"/>
                <w:sz w:val="18"/>
                <w:szCs w:val="18"/>
                <w:vertAlign w:val="baseline"/>
                <w:lang w:val="en-US" w:eastAsia="zh-CN"/>
              </w:rPr>
              <w:t>详见各施工图。</w:t>
            </w:r>
          </w:p>
        </w:tc>
        <w:tc>
          <w:tcPr>
            <w:tcW w:w="1272" w:type="dxa"/>
            <w:tcBorders>
              <w:tl2br w:val="nil"/>
              <w:tr2bl w:val="nil"/>
            </w:tcBorders>
            <w:noWrap w:val="0"/>
            <w:vAlign w:val="top"/>
          </w:tcPr>
          <w:p w14:paraId="592AAAA3">
            <w:pPr>
              <w:rPr>
                <w:sz w:val="18"/>
                <w:szCs w:val="18"/>
                <w:vertAlign w:val="baseline"/>
              </w:rPr>
            </w:pPr>
            <w:r>
              <w:rPr>
                <w:rFonts w:hint="eastAsia"/>
                <w:sz w:val="18"/>
                <w:szCs w:val="18"/>
                <w:vertAlign w:val="baseline"/>
                <w:lang w:val="en-US" w:eastAsia="zh-CN"/>
              </w:rPr>
              <w:t>所有专业</w:t>
            </w:r>
          </w:p>
        </w:tc>
      </w:tr>
      <w:tr w14:paraId="511543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restart"/>
            <w:tcBorders>
              <w:tl2br w:val="nil"/>
              <w:tr2bl w:val="nil"/>
            </w:tcBorders>
            <w:noWrap w:val="0"/>
            <w:vAlign w:val="top"/>
          </w:tcPr>
          <w:p w14:paraId="60B7E2FF">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5</w:t>
            </w:r>
            <w:r>
              <w:rPr>
                <w:rFonts w:hint="eastAsia"/>
                <w:sz w:val="18"/>
                <w:szCs w:val="18"/>
                <w:vertAlign w:val="baseline"/>
                <w:lang w:val="en-US" w:eastAsia="zh-CN"/>
              </w:rPr>
              <w:t>:细化项（</w:t>
            </w:r>
            <w:r>
              <w:rPr>
                <w:rFonts w:hint="eastAsia" w:eastAsia="Times New Roman"/>
                <w:sz w:val="18"/>
                <w:szCs w:val="18"/>
                <w:vertAlign w:val="baseline"/>
                <w:lang w:val="en-US" w:eastAsia="zh-CN"/>
              </w:rPr>
              <w:t>22</w:t>
            </w:r>
            <w:r>
              <w:rPr>
                <w:rFonts w:hint="eastAsia"/>
                <w:sz w:val="18"/>
                <w:szCs w:val="18"/>
                <w:vertAlign w:val="baseline"/>
                <w:lang w:val="en-US" w:eastAsia="zh-CN"/>
              </w:rPr>
              <w:t>分）</w:t>
            </w:r>
          </w:p>
        </w:tc>
        <w:tc>
          <w:tcPr>
            <w:tcW w:w="610" w:type="dxa"/>
            <w:vMerge w:val="restart"/>
            <w:tcBorders>
              <w:tl2br w:val="nil"/>
              <w:tr2bl w:val="nil"/>
            </w:tcBorders>
            <w:noWrap w:val="0"/>
            <w:vAlign w:val="top"/>
          </w:tcPr>
          <w:p w14:paraId="5EDFB6A2">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51</w:t>
            </w:r>
          </w:p>
        </w:tc>
        <w:tc>
          <w:tcPr>
            <w:tcW w:w="694" w:type="dxa"/>
            <w:tcBorders>
              <w:tl2br w:val="nil"/>
              <w:tr2bl w:val="nil"/>
            </w:tcBorders>
            <w:noWrap w:val="0"/>
            <w:vAlign w:val="top"/>
          </w:tcPr>
          <w:p w14:paraId="15CA1CD8">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51</w:t>
            </w:r>
            <w:r>
              <w:rPr>
                <w:rFonts w:hint="eastAsia"/>
                <w:sz w:val="18"/>
                <w:szCs w:val="18"/>
                <w:vertAlign w:val="subscript"/>
                <w:lang w:val="en-US" w:eastAsia="zh-CN"/>
              </w:rPr>
              <w:t>a</w:t>
            </w:r>
          </w:p>
        </w:tc>
        <w:tc>
          <w:tcPr>
            <w:tcW w:w="1470" w:type="dxa"/>
            <w:tcBorders>
              <w:tl2br w:val="nil"/>
              <w:tr2bl w:val="nil"/>
            </w:tcBorders>
            <w:noWrap w:val="0"/>
            <w:vAlign w:val="top"/>
          </w:tcPr>
          <w:p w14:paraId="0FB12497">
            <w:pPr>
              <w:rPr>
                <w:rFonts w:hint="default" w:eastAsia="宋体"/>
                <w:sz w:val="18"/>
                <w:szCs w:val="18"/>
                <w:vertAlign w:val="baseline"/>
                <w:lang w:val="en-US" w:eastAsia="zh-CN"/>
              </w:rPr>
            </w:pPr>
            <w:r>
              <w:rPr>
                <w:rFonts w:hint="eastAsia"/>
                <w:sz w:val="18"/>
                <w:szCs w:val="18"/>
                <w:vertAlign w:val="baseline"/>
                <w:lang w:val="en-US" w:eastAsia="zh-CN"/>
              </w:rPr>
              <w:t>主体结构竖向构件细化项</w:t>
            </w:r>
          </w:p>
        </w:tc>
        <w:tc>
          <w:tcPr>
            <w:tcW w:w="1274" w:type="dxa"/>
            <w:gridSpan w:val="2"/>
            <w:tcBorders>
              <w:tl2br w:val="nil"/>
              <w:tr2bl w:val="nil"/>
            </w:tcBorders>
            <w:noWrap w:val="0"/>
            <w:vAlign w:val="top"/>
          </w:tcPr>
          <w:p w14:paraId="42A8DA72">
            <w:pPr>
              <w:rPr>
                <w:rFonts w:ascii="Calibri" w:hAnsi="Calibri" w:eastAsia="宋体" w:cs="Times New Roman"/>
                <w:kern w:val="2"/>
                <w:sz w:val="18"/>
                <w:szCs w:val="18"/>
                <w:vertAlign w:val="baseline"/>
                <w:lang w:val="en-US" w:eastAsia="zh-CN" w:bidi="ar-SA"/>
              </w:rPr>
            </w:pPr>
            <w:r>
              <w:rPr>
                <w:rFonts w:hint="eastAsia" w:eastAsia="Times New Roman"/>
                <w:sz w:val="18"/>
                <w:szCs w:val="18"/>
                <w:vertAlign w:val="baseline"/>
                <w:lang w:val="en-US" w:eastAsia="zh-CN"/>
              </w:rPr>
              <w:t>5</w:t>
            </w:r>
            <w:r>
              <w:rPr>
                <w:rFonts w:hint="eastAsia"/>
                <w:sz w:val="18"/>
                <w:szCs w:val="18"/>
                <w:vertAlign w:val="baseline"/>
                <w:lang w:val="en-US" w:eastAsia="zh-CN"/>
              </w:rPr>
              <w:t>%</w:t>
            </w:r>
            <w:r>
              <w:rPr>
                <w:rFonts w:hint="default" w:ascii="Arial" w:hAnsi="Arial" w:cs="Arial"/>
                <w:sz w:val="18"/>
                <w:szCs w:val="18"/>
                <w:vertAlign w:val="baseline"/>
                <w:lang w:val="en-US" w:eastAsia="zh-CN"/>
              </w:rPr>
              <w:t>≤</w:t>
            </w:r>
            <w:r>
              <w:rPr>
                <w:rFonts w:hint="eastAsia"/>
                <w:sz w:val="18"/>
                <w:szCs w:val="18"/>
                <w:vertAlign w:val="baseline"/>
                <w:lang w:val="en-US" w:eastAsia="zh-CN"/>
              </w:rPr>
              <w:t>比例</w:t>
            </w:r>
            <w:r>
              <w:rPr>
                <w:rFonts w:hint="default" w:ascii="Arial" w:hAnsi="Arial" w:cs="Arial"/>
                <w:sz w:val="18"/>
                <w:szCs w:val="18"/>
                <w:vertAlign w:val="baseline"/>
                <w:lang w:val="en-US" w:eastAsia="zh-CN"/>
              </w:rPr>
              <w:t>≤</w:t>
            </w:r>
            <w:r>
              <w:rPr>
                <w:rFonts w:hint="eastAsia" w:eastAsia="Times New Roman"/>
                <w:sz w:val="18"/>
                <w:szCs w:val="18"/>
                <w:vertAlign w:val="baseline"/>
                <w:lang w:val="en-US" w:eastAsia="zh-CN"/>
              </w:rPr>
              <w:t>35</w:t>
            </w:r>
            <w:r>
              <w:rPr>
                <w:rFonts w:hint="eastAsia"/>
                <w:sz w:val="18"/>
                <w:szCs w:val="18"/>
                <w:vertAlign w:val="baseline"/>
                <w:lang w:val="en-US" w:eastAsia="zh-CN"/>
              </w:rPr>
              <w:t>%</w:t>
            </w:r>
          </w:p>
        </w:tc>
        <w:tc>
          <w:tcPr>
            <w:tcW w:w="750" w:type="dxa"/>
            <w:tcBorders>
              <w:tl2br w:val="nil"/>
              <w:tr2bl w:val="nil"/>
            </w:tcBorders>
            <w:noWrap w:val="0"/>
            <w:vAlign w:val="top"/>
          </w:tcPr>
          <w:p w14:paraId="76B4D335">
            <w:pPr>
              <w:rPr>
                <w:rFonts w:hint="default" w:eastAsia="宋体"/>
                <w:sz w:val="18"/>
                <w:szCs w:val="18"/>
                <w:vertAlign w:val="baseline"/>
                <w:lang w:val="en-US" w:eastAsia="zh-CN"/>
              </w:rPr>
            </w:pPr>
            <w:r>
              <w:rPr>
                <w:rFonts w:hint="eastAsia" w:eastAsia="Times New Roman"/>
                <w:sz w:val="18"/>
                <w:szCs w:val="18"/>
                <w:vertAlign w:val="baseline"/>
                <w:lang w:val="en-US" w:eastAsia="zh-CN"/>
              </w:rPr>
              <w:t>7</w:t>
            </w:r>
            <w:r>
              <w:rPr>
                <w:rFonts w:hint="eastAsia"/>
                <w:sz w:val="18"/>
                <w:szCs w:val="18"/>
                <w:vertAlign w:val="baseline"/>
                <w:lang w:val="en-US" w:eastAsia="zh-CN"/>
              </w:rPr>
              <w:t>~</w:t>
            </w:r>
            <w:r>
              <w:rPr>
                <w:rFonts w:hint="eastAsia" w:eastAsia="Times New Roman"/>
                <w:sz w:val="18"/>
                <w:szCs w:val="18"/>
                <w:vertAlign w:val="baseline"/>
                <w:lang w:val="en-US" w:eastAsia="zh-CN"/>
              </w:rPr>
              <w:t>10</w:t>
            </w:r>
          </w:p>
        </w:tc>
        <w:tc>
          <w:tcPr>
            <w:tcW w:w="610" w:type="dxa"/>
            <w:vMerge w:val="restart"/>
            <w:tcBorders>
              <w:tl2br w:val="nil"/>
              <w:tr2bl w:val="nil"/>
            </w:tcBorders>
            <w:noWrap w:val="0"/>
            <w:vAlign w:val="top"/>
          </w:tcPr>
          <w:p w14:paraId="6F4014AF">
            <w:pPr>
              <w:rPr>
                <w:rFonts w:hint="eastAsia" w:eastAsia="宋体"/>
                <w:sz w:val="18"/>
                <w:szCs w:val="18"/>
                <w:vertAlign w:val="baseline"/>
                <w:lang w:eastAsia="zh-CN"/>
              </w:rPr>
            </w:pPr>
            <w:r>
              <w:rPr>
                <w:rFonts w:hint="eastAsia"/>
                <w:sz w:val="18"/>
                <w:szCs w:val="18"/>
                <w:vertAlign w:val="baseline"/>
                <w:lang w:eastAsia="zh-CN"/>
              </w:rPr>
              <w:t>—</w:t>
            </w:r>
          </w:p>
        </w:tc>
        <w:tc>
          <w:tcPr>
            <w:tcW w:w="1912" w:type="dxa"/>
            <w:tcBorders>
              <w:tl2br w:val="nil"/>
              <w:tr2bl w:val="nil"/>
            </w:tcBorders>
            <w:noWrap w:val="0"/>
            <w:vAlign w:val="top"/>
          </w:tcPr>
          <w:p w14:paraId="2FAE277C">
            <w:pPr>
              <w:rPr>
                <w:sz w:val="18"/>
                <w:szCs w:val="18"/>
                <w:vertAlign w:val="baseline"/>
              </w:rPr>
            </w:pPr>
            <w:r>
              <w:rPr>
                <w:rFonts w:hint="eastAsia"/>
                <w:sz w:val="18"/>
                <w:szCs w:val="18"/>
                <w:vertAlign w:val="baseline"/>
                <w:lang w:val="en-US" w:eastAsia="zh-CN"/>
              </w:rPr>
              <w:t>竖向构件比例：</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%，插值计算得分：</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p>
        </w:tc>
        <w:tc>
          <w:tcPr>
            <w:tcW w:w="730" w:type="dxa"/>
            <w:gridSpan w:val="2"/>
            <w:tcBorders>
              <w:tl2br w:val="nil"/>
              <w:tr2bl w:val="nil"/>
            </w:tcBorders>
            <w:noWrap w:val="0"/>
            <w:vAlign w:val="top"/>
          </w:tcPr>
          <w:p w14:paraId="08C5BBBF">
            <w:pPr>
              <w:rPr>
                <w:sz w:val="18"/>
                <w:szCs w:val="18"/>
                <w:vertAlign w:val="baseline"/>
              </w:rPr>
            </w:pPr>
          </w:p>
        </w:tc>
        <w:tc>
          <w:tcPr>
            <w:tcW w:w="2871" w:type="dxa"/>
            <w:tcBorders>
              <w:tl2br w:val="nil"/>
              <w:tr2bl w:val="nil"/>
            </w:tcBorders>
            <w:noWrap w:val="0"/>
            <w:vAlign w:val="top"/>
          </w:tcPr>
          <w:p w14:paraId="0F5F8C0B">
            <w:pPr>
              <w:rPr>
                <w:rFonts w:hint="eastAsia"/>
                <w:sz w:val="18"/>
                <w:szCs w:val="18"/>
                <w:vertAlign w:val="baseline"/>
                <w:lang w:val="en-US" w:eastAsia="zh-CN"/>
              </w:rPr>
            </w:pPr>
            <w:r>
              <w:rPr>
                <w:rFonts w:hint="eastAsia"/>
                <w:sz w:val="18"/>
                <w:szCs w:val="18"/>
                <w:vertAlign w:val="baseline"/>
                <w:lang w:val="en-US" w:eastAsia="zh-CN"/>
              </w:rPr>
              <w:t>施工图：（注明施工图号、条目、位置）；</w:t>
            </w:r>
          </w:p>
          <w:p w14:paraId="7B0970F1">
            <w:pPr>
              <w:rPr>
                <w:sz w:val="18"/>
                <w:szCs w:val="18"/>
                <w:vertAlign w:val="baseline"/>
              </w:rPr>
            </w:pPr>
            <w:r>
              <w:rPr>
                <w:rFonts w:hint="eastAsia"/>
                <w:sz w:val="18"/>
                <w:szCs w:val="18"/>
                <w:vertAlign w:val="baseline"/>
                <w:lang w:val="en-US" w:eastAsia="zh-CN"/>
              </w:rPr>
              <w:t>计算书：（竖向构件比例计算书）</w:t>
            </w:r>
          </w:p>
        </w:tc>
        <w:tc>
          <w:tcPr>
            <w:tcW w:w="1272" w:type="dxa"/>
            <w:tcBorders>
              <w:tl2br w:val="nil"/>
              <w:tr2bl w:val="nil"/>
            </w:tcBorders>
            <w:noWrap w:val="0"/>
            <w:vAlign w:val="top"/>
          </w:tcPr>
          <w:p w14:paraId="524C6F81">
            <w:pPr>
              <w:rPr>
                <w:rFonts w:hint="eastAsia" w:eastAsia="宋体"/>
                <w:sz w:val="18"/>
                <w:szCs w:val="18"/>
                <w:vertAlign w:val="baseline"/>
                <w:lang w:val="en-US" w:eastAsia="zh-CN"/>
              </w:rPr>
            </w:pPr>
            <w:r>
              <w:rPr>
                <w:rFonts w:hint="eastAsia"/>
                <w:sz w:val="18"/>
                <w:szCs w:val="18"/>
                <w:vertAlign w:val="baseline"/>
                <w:lang w:val="en-US" w:eastAsia="zh-CN"/>
              </w:rPr>
              <w:t>结构</w:t>
            </w:r>
          </w:p>
        </w:tc>
      </w:tr>
      <w:tr w14:paraId="3E15F7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28BB6869">
            <w:pPr>
              <w:rPr>
                <w:sz w:val="18"/>
                <w:szCs w:val="18"/>
                <w:vertAlign w:val="baseline"/>
              </w:rPr>
            </w:pPr>
          </w:p>
        </w:tc>
        <w:tc>
          <w:tcPr>
            <w:tcW w:w="610" w:type="dxa"/>
            <w:vMerge w:val="continue"/>
            <w:tcBorders>
              <w:tl2br w:val="nil"/>
              <w:tr2bl w:val="nil"/>
            </w:tcBorders>
            <w:noWrap w:val="0"/>
            <w:vAlign w:val="top"/>
          </w:tcPr>
          <w:p w14:paraId="7B1C3024">
            <w:pPr>
              <w:rPr>
                <w:sz w:val="18"/>
                <w:szCs w:val="18"/>
                <w:vertAlign w:val="baseline"/>
              </w:rPr>
            </w:pPr>
          </w:p>
        </w:tc>
        <w:tc>
          <w:tcPr>
            <w:tcW w:w="694" w:type="dxa"/>
            <w:tcBorders>
              <w:tl2br w:val="nil"/>
              <w:tr2bl w:val="nil"/>
            </w:tcBorders>
            <w:noWrap w:val="0"/>
            <w:vAlign w:val="top"/>
          </w:tcPr>
          <w:p w14:paraId="4DB1829A">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51</w:t>
            </w:r>
            <w:r>
              <w:rPr>
                <w:rFonts w:hint="eastAsia"/>
                <w:sz w:val="18"/>
                <w:szCs w:val="18"/>
                <w:vertAlign w:val="subscript"/>
                <w:lang w:val="en-US" w:eastAsia="zh-CN"/>
              </w:rPr>
              <w:t>b</w:t>
            </w:r>
          </w:p>
        </w:tc>
        <w:tc>
          <w:tcPr>
            <w:tcW w:w="1470" w:type="dxa"/>
            <w:tcBorders>
              <w:tl2br w:val="nil"/>
              <w:tr2bl w:val="nil"/>
            </w:tcBorders>
            <w:noWrap w:val="0"/>
            <w:vAlign w:val="top"/>
          </w:tcPr>
          <w:p w14:paraId="3DBE57BD">
            <w:pPr>
              <w:rPr>
                <w:rFonts w:hint="default" w:eastAsia="宋体"/>
                <w:sz w:val="18"/>
                <w:szCs w:val="18"/>
                <w:vertAlign w:val="baseline"/>
                <w:lang w:val="en-US" w:eastAsia="zh-CN"/>
              </w:rPr>
            </w:pPr>
            <w:r>
              <w:rPr>
                <w:rFonts w:hint="eastAsia"/>
                <w:sz w:val="18"/>
                <w:szCs w:val="18"/>
                <w:vertAlign w:val="baseline"/>
                <w:lang w:val="en-US" w:eastAsia="zh-CN"/>
              </w:rPr>
              <w:t>预制外墙板</w:t>
            </w:r>
          </w:p>
        </w:tc>
        <w:tc>
          <w:tcPr>
            <w:tcW w:w="1274" w:type="dxa"/>
            <w:gridSpan w:val="2"/>
            <w:tcBorders>
              <w:tl2br w:val="nil"/>
              <w:tr2bl w:val="nil"/>
            </w:tcBorders>
            <w:noWrap w:val="0"/>
            <w:vAlign w:val="top"/>
          </w:tcPr>
          <w:p w14:paraId="4C0487DB">
            <w:pPr>
              <w:rPr>
                <w:sz w:val="18"/>
                <w:szCs w:val="18"/>
                <w:vertAlign w:val="baseline"/>
              </w:rPr>
            </w:pPr>
            <w:r>
              <w:rPr>
                <w:rFonts w:hint="eastAsia" w:eastAsia="Times New Roman"/>
                <w:sz w:val="18"/>
                <w:szCs w:val="18"/>
                <w:vertAlign w:val="baseline"/>
                <w:lang w:val="en-US" w:eastAsia="zh-CN"/>
              </w:rPr>
              <w:t>5</w:t>
            </w:r>
            <w:r>
              <w:rPr>
                <w:rFonts w:hint="eastAsia"/>
                <w:sz w:val="18"/>
                <w:szCs w:val="18"/>
                <w:vertAlign w:val="baseline"/>
                <w:lang w:val="en-US" w:eastAsia="zh-CN"/>
              </w:rPr>
              <w:t>%</w:t>
            </w:r>
            <w:r>
              <w:rPr>
                <w:rFonts w:hint="default" w:ascii="Arial" w:hAnsi="Arial" w:cs="Arial"/>
                <w:sz w:val="18"/>
                <w:szCs w:val="18"/>
                <w:vertAlign w:val="baseline"/>
                <w:lang w:val="en-US" w:eastAsia="zh-CN"/>
              </w:rPr>
              <w:t>≤</w:t>
            </w:r>
            <w:r>
              <w:rPr>
                <w:rFonts w:hint="eastAsia"/>
                <w:sz w:val="18"/>
                <w:szCs w:val="18"/>
                <w:vertAlign w:val="baseline"/>
                <w:lang w:val="en-US" w:eastAsia="zh-CN"/>
              </w:rPr>
              <w:t>比例</w:t>
            </w:r>
            <w:r>
              <w:rPr>
                <w:rFonts w:hint="default" w:ascii="Arial" w:hAnsi="Arial" w:cs="Arial"/>
                <w:sz w:val="18"/>
                <w:szCs w:val="18"/>
                <w:vertAlign w:val="baseline"/>
                <w:lang w:val="en-US" w:eastAsia="zh-CN"/>
              </w:rPr>
              <w:t>≤</w:t>
            </w:r>
            <w:r>
              <w:rPr>
                <w:rFonts w:hint="eastAsia" w:eastAsia="Times New Roman"/>
                <w:sz w:val="18"/>
                <w:szCs w:val="18"/>
                <w:vertAlign w:val="baseline"/>
                <w:lang w:val="en-US" w:eastAsia="zh-CN"/>
              </w:rPr>
              <w:t>15</w:t>
            </w:r>
            <w:r>
              <w:rPr>
                <w:rFonts w:hint="eastAsia"/>
                <w:sz w:val="18"/>
                <w:szCs w:val="18"/>
                <w:vertAlign w:val="baseline"/>
                <w:lang w:val="en-US" w:eastAsia="zh-CN"/>
              </w:rPr>
              <w:t>%</w:t>
            </w:r>
          </w:p>
        </w:tc>
        <w:tc>
          <w:tcPr>
            <w:tcW w:w="750" w:type="dxa"/>
            <w:tcBorders>
              <w:tl2br w:val="nil"/>
              <w:tr2bl w:val="nil"/>
            </w:tcBorders>
            <w:noWrap w:val="0"/>
            <w:vAlign w:val="top"/>
          </w:tcPr>
          <w:p w14:paraId="5CE4074E">
            <w:pPr>
              <w:rPr>
                <w:rFonts w:hint="default" w:eastAsia="宋体"/>
                <w:sz w:val="18"/>
                <w:szCs w:val="18"/>
                <w:vertAlign w:val="baseline"/>
                <w:lang w:val="en-US" w:eastAsia="zh-CN"/>
              </w:rPr>
            </w:pPr>
            <w:r>
              <w:rPr>
                <w:rFonts w:hint="eastAsia" w:eastAsia="Times New Roman"/>
                <w:sz w:val="18"/>
                <w:szCs w:val="18"/>
                <w:vertAlign w:val="baseline"/>
                <w:lang w:val="en-US" w:eastAsia="zh-CN"/>
              </w:rPr>
              <w:t>7</w:t>
            </w:r>
            <w:r>
              <w:rPr>
                <w:rFonts w:hint="eastAsia"/>
                <w:sz w:val="18"/>
                <w:szCs w:val="18"/>
                <w:vertAlign w:val="baseline"/>
                <w:lang w:val="en-US" w:eastAsia="zh-CN"/>
              </w:rPr>
              <w:t>~</w:t>
            </w:r>
            <w:r>
              <w:rPr>
                <w:rFonts w:hint="eastAsia" w:eastAsia="Times New Roman"/>
                <w:sz w:val="18"/>
                <w:szCs w:val="18"/>
                <w:vertAlign w:val="baseline"/>
                <w:lang w:val="en-US" w:eastAsia="zh-CN"/>
              </w:rPr>
              <w:t>10</w:t>
            </w:r>
          </w:p>
        </w:tc>
        <w:tc>
          <w:tcPr>
            <w:tcW w:w="610" w:type="dxa"/>
            <w:vMerge w:val="continue"/>
            <w:tcBorders>
              <w:tl2br w:val="nil"/>
              <w:tr2bl w:val="nil"/>
            </w:tcBorders>
            <w:noWrap w:val="0"/>
            <w:vAlign w:val="top"/>
          </w:tcPr>
          <w:p w14:paraId="7C957EA7">
            <w:pPr>
              <w:rPr>
                <w:sz w:val="18"/>
                <w:szCs w:val="18"/>
                <w:vertAlign w:val="baseline"/>
              </w:rPr>
            </w:pPr>
          </w:p>
        </w:tc>
        <w:tc>
          <w:tcPr>
            <w:tcW w:w="1912" w:type="dxa"/>
            <w:tcBorders>
              <w:tl2br w:val="nil"/>
              <w:tr2bl w:val="nil"/>
            </w:tcBorders>
            <w:noWrap w:val="0"/>
            <w:vAlign w:val="top"/>
          </w:tcPr>
          <w:p w14:paraId="787374C7">
            <w:pPr>
              <w:rPr>
                <w:sz w:val="18"/>
                <w:szCs w:val="18"/>
                <w:vertAlign w:val="baseline"/>
              </w:rPr>
            </w:pPr>
            <w:r>
              <w:rPr>
                <w:rFonts w:hint="eastAsia"/>
                <w:sz w:val="18"/>
                <w:szCs w:val="18"/>
                <w:vertAlign w:val="baseline"/>
                <w:lang w:val="en-US" w:eastAsia="zh-CN"/>
              </w:rPr>
              <w:t>水平构件比例：</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%，插值计算得分：</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p>
        </w:tc>
        <w:tc>
          <w:tcPr>
            <w:tcW w:w="730" w:type="dxa"/>
            <w:gridSpan w:val="2"/>
            <w:tcBorders>
              <w:tl2br w:val="nil"/>
              <w:tr2bl w:val="nil"/>
            </w:tcBorders>
            <w:noWrap w:val="0"/>
            <w:vAlign w:val="top"/>
          </w:tcPr>
          <w:p w14:paraId="10A7AC13">
            <w:pPr>
              <w:rPr>
                <w:sz w:val="18"/>
                <w:szCs w:val="18"/>
                <w:vertAlign w:val="baseline"/>
              </w:rPr>
            </w:pPr>
          </w:p>
        </w:tc>
        <w:tc>
          <w:tcPr>
            <w:tcW w:w="2871" w:type="dxa"/>
            <w:tcBorders>
              <w:tl2br w:val="nil"/>
              <w:tr2bl w:val="nil"/>
            </w:tcBorders>
            <w:noWrap w:val="0"/>
            <w:vAlign w:val="top"/>
          </w:tcPr>
          <w:p w14:paraId="3D04F02A">
            <w:pPr>
              <w:rPr>
                <w:rFonts w:hint="eastAsia"/>
                <w:sz w:val="18"/>
                <w:szCs w:val="18"/>
                <w:vertAlign w:val="baseline"/>
                <w:lang w:val="en-US" w:eastAsia="zh-CN"/>
              </w:rPr>
            </w:pPr>
            <w:r>
              <w:rPr>
                <w:rFonts w:hint="eastAsia"/>
                <w:sz w:val="18"/>
                <w:szCs w:val="18"/>
                <w:vertAlign w:val="baseline"/>
                <w:lang w:val="en-US" w:eastAsia="zh-CN"/>
              </w:rPr>
              <w:t>施工图：（注明施工图号、条目、位置）；</w:t>
            </w:r>
          </w:p>
          <w:p w14:paraId="4FADE072">
            <w:pPr>
              <w:rPr>
                <w:rFonts w:ascii="Calibri" w:hAnsi="Calibri" w:eastAsia="宋体" w:cs="Times New Roman"/>
                <w:kern w:val="2"/>
                <w:sz w:val="18"/>
                <w:szCs w:val="18"/>
                <w:vertAlign w:val="baseline"/>
                <w:lang w:val="en-US" w:eastAsia="zh-CN" w:bidi="ar-SA"/>
              </w:rPr>
            </w:pPr>
            <w:r>
              <w:rPr>
                <w:rFonts w:hint="eastAsia"/>
                <w:sz w:val="18"/>
                <w:szCs w:val="18"/>
                <w:vertAlign w:val="baseline"/>
                <w:lang w:val="en-US" w:eastAsia="zh-CN"/>
              </w:rPr>
              <w:t>计算书：（水平构件比例计算书）</w:t>
            </w:r>
          </w:p>
        </w:tc>
        <w:tc>
          <w:tcPr>
            <w:tcW w:w="1272" w:type="dxa"/>
            <w:tcBorders>
              <w:tl2br w:val="nil"/>
              <w:tr2bl w:val="nil"/>
            </w:tcBorders>
            <w:noWrap w:val="0"/>
            <w:vAlign w:val="top"/>
          </w:tcPr>
          <w:p w14:paraId="2D9305C7">
            <w:pPr>
              <w:rPr>
                <w:rFonts w:hint="default" w:eastAsia="宋体"/>
                <w:sz w:val="18"/>
                <w:szCs w:val="18"/>
                <w:vertAlign w:val="baseline"/>
                <w:lang w:val="en-US" w:eastAsia="zh-CN"/>
              </w:rPr>
            </w:pPr>
            <w:r>
              <w:rPr>
                <w:rFonts w:hint="eastAsia"/>
                <w:sz w:val="18"/>
                <w:szCs w:val="18"/>
                <w:vertAlign w:val="baseline"/>
                <w:lang w:val="en-US" w:eastAsia="zh-CN"/>
              </w:rPr>
              <w:t>结构、建筑</w:t>
            </w:r>
          </w:p>
        </w:tc>
      </w:tr>
      <w:tr w14:paraId="183EB1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011DACA5">
            <w:pPr>
              <w:rPr>
                <w:sz w:val="18"/>
                <w:szCs w:val="18"/>
                <w:vertAlign w:val="baseline"/>
              </w:rPr>
            </w:pPr>
          </w:p>
        </w:tc>
        <w:tc>
          <w:tcPr>
            <w:tcW w:w="610" w:type="dxa"/>
            <w:vMerge w:val="restart"/>
            <w:tcBorders>
              <w:tl2br w:val="nil"/>
              <w:tr2bl w:val="nil"/>
            </w:tcBorders>
            <w:noWrap w:val="0"/>
            <w:vAlign w:val="top"/>
          </w:tcPr>
          <w:p w14:paraId="3F23D06D">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52</w:t>
            </w:r>
            <w:r>
              <w:rPr>
                <w:rFonts w:hint="eastAsia"/>
                <w:sz w:val="18"/>
                <w:szCs w:val="18"/>
                <w:vertAlign w:val="baseline"/>
                <w:lang w:val="en-US" w:eastAsia="zh-CN"/>
              </w:rPr>
              <w:t>：围护墙和内隔墙细化项</w:t>
            </w:r>
          </w:p>
        </w:tc>
        <w:tc>
          <w:tcPr>
            <w:tcW w:w="694" w:type="dxa"/>
            <w:tcBorders>
              <w:tl2br w:val="nil"/>
              <w:tr2bl w:val="nil"/>
            </w:tcBorders>
            <w:noWrap w:val="0"/>
            <w:vAlign w:val="top"/>
          </w:tcPr>
          <w:p w14:paraId="073AC783">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52</w:t>
            </w:r>
            <w:r>
              <w:rPr>
                <w:rFonts w:hint="eastAsia"/>
                <w:sz w:val="18"/>
                <w:szCs w:val="18"/>
                <w:vertAlign w:val="subscript"/>
                <w:lang w:val="en-US" w:eastAsia="zh-CN"/>
              </w:rPr>
              <w:t>a</w:t>
            </w:r>
          </w:p>
        </w:tc>
        <w:tc>
          <w:tcPr>
            <w:tcW w:w="1470" w:type="dxa"/>
            <w:tcBorders>
              <w:tl2br w:val="nil"/>
              <w:tr2bl w:val="nil"/>
            </w:tcBorders>
            <w:noWrap w:val="0"/>
            <w:vAlign w:val="top"/>
          </w:tcPr>
          <w:p w14:paraId="6FCB3344">
            <w:pPr>
              <w:rPr>
                <w:sz w:val="18"/>
                <w:szCs w:val="18"/>
                <w:vertAlign w:val="baseline"/>
              </w:rPr>
            </w:pPr>
            <w:r>
              <w:rPr>
                <w:rFonts w:hint="eastAsia"/>
                <w:sz w:val="18"/>
                <w:szCs w:val="18"/>
                <w:vertAlign w:val="baseline"/>
                <w:lang w:val="en-US" w:eastAsia="zh-CN"/>
              </w:rPr>
              <w:t>围护墙与保温、隔热集成一体化</w:t>
            </w:r>
          </w:p>
        </w:tc>
        <w:tc>
          <w:tcPr>
            <w:tcW w:w="1274" w:type="dxa"/>
            <w:gridSpan w:val="2"/>
            <w:tcBorders>
              <w:tl2br w:val="nil"/>
              <w:tr2bl w:val="nil"/>
            </w:tcBorders>
            <w:noWrap w:val="0"/>
            <w:vAlign w:val="top"/>
          </w:tcPr>
          <w:p w14:paraId="12264BD3">
            <w:pPr>
              <w:rPr>
                <w:sz w:val="18"/>
                <w:szCs w:val="18"/>
                <w:vertAlign w:val="baseline"/>
              </w:rPr>
            </w:pPr>
            <w:r>
              <w:rPr>
                <w:rFonts w:hint="eastAsia" w:eastAsia="Times New Roman"/>
                <w:sz w:val="18"/>
                <w:szCs w:val="18"/>
                <w:vertAlign w:val="baseline"/>
                <w:lang w:val="en-US" w:eastAsia="zh-CN"/>
              </w:rPr>
              <w:t>50</w:t>
            </w:r>
            <w:r>
              <w:rPr>
                <w:rFonts w:hint="eastAsia"/>
                <w:sz w:val="18"/>
                <w:szCs w:val="18"/>
                <w:vertAlign w:val="baseline"/>
                <w:lang w:val="en-US" w:eastAsia="zh-CN"/>
              </w:rPr>
              <w:t>%</w:t>
            </w:r>
            <w:r>
              <w:rPr>
                <w:rFonts w:hint="default" w:ascii="Arial" w:hAnsi="Arial" w:cs="Arial"/>
                <w:sz w:val="18"/>
                <w:szCs w:val="18"/>
                <w:vertAlign w:val="baseline"/>
                <w:lang w:val="en-US" w:eastAsia="zh-CN"/>
              </w:rPr>
              <w:t>≤</w:t>
            </w:r>
            <w:r>
              <w:rPr>
                <w:rFonts w:hint="eastAsia"/>
                <w:sz w:val="18"/>
                <w:szCs w:val="18"/>
                <w:vertAlign w:val="baseline"/>
                <w:lang w:val="en-US" w:eastAsia="zh-CN"/>
              </w:rPr>
              <w:t>比例</w:t>
            </w:r>
            <w:r>
              <w:rPr>
                <w:rFonts w:hint="default" w:ascii="Arial" w:hAnsi="Arial" w:cs="Arial"/>
                <w:sz w:val="18"/>
                <w:szCs w:val="18"/>
                <w:vertAlign w:val="baseline"/>
                <w:lang w:val="en-US" w:eastAsia="zh-CN"/>
              </w:rPr>
              <w:t>≤</w:t>
            </w:r>
            <w:r>
              <w:rPr>
                <w:rFonts w:hint="eastAsia" w:eastAsia="Times New Roman"/>
                <w:sz w:val="18"/>
                <w:szCs w:val="18"/>
                <w:vertAlign w:val="baseline"/>
                <w:lang w:val="en-US" w:eastAsia="zh-CN"/>
              </w:rPr>
              <w:t>80</w:t>
            </w:r>
            <w:r>
              <w:rPr>
                <w:rFonts w:hint="eastAsia"/>
                <w:sz w:val="18"/>
                <w:szCs w:val="18"/>
                <w:vertAlign w:val="baseline"/>
                <w:lang w:val="en-US" w:eastAsia="zh-CN"/>
              </w:rPr>
              <w:t>%</w:t>
            </w:r>
          </w:p>
        </w:tc>
        <w:tc>
          <w:tcPr>
            <w:tcW w:w="750" w:type="dxa"/>
            <w:tcBorders>
              <w:tl2br w:val="nil"/>
              <w:tr2bl w:val="nil"/>
            </w:tcBorders>
            <w:noWrap w:val="0"/>
            <w:vAlign w:val="top"/>
          </w:tcPr>
          <w:p w14:paraId="05ECE59B">
            <w:pPr>
              <w:rPr>
                <w:rFonts w:hint="default" w:eastAsia="宋体"/>
                <w:sz w:val="18"/>
                <w:szCs w:val="18"/>
                <w:vertAlign w:val="baseline"/>
                <w:lang w:val="en-US" w:eastAsia="zh-CN"/>
              </w:rPr>
            </w:pPr>
            <w:r>
              <w:rPr>
                <w:rFonts w:hint="eastAsia" w:eastAsia="Times New Roman"/>
                <w:sz w:val="18"/>
                <w:szCs w:val="18"/>
                <w:vertAlign w:val="baseline"/>
                <w:lang w:val="en-US" w:eastAsia="zh-CN"/>
              </w:rPr>
              <w:t>1</w:t>
            </w:r>
            <w:r>
              <w:rPr>
                <w:rFonts w:hint="eastAsia"/>
                <w:sz w:val="18"/>
                <w:szCs w:val="18"/>
                <w:vertAlign w:val="baseline"/>
                <w:lang w:val="en-US" w:eastAsia="zh-CN"/>
              </w:rPr>
              <w:t>~</w:t>
            </w:r>
            <w:r>
              <w:rPr>
                <w:rFonts w:hint="eastAsia" w:eastAsia="Times New Roman"/>
                <w:sz w:val="18"/>
                <w:szCs w:val="18"/>
                <w:vertAlign w:val="baseline"/>
                <w:lang w:val="en-US" w:eastAsia="zh-CN"/>
              </w:rPr>
              <w:t>2</w:t>
            </w:r>
            <w:r>
              <w:rPr>
                <w:rFonts w:hint="eastAsia"/>
                <w:sz w:val="18"/>
                <w:szCs w:val="18"/>
                <w:vertAlign w:val="baseline"/>
                <w:lang w:val="en-US" w:eastAsia="zh-CN"/>
              </w:rPr>
              <w:t>.</w:t>
            </w:r>
            <w:r>
              <w:rPr>
                <w:rFonts w:hint="eastAsia" w:eastAsia="Times New Roman"/>
                <w:sz w:val="18"/>
                <w:szCs w:val="18"/>
                <w:vertAlign w:val="baseline"/>
                <w:lang w:val="en-US" w:eastAsia="zh-CN"/>
              </w:rPr>
              <w:t>5</w:t>
            </w:r>
          </w:p>
        </w:tc>
        <w:tc>
          <w:tcPr>
            <w:tcW w:w="610" w:type="dxa"/>
            <w:vMerge w:val="restart"/>
            <w:tcBorders>
              <w:tl2br w:val="nil"/>
              <w:tr2bl w:val="nil"/>
            </w:tcBorders>
            <w:noWrap w:val="0"/>
            <w:vAlign w:val="top"/>
          </w:tcPr>
          <w:p w14:paraId="7C826E57">
            <w:pPr>
              <w:rPr>
                <w:rFonts w:hint="eastAsia" w:eastAsia="宋体"/>
                <w:sz w:val="18"/>
                <w:szCs w:val="18"/>
                <w:vertAlign w:val="baseline"/>
                <w:lang w:eastAsia="zh-CN"/>
              </w:rPr>
            </w:pPr>
            <w:r>
              <w:rPr>
                <w:rFonts w:hint="eastAsia"/>
                <w:sz w:val="18"/>
                <w:szCs w:val="18"/>
                <w:vertAlign w:val="baseline"/>
                <w:lang w:eastAsia="zh-CN"/>
              </w:rPr>
              <w:t>—</w:t>
            </w:r>
          </w:p>
        </w:tc>
        <w:tc>
          <w:tcPr>
            <w:tcW w:w="1912" w:type="dxa"/>
            <w:tcBorders>
              <w:tl2br w:val="nil"/>
              <w:tr2bl w:val="nil"/>
            </w:tcBorders>
            <w:noWrap w:val="0"/>
            <w:vAlign w:val="top"/>
          </w:tcPr>
          <w:p w14:paraId="0F6CD8E2">
            <w:pPr>
              <w:rPr>
                <w:sz w:val="18"/>
                <w:szCs w:val="18"/>
                <w:vertAlign w:val="baseline"/>
              </w:rPr>
            </w:pPr>
            <w:r>
              <w:rPr>
                <w:rFonts w:hint="eastAsia"/>
                <w:sz w:val="18"/>
                <w:szCs w:val="18"/>
                <w:vertAlign w:val="baseline"/>
                <w:lang w:val="en-US" w:eastAsia="zh-CN"/>
              </w:rPr>
              <w:t>围护墙与保温、隔热集成一体化比例：</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%，插值计算得分：</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p>
        </w:tc>
        <w:tc>
          <w:tcPr>
            <w:tcW w:w="730" w:type="dxa"/>
            <w:gridSpan w:val="2"/>
            <w:tcBorders>
              <w:tl2br w:val="nil"/>
              <w:tr2bl w:val="nil"/>
            </w:tcBorders>
            <w:noWrap w:val="0"/>
            <w:vAlign w:val="top"/>
          </w:tcPr>
          <w:p w14:paraId="1F8A6316">
            <w:pPr>
              <w:rPr>
                <w:sz w:val="18"/>
                <w:szCs w:val="18"/>
                <w:vertAlign w:val="baseline"/>
              </w:rPr>
            </w:pPr>
          </w:p>
        </w:tc>
        <w:tc>
          <w:tcPr>
            <w:tcW w:w="2871" w:type="dxa"/>
            <w:tcBorders>
              <w:tl2br w:val="nil"/>
              <w:tr2bl w:val="nil"/>
            </w:tcBorders>
            <w:noWrap w:val="0"/>
            <w:vAlign w:val="top"/>
          </w:tcPr>
          <w:p w14:paraId="48AB3D2E">
            <w:pPr>
              <w:rPr>
                <w:rFonts w:hint="eastAsia"/>
                <w:sz w:val="18"/>
                <w:szCs w:val="18"/>
                <w:vertAlign w:val="baseline"/>
                <w:lang w:val="en-US" w:eastAsia="zh-CN"/>
              </w:rPr>
            </w:pPr>
            <w:r>
              <w:rPr>
                <w:rFonts w:hint="eastAsia"/>
                <w:sz w:val="18"/>
                <w:szCs w:val="18"/>
                <w:vertAlign w:val="baseline"/>
                <w:lang w:val="en-US" w:eastAsia="zh-CN"/>
              </w:rPr>
              <w:t>施工图：（注明施工图号、条目、位置）；</w:t>
            </w:r>
          </w:p>
          <w:p w14:paraId="0539E7F8">
            <w:pPr>
              <w:rPr>
                <w:sz w:val="18"/>
                <w:szCs w:val="18"/>
                <w:vertAlign w:val="baseline"/>
              </w:rPr>
            </w:pPr>
            <w:r>
              <w:rPr>
                <w:rFonts w:hint="eastAsia"/>
                <w:sz w:val="18"/>
                <w:szCs w:val="18"/>
                <w:vertAlign w:val="baseline"/>
                <w:lang w:val="en-US" w:eastAsia="zh-CN"/>
              </w:rPr>
              <w:t>计算书：（围护墙与保温、隔热集成一体化比例计算书）</w:t>
            </w:r>
          </w:p>
        </w:tc>
        <w:tc>
          <w:tcPr>
            <w:tcW w:w="1272" w:type="dxa"/>
            <w:tcBorders>
              <w:tl2br w:val="nil"/>
              <w:tr2bl w:val="nil"/>
            </w:tcBorders>
            <w:noWrap w:val="0"/>
            <w:vAlign w:val="top"/>
          </w:tcPr>
          <w:p w14:paraId="14518400">
            <w:pPr>
              <w:rPr>
                <w:sz w:val="18"/>
                <w:szCs w:val="18"/>
                <w:vertAlign w:val="baseline"/>
              </w:rPr>
            </w:pPr>
            <w:r>
              <w:rPr>
                <w:rFonts w:hint="eastAsia"/>
                <w:sz w:val="18"/>
                <w:szCs w:val="18"/>
                <w:vertAlign w:val="baseline"/>
                <w:lang w:val="en-US" w:eastAsia="zh-CN"/>
              </w:rPr>
              <w:t>结构、建筑</w:t>
            </w:r>
          </w:p>
        </w:tc>
      </w:tr>
      <w:tr w14:paraId="69E72D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36EC4111">
            <w:pPr>
              <w:rPr>
                <w:sz w:val="18"/>
                <w:szCs w:val="18"/>
                <w:vertAlign w:val="baseline"/>
              </w:rPr>
            </w:pPr>
          </w:p>
        </w:tc>
        <w:tc>
          <w:tcPr>
            <w:tcW w:w="610" w:type="dxa"/>
            <w:vMerge w:val="continue"/>
            <w:tcBorders>
              <w:tl2br w:val="nil"/>
              <w:tr2bl w:val="nil"/>
            </w:tcBorders>
            <w:noWrap w:val="0"/>
            <w:vAlign w:val="top"/>
          </w:tcPr>
          <w:p w14:paraId="3DFFA847">
            <w:pPr>
              <w:rPr>
                <w:sz w:val="18"/>
                <w:szCs w:val="18"/>
                <w:vertAlign w:val="baseline"/>
              </w:rPr>
            </w:pPr>
          </w:p>
        </w:tc>
        <w:tc>
          <w:tcPr>
            <w:tcW w:w="694" w:type="dxa"/>
            <w:tcBorders>
              <w:tl2br w:val="nil"/>
              <w:tr2bl w:val="nil"/>
            </w:tcBorders>
            <w:noWrap w:val="0"/>
            <w:vAlign w:val="top"/>
          </w:tcPr>
          <w:p w14:paraId="7F9447C4">
            <w:pPr>
              <w:rPr>
                <w:sz w:val="18"/>
                <w:szCs w:val="18"/>
                <w:vertAlign w:val="baseline"/>
              </w:rPr>
            </w:pPr>
            <w:r>
              <w:rPr>
                <w:rFonts w:hint="eastAsia"/>
                <w:sz w:val="18"/>
                <w:szCs w:val="18"/>
                <w:vertAlign w:val="baseline"/>
                <w:lang w:val="en-US" w:eastAsia="zh-CN"/>
              </w:rPr>
              <w:t>Q</w:t>
            </w:r>
            <w:r>
              <w:rPr>
                <w:rFonts w:hint="eastAsia" w:eastAsia="Times New Roman"/>
                <w:sz w:val="18"/>
                <w:szCs w:val="18"/>
                <w:vertAlign w:val="subscript"/>
                <w:lang w:val="en-US" w:eastAsia="zh-CN"/>
              </w:rPr>
              <w:t>52</w:t>
            </w:r>
            <w:r>
              <w:rPr>
                <w:rFonts w:hint="eastAsia"/>
                <w:sz w:val="18"/>
                <w:szCs w:val="18"/>
                <w:vertAlign w:val="subscript"/>
                <w:lang w:val="en-US" w:eastAsia="zh-CN"/>
              </w:rPr>
              <w:t>b</w:t>
            </w:r>
          </w:p>
        </w:tc>
        <w:tc>
          <w:tcPr>
            <w:tcW w:w="1470" w:type="dxa"/>
            <w:tcBorders>
              <w:tl2br w:val="nil"/>
              <w:tr2bl w:val="nil"/>
            </w:tcBorders>
            <w:noWrap w:val="0"/>
            <w:vAlign w:val="top"/>
          </w:tcPr>
          <w:p w14:paraId="7684444D">
            <w:pPr>
              <w:rPr>
                <w:sz w:val="18"/>
                <w:szCs w:val="18"/>
                <w:vertAlign w:val="baseline"/>
              </w:rPr>
            </w:pPr>
            <w:r>
              <w:rPr>
                <w:rFonts w:hint="eastAsia"/>
                <w:sz w:val="18"/>
                <w:szCs w:val="18"/>
                <w:vertAlign w:val="baseline"/>
                <w:lang w:val="en-US" w:eastAsia="zh-CN"/>
              </w:rPr>
              <w:t>内隔墙与管线集成一体化</w:t>
            </w:r>
          </w:p>
        </w:tc>
        <w:tc>
          <w:tcPr>
            <w:tcW w:w="1274" w:type="dxa"/>
            <w:gridSpan w:val="2"/>
            <w:tcBorders>
              <w:tl2br w:val="nil"/>
              <w:tr2bl w:val="nil"/>
            </w:tcBorders>
            <w:noWrap w:val="0"/>
            <w:vAlign w:val="top"/>
          </w:tcPr>
          <w:p w14:paraId="6F03F7E2">
            <w:pPr>
              <w:rPr>
                <w:sz w:val="18"/>
                <w:szCs w:val="18"/>
                <w:vertAlign w:val="baseline"/>
              </w:rPr>
            </w:pPr>
            <w:r>
              <w:rPr>
                <w:rFonts w:hint="eastAsia" w:eastAsia="Times New Roman"/>
                <w:sz w:val="18"/>
                <w:szCs w:val="18"/>
                <w:vertAlign w:val="baseline"/>
                <w:lang w:val="en-US" w:eastAsia="zh-CN"/>
              </w:rPr>
              <w:t>50</w:t>
            </w:r>
            <w:r>
              <w:rPr>
                <w:rFonts w:hint="eastAsia"/>
                <w:sz w:val="18"/>
                <w:szCs w:val="18"/>
                <w:vertAlign w:val="baseline"/>
                <w:lang w:val="en-US" w:eastAsia="zh-CN"/>
              </w:rPr>
              <w:t>%</w:t>
            </w:r>
            <w:r>
              <w:rPr>
                <w:rFonts w:hint="default" w:ascii="Arial" w:hAnsi="Arial" w:cs="Arial"/>
                <w:sz w:val="18"/>
                <w:szCs w:val="18"/>
                <w:vertAlign w:val="baseline"/>
                <w:lang w:val="en-US" w:eastAsia="zh-CN"/>
              </w:rPr>
              <w:t>≤</w:t>
            </w:r>
            <w:r>
              <w:rPr>
                <w:rFonts w:hint="eastAsia"/>
                <w:sz w:val="18"/>
                <w:szCs w:val="18"/>
                <w:vertAlign w:val="baseline"/>
                <w:lang w:val="en-US" w:eastAsia="zh-CN"/>
              </w:rPr>
              <w:t>比例</w:t>
            </w:r>
            <w:r>
              <w:rPr>
                <w:rFonts w:hint="default" w:ascii="Arial" w:hAnsi="Arial" w:cs="Arial"/>
                <w:sz w:val="18"/>
                <w:szCs w:val="18"/>
                <w:vertAlign w:val="baseline"/>
                <w:lang w:val="en-US" w:eastAsia="zh-CN"/>
              </w:rPr>
              <w:t>≤</w:t>
            </w:r>
            <w:r>
              <w:rPr>
                <w:rFonts w:hint="eastAsia" w:eastAsia="Times New Roman"/>
                <w:sz w:val="18"/>
                <w:szCs w:val="18"/>
                <w:vertAlign w:val="baseline"/>
                <w:lang w:val="en-US" w:eastAsia="zh-CN"/>
              </w:rPr>
              <w:t>80</w:t>
            </w:r>
            <w:r>
              <w:rPr>
                <w:rFonts w:hint="eastAsia"/>
                <w:sz w:val="18"/>
                <w:szCs w:val="18"/>
                <w:vertAlign w:val="baseline"/>
                <w:lang w:val="en-US" w:eastAsia="zh-CN"/>
              </w:rPr>
              <w:t>%</w:t>
            </w:r>
          </w:p>
        </w:tc>
        <w:tc>
          <w:tcPr>
            <w:tcW w:w="750" w:type="dxa"/>
            <w:tcBorders>
              <w:tl2br w:val="nil"/>
              <w:tr2bl w:val="nil"/>
            </w:tcBorders>
            <w:noWrap w:val="0"/>
            <w:vAlign w:val="top"/>
          </w:tcPr>
          <w:p w14:paraId="0089F30D">
            <w:pPr>
              <w:rPr>
                <w:rFonts w:hint="default" w:eastAsia="宋体"/>
                <w:sz w:val="18"/>
                <w:szCs w:val="18"/>
                <w:vertAlign w:val="baseline"/>
                <w:lang w:val="en-US" w:eastAsia="zh-CN"/>
              </w:rPr>
            </w:pPr>
            <w:r>
              <w:rPr>
                <w:rFonts w:hint="eastAsia" w:eastAsia="Times New Roman"/>
                <w:sz w:val="18"/>
                <w:szCs w:val="18"/>
                <w:vertAlign w:val="baseline"/>
                <w:lang w:val="en-US" w:eastAsia="zh-CN"/>
              </w:rPr>
              <w:t>1</w:t>
            </w:r>
            <w:r>
              <w:rPr>
                <w:rFonts w:hint="eastAsia"/>
                <w:sz w:val="18"/>
                <w:szCs w:val="18"/>
                <w:vertAlign w:val="baseline"/>
                <w:lang w:val="en-US" w:eastAsia="zh-CN"/>
              </w:rPr>
              <w:t>~</w:t>
            </w:r>
            <w:r>
              <w:rPr>
                <w:rFonts w:hint="eastAsia" w:eastAsia="Times New Roman"/>
                <w:sz w:val="18"/>
                <w:szCs w:val="18"/>
                <w:vertAlign w:val="baseline"/>
                <w:lang w:val="en-US" w:eastAsia="zh-CN"/>
              </w:rPr>
              <w:t>2</w:t>
            </w:r>
            <w:r>
              <w:rPr>
                <w:rFonts w:hint="eastAsia"/>
                <w:sz w:val="18"/>
                <w:szCs w:val="18"/>
                <w:vertAlign w:val="baseline"/>
                <w:lang w:val="en-US" w:eastAsia="zh-CN"/>
              </w:rPr>
              <w:t>.</w:t>
            </w:r>
            <w:r>
              <w:rPr>
                <w:rFonts w:hint="eastAsia" w:eastAsia="Times New Roman"/>
                <w:sz w:val="18"/>
                <w:szCs w:val="18"/>
                <w:vertAlign w:val="baseline"/>
                <w:lang w:val="en-US" w:eastAsia="zh-CN"/>
              </w:rPr>
              <w:t>5</w:t>
            </w:r>
          </w:p>
        </w:tc>
        <w:tc>
          <w:tcPr>
            <w:tcW w:w="610" w:type="dxa"/>
            <w:vMerge w:val="continue"/>
            <w:tcBorders>
              <w:tl2br w:val="nil"/>
              <w:tr2bl w:val="nil"/>
            </w:tcBorders>
            <w:noWrap w:val="0"/>
            <w:vAlign w:val="top"/>
          </w:tcPr>
          <w:p w14:paraId="1B7BA932">
            <w:pPr>
              <w:rPr>
                <w:sz w:val="18"/>
                <w:szCs w:val="18"/>
                <w:vertAlign w:val="baseline"/>
              </w:rPr>
            </w:pPr>
          </w:p>
        </w:tc>
        <w:tc>
          <w:tcPr>
            <w:tcW w:w="1912" w:type="dxa"/>
            <w:tcBorders>
              <w:tl2br w:val="nil"/>
              <w:tr2bl w:val="nil"/>
            </w:tcBorders>
            <w:noWrap w:val="0"/>
            <w:vAlign w:val="top"/>
          </w:tcPr>
          <w:p w14:paraId="1C8B3106">
            <w:pPr>
              <w:rPr>
                <w:sz w:val="18"/>
                <w:szCs w:val="18"/>
                <w:vertAlign w:val="baseline"/>
              </w:rPr>
            </w:pPr>
            <w:r>
              <w:rPr>
                <w:rFonts w:hint="eastAsia"/>
                <w:sz w:val="18"/>
                <w:szCs w:val="18"/>
                <w:vertAlign w:val="baseline"/>
                <w:lang w:val="en-US" w:eastAsia="zh-CN"/>
              </w:rPr>
              <w:t>内隔墙与管线集成一体化化比例：</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%，插值计算得分：</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p>
        </w:tc>
        <w:tc>
          <w:tcPr>
            <w:tcW w:w="730" w:type="dxa"/>
            <w:gridSpan w:val="2"/>
            <w:tcBorders>
              <w:tl2br w:val="nil"/>
              <w:tr2bl w:val="nil"/>
            </w:tcBorders>
            <w:noWrap w:val="0"/>
            <w:vAlign w:val="top"/>
          </w:tcPr>
          <w:p w14:paraId="4E86004B">
            <w:pPr>
              <w:rPr>
                <w:sz w:val="18"/>
                <w:szCs w:val="18"/>
                <w:vertAlign w:val="baseline"/>
              </w:rPr>
            </w:pPr>
          </w:p>
        </w:tc>
        <w:tc>
          <w:tcPr>
            <w:tcW w:w="2871" w:type="dxa"/>
            <w:tcBorders>
              <w:tl2br w:val="nil"/>
              <w:tr2bl w:val="nil"/>
            </w:tcBorders>
            <w:noWrap w:val="0"/>
            <w:vAlign w:val="top"/>
          </w:tcPr>
          <w:p w14:paraId="1F3F35C2">
            <w:pPr>
              <w:rPr>
                <w:rFonts w:hint="eastAsia"/>
                <w:sz w:val="18"/>
                <w:szCs w:val="18"/>
                <w:vertAlign w:val="baseline"/>
                <w:lang w:val="en-US" w:eastAsia="zh-CN"/>
              </w:rPr>
            </w:pPr>
            <w:r>
              <w:rPr>
                <w:rFonts w:hint="eastAsia"/>
                <w:sz w:val="18"/>
                <w:szCs w:val="18"/>
                <w:vertAlign w:val="baseline"/>
                <w:lang w:val="en-US" w:eastAsia="zh-CN"/>
              </w:rPr>
              <w:t>施工图：（注明施工图号、条目、位置）；</w:t>
            </w:r>
          </w:p>
          <w:p w14:paraId="4BE6F9D0">
            <w:pPr>
              <w:rPr>
                <w:sz w:val="18"/>
                <w:szCs w:val="18"/>
                <w:vertAlign w:val="baseline"/>
              </w:rPr>
            </w:pPr>
            <w:r>
              <w:rPr>
                <w:rFonts w:hint="eastAsia"/>
                <w:sz w:val="18"/>
                <w:szCs w:val="18"/>
                <w:vertAlign w:val="baseline"/>
                <w:lang w:val="en-US" w:eastAsia="zh-CN"/>
              </w:rPr>
              <w:t>计算书：（内隔墙与管线集成一体化化比例计算书）</w:t>
            </w:r>
          </w:p>
        </w:tc>
        <w:tc>
          <w:tcPr>
            <w:tcW w:w="1272" w:type="dxa"/>
            <w:tcBorders>
              <w:tl2br w:val="nil"/>
              <w:tr2bl w:val="nil"/>
            </w:tcBorders>
            <w:noWrap w:val="0"/>
            <w:vAlign w:val="top"/>
          </w:tcPr>
          <w:p w14:paraId="79CF8518">
            <w:pPr>
              <w:rPr>
                <w:sz w:val="18"/>
                <w:szCs w:val="18"/>
                <w:vertAlign w:val="baseline"/>
              </w:rPr>
            </w:pPr>
            <w:r>
              <w:rPr>
                <w:rFonts w:hint="eastAsia"/>
                <w:sz w:val="18"/>
                <w:szCs w:val="18"/>
                <w:vertAlign w:val="baseline"/>
                <w:lang w:val="en-US" w:eastAsia="zh-CN"/>
              </w:rPr>
              <w:t>所有专业</w:t>
            </w:r>
          </w:p>
        </w:tc>
      </w:tr>
      <w:tr w14:paraId="6953E5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24E3849B">
            <w:pPr>
              <w:rPr>
                <w:sz w:val="18"/>
                <w:szCs w:val="18"/>
                <w:vertAlign w:val="baseline"/>
              </w:rPr>
            </w:pPr>
          </w:p>
        </w:tc>
        <w:tc>
          <w:tcPr>
            <w:tcW w:w="610" w:type="dxa"/>
            <w:vMerge w:val="restart"/>
            <w:tcBorders>
              <w:tl2br w:val="nil"/>
              <w:tr2bl w:val="nil"/>
            </w:tcBorders>
            <w:noWrap w:val="0"/>
            <w:vAlign w:val="top"/>
          </w:tcPr>
          <w:p w14:paraId="3A50BD26">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53</w:t>
            </w:r>
            <w:r>
              <w:rPr>
                <w:rFonts w:hint="eastAsia"/>
                <w:sz w:val="18"/>
                <w:szCs w:val="18"/>
                <w:vertAlign w:val="baseline"/>
                <w:lang w:val="en-US" w:eastAsia="zh-CN"/>
              </w:rPr>
              <w:t>：装修和设备管线细化项</w:t>
            </w:r>
          </w:p>
        </w:tc>
        <w:tc>
          <w:tcPr>
            <w:tcW w:w="694" w:type="dxa"/>
            <w:tcBorders>
              <w:tl2br w:val="nil"/>
              <w:tr2bl w:val="nil"/>
            </w:tcBorders>
            <w:noWrap w:val="0"/>
            <w:vAlign w:val="top"/>
          </w:tcPr>
          <w:p w14:paraId="58AB2006">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53</w:t>
            </w:r>
            <w:r>
              <w:rPr>
                <w:rFonts w:hint="eastAsia"/>
                <w:sz w:val="18"/>
                <w:szCs w:val="18"/>
                <w:vertAlign w:val="subscript"/>
                <w:lang w:val="en-US" w:eastAsia="zh-CN"/>
              </w:rPr>
              <w:t>a</w:t>
            </w:r>
          </w:p>
        </w:tc>
        <w:tc>
          <w:tcPr>
            <w:tcW w:w="1470" w:type="dxa"/>
            <w:tcBorders>
              <w:tl2br w:val="nil"/>
              <w:tr2bl w:val="nil"/>
            </w:tcBorders>
            <w:noWrap w:val="0"/>
            <w:vAlign w:val="top"/>
          </w:tcPr>
          <w:p w14:paraId="34506B91">
            <w:pPr>
              <w:rPr>
                <w:rFonts w:hint="default" w:eastAsia="宋体"/>
                <w:sz w:val="18"/>
                <w:szCs w:val="18"/>
                <w:vertAlign w:val="baseline"/>
                <w:lang w:val="en-US" w:eastAsia="zh-CN"/>
              </w:rPr>
            </w:pPr>
            <w:r>
              <w:rPr>
                <w:rFonts w:hint="eastAsia"/>
                <w:sz w:val="18"/>
                <w:szCs w:val="18"/>
                <w:vertAlign w:val="baseline"/>
                <w:lang w:val="en-US" w:eastAsia="zh-CN"/>
              </w:rPr>
              <w:t>干式工法楼面、地面</w:t>
            </w:r>
          </w:p>
        </w:tc>
        <w:tc>
          <w:tcPr>
            <w:tcW w:w="1274" w:type="dxa"/>
            <w:gridSpan w:val="2"/>
            <w:tcBorders>
              <w:tl2br w:val="nil"/>
              <w:tr2bl w:val="nil"/>
            </w:tcBorders>
            <w:noWrap w:val="0"/>
            <w:vAlign w:val="top"/>
          </w:tcPr>
          <w:p w14:paraId="26F2AC66">
            <w:pPr>
              <w:rPr>
                <w:sz w:val="18"/>
                <w:szCs w:val="18"/>
                <w:vertAlign w:val="baseline"/>
              </w:rPr>
            </w:pPr>
            <w:r>
              <w:rPr>
                <w:rFonts w:hint="eastAsia" w:eastAsia="Times New Roman"/>
                <w:sz w:val="18"/>
                <w:szCs w:val="18"/>
                <w:vertAlign w:val="baseline"/>
                <w:lang w:val="en-US" w:eastAsia="zh-CN"/>
              </w:rPr>
              <w:t>50</w:t>
            </w:r>
            <w:r>
              <w:rPr>
                <w:rFonts w:hint="eastAsia"/>
                <w:sz w:val="18"/>
                <w:szCs w:val="18"/>
                <w:vertAlign w:val="baseline"/>
                <w:lang w:val="en-US" w:eastAsia="zh-CN"/>
              </w:rPr>
              <w:t>%</w:t>
            </w:r>
            <w:r>
              <w:rPr>
                <w:rFonts w:hint="default" w:ascii="Arial" w:hAnsi="Arial" w:cs="Arial"/>
                <w:sz w:val="18"/>
                <w:szCs w:val="18"/>
                <w:vertAlign w:val="baseline"/>
                <w:lang w:val="en-US" w:eastAsia="zh-CN"/>
              </w:rPr>
              <w:t>≤</w:t>
            </w:r>
            <w:r>
              <w:rPr>
                <w:rFonts w:hint="eastAsia"/>
                <w:sz w:val="18"/>
                <w:szCs w:val="18"/>
                <w:vertAlign w:val="baseline"/>
                <w:lang w:val="en-US" w:eastAsia="zh-CN"/>
              </w:rPr>
              <w:t>比例</w:t>
            </w:r>
            <w:r>
              <w:rPr>
                <w:rFonts w:hint="default" w:ascii="Arial" w:hAnsi="Arial" w:cs="Arial"/>
                <w:sz w:val="18"/>
                <w:szCs w:val="18"/>
                <w:vertAlign w:val="baseline"/>
                <w:lang w:val="en-US" w:eastAsia="zh-CN"/>
              </w:rPr>
              <w:t>≤</w:t>
            </w:r>
            <w:r>
              <w:rPr>
                <w:rFonts w:hint="eastAsia" w:eastAsia="Times New Roman"/>
                <w:sz w:val="18"/>
                <w:szCs w:val="18"/>
                <w:vertAlign w:val="baseline"/>
                <w:lang w:val="en-US" w:eastAsia="zh-CN"/>
              </w:rPr>
              <w:t>70</w:t>
            </w:r>
            <w:r>
              <w:rPr>
                <w:rFonts w:hint="eastAsia"/>
                <w:sz w:val="18"/>
                <w:szCs w:val="18"/>
                <w:vertAlign w:val="baseline"/>
                <w:lang w:val="en-US" w:eastAsia="zh-CN"/>
              </w:rPr>
              <w:t>%</w:t>
            </w:r>
          </w:p>
        </w:tc>
        <w:tc>
          <w:tcPr>
            <w:tcW w:w="750" w:type="dxa"/>
            <w:tcBorders>
              <w:tl2br w:val="nil"/>
              <w:tr2bl w:val="nil"/>
            </w:tcBorders>
            <w:noWrap w:val="0"/>
            <w:vAlign w:val="top"/>
          </w:tcPr>
          <w:p w14:paraId="6ED3CDA6">
            <w:pPr>
              <w:rPr>
                <w:rFonts w:hint="default" w:eastAsia="宋体"/>
                <w:sz w:val="18"/>
                <w:szCs w:val="18"/>
                <w:vertAlign w:val="baseline"/>
                <w:lang w:val="en-US" w:eastAsia="zh-CN"/>
              </w:rPr>
            </w:pPr>
            <w:r>
              <w:rPr>
                <w:rFonts w:hint="eastAsia" w:eastAsia="Times New Roman"/>
                <w:sz w:val="18"/>
                <w:szCs w:val="18"/>
                <w:vertAlign w:val="baseline"/>
                <w:lang w:val="en-US" w:eastAsia="zh-CN"/>
              </w:rPr>
              <w:t>1</w:t>
            </w:r>
            <w:r>
              <w:rPr>
                <w:rFonts w:hint="eastAsia"/>
                <w:sz w:val="18"/>
                <w:szCs w:val="18"/>
                <w:vertAlign w:val="baseline"/>
                <w:lang w:val="en-US" w:eastAsia="zh-CN"/>
              </w:rPr>
              <w:t>~</w:t>
            </w:r>
            <w:r>
              <w:rPr>
                <w:rFonts w:hint="eastAsia" w:eastAsia="Times New Roman"/>
                <w:sz w:val="18"/>
                <w:szCs w:val="18"/>
                <w:vertAlign w:val="baseline"/>
                <w:lang w:val="en-US" w:eastAsia="zh-CN"/>
              </w:rPr>
              <w:t>2</w:t>
            </w:r>
          </w:p>
        </w:tc>
        <w:tc>
          <w:tcPr>
            <w:tcW w:w="610" w:type="dxa"/>
            <w:vMerge w:val="restart"/>
            <w:tcBorders>
              <w:tl2br w:val="nil"/>
              <w:tr2bl w:val="nil"/>
            </w:tcBorders>
            <w:noWrap w:val="0"/>
            <w:vAlign w:val="top"/>
          </w:tcPr>
          <w:p w14:paraId="2D8919F3">
            <w:pPr>
              <w:rPr>
                <w:rFonts w:hint="eastAsia" w:eastAsia="宋体"/>
                <w:sz w:val="18"/>
                <w:szCs w:val="18"/>
                <w:vertAlign w:val="baseline"/>
                <w:lang w:eastAsia="zh-CN"/>
              </w:rPr>
            </w:pPr>
            <w:r>
              <w:rPr>
                <w:rFonts w:hint="eastAsia"/>
                <w:sz w:val="18"/>
                <w:szCs w:val="18"/>
                <w:vertAlign w:val="baseline"/>
                <w:lang w:eastAsia="zh-CN"/>
              </w:rPr>
              <w:t>—</w:t>
            </w:r>
          </w:p>
        </w:tc>
        <w:tc>
          <w:tcPr>
            <w:tcW w:w="1912" w:type="dxa"/>
            <w:tcBorders>
              <w:tl2br w:val="nil"/>
              <w:tr2bl w:val="nil"/>
            </w:tcBorders>
            <w:noWrap w:val="0"/>
            <w:vAlign w:val="top"/>
          </w:tcPr>
          <w:p w14:paraId="410F39B6">
            <w:pPr>
              <w:rPr>
                <w:sz w:val="18"/>
                <w:szCs w:val="18"/>
                <w:vertAlign w:val="baseline"/>
              </w:rPr>
            </w:pPr>
            <w:r>
              <w:rPr>
                <w:rFonts w:hint="eastAsia"/>
                <w:sz w:val="18"/>
                <w:szCs w:val="18"/>
                <w:vertAlign w:val="baseline"/>
                <w:lang w:val="en-US" w:eastAsia="zh-CN"/>
              </w:rPr>
              <w:t>干式工法楼面、地面应用比例：</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%，插值计算得分：</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p>
        </w:tc>
        <w:tc>
          <w:tcPr>
            <w:tcW w:w="730" w:type="dxa"/>
            <w:gridSpan w:val="2"/>
            <w:tcBorders>
              <w:tl2br w:val="nil"/>
              <w:tr2bl w:val="nil"/>
            </w:tcBorders>
            <w:noWrap w:val="0"/>
            <w:vAlign w:val="top"/>
          </w:tcPr>
          <w:p w14:paraId="5ABC70F4">
            <w:pPr>
              <w:rPr>
                <w:sz w:val="18"/>
                <w:szCs w:val="18"/>
                <w:vertAlign w:val="baseline"/>
              </w:rPr>
            </w:pPr>
          </w:p>
        </w:tc>
        <w:tc>
          <w:tcPr>
            <w:tcW w:w="2871" w:type="dxa"/>
            <w:tcBorders>
              <w:tl2br w:val="nil"/>
              <w:tr2bl w:val="nil"/>
            </w:tcBorders>
            <w:noWrap w:val="0"/>
            <w:vAlign w:val="top"/>
          </w:tcPr>
          <w:p w14:paraId="7B7FB338">
            <w:pPr>
              <w:rPr>
                <w:rFonts w:hint="eastAsia"/>
                <w:sz w:val="18"/>
                <w:szCs w:val="18"/>
                <w:vertAlign w:val="baseline"/>
                <w:lang w:val="en-US" w:eastAsia="zh-CN"/>
              </w:rPr>
            </w:pPr>
            <w:r>
              <w:rPr>
                <w:rFonts w:hint="eastAsia"/>
                <w:sz w:val="18"/>
                <w:szCs w:val="18"/>
                <w:vertAlign w:val="baseline"/>
                <w:lang w:val="en-US" w:eastAsia="zh-CN"/>
              </w:rPr>
              <w:t>施工图：（注明施工图号、条目、位置）；</w:t>
            </w:r>
          </w:p>
          <w:p w14:paraId="66D026A2">
            <w:pPr>
              <w:rPr>
                <w:rFonts w:ascii="Calibri" w:hAnsi="Calibri" w:eastAsia="宋体" w:cs="Times New Roman"/>
                <w:kern w:val="2"/>
                <w:sz w:val="18"/>
                <w:szCs w:val="18"/>
                <w:vertAlign w:val="baseline"/>
                <w:lang w:val="en-US" w:eastAsia="zh-CN" w:bidi="ar-SA"/>
              </w:rPr>
            </w:pPr>
            <w:r>
              <w:rPr>
                <w:rFonts w:hint="eastAsia"/>
                <w:sz w:val="18"/>
                <w:szCs w:val="18"/>
                <w:vertAlign w:val="baseline"/>
                <w:lang w:val="en-US" w:eastAsia="zh-CN"/>
              </w:rPr>
              <w:t>计算书：（干式工法楼面、地面应用比例计算书）</w:t>
            </w:r>
          </w:p>
        </w:tc>
        <w:tc>
          <w:tcPr>
            <w:tcW w:w="1272" w:type="dxa"/>
            <w:tcBorders>
              <w:tl2br w:val="nil"/>
              <w:tr2bl w:val="nil"/>
            </w:tcBorders>
            <w:noWrap w:val="0"/>
            <w:vAlign w:val="top"/>
          </w:tcPr>
          <w:p w14:paraId="29E0336B">
            <w:pPr>
              <w:rPr>
                <w:rFonts w:hint="default" w:eastAsia="宋体"/>
                <w:sz w:val="18"/>
                <w:szCs w:val="18"/>
                <w:vertAlign w:val="baseline"/>
                <w:lang w:val="en-US" w:eastAsia="zh-CN"/>
              </w:rPr>
            </w:pPr>
            <w:r>
              <w:rPr>
                <w:rFonts w:hint="eastAsia"/>
                <w:sz w:val="18"/>
                <w:szCs w:val="18"/>
                <w:vertAlign w:val="baseline"/>
                <w:lang w:val="en-US" w:eastAsia="zh-CN"/>
              </w:rPr>
              <w:t>结构、建筑</w:t>
            </w:r>
          </w:p>
        </w:tc>
      </w:tr>
      <w:tr w14:paraId="0EAF70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7373FFE8">
            <w:pPr>
              <w:rPr>
                <w:sz w:val="18"/>
                <w:szCs w:val="18"/>
                <w:vertAlign w:val="baseline"/>
              </w:rPr>
            </w:pPr>
          </w:p>
        </w:tc>
        <w:tc>
          <w:tcPr>
            <w:tcW w:w="610" w:type="dxa"/>
            <w:vMerge w:val="continue"/>
            <w:tcBorders>
              <w:tl2br w:val="nil"/>
              <w:tr2bl w:val="nil"/>
            </w:tcBorders>
            <w:noWrap w:val="0"/>
            <w:vAlign w:val="top"/>
          </w:tcPr>
          <w:p w14:paraId="3E2E184B">
            <w:pPr>
              <w:rPr>
                <w:sz w:val="18"/>
                <w:szCs w:val="18"/>
                <w:vertAlign w:val="baseline"/>
              </w:rPr>
            </w:pPr>
          </w:p>
        </w:tc>
        <w:tc>
          <w:tcPr>
            <w:tcW w:w="694" w:type="dxa"/>
            <w:tcBorders>
              <w:tl2br w:val="nil"/>
              <w:tr2bl w:val="nil"/>
            </w:tcBorders>
            <w:noWrap w:val="0"/>
            <w:vAlign w:val="top"/>
          </w:tcPr>
          <w:p w14:paraId="3F355AC3">
            <w:pPr>
              <w:rPr>
                <w:rFonts w:hint="default"/>
                <w:sz w:val="18"/>
                <w:szCs w:val="18"/>
                <w:vertAlign w:val="baseline"/>
                <w:lang w:val="en-US"/>
              </w:rPr>
            </w:pPr>
            <w:r>
              <w:rPr>
                <w:rFonts w:hint="eastAsia"/>
                <w:sz w:val="18"/>
                <w:szCs w:val="18"/>
                <w:vertAlign w:val="baseline"/>
                <w:lang w:val="en-US" w:eastAsia="zh-CN"/>
              </w:rPr>
              <w:t>Q</w:t>
            </w:r>
            <w:r>
              <w:rPr>
                <w:rFonts w:hint="eastAsia" w:eastAsia="Times New Roman"/>
                <w:sz w:val="18"/>
                <w:szCs w:val="18"/>
                <w:vertAlign w:val="subscript"/>
                <w:lang w:val="en-US" w:eastAsia="zh-CN"/>
              </w:rPr>
              <w:t>53</w:t>
            </w:r>
            <w:r>
              <w:rPr>
                <w:rFonts w:hint="eastAsia"/>
                <w:sz w:val="18"/>
                <w:szCs w:val="18"/>
                <w:vertAlign w:val="subscript"/>
                <w:lang w:val="en-US" w:eastAsia="zh-CN"/>
              </w:rPr>
              <w:t>b</w:t>
            </w:r>
          </w:p>
        </w:tc>
        <w:tc>
          <w:tcPr>
            <w:tcW w:w="1470" w:type="dxa"/>
            <w:tcBorders>
              <w:tl2br w:val="nil"/>
              <w:tr2bl w:val="nil"/>
            </w:tcBorders>
            <w:noWrap w:val="0"/>
            <w:vAlign w:val="top"/>
          </w:tcPr>
          <w:p w14:paraId="605DE374">
            <w:pPr>
              <w:rPr>
                <w:rFonts w:hint="default" w:eastAsia="宋体"/>
                <w:sz w:val="18"/>
                <w:szCs w:val="18"/>
                <w:vertAlign w:val="baseline"/>
                <w:lang w:val="en-US" w:eastAsia="zh-CN"/>
              </w:rPr>
            </w:pPr>
            <w:r>
              <w:rPr>
                <w:rFonts w:hint="eastAsia"/>
                <w:sz w:val="18"/>
                <w:szCs w:val="18"/>
                <w:vertAlign w:val="baseline"/>
                <w:lang w:val="en-US" w:eastAsia="zh-CN"/>
              </w:rPr>
              <w:t>集成厨房</w:t>
            </w:r>
          </w:p>
        </w:tc>
        <w:tc>
          <w:tcPr>
            <w:tcW w:w="1274" w:type="dxa"/>
            <w:gridSpan w:val="2"/>
            <w:tcBorders>
              <w:tl2br w:val="nil"/>
              <w:tr2bl w:val="nil"/>
            </w:tcBorders>
            <w:noWrap w:val="0"/>
            <w:vAlign w:val="top"/>
          </w:tcPr>
          <w:p w14:paraId="1FBF8DA4">
            <w:pPr>
              <w:rPr>
                <w:sz w:val="18"/>
                <w:szCs w:val="18"/>
                <w:vertAlign w:val="baseline"/>
              </w:rPr>
            </w:pPr>
            <w:r>
              <w:rPr>
                <w:rFonts w:hint="eastAsia" w:eastAsia="Times New Roman"/>
                <w:sz w:val="18"/>
                <w:szCs w:val="18"/>
                <w:vertAlign w:val="baseline"/>
                <w:lang w:val="en-US" w:eastAsia="zh-CN"/>
              </w:rPr>
              <w:t>50</w:t>
            </w:r>
            <w:r>
              <w:rPr>
                <w:rFonts w:hint="eastAsia"/>
                <w:sz w:val="18"/>
                <w:szCs w:val="18"/>
                <w:vertAlign w:val="baseline"/>
                <w:lang w:val="en-US" w:eastAsia="zh-CN"/>
              </w:rPr>
              <w:t>%</w:t>
            </w:r>
            <w:r>
              <w:rPr>
                <w:rFonts w:hint="default" w:ascii="Arial" w:hAnsi="Arial" w:cs="Arial"/>
                <w:sz w:val="18"/>
                <w:szCs w:val="18"/>
                <w:vertAlign w:val="baseline"/>
                <w:lang w:val="en-US" w:eastAsia="zh-CN"/>
              </w:rPr>
              <w:t>≤</w:t>
            </w:r>
            <w:r>
              <w:rPr>
                <w:rFonts w:hint="eastAsia"/>
                <w:sz w:val="18"/>
                <w:szCs w:val="18"/>
                <w:vertAlign w:val="baseline"/>
                <w:lang w:val="en-US" w:eastAsia="zh-CN"/>
              </w:rPr>
              <w:t>比例</w:t>
            </w:r>
            <w:r>
              <w:rPr>
                <w:rFonts w:hint="default" w:ascii="Arial" w:hAnsi="Arial" w:cs="Arial"/>
                <w:sz w:val="18"/>
                <w:szCs w:val="18"/>
                <w:vertAlign w:val="baseline"/>
                <w:lang w:val="en-US" w:eastAsia="zh-CN"/>
              </w:rPr>
              <w:t>≤</w:t>
            </w:r>
            <w:r>
              <w:rPr>
                <w:rFonts w:hint="eastAsia" w:eastAsia="Times New Roman"/>
                <w:sz w:val="18"/>
                <w:szCs w:val="18"/>
                <w:vertAlign w:val="baseline"/>
                <w:lang w:val="en-US" w:eastAsia="zh-CN"/>
              </w:rPr>
              <w:t>70</w:t>
            </w:r>
            <w:r>
              <w:rPr>
                <w:rFonts w:hint="eastAsia"/>
                <w:sz w:val="18"/>
                <w:szCs w:val="18"/>
                <w:vertAlign w:val="baseline"/>
                <w:lang w:val="en-US" w:eastAsia="zh-CN"/>
              </w:rPr>
              <w:t>%</w:t>
            </w:r>
          </w:p>
        </w:tc>
        <w:tc>
          <w:tcPr>
            <w:tcW w:w="750" w:type="dxa"/>
            <w:tcBorders>
              <w:tl2br w:val="nil"/>
              <w:tr2bl w:val="nil"/>
            </w:tcBorders>
            <w:noWrap w:val="0"/>
            <w:vAlign w:val="top"/>
          </w:tcPr>
          <w:p w14:paraId="592C4F74">
            <w:pPr>
              <w:rPr>
                <w:rFonts w:hint="default" w:eastAsia="宋体"/>
                <w:sz w:val="18"/>
                <w:szCs w:val="18"/>
                <w:vertAlign w:val="baseline"/>
                <w:lang w:val="en-US" w:eastAsia="zh-CN"/>
              </w:rPr>
            </w:pPr>
            <w:r>
              <w:rPr>
                <w:rFonts w:hint="eastAsia" w:eastAsia="Times New Roman"/>
                <w:sz w:val="18"/>
                <w:szCs w:val="18"/>
                <w:vertAlign w:val="baseline"/>
                <w:lang w:val="en-US" w:eastAsia="zh-CN"/>
              </w:rPr>
              <w:t>1</w:t>
            </w:r>
            <w:r>
              <w:rPr>
                <w:rFonts w:hint="eastAsia"/>
                <w:sz w:val="18"/>
                <w:szCs w:val="18"/>
                <w:vertAlign w:val="baseline"/>
                <w:lang w:val="en-US" w:eastAsia="zh-CN"/>
              </w:rPr>
              <w:t>~</w:t>
            </w:r>
            <w:r>
              <w:rPr>
                <w:rFonts w:hint="eastAsia" w:eastAsia="Times New Roman"/>
                <w:sz w:val="18"/>
                <w:szCs w:val="18"/>
                <w:vertAlign w:val="baseline"/>
                <w:lang w:val="en-US" w:eastAsia="zh-CN"/>
              </w:rPr>
              <w:t>1</w:t>
            </w:r>
            <w:r>
              <w:rPr>
                <w:rFonts w:hint="eastAsia"/>
                <w:sz w:val="18"/>
                <w:szCs w:val="18"/>
                <w:vertAlign w:val="baseline"/>
                <w:lang w:val="en-US" w:eastAsia="zh-CN"/>
              </w:rPr>
              <w:t>.</w:t>
            </w:r>
            <w:r>
              <w:rPr>
                <w:rFonts w:hint="eastAsia" w:eastAsia="Times New Roman"/>
                <w:sz w:val="18"/>
                <w:szCs w:val="18"/>
                <w:vertAlign w:val="baseline"/>
                <w:lang w:val="en-US" w:eastAsia="zh-CN"/>
              </w:rPr>
              <w:t>5</w:t>
            </w:r>
          </w:p>
        </w:tc>
        <w:tc>
          <w:tcPr>
            <w:tcW w:w="610" w:type="dxa"/>
            <w:vMerge w:val="continue"/>
            <w:tcBorders>
              <w:tl2br w:val="nil"/>
              <w:tr2bl w:val="nil"/>
            </w:tcBorders>
            <w:noWrap w:val="0"/>
            <w:vAlign w:val="top"/>
          </w:tcPr>
          <w:p w14:paraId="25B3241C">
            <w:pPr>
              <w:rPr>
                <w:sz w:val="18"/>
                <w:szCs w:val="18"/>
                <w:vertAlign w:val="baseline"/>
              </w:rPr>
            </w:pPr>
          </w:p>
        </w:tc>
        <w:tc>
          <w:tcPr>
            <w:tcW w:w="1912" w:type="dxa"/>
            <w:tcBorders>
              <w:tl2br w:val="nil"/>
              <w:tr2bl w:val="nil"/>
            </w:tcBorders>
            <w:noWrap w:val="0"/>
            <w:vAlign w:val="top"/>
          </w:tcPr>
          <w:p w14:paraId="34028E9F">
            <w:pPr>
              <w:rPr>
                <w:rFonts w:hint="eastAsia"/>
                <w:sz w:val="18"/>
                <w:szCs w:val="18"/>
                <w:vertAlign w:val="baseline"/>
                <w:lang w:val="en-US" w:eastAsia="zh-CN"/>
              </w:rPr>
            </w:pPr>
            <w:r>
              <w:rPr>
                <w:rFonts w:hint="eastAsia"/>
                <w:sz w:val="18"/>
                <w:szCs w:val="18"/>
                <w:vertAlign w:val="baseline"/>
                <w:lang w:val="en-US" w:eastAsia="zh-CN"/>
              </w:rPr>
              <w:t>厨房墙面、地面和顶面干式工法应用比例：</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r>
              <w:rPr>
                <w:rFonts w:hint="eastAsia"/>
                <w:sz w:val="18"/>
                <w:szCs w:val="18"/>
                <w:vertAlign w:val="baseline"/>
                <w:lang w:val="en-US" w:eastAsia="zh-CN"/>
              </w:rPr>
              <w:t>：</w:t>
            </w:r>
          </w:p>
          <w:p w14:paraId="1987B65D">
            <w:pPr>
              <w:rPr>
                <w:sz w:val="18"/>
                <w:szCs w:val="18"/>
                <w:vertAlign w:val="baseline"/>
              </w:rPr>
            </w:pPr>
            <w:r>
              <w:rPr>
                <w:rFonts w:hint="eastAsia"/>
                <w:sz w:val="18"/>
                <w:szCs w:val="18"/>
                <w:u w:val="none"/>
                <w:vertAlign w:val="baseline"/>
                <w:lang w:val="en-US" w:eastAsia="zh-CN"/>
              </w:rPr>
              <w:t>插值计算得分：</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p>
        </w:tc>
        <w:tc>
          <w:tcPr>
            <w:tcW w:w="730" w:type="dxa"/>
            <w:gridSpan w:val="2"/>
            <w:tcBorders>
              <w:tl2br w:val="nil"/>
              <w:tr2bl w:val="nil"/>
            </w:tcBorders>
            <w:noWrap w:val="0"/>
            <w:vAlign w:val="top"/>
          </w:tcPr>
          <w:p w14:paraId="33A87849">
            <w:pPr>
              <w:rPr>
                <w:sz w:val="18"/>
                <w:szCs w:val="18"/>
                <w:vertAlign w:val="baseline"/>
              </w:rPr>
            </w:pPr>
          </w:p>
        </w:tc>
        <w:tc>
          <w:tcPr>
            <w:tcW w:w="2871" w:type="dxa"/>
            <w:tcBorders>
              <w:tl2br w:val="nil"/>
              <w:tr2bl w:val="nil"/>
            </w:tcBorders>
            <w:noWrap w:val="0"/>
            <w:vAlign w:val="top"/>
          </w:tcPr>
          <w:p w14:paraId="787B45CB">
            <w:pPr>
              <w:rPr>
                <w:rFonts w:hint="eastAsia"/>
                <w:sz w:val="18"/>
                <w:szCs w:val="18"/>
                <w:vertAlign w:val="baseline"/>
                <w:lang w:val="en-US" w:eastAsia="zh-CN"/>
              </w:rPr>
            </w:pPr>
            <w:r>
              <w:rPr>
                <w:rFonts w:hint="eastAsia"/>
                <w:sz w:val="18"/>
                <w:szCs w:val="18"/>
                <w:vertAlign w:val="baseline"/>
                <w:lang w:val="en-US" w:eastAsia="zh-CN"/>
              </w:rPr>
              <w:t>施工图：（注明施工图号、条目、位置）；</w:t>
            </w:r>
          </w:p>
          <w:p w14:paraId="6B03184C">
            <w:pPr>
              <w:rPr>
                <w:sz w:val="18"/>
                <w:szCs w:val="18"/>
                <w:vertAlign w:val="baseline"/>
              </w:rPr>
            </w:pPr>
            <w:r>
              <w:rPr>
                <w:rFonts w:hint="eastAsia"/>
                <w:sz w:val="18"/>
                <w:szCs w:val="18"/>
                <w:vertAlign w:val="baseline"/>
                <w:lang w:val="en-US" w:eastAsia="zh-CN"/>
              </w:rPr>
              <w:t>计算书：（厨房墙面、地面和顶面干式工法应用比例计算书）</w:t>
            </w:r>
          </w:p>
        </w:tc>
        <w:tc>
          <w:tcPr>
            <w:tcW w:w="1272" w:type="dxa"/>
            <w:tcBorders>
              <w:tl2br w:val="nil"/>
              <w:tr2bl w:val="nil"/>
            </w:tcBorders>
            <w:noWrap w:val="0"/>
            <w:vAlign w:val="top"/>
          </w:tcPr>
          <w:p w14:paraId="3155A055">
            <w:pPr>
              <w:rPr>
                <w:rFonts w:hint="eastAsia" w:eastAsia="宋体"/>
                <w:sz w:val="18"/>
                <w:szCs w:val="18"/>
                <w:vertAlign w:val="baseline"/>
                <w:lang w:val="en-US" w:eastAsia="zh-CN"/>
              </w:rPr>
            </w:pPr>
            <w:r>
              <w:rPr>
                <w:rFonts w:hint="eastAsia"/>
                <w:sz w:val="18"/>
                <w:szCs w:val="18"/>
                <w:vertAlign w:val="baseline"/>
                <w:lang w:val="en-US" w:eastAsia="zh-CN"/>
              </w:rPr>
              <w:t>建筑</w:t>
            </w:r>
          </w:p>
        </w:tc>
      </w:tr>
      <w:tr w14:paraId="4C8007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52877111">
            <w:pPr>
              <w:rPr>
                <w:sz w:val="18"/>
                <w:szCs w:val="18"/>
                <w:vertAlign w:val="baseline"/>
              </w:rPr>
            </w:pPr>
          </w:p>
        </w:tc>
        <w:tc>
          <w:tcPr>
            <w:tcW w:w="610" w:type="dxa"/>
            <w:vMerge w:val="continue"/>
            <w:tcBorders>
              <w:tl2br w:val="nil"/>
              <w:tr2bl w:val="nil"/>
            </w:tcBorders>
            <w:noWrap w:val="0"/>
            <w:vAlign w:val="top"/>
          </w:tcPr>
          <w:p w14:paraId="1BFD0E9C">
            <w:pPr>
              <w:rPr>
                <w:sz w:val="18"/>
                <w:szCs w:val="18"/>
                <w:vertAlign w:val="baseline"/>
              </w:rPr>
            </w:pPr>
          </w:p>
        </w:tc>
        <w:tc>
          <w:tcPr>
            <w:tcW w:w="694" w:type="dxa"/>
            <w:tcBorders>
              <w:tl2br w:val="nil"/>
              <w:tr2bl w:val="nil"/>
            </w:tcBorders>
            <w:noWrap w:val="0"/>
            <w:vAlign w:val="top"/>
          </w:tcPr>
          <w:p w14:paraId="3CB0CC23">
            <w:pPr>
              <w:rPr>
                <w:sz w:val="18"/>
                <w:szCs w:val="18"/>
                <w:vertAlign w:val="baseline"/>
              </w:rPr>
            </w:pPr>
            <w:r>
              <w:rPr>
                <w:rFonts w:hint="eastAsia"/>
                <w:sz w:val="18"/>
                <w:szCs w:val="18"/>
                <w:vertAlign w:val="baseline"/>
                <w:lang w:val="en-US" w:eastAsia="zh-CN"/>
              </w:rPr>
              <w:t>Q</w:t>
            </w:r>
            <w:r>
              <w:rPr>
                <w:rFonts w:hint="eastAsia" w:eastAsia="Times New Roman"/>
                <w:sz w:val="18"/>
                <w:szCs w:val="18"/>
                <w:vertAlign w:val="subscript"/>
                <w:lang w:val="en-US" w:eastAsia="zh-CN"/>
              </w:rPr>
              <w:t>53</w:t>
            </w:r>
            <w:r>
              <w:rPr>
                <w:rFonts w:hint="eastAsia"/>
                <w:sz w:val="18"/>
                <w:szCs w:val="18"/>
                <w:vertAlign w:val="subscript"/>
                <w:lang w:val="en-US" w:eastAsia="zh-CN"/>
              </w:rPr>
              <w:t>c</w:t>
            </w:r>
          </w:p>
        </w:tc>
        <w:tc>
          <w:tcPr>
            <w:tcW w:w="1470" w:type="dxa"/>
            <w:tcBorders>
              <w:tl2br w:val="nil"/>
              <w:tr2bl w:val="nil"/>
            </w:tcBorders>
            <w:noWrap w:val="0"/>
            <w:vAlign w:val="top"/>
          </w:tcPr>
          <w:p w14:paraId="074A77B5">
            <w:pPr>
              <w:rPr>
                <w:rFonts w:hint="default" w:eastAsia="宋体"/>
                <w:sz w:val="18"/>
                <w:szCs w:val="18"/>
                <w:vertAlign w:val="baseline"/>
                <w:lang w:val="en-US" w:eastAsia="zh-CN"/>
              </w:rPr>
            </w:pPr>
            <w:r>
              <w:rPr>
                <w:rFonts w:hint="eastAsia"/>
                <w:sz w:val="18"/>
                <w:szCs w:val="18"/>
                <w:vertAlign w:val="baseline"/>
                <w:lang w:val="en-US" w:eastAsia="zh-CN"/>
              </w:rPr>
              <w:t>集成卫生间</w:t>
            </w:r>
          </w:p>
        </w:tc>
        <w:tc>
          <w:tcPr>
            <w:tcW w:w="1274" w:type="dxa"/>
            <w:gridSpan w:val="2"/>
            <w:tcBorders>
              <w:tl2br w:val="nil"/>
              <w:tr2bl w:val="nil"/>
            </w:tcBorders>
            <w:noWrap w:val="0"/>
            <w:vAlign w:val="top"/>
          </w:tcPr>
          <w:p w14:paraId="34773C3C">
            <w:pPr>
              <w:rPr>
                <w:sz w:val="18"/>
                <w:szCs w:val="18"/>
                <w:vertAlign w:val="baseline"/>
              </w:rPr>
            </w:pPr>
            <w:r>
              <w:rPr>
                <w:rFonts w:hint="eastAsia" w:eastAsia="Times New Roman"/>
                <w:sz w:val="18"/>
                <w:szCs w:val="18"/>
                <w:vertAlign w:val="baseline"/>
                <w:lang w:val="en-US" w:eastAsia="zh-CN"/>
              </w:rPr>
              <w:t>50</w:t>
            </w:r>
            <w:r>
              <w:rPr>
                <w:rFonts w:hint="eastAsia"/>
                <w:sz w:val="18"/>
                <w:szCs w:val="18"/>
                <w:vertAlign w:val="baseline"/>
                <w:lang w:val="en-US" w:eastAsia="zh-CN"/>
              </w:rPr>
              <w:t>%</w:t>
            </w:r>
            <w:r>
              <w:rPr>
                <w:rFonts w:hint="default" w:ascii="Arial" w:hAnsi="Arial" w:cs="Arial"/>
                <w:sz w:val="18"/>
                <w:szCs w:val="18"/>
                <w:vertAlign w:val="baseline"/>
                <w:lang w:val="en-US" w:eastAsia="zh-CN"/>
              </w:rPr>
              <w:t>≤</w:t>
            </w:r>
            <w:r>
              <w:rPr>
                <w:rFonts w:hint="eastAsia"/>
                <w:sz w:val="18"/>
                <w:szCs w:val="18"/>
                <w:vertAlign w:val="baseline"/>
                <w:lang w:val="en-US" w:eastAsia="zh-CN"/>
              </w:rPr>
              <w:t>比例</w:t>
            </w:r>
            <w:r>
              <w:rPr>
                <w:rFonts w:hint="default" w:ascii="Arial" w:hAnsi="Arial" w:cs="Arial"/>
                <w:sz w:val="18"/>
                <w:szCs w:val="18"/>
                <w:vertAlign w:val="baseline"/>
                <w:lang w:val="en-US" w:eastAsia="zh-CN"/>
              </w:rPr>
              <w:t>≤</w:t>
            </w:r>
            <w:r>
              <w:rPr>
                <w:rFonts w:hint="eastAsia" w:eastAsia="Times New Roman"/>
                <w:sz w:val="18"/>
                <w:szCs w:val="18"/>
                <w:vertAlign w:val="baseline"/>
                <w:lang w:val="en-US" w:eastAsia="zh-CN"/>
              </w:rPr>
              <w:t>70</w:t>
            </w:r>
            <w:r>
              <w:rPr>
                <w:rFonts w:hint="eastAsia"/>
                <w:sz w:val="18"/>
                <w:szCs w:val="18"/>
                <w:vertAlign w:val="baseline"/>
                <w:lang w:val="en-US" w:eastAsia="zh-CN"/>
              </w:rPr>
              <w:t>%</w:t>
            </w:r>
          </w:p>
        </w:tc>
        <w:tc>
          <w:tcPr>
            <w:tcW w:w="750" w:type="dxa"/>
            <w:tcBorders>
              <w:tl2br w:val="nil"/>
              <w:tr2bl w:val="nil"/>
            </w:tcBorders>
            <w:noWrap w:val="0"/>
            <w:vAlign w:val="top"/>
          </w:tcPr>
          <w:p w14:paraId="053C7EF0">
            <w:pPr>
              <w:rPr>
                <w:rFonts w:hint="default" w:eastAsia="宋体"/>
                <w:sz w:val="18"/>
                <w:szCs w:val="18"/>
                <w:vertAlign w:val="baseline"/>
                <w:lang w:val="en-US" w:eastAsia="zh-CN"/>
              </w:rPr>
            </w:pPr>
            <w:r>
              <w:rPr>
                <w:rFonts w:hint="eastAsia" w:eastAsia="Times New Roman"/>
                <w:sz w:val="18"/>
                <w:szCs w:val="18"/>
                <w:vertAlign w:val="baseline"/>
                <w:lang w:val="en-US" w:eastAsia="zh-CN"/>
              </w:rPr>
              <w:t>1</w:t>
            </w:r>
            <w:r>
              <w:rPr>
                <w:rFonts w:hint="eastAsia"/>
                <w:sz w:val="18"/>
                <w:szCs w:val="18"/>
                <w:vertAlign w:val="baseline"/>
                <w:lang w:val="en-US" w:eastAsia="zh-CN"/>
              </w:rPr>
              <w:t>~</w:t>
            </w:r>
            <w:r>
              <w:rPr>
                <w:rFonts w:hint="eastAsia" w:eastAsia="Times New Roman"/>
                <w:sz w:val="18"/>
                <w:szCs w:val="18"/>
                <w:vertAlign w:val="baseline"/>
                <w:lang w:val="en-US" w:eastAsia="zh-CN"/>
              </w:rPr>
              <w:t>1</w:t>
            </w:r>
            <w:r>
              <w:rPr>
                <w:rFonts w:hint="eastAsia"/>
                <w:sz w:val="18"/>
                <w:szCs w:val="18"/>
                <w:vertAlign w:val="baseline"/>
                <w:lang w:val="en-US" w:eastAsia="zh-CN"/>
              </w:rPr>
              <w:t>.</w:t>
            </w:r>
            <w:r>
              <w:rPr>
                <w:rFonts w:hint="eastAsia" w:eastAsia="Times New Roman"/>
                <w:sz w:val="18"/>
                <w:szCs w:val="18"/>
                <w:vertAlign w:val="baseline"/>
                <w:lang w:val="en-US" w:eastAsia="zh-CN"/>
              </w:rPr>
              <w:t>5</w:t>
            </w:r>
          </w:p>
        </w:tc>
        <w:tc>
          <w:tcPr>
            <w:tcW w:w="610" w:type="dxa"/>
            <w:vMerge w:val="continue"/>
            <w:tcBorders>
              <w:tl2br w:val="nil"/>
              <w:tr2bl w:val="nil"/>
            </w:tcBorders>
            <w:noWrap w:val="0"/>
            <w:vAlign w:val="top"/>
          </w:tcPr>
          <w:p w14:paraId="381CB868">
            <w:pPr>
              <w:rPr>
                <w:sz w:val="18"/>
                <w:szCs w:val="18"/>
                <w:vertAlign w:val="baseline"/>
              </w:rPr>
            </w:pPr>
          </w:p>
        </w:tc>
        <w:tc>
          <w:tcPr>
            <w:tcW w:w="1912" w:type="dxa"/>
            <w:tcBorders>
              <w:tl2br w:val="nil"/>
              <w:tr2bl w:val="nil"/>
            </w:tcBorders>
            <w:noWrap w:val="0"/>
            <w:vAlign w:val="top"/>
          </w:tcPr>
          <w:p w14:paraId="730764BC">
            <w:pPr>
              <w:rPr>
                <w:rFonts w:hint="eastAsia"/>
                <w:sz w:val="18"/>
                <w:szCs w:val="18"/>
                <w:vertAlign w:val="baseline"/>
                <w:lang w:val="en-US" w:eastAsia="zh-CN"/>
              </w:rPr>
            </w:pPr>
            <w:r>
              <w:rPr>
                <w:rFonts w:hint="eastAsia"/>
                <w:sz w:val="18"/>
                <w:szCs w:val="18"/>
                <w:vertAlign w:val="baseline"/>
                <w:lang w:val="en-US" w:eastAsia="zh-CN"/>
              </w:rPr>
              <w:t>卫生间墙面、地面和顶面干式工法应用比例：</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r>
              <w:rPr>
                <w:rFonts w:hint="eastAsia"/>
                <w:sz w:val="18"/>
                <w:szCs w:val="18"/>
                <w:vertAlign w:val="baseline"/>
                <w:lang w:val="en-US" w:eastAsia="zh-CN"/>
              </w:rPr>
              <w:t>：</w:t>
            </w:r>
          </w:p>
          <w:p w14:paraId="0B97A4CB">
            <w:pPr>
              <w:rPr>
                <w:sz w:val="18"/>
                <w:szCs w:val="18"/>
                <w:vertAlign w:val="baseline"/>
              </w:rPr>
            </w:pPr>
            <w:r>
              <w:rPr>
                <w:rFonts w:hint="eastAsia"/>
                <w:sz w:val="18"/>
                <w:szCs w:val="18"/>
                <w:u w:val="none"/>
                <w:vertAlign w:val="baseline"/>
                <w:lang w:val="en-US" w:eastAsia="zh-CN"/>
              </w:rPr>
              <w:t>插值计算得分：</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p>
        </w:tc>
        <w:tc>
          <w:tcPr>
            <w:tcW w:w="730" w:type="dxa"/>
            <w:gridSpan w:val="2"/>
            <w:tcBorders>
              <w:tl2br w:val="nil"/>
              <w:tr2bl w:val="nil"/>
            </w:tcBorders>
            <w:noWrap w:val="0"/>
            <w:vAlign w:val="top"/>
          </w:tcPr>
          <w:p w14:paraId="67788142">
            <w:pPr>
              <w:rPr>
                <w:sz w:val="18"/>
                <w:szCs w:val="18"/>
                <w:vertAlign w:val="baseline"/>
              </w:rPr>
            </w:pPr>
          </w:p>
        </w:tc>
        <w:tc>
          <w:tcPr>
            <w:tcW w:w="2871" w:type="dxa"/>
            <w:tcBorders>
              <w:tl2br w:val="nil"/>
              <w:tr2bl w:val="nil"/>
            </w:tcBorders>
            <w:noWrap w:val="0"/>
            <w:vAlign w:val="top"/>
          </w:tcPr>
          <w:p w14:paraId="631ACEA7">
            <w:pPr>
              <w:rPr>
                <w:rFonts w:hint="eastAsia"/>
                <w:sz w:val="18"/>
                <w:szCs w:val="18"/>
                <w:vertAlign w:val="baseline"/>
                <w:lang w:val="en-US" w:eastAsia="zh-CN"/>
              </w:rPr>
            </w:pPr>
            <w:r>
              <w:rPr>
                <w:rFonts w:hint="eastAsia"/>
                <w:sz w:val="18"/>
                <w:szCs w:val="18"/>
                <w:vertAlign w:val="baseline"/>
                <w:lang w:val="en-US" w:eastAsia="zh-CN"/>
              </w:rPr>
              <w:t>施工图：（注明施工图号、条目、位置）；</w:t>
            </w:r>
          </w:p>
          <w:p w14:paraId="016FDC6C">
            <w:pPr>
              <w:rPr>
                <w:sz w:val="18"/>
                <w:szCs w:val="18"/>
                <w:vertAlign w:val="baseline"/>
              </w:rPr>
            </w:pPr>
            <w:r>
              <w:rPr>
                <w:rFonts w:hint="eastAsia"/>
                <w:sz w:val="18"/>
                <w:szCs w:val="18"/>
                <w:vertAlign w:val="baseline"/>
                <w:lang w:val="en-US" w:eastAsia="zh-CN"/>
              </w:rPr>
              <w:t>计算书：（卫生间墙面、地面和顶面干式工法应用比例计算书）</w:t>
            </w:r>
          </w:p>
        </w:tc>
        <w:tc>
          <w:tcPr>
            <w:tcW w:w="1272" w:type="dxa"/>
            <w:tcBorders>
              <w:tl2br w:val="nil"/>
              <w:tr2bl w:val="nil"/>
            </w:tcBorders>
            <w:noWrap w:val="0"/>
            <w:vAlign w:val="top"/>
          </w:tcPr>
          <w:p w14:paraId="70B89404">
            <w:pPr>
              <w:rPr>
                <w:rFonts w:hint="eastAsia"/>
                <w:sz w:val="18"/>
                <w:szCs w:val="18"/>
                <w:vertAlign w:val="baseline"/>
                <w:lang w:val="en-US" w:eastAsia="zh-CN"/>
              </w:rPr>
            </w:pPr>
          </w:p>
          <w:p w14:paraId="33FE2609">
            <w:pPr>
              <w:rPr>
                <w:rFonts w:hint="eastAsia" w:eastAsia="宋体"/>
                <w:sz w:val="18"/>
                <w:szCs w:val="18"/>
                <w:vertAlign w:val="baseline"/>
                <w:lang w:val="en-US" w:eastAsia="zh-CN"/>
              </w:rPr>
            </w:pPr>
            <w:r>
              <w:rPr>
                <w:rFonts w:hint="eastAsia"/>
                <w:sz w:val="18"/>
                <w:szCs w:val="18"/>
                <w:vertAlign w:val="baseline"/>
                <w:lang w:val="en-US" w:eastAsia="zh-CN"/>
              </w:rPr>
              <w:t>建筑</w:t>
            </w:r>
          </w:p>
        </w:tc>
      </w:tr>
      <w:tr w14:paraId="78F3E9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243CF7A8">
            <w:pPr>
              <w:rPr>
                <w:sz w:val="18"/>
                <w:szCs w:val="18"/>
                <w:vertAlign w:val="baseline"/>
              </w:rPr>
            </w:pPr>
          </w:p>
        </w:tc>
        <w:tc>
          <w:tcPr>
            <w:tcW w:w="610" w:type="dxa"/>
            <w:vMerge w:val="continue"/>
            <w:tcBorders>
              <w:tl2br w:val="nil"/>
              <w:tr2bl w:val="nil"/>
            </w:tcBorders>
            <w:noWrap w:val="0"/>
            <w:vAlign w:val="top"/>
          </w:tcPr>
          <w:p w14:paraId="2357DDC8">
            <w:pPr>
              <w:rPr>
                <w:sz w:val="18"/>
                <w:szCs w:val="18"/>
                <w:vertAlign w:val="baseline"/>
              </w:rPr>
            </w:pPr>
          </w:p>
        </w:tc>
        <w:tc>
          <w:tcPr>
            <w:tcW w:w="694" w:type="dxa"/>
            <w:tcBorders>
              <w:tl2br w:val="nil"/>
              <w:tr2bl w:val="nil"/>
            </w:tcBorders>
            <w:noWrap w:val="0"/>
            <w:vAlign w:val="top"/>
          </w:tcPr>
          <w:p w14:paraId="10D0BAF8">
            <w:pPr>
              <w:rPr>
                <w:rFonts w:hint="default"/>
                <w:sz w:val="18"/>
                <w:szCs w:val="18"/>
                <w:vertAlign w:val="baseline"/>
                <w:lang w:val="en-US"/>
              </w:rPr>
            </w:pPr>
            <w:r>
              <w:rPr>
                <w:rFonts w:hint="eastAsia"/>
                <w:sz w:val="18"/>
                <w:szCs w:val="18"/>
                <w:vertAlign w:val="baseline"/>
                <w:lang w:val="en-US" w:eastAsia="zh-CN"/>
              </w:rPr>
              <w:t>Q</w:t>
            </w:r>
            <w:r>
              <w:rPr>
                <w:rFonts w:hint="eastAsia" w:eastAsia="Times New Roman"/>
                <w:sz w:val="18"/>
                <w:szCs w:val="18"/>
                <w:vertAlign w:val="subscript"/>
                <w:lang w:val="en-US" w:eastAsia="zh-CN"/>
              </w:rPr>
              <w:t>53</w:t>
            </w:r>
            <w:r>
              <w:rPr>
                <w:rFonts w:hint="eastAsia"/>
                <w:sz w:val="18"/>
                <w:szCs w:val="18"/>
                <w:vertAlign w:val="subscript"/>
                <w:lang w:val="en-US" w:eastAsia="zh-CN"/>
              </w:rPr>
              <w:t>d</w:t>
            </w:r>
          </w:p>
        </w:tc>
        <w:tc>
          <w:tcPr>
            <w:tcW w:w="1470" w:type="dxa"/>
            <w:tcBorders>
              <w:tl2br w:val="nil"/>
              <w:tr2bl w:val="nil"/>
            </w:tcBorders>
            <w:noWrap w:val="0"/>
            <w:vAlign w:val="top"/>
          </w:tcPr>
          <w:p w14:paraId="45D91453">
            <w:pPr>
              <w:rPr>
                <w:rFonts w:hint="default" w:eastAsia="宋体"/>
                <w:sz w:val="18"/>
                <w:szCs w:val="18"/>
                <w:vertAlign w:val="baseline"/>
                <w:lang w:val="en-US" w:eastAsia="zh-CN"/>
              </w:rPr>
            </w:pPr>
            <w:r>
              <w:rPr>
                <w:rFonts w:hint="eastAsia"/>
                <w:sz w:val="18"/>
                <w:szCs w:val="18"/>
                <w:vertAlign w:val="baseline"/>
                <w:lang w:val="en-US" w:eastAsia="zh-CN"/>
              </w:rPr>
              <w:t>管线分离</w:t>
            </w:r>
          </w:p>
        </w:tc>
        <w:tc>
          <w:tcPr>
            <w:tcW w:w="1274" w:type="dxa"/>
            <w:gridSpan w:val="2"/>
            <w:tcBorders>
              <w:tl2br w:val="nil"/>
              <w:tr2bl w:val="nil"/>
            </w:tcBorders>
            <w:noWrap w:val="0"/>
            <w:vAlign w:val="top"/>
          </w:tcPr>
          <w:p w14:paraId="3C54B1F2">
            <w:pPr>
              <w:rPr>
                <w:sz w:val="18"/>
                <w:szCs w:val="18"/>
                <w:vertAlign w:val="baseline"/>
              </w:rPr>
            </w:pPr>
            <w:r>
              <w:rPr>
                <w:rFonts w:hint="eastAsia" w:eastAsia="Times New Roman"/>
                <w:sz w:val="18"/>
                <w:szCs w:val="18"/>
                <w:vertAlign w:val="baseline"/>
                <w:lang w:val="en-US" w:eastAsia="zh-CN"/>
              </w:rPr>
              <w:t>30</w:t>
            </w:r>
            <w:r>
              <w:rPr>
                <w:rFonts w:hint="eastAsia"/>
                <w:sz w:val="18"/>
                <w:szCs w:val="18"/>
                <w:vertAlign w:val="baseline"/>
                <w:lang w:val="en-US" w:eastAsia="zh-CN"/>
              </w:rPr>
              <w:t>%</w:t>
            </w:r>
            <w:r>
              <w:rPr>
                <w:rFonts w:hint="default" w:ascii="Arial" w:hAnsi="Arial" w:cs="Arial"/>
                <w:sz w:val="18"/>
                <w:szCs w:val="18"/>
                <w:vertAlign w:val="baseline"/>
                <w:lang w:val="en-US" w:eastAsia="zh-CN"/>
              </w:rPr>
              <w:t>≤</w:t>
            </w:r>
            <w:r>
              <w:rPr>
                <w:rFonts w:hint="eastAsia"/>
                <w:sz w:val="18"/>
                <w:szCs w:val="18"/>
                <w:vertAlign w:val="baseline"/>
                <w:lang w:val="en-US" w:eastAsia="zh-CN"/>
              </w:rPr>
              <w:t>比例</w:t>
            </w:r>
            <w:r>
              <w:rPr>
                <w:rFonts w:hint="default" w:ascii="Arial" w:hAnsi="Arial" w:cs="Arial"/>
                <w:sz w:val="18"/>
                <w:szCs w:val="18"/>
                <w:vertAlign w:val="baseline"/>
                <w:lang w:val="en-US" w:eastAsia="zh-CN"/>
              </w:rPr>
              <w:t>≤</w:t>
            </w:r>
            <w:r>
              <w:rPr>
                <w:rFonts w:hint="eastAsia" w:eastAsia="Times New Roman"/>
                <w:sz w:val="18"/>
                <w:szCs w:val="18"/>
                <w:vertAlign w:val="baseline"/>
                <w:lang w:val="en-US" w:eastAsia="zh-CN"/>
              </w:rPr>
              <w:t>50</w:t>
            </w:r>
            <w:r>
              <w:rPr>
                <w:rFonts w:hint="eastAsia"/>
                <w:sz w:val="18"/>
                <w:szCs w:val="18"/>
                <w:vertAlign w:val="baseline"/>
                <w:lang w:val="en-US" w:eastAsia="zh-CN"/>
              </w:rPr>
              <w:t>%</w:t>
            </w:r>
          </w:p>
        </w:tc>
        <w:tc>
          <w:tcPr>
            <w:tcW w:w="750" w:type="dxa"/>
            <w:tcBorders>
              <w:tl2br w:val="nil"/>
              <w:tr2bl w:val="nil"/>
            </w:tcBorders>
            <w:noWrap w:val="0"/>
            <w:vAlign w:val="top"/>
          </w:tcPr>
          <w:p w14:paraId="0A17C3BB">
            <w:pPr>
              <w:rPr>
                <w:rFonts w:hint="default" w:eastAsia="宋体"/>
                <w:sz w:val="18"/>
                <w:szCs w:val="18"/>
                <w:vertAlign w:val="baseline"/>
                <w:lang w:val="en-US" w:eastAsia="zh-CN"/>
              </w:rPr>
            </w:pPr>
            <w:r>
              <w:rPr>
                <w:rFonts w:hint="eastAsia" w:eastAsia="Times New Roman"/>
                <w:sz w:val="18"/>
                <w:szCs w:val="18"/>
                <w:vertAlign w:val="baseline"/>
                <w:lang w:val="en-US" w:eastAsia="zh-CN"/>
              </w:rPr>
              <w:t>1</w:t>
            </w:r>
            <w:r>
              <w:rPr>
                <w:rFonts w:hint="eastAsia"/>
                <w:sz w:val="18"/>
                <w:szCs w:val="18"/>
                <w:vertAlign w:val="baseline"/>
                <w:lang w:val="en-US" w:eastAsia="zh-CN"/>
              </w:rPr>
              <w:t>~</w:t>
            </w:r>
            <w:r>
              <w:rPr>
                <w:rFonts w:hint="eastAsia" w:eastAsia="Times New Roman"/>
                <w:sz w:val="18"/>
                <w:szCs w:val="18"/>
                <w:vertAlign w:val="baseline"/>
                <w:lang w:val="en-US" w:eastAsia="zh-CN"/>
              </w:rPr>
              <w:t>2</w:t>
            </w:r>
          </w:p>
        </w:tc>
        <w:tc>
          <w:tcPr>
            <w:tcW w:w="610" w:type="dxa"/>
            <w:vMerge w:val="continue"/>
            <w:tcBorders>
              <w:tl2br w:val="nil"/>
              <w:tr2bl w:val="nil"/>
            </w:tcBorders>
            <w:noWrap w:val="0"/>
            <w:vAlign w:val="top"/>
          </w:tcPr>
          <w:p w14:paraId="38E87400">
            <w:pPr>
              <w:rPr>
                <w:sz w:val="18"/>
                <w:szCs w:val="18"/>
                <w:vertAlign w:val="baseline"/>
              </w:rPr>
            </w:pPr>
          </w:p>
        </w:tc>
        <w:tc>
          <w:tcPr>
            <w:tcW w:w="1912" w:type="dxa"/>
            <w:tcBorders>
              <w:tl2br w:val="nil"/>
              <w:tr2bl w:val="nil"/>
            </w:tcBorders>
            <w:noWrap w:val="0"/>
            <w:vAlign w:val="top"/>
          </w:tcPr>
          <w:p w14:paraId="277F9618">
            <w:pPr>
              <w:rPr>
                <w:rFonts w:hint="eastAsia"/>
                <w:sz w:val="18"/>
                <w:szCs w:val="18"/>
                <w:vertAlign w:val="baseline"/>
                <w:lang w:val="en-US" w:eastAsia="zh-CN"/>
              </w:rPr>
            </w:pPr>
            <w:r>
              <w:rPr>
                <w:rFonts w:hint="eastAsia"/>
                <w:sz w:val="18"/>
                <w:szCs w:val="18"/>
                <w:vertAlign w:val="baseline"/>
                <w:lang w:val="en-US" w:eastAsia="zh-CN"/>
              </w:rPr>
              <w:t>管线分离比例：</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r>
              <w:rPr>
                <w:rFonts w:hint="eastAsia"/>
                <w:sz w:val="18"/>
                <w:szCs w:val="18"/>
                <w:vertAlign w:val="baseline"/>
                <w:lang w:val="en-US" w:eastAsia="zh-CN"/>
              </w:rPr>
              <w:t>：</w:t>
            </w:r>
          </w:p>
          <w:p w14:paraId="31703D03">
            <w:pPr>
              <w:rPr>
                <w:sz w:val="18"/>
                <w:szCs w:val="18"/>
                <w:vertAlign w:val="baseline"/>
              </w:rPr>
            </w:pPr>
            <w:r>
              <w:rPr>
                <w:rFonts w:hint="eastAsia"/>
                <w:sz w:val="18"/>
                <w:szCs w:val="18"/>
                <w:u w:val="none"/>
                <w:vertAlign w:val="baseline"/>
                <w:lang w:val="en-US" w:eastAsia="zh-CN"/>
              </w:rPr>
              <w:t>插值计算得分：</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p>
        </w:tc>
        <w:tc>
          <w:tcPr>
            <w:tcW w:w="730" w:type="dxa"/>
            <w:gridSpan w:val="2"/>
            <w:tcBorders>
              <w:tl2br w:val="nil"/>
              <w:tr2bl w:val="nil"/>
            </w:tcBorders>
            <w:noWrap w:val="0"/>
            <w:vAlign w:val="top"/>
          </w:tcPr>
          <w:p w14:paraId="4134949D">
            <w:pPr>
              <w:rPr>
                <w:sz w:val="18"/>
                <w:szCs w:val="18"/>
                <w:vertAlign w:val="baseline"/>
              </w:rPr>
            </w:pPr>
          </w:p>
        </w:tc>
        <w:tc>
          <w:tcPr>
            <w:tcW w:w="2871" w:type="dxa"/>
            <w:tcBorders>
              <w:tl2br w:val="nil"/>
              <w:tr2bl w:val="nil"/>
            </w:tcBorders>
            <w:noWrap w:val="0"/>
            <w:vAlign w:val="top"/>
          </w:tcPr>
          <w:p w14:paraId="08D346B4">
            <w:pPr>
              <w:rPr>
                <w:rFonts w:hint="eastAsia"/>
                <w:sz w:val="18"/>
                <w:szCs w:val="18"/>
                <w:vertAlign w:val="baseline"/>
                <w:lang w:val="en-US" w:eastAsia="zh-CN"/>
              </w:rPr>
            </w:pPr>
            <w:r>
              <w:rPr>
                <w:rFonts w:hint="eastAsia"/>
                <w:sz w:val="18"/>
                <w:szCs w:val="18"/>
                <w:vertAlign w:val="baseline"/>
                <w:lang w:val="en-US" w:eastAsia="zh-CN"/>
              </w:rPr>
              <w:t>施工图：（注明施工图号、条目、位置）；</w:t>
            </w:r>
          </w:p>
          <w:p w14:paraId="6EE6DF4C">
            <w:pPr>
              <w:rPr>
                <w:sz w:val="18"/>
                <w:szCs w:val="18"/>
                <w:vertAlign w:val="baseline"/>
              </w:rPr>
            </w:pPr>
            <w:r>
              <w:rPr>
                <w:rFonts w:hint="eastAsia"/>
                <w:sz w:val="18"/>
                <w:szCs w:val="18"/>
                <w:vertAlign w:val="baseline"/>
                <w:lang w:val="en-US" w:eastAsia="zh-CN"/>
              </w:rPr>
              <w:t>计算书：（管线分离比例计算书）</w:t>
            </w:r>
          </w:p>
        </w:tc>
        <w:tc>
          <w:tcPr>
            <w:tcW w:w="1272" w:type="dxa"/>
            <w:tcBorders>
              <w:tl2br w:val="nil"/>
              <w:tr2bl w:val="nil"/>
            </w:tcBorders>
            <w:noWrap w:val="0"/>
            <w:vAlign w:val="top"/>
          </w:tcPr>
          <w:p w14:paraId="14E91EC7">
            <w:pPr>
              <w:rPr>
                <w:sz w:val="18"/>
                <w:szCs w:val="18"/>
                <w:vertAlign w:val="baseline"/>
              </w:rPr>
            </w:pPr>
            <w:r>
              <w:rPr>
                <w:rFonts w:hint="eastAsia"/>
                <w:sz w:val="18"/>
                <w:szCs w:val="18"/>
                <w:vertAlign w:val="baseline"/>
                <w:lang w:val="en-US" w:eastAsia="zh-CN"/>
              </w:rPr>
              <w:t>所有专业</w:t>
            </w:r>
          </w:p>
        </w:tc>
      </w:tr>
      <w:tr w14:paraId="24FDBF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restart"/>
            <w:tcBorders>
              <w:tl2br w:val="nil"/>
              <w:tr2bl w:val="nil"/>
            </w:tcBorders>
            <w:noWrap w:val="0"/>
            <w:vAlign w:val="top"/>
          </w:tcPr>
          <w:p w14:paraId="0611FCB4">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6</w:t>
            </w:r>
            <w:r>
              <w:rPr>
                <w:rFonts w:hint="eastAsia"/>
                <w:sz w:val="18"/>
                <w:szCs w:val="18"/>
                <w:vertAlign w:val="subscript"/>
                <w:lang w:val="en-US" w:eastAsia="zh-CN"/>
              </w:rPr>
              <w:t>:</w:t>
            </w:r>
            <w:r>
              <w:rPr>
                <w:rFonts w:hint="eastAsia"/>
                <w:sz w:val="18"/>
                <w:szCs w:val="18"/>
                <w:vertAlign w:val="baseline"/>
                <w:lang w:val="en-US" w:eastAsia="zh-CN"/>
              </w:rPr>
              <w:t>鼓励项（</w:t>
            </w:r>
            <w:r>
              <w:rPr>
                <w:rFonts w:hint="eastAsia" w:eastAsia="Times New Roman"/>
                <w:sz w:val="18"/>
                <w:szCs w:val="18"/>
                <w:vertAlign w:val="baseline"/>
                <w:lang w:val="en-US" w:eastAsia="zh-CN"/>
              </w:rPr>
              <w:t>8</w:t>
            </w:r>
            <w:r>
              <w:rPr>
                <w:rFonts w:hint="eastAsia"/>
                <w:sz w:val="18"/>
                <w:szCs w:val="18"/>
                <w:vertAlign w:val="baseline"/>
                <w:lang w:val="en-US" w:eastAsia="zh-CN"/>
              </w:rPr>
              <w:t>分）</w:t>
            </w:r>
          </w:p>
        </w:tc>
        <w:tc>
          <w:tcPr>
            <w:tcW w:w="610" w:type="dxa"/>
            <w:vMerge w:val="restart"/>
            <w:tcBorders>
              <w:tl2br w:val="nil"/>
              <w:tr2bl w:val="nil"/>
            </w:tcBorders>
            <w:noWrap w:val="0"/>
            <w:vAlign w:val="top"/>
          </w:tcPr>
          <w:p w14:paraId="72A17646">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61</w:t>
            </w:r>
            <w:r>
              <w:rPr>
                <w:rFonts w:hint="eastAsia"/>
                <w:sz w:val="18"/>
                <w:szCs w:val="18"/>
                <w:vertAlign w:val="baseline"/>
                <w:lang w:val="en-US" w:eastAsia="zh-CN"/>
              </w:rPr>
              <w:t>：标准化设计鼓励项</w:t>
            </w:r>
          </w:p>
        </w:tc>
        <w:tc>
          <w:tcPr>
            <w:tcW w:w="694" w:type="dxa"/>
            <w:tcBorders>
              <w:tl2br w:val="nil"/>
              <w:tr2bl w:val="nil"/>
            </w:tcBorders>
            <w:noWrap w:val="0"/>
            <w:vAlign w:val="top"/>
          </w:tcPr>
          <w:p w14:paraId="0F2964C3">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61</w:t>
            </w:r>
            <w:r>
              <w:rPr>
                <w:rFonts w:hint="eastAsia"/>
                <w:sz w:val="18"/>
                <w:szCs w:val="18"/>
                <w:vertAlign w:val="subscript"/>
                <w:lang w:val="en-US" w:eastAsia="zh-CN"/>
              </w:rPr>
              <w:t>a</w:t>
            </w:r>
          </w:p>
        </w:tc>
        <w:tc>
          <w:tcPr>
            <w:tcW w:w="1470" w:type="dxa"/>
            <w:tcBorders>
              <w:tl2br w:val="nil"/>
              <w:tr2bl w:val="nil"/>
            </w:tcBorders>
            <w:noWrap w:val="0"/>
            <w:vAlign w:val="top"/>
          </w:tcPr>
          <w:p w14:paraId="445B629D">
            <w:pPr>
              <w:rPr>
                <w:rFonts w:hint="default" w:eastAsia="宋体"/>
                <w:sz w:val="18"/>
                <w:szCs w:val="18"/>
                <w:vertAlign w:val="baseline"/>
                <w:lang w:val="en-US" w:eastAsia="zh-CN"/>
              </w:rPr>
            </w:pPr>
            <w:r>
              <w:rPr>
                <w:rFonts w:hint="eastAsia"/>
                <w:sz w:val="18"/>
                <w:szCs w:val="18"/>
                <w:vertAlign w:val="baseline"/>
                <w:lang w:val="en-US" w:eastAsia="zh-CN"/>
              </w:rPr>
              <w:t>平面布置标准化</w:t>
            </w:r>
          </w:p>
        </w:tc>
        <w:tc>
          <w:tcPr>
            <w:tcW w:w="1274" w:type="dxa"/>
            <w:gridSpan w:val="2"/>
            <w:vMerge w:val="restart"/>
            <w:tcBorders>
              <w:tl2br w:val="nil"/>
              <w:tr2bl w:val="nil"/>
            </w:tcBorders>
            <w:noWrap w:val="0"/>
            <w:vAlign w:val="top"/>
          </w:tcPr>
          <w:p w14:paraId="3146BAB1">
            <w:pPr>
              <w:rPr>
                <w:rFonts w:hint="eastAsia" w:eastAsia="宋体"/>
                <w:sz w:val="18"/>
                <w:szCs w:val="18"/>
                <w:vertAlign w:val="baseline"/>
                <w:lang w:eastAsia="zh-CN"/>
              </w:rPr>
            </w:pPr>
            <w:r>
              <w:rPr>
                <w:rFonts w:hint="eastAsia"/>
                <w:sz w:val="18"/>
                <w:szCs w:val="18"/>
                <w:vertAlign w:val="baseline"/>
                <w:lang w:eastAsia="zh-CN"/>
              </w:rPr>
              <w:t>—</w:t>
            </w:r>
          </w:p>
        </w:tc>
        <w:tc>
          <w:tcPr>
            <w:tcW w:w="750" w:type="dxa"/>
            <w:tcBorders>
              <w:tl2br w:val="nil"/>
              <w:tr2bl w:val="nil"/>
            </w:tcBorders>
            <w:noWrap w:val="0"/>
            <w:vAlign w:val="top"/>
          </w:tcPr>
          <w:p w14:paraId="0B96B2A2">
            <w:pPr>
              <w:rPr>
                <w:rFonts w:hint="eastAsia" w:eastAsia="宋体"/>
                <w:sz w:val="18"/>
                <w:szCs w:val="18"/>
                <w:vertAlign w:val="baseline"/>
                <w:lang w:val="en-US" w:eastAsia="zh-CN"/>
              </w:rPr>
            </w:pPr>
            <w:r>
              <w:rPr>
                <w:rFonts w:hint="eastAsia" w:eastAsia="Times New Roman"/>
                <w:sz w:val="18"/>
                <w:szCs w:val="18"/>
                <w:vertAlign w:val="baseline"/>
                <w:lang w:val="en-US" w:eastAsia="zh-CN"/>
              </w:rPr>
              <w:t>1</w:t>
            </w:r>
          </w:p>
        </w:tc>
        <w:tc>
          <w:tcPr>
            <w:tcW w:w="610" w:type="dxa"/>
            <w:vMerge w:val="restart"/>
            <w:tcBorders>
              <w:tl2br w:val="nil"/>
              <w:tr2bl w:val="nil"/>
            </w:tcBorders>
            <w:noWrap w:val="0"/>
            <w:vAlign w:val="top"/>
          </w:tcPr>
          <w:p w14:paraId="27FF1E39">
            <w:pPr>
              <w:rPr>
                <w:rFonts w:hint="eastAsia" w:eastAsia="宋体"/>
                <w:sz w:val="18"/>
                <w:szCs w:val="18"/>
                <w:vertAlign w:val="baseline"/>
                <w:lang w:eastAsia="zh-CN"/>
              </w:rPr>
            </w:pPr>
            <w:r>
              <w:rPr>
                <w:rFonts w:hint="eastAsia"/>
                <w:sz w:val="18"/>
                <w:szCs w:val="18"/>
                <w:vertAlign w:val="baseline"/>
                <w:lang w:eastAsia="zh-CN"/>
              </w:rPr>
              <w:t>—</w:t>
            </w:r>
          </w:p>
        </w:tc>
        <w:tc>
          <w:tcPr>
            <w:tcW w:w="1912" w:type="dxa"/>
            <w:tcBorders>
              <w:tl2br w:val="nil"/>
              <w:tr2bl w:val="nil"/>
            </w:tcBorders>
            <w:noWrap w:val="0"/>
            <w:vAlign w:val="top"/>
          </w:tcPr>
          <w:p w14:paraId="4F0F5C52">
            <w:pPr>
              <w:rPr>
                <w:rFonts w:hint="eastAsia"/>
                <w:sz w:val="18"/>
                <w:szCs w:val="18"/>
                <w:u w:val="none"/>
                <w:vertAlign w:val="baseline"/>
                <w:lang w:val="en-US" w:eastAsia="zh-CN"/>
              </w:rPr>
            </w:pPr>
            <w:r>
              <w:rPr>
                <w:sz w:val="18"/>
                <w:szCs w:val="18"/>
                <w:vertAlign w:val="baseline"/>
              </w:rPr>
              <w:sym w:font="Wingdings" w:char="00A8"/>
            </w:r>
            <w:r>
              <w:rPr>
                <w:rFonts w:hint="eastAsia"/>
                <w:sz w:val="18"/>
                <w:szCs w:val="18"/>
                <w:vertAlign w:val="baseline"/>
                <w:lang w:val="en-US" w:eastAsia="zh-CN"/>
              </w:rPr>
              <w:t>三个单元面积之和占评价单元总建筑面积比例：</w:t>
            </w:r>
            <w:r>
              <w:rPr>
                <w:rFonts w:hint="eastAsia"/>
                <w:sz w:val="18"/>
                <w:szCs w:val="18"/>
                <w:u w:val="single"/>
                <w:vertAlign w:val="baseline"/>
                <w:lang w:val="en-US" w:eastAsia="zh-CN"/>
              </w:rPr>
              <w:t xml:space="preserve">  </w:t>
            </w:r>
            <w:r>
              <w:rPr>
                <w:rFonts w:hint="eastAsia"/>
                <w:sz w:val="18"/>
                <w:szCs w:val="18"/>
                <w:u w:val="none"/>
                <w:vertAlign w:val="baseline"/>
                <w:lang w:val="en-US" w:eastAsia="zh-CN"/>
              </w:rPr>
              <w:t>%；</w:t>
            </w:r>
          </w:p>
          <w:p w14:paraId="58D32AAF">
            <w:pPr>
              <w:rPr>
                <w:rFonts w:hint="default"/>
                <w:sz w:val="18"/>
                <w:szCs w:val="18"/>
                <w:u w:val="none"/>
                <w:vertAlign w:val="baseline"/>
                <w:lang w:val="en-US" w:eastAsia="zh-CN"/>
              </w:rPr>
            </w:pPr>
            <w:r>
              <w:rPr>
                <w:rFonts w:hint="default"/>
                <w:sz w:val="18"/>
                <w:szCs w:val="18"/>
                <w:u w:val="none"/>
                <w:vertAlign w:val="baseline"/>
                <w:lang w:val="en-US" w:eastAsia="zh-CN"/>
              </w:rPr>
              <w:sym w:font="Wingdings" w:char="00A8"/>
            </w:r>
            <w:r>
              <w:rPr>
                <w:rFonts w:hint="eastAsia"/>
                <w:sz w:val="18"/>
                <w:szCs w:val="18"/>
                <w:u w:val="none"/>
                <w:vertAlign w:val="baseline"/>
                <w:lang w:val="en-US" w:eastAsia="zh-CN"/>
              </w:rPr>
              <w:t>居住建筑采用国家、省、市等标准化户型图集方案。</w:t>
            </w:r>
          </w:p>
        </w:tc>
        <w:tc>
          <w:tcPr>
            <w:tcW w:w="730" w:type="dxa"/>
            <w:gridSpan w:val="2"/>
            <w:tcBorders>
              <w:tl2br w:val="nil"/>
              <w:tr2bl w:val="nil"/>
            </w:tcBorders>
            <w:noWrap w:val="0"/>
            <w:vAlign w:val="top"/>
          </w:tcPr>
          <w:p w14:paraId="101D5D98">
            <w:pPr>
              <w:rPr>
                <w:sz w:val="18"/>
                <w:szCs w:val="18"/>
                <w:vertAlign w:val="baseline"/>
              </w:rPr>
            </w:pPr>
          </w:p>
        </w:tc>
        <w:tc>
          <w:tcPr>
            <w:tcW w:w="2871" w:type="dxa"/>
            <w:tcBorders>
              <w:tl2br w:val="nil"/>
              <w:tr2bl w:val="nil"/>
            </w:tcBorders>
            <w:noWrap w:val="0"/>
            <w:vAlign w:val="top"/>
          </w:tcPr>
          <w:p w14:paraId="0E55B78A">
            <w:pPr>
              <w:rPr>
                <w:rFonts w:hint="eastAsia"/>
                <w:sz w:val="18"/>
                <w:szCs w:val="18"/>
                <w:vertAlign w:val="baseline"/>
                <w:lang w:val="en-US" w:eastAsia="zh-CN"/>
              </w:rPr>
            </w:pPr>
            <w:r>
              <w:rPr>
                <w:rFonts w:hint="eastAsia"/>
                <w:sz w:val="18"/>
                <w:szCs w:val="18"/>
                <w:vertAlign w:val="baseline"/>
                <w:lang w:val="en-US" w:eastAsia="zh-CN"/>
              </w:rPr>
              <w:t>施工图：（注明施工图号、条目、位置）；</w:t>
            </w:r>
          </w:p>
          <w:p w14:paraId="16EB9F92">
            <w:pPr>
              <w:rPr>
                <w:rFonts w:hint="eastAsia"/>
                <w:sz w:val="18"/>
                <w:szCs w:val="18"/>
                <w:vertAlign w:val="baseline"/>
                <w:lang w:val="en-US" w:eastAsia="zh-CN"/>
              </w:rPr>
            </w:pPr>
            <w:r>
              <w:rPr>
                <w:rFonts w:hint="eastAsia"/>
                <w:sz w:val="18"/>
                <w:szCs w:val="18"/>
                <w:vertAlign w:val="baseline"/>
                <w:lang w:val="en-US" w:eastAsia="zh-CN"/>
              </w:rPr>
              <w:sym w:font="Wingdings" w:char="00A8"/>
            </w:r>
            <w:r>
              <w:rPr>
                <w:rFonts w:hint="eastAsia"/>
                <w:sz w:val="18"/>
                <w:szCs w:val="18"/>
                <w:vertAlign w:val="baseline"/>
                <w:lang w:val="en-US" w:eastAsia="zh-CN"/>
              </w:rPr>
              <w:t>计算书：（管线分离比例计算书）</w:t>
            </w:r>
          </w:p>
          <w:p w14:paraId="24C9AE88">
            <w:pPr>
              <w:rPr>
                <w:rFonts w:hint="default"/>
                <w:sz w:val="18"/>
                <w:szCs w:val="18"/>
                <w:vertAlign w:val="baseline"/>
                <w:lang w:val="en-US" w:eastAsia="zh-CN"/>
              </w:rPr>
            </w:pPr>
            <w:r>
              <w:rPr>
                <w:rFonts w:hint="eastAsia"/>
                <w:sz w:val="18"/>
                <w:szCs w:val="18"/>
                <w:vertAlign w:val="baseline"/>
                <w:lang w:val="en-US" w:eastAsia="zh-CN"/>
              </w:rPr>
              <w:sym w:font="Wingdings" w:char="00A8"/>
            </w:r>
            <w:r>
              <w:rPr>
                <w:rFonts w:hint="eastAsia"/>
                <w:sz w:val="18"/>
                <w:szCs w:val="18"/>
                <w:vertAlign w:val="baseline"/>
                <w:lang w:val="en-US" w:eastAsia="zh-CN"/>
              </w:rPr>
              <w:t>标准化户型图集：（名称、编号）</w:t>
            </w:r>
          </w:p>
        </w:tc>
        <w:tc>
          <w:tcPr>
            <w:tcW w:w="1272" w:type="dxa"/>
            <w:tcBorders>
              <w:tl2br w:val="nil"/>
              <w:tr2bl w:val="nil"/>
            </w:tcBorders>
            <w:noWrap w:val="0"/>
            <w:vAlign w:val="top"/>
          </w:tcPr>
          <w:p w14:paraId="0DF62F98">
            <w:pPr>
              <w:rPr>
                <w:rFonts w:hint="eastAsia" w:eastAsia="宋体"/>
                <w:sz w:val="18"/>
                <w:szCs w:val="18"/>
                <w:vertAlign w:val="baseline"/>
                <w:lang w:val="en-US" w:eastAsia="zh-CN"/>
              </w:rPr>
            </w:pPr>
            <w:r>
              <w:rPr>
                <w:rFonts w:hint="eastAsia"/>
                <w:sz w:val="18"/>
                <w:szCs w:val="18"/>
                <w:vertAlign w:val="baseline"/>
                <w:lang w:val="en-US" w:eastAsia="zh-CN"/>
              </w:rPr>
              <w:t>建筑</w:t>
            </w:r>
          </w:p>
        </w:tc>
      </w:tr>
      <w:tr w14:paraId="615426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448F49FB">
            <w:pPr>
              <w:rPr>
                <w:sz w:val="18"/>
                <w:szCs w:val="18"/>
                <w:vertAlign w:val="baseline"/>
              </w:rPr>
            </w:pPr>
          </w:p>
        </w:tc>
        <w:tc>
          <w:tcPr>
            <w:tcW w:w="610" w:type="dxa"/>
            <w:vMerge w:val="continue"/>
            <w:tcBorders>
              <w:tl2br w:val="nil"/>
              <w:tr2bl w:val="nil"/>
            </w:tcBorders>
            <w:noWrap w:val="0"/>
            <w:vAlign w:val="top"/>
          </w:tcPr>
          <w:p w14:paraId="077ECC9F">
            <w:pPr>
              <w:rPr>
                <w:sz w:val="18"/>
                <w:szCs w:val="18"/>
                <w:vertAlign w:val="baseline"/>
              </w:rPr>
            </w:pPr>
          </w:p>
        </w:tc>
        <w:tc>
          <w:tcPr>
            <w:tcW w:w="694" w:type="dxa"/>
            <w:tcBorders>
              <w:tl2br w:val="nil"/>
              <w:tr2bl w:val="nil"/>
            </w:tcBorders>
            <w:noWrap w:val="0"/>
            <w:vAlign w:val="top"/>
          </w:tcPr>
          <w:p w14:paraId="2D94E605">
            <w:pPr>
              <w:rPr>
                <w:sz w:val="18"/>
                <w:szCs w:val="18"/>
                <w:vertAlign w:val="baseline"/>
              </w:rPr>
            </w:pPr>
            <w:r>
              <w:rPr>
                <w:rFonts w:hint="eastAsia"/>
                <w:sz w:val="18"/>
                <w:szCs w:val="18"/>
                <w:vertAlign w:val="baseline"/>
                <w:lang w:val="en-US" w:eastAsia="zh-CN"/>
              </w:rPr>
              <w:t>Q</w:t>
            </w:r>
            <w:r>
              <w:rPr>
                <w:rFonts w:hint="eastAsia" w:eastAsia="Times New Roman"/>
                <w:sz w:val="18"/>
                <w:szCs w:val="18"/>
                <w:vertAlign w:val="subscript"/>
                <w:lang w:val="en-US" w:eastAsia="zh-CN"/>
              </w:rPr>
              <w:t>61</w:t>
            </w:r>
            <w:r>
              <w:rPr>
                <w:rFonts w:hint="eastAsia"/>
                <w:sz w:val="18"/>
                <w:szCs w:val="18"/>
                <w:vertAlign w:val="subscript"/>
                <w:lang w:val="en-US" w:eastAsia="zh-CN"/>
              </w:rPr>
              <w:t>b</w:t>
            </w:r>
          </w:p>
        </w:tc>
        <w:tc>
          <w:tcPr>
            <w:tcW w:w="1470" w:type="dxa"/>
            <w:tcBorders>
              <w:tl2br w:val="nil"/>
              <w:tr2bl w:val="nil"/>
            </w:tcBorders>
            <w:noWrap w:val="0"/>
            <w:vAlign w:val="top"/>
          </w:tcPr>
          <w:p w14:paraId="0741F987">
            <w:pPr>
              <w:rPr>
                <w:rFonts w:hint="default" w:eastAsia="宋体"/>
                <w:sz w:val="18"/>
                <w:szCs w:val="18"/>
                <w:vertAlign w:val="baseline"/>
                <w:lang w:val="en-US" w:eastAsia="zh-CN"/>
              </w:rPr>
            </w:pPr>
            <w:r>
              <w:rPr>
                <w:rFonts w:hint="eastAsia"/>
                <w:sz w:val="18"/>
                <w:szCs w:val="18"/>
                <w:vertAlign w:val="baseline"/>
                <w:lang w:val="en-US" w:eastAsia="zh-CN"/>
              </w:rPr>
              <w:t>预制构件与部品标准化</w:t>
            </w:r>
          </w:p>
        </w:tc>
        <w:tc>
          <w:tcPr>
            <w:tcW w:w="1274" w:type="dxa"/>
            <w:gridSpan w:val="2"/>
            <w:vMerge w:val="continue"/>
            <w:tcBorders>
              <w:tl2br w:val="nil"/>
              <w:tr2bl w:val="nil"/>
            </w:tcBorders>
            <w:noWrap w:val="0"/>
            <w:vAlign w:val="top"/>
          </w:tcPr>
          <w:p w14:paraId="68D8CD40">
            <w:pPr>
              <w:rPr>
                <w:sz w:val="18"/>
                <w:szCs w:val="18"/>
                <w:vertAlign w:val="baseline"/>
              </w:rPr>
            </w:pPr>
          </w:p>
        </w:tc>
        <w:tc>
          <w:tcPr>
            <w:tcW w:w="750" w:type="dxa"/>
            <w:tcBorders>
              <w:tl2br w:val="nil"/>
              <w:tr2bl w:val="nil"/>
            </w:tcBorders>
            <w:noWrap w:val="0"/>
            <w:vAlign w:val="top"/>
          </w:tcPr>
          <w:p w14:paraId="6A88B1DE">
            <w:pPr>
              <w:rPr>
                <w:rFonts w:hint="eastAsia" w:eastAsia="宋体"/>
                <w:sz w:val="18"/>
                <w:szCs w:val="18"/>
                <w:vertAlign w:val="baseline"/>
                <w:lang w:val="en-US" w:eastAsia="zh-CN"/>
              </w:rPr>
            </w:pPr>
            <w:r>
              <w:rPr>
                <w:rFonts w:hint="eastAsia" w:eastAsia="Times New Roman"/>
                <w:sz w:val="18"/>
                <w:szCs w:val="18"/>
                <w:vertAlign w:val="baseline"/>
                <w:lang w:val="en-US" w:eastAsia="zh-CN"/>
              </w:rPr>
              <w:t>1</w:t>
            </w:r>
          </w:p>
        </w:tc>
        <w:tc>
          <w:tcPr>
            <w:tcW w:w="610" w:type="dxa"/>
            <w:vMerge w:val="continue"/>
            <w:tcBorders>
              <w:tl2br w:val="nil"/>
              <w:tr2bl w:val="nil"/>
            </w:tcBorders>
            <w:noWrap w:val="0"/>
            <w:vAlign w:val="top"/>
          </w:tcPr>
          <w:p w14:paraId="4B6C28B4">
            <w:pPr>
              <w:rPr>
                <w:sz w:val="18"/>
                <w:szCs w:val="18"/>
                <w:vertAlign w:val="baseline"/>
              </w:rPr>
            </w:pPr>
          </w:p>
        </w:tc>
        <w:tc>
          <w:tcPr>
            <w:tcW w:w="1912" w:type="dxa"/>
            <w:tcBorders>
              <w:tl2br w:val="nil"/>
              <w:tr2bl w:val="nil"/>
            </w:tcBorders>
            <w:noWrap w:val="0"/>
            <w:vAlign w:val="top"/>
          </w:tcPr>
          <w:p w14:paraId="58058EB4">
            <w:pPr>
              <w:rPr>
                <w:rFonts w:hint="eastAsia"/>
                <w:sz w:val="18"/>
                <w:szCs w:val="18"/>
                <w:vertAlign w:val="baseline"/>
                <w:lang w:val="en-US" w:eastAsia="zh-CN"/>
              </w:rPr>
            </w:pPr>
            <w:r>
              <w:rPr>
                <w:rFonts w:hint="eastAsia"/>
                <w:sz w:val="18"/>
                <w:szCs w:val="18"/>
                <w:vertAlign w:val="baseline"/>
                <w:lang w:val="en-US" w:eastAsia="zh-CN"/>
              </w:rPr>
              <w:sym w:font="Wingdings" w:char="00A8"/>
            </w:r>
            <w:r>
              <w:rPr>
                <w:rFonts w:hint="eastAsia"/>
                <w:sz w:val="18"/>
                <w:szCs w:val="18"/>
                <w:vertAlign w:val="baseline"/>
                <w:lang w:val="en-US" w:eastAsia="zh-CN"/>
              </w:rPr>
              <w:t>采用国家、省、市等标准图集中标准式样的预制构件，所选种类的预制构件数量不低于同类构件的</w:t>
            </w:r>
            <w:r>
              <w:rPr>
                <w:rFonts w:hint="eastAsia" w:eastAsia="Times New Roman"/>
                <w:sz w:val="18"/>
                <w:szCs w:val="18"/>
                <w:vertAlign w:val="baseline"/>
                <w:lang w:val="en-US" w:eastAsia="zh-CN"/>
              </w:rPr>
              <w:t>50</w:t>
            </w:r>
            <w:r>
              <w:rPr>
                <w:rFonts w:hint="eastAsia"/>
                <w:sz w:val="18"/>
                <w:szCs w:val="18"/>
                <w:vertAlign w:val="baseline"/>
                <w:lang w:val="en-US" w:eastAsia="zh-CN"/>
              </w:rPr>
              <w:t>%；</w:t>
            </w:r>
          </w:p>
          <w:p w14:paraId="3DD83E4C">
            <w:pPr>
              <w:rPr>
                <w:rFonts w:hint="default"/>
                <w:sz w:val="18"/>
                <w:szCs w:val="18"/>
                <w:vertAlign w:val="baseline"/>
                <w:lang w:val="en-US" w:eastAsia="zh-CN"/>
              </w:rPr>
            </w:pPr>
            <w:r>
              <w:rPr>
                <w:rFonts w:hint="eastAsia"/>
                <w:sz w:val="18"/>
                <w:szCs w:val="18"/>
                <w:vertAlign w:val="baseline"/>
                <w:lang w:val="en-US" w:eastAsia="zh-CN"/>
              </w:rPr>
              <w:sym w:font="Wingdings" w:char="00A8"/>
            </w:r>
            <w:r>
              <w:rPr>
                <w:rFonts w:hint="eastAsia" w:eastAsia="Times New Roman"/>
                <w:sz w:val="18"/>
                <w:szCs w:val="18"/>
                <w:vertAlign w:val="baseline"/>
                <w:lang w:val="en-US" w:eastAsia="zh-CN"/>
              </w:rPr>
              <w:t>1</w:t>
            </w:r>
            <w:r>
              <w:rPr>
                <w:rFonts w:hint="eastAsia"/>
                <w:sz w:val="18"/>
                <w:szCs w:val="18"/>
                <w:vertAlign w:val="baseline"/>
                <w:lang w:val="en-US" w:eastAsia="zh-CN"/>
              </w:rPr>
              <w:t>）外墙，</w:t>
            </w:r>
            <w:r>
              <w:rPr>
                <w:rFonts w:hint="eastAsia" w:eastAsia="Times New Roman"/>
                <w:sz w:val="18"/>
                <w:szCs w:val="18"/>
                <w:vertAlign w:val="baseline"/>
                <w:lang w:val="en-US" w:eastAsia="zh-CN"/>
              </w:rPr>
              <w:t>2</w:t>
            </w:r>
            <w:r>
              <w:rPr>
                <w:rFonts w:hint="eastAsia"/>
                <w:sz w:val="18"/>
                <w:szCs w:val="18"/>
                <w:vertAlign w:val="baseline"/>
                <w:lang w:val="en-US" w:eastAsia="zh-CN"/>
              </w:rPr>
              <w:t>）预制楼梯，</w:t>
            </w:r>
            <w:r>
              <w:rPr>
                <w:rFonts w:hint="eastAsia" w:eastAsia="Times New Roman"/>
                <w:sz w:val="18"/>
                <w:szCs w:val="18"/>
                <w:vertAlign w:val="baseline"/>
                <w:lang w:val="en-US" w:eastAsia="zh-CN"/>
              </w:rPr>
              <w:t>3</w:t>
            </w:r>
            <w:r>
              <w:rPr>
                <w:rFonts w:hint="eastAsia"/>
                <w:sz w:val="18"/>
                <w:szCs w:val="18"/>
                <w:vertAlign w:val="baseline"/>
                <w:lang w:val="en-US" w:eastAsia="zh-CN"/>
              </w:rPr>
              <w:t>）预制阳台板，</w:t>
            </w:r>
            <w:r>
              <w:rPr>
                <w:rFonts w:hint="eastAsia" w:eastAsia="Times New Roman"/>
                <w:sz w:val="18"/>
                <w:szCs w:val="18"/>
                <w:vertAlign w:val="baseline"/>
                <w:lang w:val="en-US" w:eastAsia="zh-CN"/>
              </w:rPr>
              <w:t>4</w:t>
            </w:r>
            <w:r>
              <w:rPr>
                <w:rFonts w:hint="eastAsia"/>
                <w:sz w:val="18"/>
                <w:szCs w:val="18"/>
                <w:vertAlign w:val="baseline"/>
                <w:lang w:val="en-US" w:eastAsia="zh-CN"/>
              </w:rPr>
              <w:t>）预制楼（屋）面板，</w:t>
            </w:r>
            <w:r>
              <w:rPr>
                <w:rFonts w:hint="eastAsia" w:eastAsia="Times New Roman"/>
                <w:sz w:val="18"/>
                <w:szCs w:val="18"/>
                <w:vertAlign w:val="baseline"/>
                <w:lang w:val="en-US" w:eastAsia="zh-CN"/>
              </w:rPr>
              <w:t>5</w:t>
            </w:r>
            <w:r>
              <w:rPr>
                <w:rFonts w:hint="eastAsia"/>
                <w:sz w:val="18"/>
                <w:szCs w:val="18"/>
                <w:vertAlign w:val="baseline"/>
                <w:lang w:val="en-US" w:eastAsia="zh-CN"/>
              </w:rPr>
              <w:t>）预制梁、</w:t>
            </w:r>
            <w:r>
              <w:rPr>
                <w:rFonts w:hint="eastAsia" w:eastAsia="Times New Roman"/>
                <w:sz w:val="18"/>
                <w:szCs w:val="18"/>
                <w:vertAlign w:val="baseline"/>
                <w:lang w:val="en-US" w:eastAsia="zh-CN"/>
              </w:rPr>
              <w:t>6</w:t>
            </w:r>
            <w:r>
              <w:rPr>
                <w:rFonts w:hint="eastAsia"/>
                <w:sz w:val="18"/>
                <w:szCs w:val="18"/>
                <w:vertAlign w:val="baseline"/>
                <w:lang w:val="en-US" w:eastAsia="zh-CN"/>
              </w:rPr>
              <w:t>）预制柱（或预制承重墙体），</w:t>
            </w:r>
            <w:r>
              <w:rPr>
                <w:rFonts w:hint="eastAsia" w:eastAsia="Times New Roman"/>
                <w:sz w:val="18"/>
                <w:szCs w:val="18"/>
                <w:vertAlign w:val="baseline"/>
                <w:lang w:val="en-US" w:eastAsia="zh-CN"/>
              </w:rPr>
              <w:t>7</w:t>
            </w:r>
            <w:r>
              <w:rPr>
                <w:rFonts w:hint="eastAsia"/>
                <w:sz w:val="18"/>
                <w:szCs w:val="18"/>
                <w:vertAlign w:val="baseline"/>
                <w:lang w:val="en-US" w:eastAsia="zh-CN"/>
              </w:rPr>
              <w:t>）整间式预制外墙板、单元式幕墙等</w:t>
            </w:r>
            <w:r>
              <w:rPr>
                <w:rFonts w:hint="eastAsia" w:eastAsia="Times New Roman"/>
                <w:sz w:val="18"/>
                <w:szCs w:val="18"/>
                <w:vertAlign w:val="baseline"/>
                <w:lang w:val="en-US" w:eastAsia="zh-CN"/>
              </w:rPr>
              <w:t>7</w:t>
            </w:r>
            <w:r>
              <w:rPr>
                <w:rFonts w:hint="eastAsia"/>
                <w:sz w:val="18"/>
                <w:szCs w:val="18"/>
                <w:vertAlign w:val="baseline"/>
                <w:lang w:val="en-US" w:eastAsia="zh-CN"/>
              </w:rPr>
              <w:t>类构件中的</w:t>
            </w:r>
            <w:r>
              <w:rPr>
                <w:rFonts w:hint="eastAsia" w:eastAsia="Times New Roman"/>
                <w:sz w:val="18"/>
                <w:szCs w:val="18"/>
                <w:vertAlign w:val="baseline"/>
                <w:lang w:val="en-US" w:eastAsia="zh-CN"/>
              </w:rPr>
              <w:t>3</w:t>
            </w:r>
            <w:r>
              <w:rPr>
                <w:rFonts w:hint="eastAsia"/>
                <w:sz w:val="18"/>
                <w:szCs w:val="18"/>
                <w:vertAlign w:val="baseline"/>
                <w:lang w:val="en-US" w:eastAsia="zh-CN"/>
              </w:rPr>
              <w:t>类标准化应用满足要求。</w:t>
            </w:r>
          </w:p>
        </w:tc>
        <w:tc>
          <w:tcPr>
            <w:tcW w:w="730" w:type="dxa"/>
            <w:gridSpan w:val="2"/>
            <w:tcBorders>
              <w:tl2br w:val="nil"/>
              <w:tr2bl w:val="nil"/>
            </w:tcBorders>
            <w:noWrap w:val="0"/>
            <w:vAlign w:val="top"/>
          </w:tcPr>
          <w:p w14:paraId="50D1D80A">
            <w:pPr>
              <w:rPr>
                <w:sz w:val="18"/>
                <w:szCs w:val="18"/>
                <w:vertAlign w:val="baseline"/>
              </w:rPr>
            </w:pPr>
          </w:p>
        </w:tc>
        <w:tc>
          <w:tcPr>
            <w:tcW w:w="2871" w:type="dxa"/>
            <w:tcBorders>
              <w:tl2br w:val="nil"/>
              <w:tr2bl w:val="nil"/>
            </w:tcBorders>
            <w:noWrap w:val="0"/>
            <w:vAlign w:val="top"/>
          </w:tcPr>
          <w:p w14:paraId="557E2DEF">
            <w:pPr>
              <w:rPr>
                <w:rFonts w:hint="eastAsia"/>
                <w:sz w:val="18"/>
                <w:szCs w:val="18"/>
                <w:vertAlign w:val="baseline"/>
                <w:lang w:val="en-US" w:eastAsia="zh-CN"/>
              </w:rPr>
            </w:pPr>
            <w:r>
              <w:rPr>
                <w:rFonts w:hint="eastAsia"/>
                <w:sz w:val="18"/>
                <w:szCs w:val="18"/>
                <w:vertAlign w:val="baseline"/>
                <w:lang w:val="en-US" w:eastAsia="zh-CN"/>
              </w:rPr>
              <w:sym w:font="Wingdings" w:char="00A8"/>
            </w:r>
            <w:r>
              <w:rPr>
                <w:rFonts w:hint="eastAsia"/>
                <w:sz w:val="18"/>
                <w:szCs w:val="18"/>
                <w:vertAlign w:val="baseline"/>
                <w:lang w:val="en-US" w:eastAsia="zh-CN"/>
              </w:rPr>
              <w:t>引用标准化部品部件图集：（名称、编号）；</w:t>
            </w:r>
          </w:p>
          <w:p w14:paraId="7A3E2BB5">
            <w:pPr>
              <w:rPr>
                <w:rFonts w:hint="eastAsia"/>
                <w:sz w:val="18"/>
                <w:szCs w:val="18"/>
                <w:vertAlign w:val="baseline"/>
                <w:lang w:val="en-US" w:eastAsia="zh-CN"/>
              </w:rPr>
            </w:pPr>
            <w:r>
              <w:rPr>
                <w:rFonts w:hint="eastAsia"/>
                <w:sz w:val="18"/>
                <w:szCs w:val="18"/>
                <w:vertAlign w:val="baseline"/>
                <w:lang w:val="en-US" w:eastAsia="zh-CN"/>
              </w:rPr>
              <w:t>计算书：（标准化预制构件比例计算书）</w:t>
            </w:r>
          </w:p>
          <w:p w14:paraId="5F2A416B">
            <w:pPr>
              <w:rPr>
                <w:rFonts w:hint="default"/>
                <w:sz w:val="18"/>
                <w:szCs w:val="18"/>
                <w:vertAlign w:val="baseline"/>
                <w:lang w:val="en-US" w:eastAsia="zh-CN"/>
              </w:rPr>
            </w:pPr>
            <w:r>
              <w:rPr>
                <w:rFonts w:hint="eastAsia"/>
                <w:sz w:val="18"/>
                <w:szCs w:val="18"/>
                <w:vertAlign w:val="baseline"/>
                <w:lang w:val="en-US" w:eastAsia="zh-CN"/>
              </w:rPr>
              <w:sym w:font="Wingdings" w:char="00A8"/>
            </w:r>
            <w:r>
              <w:rPr>
                <w:rFonts w:hint="eastAsia"/>
                <w:sz w:val="18"/>
                <w:szCs w:val="18"/>
                <w:vertAlign w:val="baseline"/>
                <w:lang w:val="en-US" w:eastAsia="zh-CN"/>
              </w:rPr>
              <w:t>标准化构件应用名称：</w:t>
            </w:r>
          </w:p>
          <w:p w14:paraId="7E31B0C3">
            <w:pPr>
              <w:rPr>
                <w:rFonts w:hint="default"/>
                <w:sz w:val="18"/>
                <w:szCs w:val="18"/>
                <w:vertAlign w:val="baseline"/>
                <w:lang w:val="en-US" w:eastAsia="zh-CN"/>
              </w:rPr>
            </w:pPr>
            <w:r>
              <w:rPr>
                <w:rFonts w:hint="eastAsia"/>
                <w:sz w:val="18"/>
                <w:szCs w:val="18"/>
                <w:vertAlign w:val="baseline"/>
                <w:lang w:val="en-US" w:eastAsia="zh-CN"/>
              </w:rPr>
              <w:t>计算书：（同类构件应用比例计算书）</w:t>
            </w:r>
          </w:p>
        </w:tc>
        <w:tc>
          <w:tcPr>
            <w:tcW w:w="1272" w:type="dxa"/>
            <w:tcBorders>
              <w:tl2br w:val="nil"/>
              <w:tr2bl w:val="nil"/>
            </w:tcBorders>
            <w:noWrap w:val="0"/>
            <w:vAlign w:val="top"/>
          </w:tcPr>
          <w:p w14:paraId="78A79B13">
            <w:pPr>
              <w:rPr>
                <w:rFonts w:hint="eastAsia" w:eastAsia="宋体"/>
                <w:sz w:val="18"/>
                <w:szCs w:val="18"/>
                <w:vertAlign w:val="baseline"/>
                <w:lang w:val="en-US" w:eastAsia="zh-CN"/>
              </w:rPr>
            </w:pPr>
            <w:r>
              <w:rPr>
                <w:rFonts w:hint="eastAsia"/>
                <w:sz w:val="18"/>
                <w:szCs w:val="18"/>
                <w:vertAlign w:val="baseline"/>
                <w:lang w:val="en-US" w:eastAsia="zh-CN"/>
              </w:rPr>
              <w:t>结构</w:t>
            </w:r>
          </w:p>
        </w:tc>
      </w:tr>
      <w:tr w14:paraId="2FDDB1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78C02FCC">
            <w:pPr>
              <w:rPr>
                <w:sz w:val="18"/>
                <w:szCs w:val="18"/>
                <w:vertAlign w:val="baseline"/>
              </w:rPr>
            </w:pPr>
          </w:p>
        </w:tc>
        <w:tc>
          <w:tcPr>
            <w:tcW w:w="610" w:type="dxa"/>
            <w:vMerge w:val="continue"/>
            <w:tcBorders>
              <w:tl2br w:val="nil"/>
              <w:tr2bl w:val="nil"/>
            </w:tcBorders>
            <w:noWrap w:val="0"/>
            <w:vAlign w:val="top"/>
          </w:tcPr>
          <w:p w14:paraId="12A72E17">
            <w:pPr>
              <w:rPr>
                <w:sz w:val="18"/>
                <w:szCs w:val="18"/>
                <w:vertAlign w:val="baseline"/>
              </w:rPr>
            </w:pPr>
          </w:p>
        </w:tc>
        <w:tc>
          <w:tcPr>
            <w:tcW w:w="694" w:type="dxa"/>
            <w:tcBorders>
              <w:tl2br w:val="nil"/>
              <w:tr2bl w:val="nil"/>
            </w:tcBorders>
            <w:noWrap w:val="0"/>
            <w:vAlign w:val="top"/>
          </w:tcPr>
          <w:p w14:paraId="1E18AB24">
            <w:pPr>
              <w:rPr>
                <w:sz w:val="18"/>
                <w:szCs w:val="18"/>
                <w:vertAlign w:val="baseline"/>
              </w:rPr>
            </w:pPr>
            <w:r>
              <w:rPr>
                <w:rFonts w:hint="eastAsia"/>
                <w:sz w:val="18"/>
                <w:szCs w:val="18"/>
                <w:vertAlign w:val="baseline"/>
                <w:lang w:val="en-US" w:eastAsia="zh-CN"/>
              </w:rPr>
              <w:t>Q</w:t>
            </w:r>
            <w:r>
              <w:rPr>
                <w:rFonts w:hint="eastAsia" w:eastAsia="Times New Roman"/>
                <w:sz w:val="18"/>
                <w:szCs w:val="18"/>
                <w:vertAlign w:val="subscript"/>
                <w:lang w:val="en-US" w:eastAsia="zh-CN"/>
              </w:rPr>
              <w:t>61</w:t>
            </w:r>
            <w:r>
              <w:rPr>
                <w:rFonts w:hint="eastAsia"/>
                <w:sz w:val="18"/>
                <w:szCs w:val="18"/>
                <w:vertAlign w:val="subscript"/>
                <w:lang w:val="en-US" w:eastAsia="zh-CN"/>
              </w:rPr>
              <w:t>c</w:t>
            </w:r>
          </w:p>
        </w:tc>
        <w:tc>
          <w:tcPr>
            <w:tcW w:w="1470" w:type="dxa"/>
            <w:tcBorders>
              <w:tl2br w:val="nil"/>
              <w:tr2bl w:val="nil"/>
            </w:tcBorders>
            <w:noWrap w:val="0"/>
            <w:vAlign w:val="top"/>
          </w:tcPr>
          <w:p w14:paraId="148E0635">
            <w:pPr>
              <w:rPr>
                <w:rFonts w:hint="default" w:eastAsia="宋体"/>
                <w:sz w:val="18"/>
                <w:szCs w:val="18"/>
                <w:vertAlign w:val="baseline"/>
                <w:lang w:val="en-US" w:eastAsia="zh-CN"/>
              </w:rPr>
            </w:pPr>
            <w:r>
              <w:rPr>
                <w:rFonts w:hint="eastAsia"/>
                <w:sz w:val="18"/>
                <w:szCs w:val="18"/>
                <w:vertAlign w:val="baseline"/>
                <w:lang w:val="en-US" w:eastAsia="zh-CN"/>
              </w:rPr>
              <w:t>节点标准化</w:t>
            </w:r>
          </w:p>
        </w:tc>
        <w:tc>
          <w:tcPr>
            <w:tcW w:w="1274" w:type="dxa"/>
            <w:gridSpan w:val="2"/>
            <w:vMerge w:val="continue"/>
            <w:tcBorders>
              <w:tl2br w:val="nil"/>
              <w:tr2bl w:val="nil"/>
            </w:tcBorders>
            <w:noWrap w:val="0"/>
            <w:vAlign w:val="top"/>
          </w:tcPr>
          <w:p w14:paraId="6117B0F5">
            <w:pPr>
              <w:rPr>
                <w:sz w:val="18"/>
                <w:szCs w:val="18"/>
                <w:vertAlign w:val="baseline"/>
              </w:rPr>
            </w:pPr>
          </w:p>
        </w:tc>
        <w:tc>
          <w:tcPr>
            <w:tcW w:w="750" w:type="dxa"/>
            <w:tcBorders>
              <w:tl2br w:val="nil"/>
              <w:tr2bl w:val="nil"/>
            </w:tcBorders>
            <w:noWrap w:val="0"/>
            <w:vAlign w:val="top"/>
          </w:tcPr>
          <w:p w14:paraId="74F3030C">
            <w:pPr>
              <w:rPr>
                <w:rFonts w:hint="eastAsia" w:eastAsia="宋体"/>
                <w:sz w:val="18"/>
                <w:szCs w:val="18"/>
                <w:vertAlign w:val="baseline"/>
                <w:lang w:val="en-US" w:eastAsia="zh-CN"/>
              </w:rPr>
            </w:pPr>
            <w:r>
              <w:rPr>
                <w:rFonts w:hint="eastAsia" w:eastAsia="Times New Roman"/>
                <w:sz w:val="18"/>
                <w:szCs w:val="18"/>
                <w:vertAlign w:val="baseline"/>
                <w:lang w:val="en-US" w:eastAsia="zh-CN"/>
              </w:rPr>
              <w:t>1</w:t>
            </w:r>
          </w:p>
        </w:tc>
        <w:tc>
          <w:tcPr>
            <w:tcW w:w="610" w:type="dxa"/>
            <w:vMerge w:val="continue"/>
            <w:tcBorders>
              <w:tl2br w:val="nil"/>
              <w:tr2bl w:val="nil"/>
            </w:tcBorders>
            <w:noWrap w:val="0"/>
            <w:vAlign w:val="top"/>
          </w:tcPr>
          <w:p w14:paraId="23086269">
            <w:pPr>
              <w:rPr>
                <w:sz w:val="18"/>
                <w:szCs w:val="18"/>
                <w:vertAlign w:val="baseline"/>
              </w:rPr>
            </w:pPr>
          </w:p>
        </w:tc>
        <w:tc>
          <w:tcPr>
            <w:tcW w:w="1912" w:type="dxa"/>
            <w:tcBorders>
              <w:tl2br w:val="nil"/>
              <w:tr2bl w:val="nil"/>
            </w:tcBorders>
            <w:noWrap w:val="0"/>
            <w:vAlign w:val="top"/>
          </w:tcPr>
          <w:p w14:paraId="6DD3122E">
            <w:pPr>
              <w:rPr>
                <w:rFonts w:hint="default" w:eastAsia="宋体"/>
                <w:sz w:val="18"/>
                <w:szCs w:val="18"/>
                <w:vertAlign w:val="baseline"/>
                <w:lang w:val="en-US" w:eastAsia="zh-CN"/>
              </w:rPr>
            </w:pPr>
            <w:r>
              <w:rPr>
                <w:rFonts w:hint="eastAsia"/>
                <w:sz w:val="18"/>
                <w:szCs w:val="18"/>
                <w:vertAlign w:val="baseline"/>
                <w:lang w:val="en-US" w:eastAsia="zh-CN"/>
              </w:rPr>
              <w:sym w:font="Wingdings" w:char="00A8"/>
            </w:r>
            <w:r>
              <w:rPr>
                <w:rFonts w:hint="eastAsia"/>
                <w:sz w:val="18"/>
                <w:szCs w:val="18"/>
                <w:vertAlign w:val="baseline"/>
                <w:lang w:val="en-US" w:eastAsia="zh-CN"/>
              </w:rPr>
              <w:t xml:space="preserve">节点标准化设计满足GB/T </w:t>
            </w:r>
            <w:r>
              <w:rPr>
                <w:rFonts w:hint="eastAsia" w:eastAsia="Times New Roman"/>
                <w:sz w:val="18"/>
                <w:szCs w:val="18"/>
                <w:vertAlign w:val="baseline"/>
                <w:lang w:val="en-US" w:eastAsia="zh-CN"/>
              </w:rPr>
              <w:t>51231</w:t>
            </w:r>
            <w:r>
              <w:rPr>
                <w:rFonts w:hint="eastAsia"/>
                <w:sz w:val="18"/>
                <w:szCs w:val="18"/>
                <w:vertAlign w:val="baseline"/>
                <w:lang w:val="en-US" w:eastAsia="zh-CN"/>
              </w:rPr>
              <w:t xml:space="preserve">与DBJ </w:t>
            </w:r>
            <w:r>
              <w:rPr>
                <w:rFonts w:hint="eastAsia" w:eastAsia="Times New Roman"/>
                <w:sz w:val="18"/>
                <w:szCs w:val="18"/>
                <w:vertAlign w:val="baseline"/>
                <w:lang w:val="en-US" w:eastAsia="zh-CN"/>
              </w:rPr>
              <w:t>15</w:t>
            </w:r>
            <w:r>
              <w:rPr>
                <w:rFonts w:hint="eastAsia"/>
                <w:sz w:val="18"/>
                <w:szCs w:val="18"/>
                <w:vertAlign w:val="baseline"/>
                <w:lang w:val="en-US" w:eastAsia="zh-CN"/>
              </w:rPr>
              <w:t>-</w:t>
            </w:r>
            <w:r>
              <w:rPr>
                <w:rFonts w:hint="eastAsia" w:eastAsia="Times New Roman"/>
                <w:sz w:val="18"/>
                <w:szCs w:val="18"/>
                <w:vertAlign w:val="baseline"/>
                <w:lang w:val="en-US" w:eastAsia="zh-CN"/>
              </w:rPr>
              <w:t>107</w:t>
            </w:r>
            <w:r>
              <w:rPr>
                <w:rFonts w:hint="eastAsia"/>
                <w:sz w:val="18"/>
                <w:szCs w:val="18"/>
                <w:vertAlign w:val="baseline"/>
                <w:lang w:val="en-US" w:eastAsia="zh-CN"/>
              </w:rPr>
              <w:t>规定，或采用国家、省、市装配式建筑标准图集节点大样。</w:t>
            </w:r>
          </w:p>
        </w:tc>
        <w:tc>
          <w:tcPr>
            <w:tcW w:w="730" w:type="dxa"/>
            <w:gridSpan w:val="2"/>
            <w:tcBorders>
              <w:tl2br w:val="nil"/>
              <w:tr2bl w:val="nil"/>
            </w:tcBorders>
            <w:noWrap w:val="0"/>
            <w:vAlign w:val="top"/>
          </w:tcPr>
          <w:p w14:paraId="136BFC99">
            <w:pPr>
              <w:rPr>
                <w:sz w:val="18"/>
                <w:szCs w:val="18"/>
                <w:vertAlign w:val="baseline"/>
              </w:rPr>
            </w:pPr>
          </w:p>
        </w:tc>
        <w:tc>
          <w:tcPr>
            <w:tcW w:w="2871" w:type="dxa"/>
            <w:tcBorders>
              <w:tl2br w:val="nil"/>
              <w:tr2bl w:val="nil"/>
            </w:tcBorders>
            <w:noWrap w:val="0"/>
            <w:vAlign w:val="top"/>
          </w:tcPr>
          <w:p w14:paraId="402C354E">
            <w:pPr>
              <w:rPr>
                <w:rFonts w:hint="default"/>
                <w:sz w:val="18"/>
                <w:szCs w:val="18"/>
                <w:vertAlign w:val="baseline"/>
                <w:lang w:val="en-US" w:eastAsia="zh-CN"/>
              </w:rPr>
            </w:pPr>
            <w:r>
              <w:rPr>
                <w:rFonts w:hint="eastAsia"/>
                <w:sz w:val="18"/>
                <w:szCs w:val="18"/>
                <w:vertAlign w:val="baseline"/>
                <w:lang w:val="en-US" w:eastAsia="zh-CN"/>
              </w:rPr>
              <w:sym w:font="Wingdings" w:char="00A8"/>
            </w:r>
            <w:r>
              <w:rPr>
                <w:rFonts w:hint="eastAsia"/>
                <w:sz w:val="18"/>
                <w:szCs w:val="18"/>
                <w:vertAlign w:val="baseline"/>
                <w:lang w:val="en-US" w:eastAsia="zh-CN"/>
              </w:rPr>
              <w:t xml:space="preserve">节点按GB/T </w:t>
            </w:r>
            <w:r>
              <w:rPr>
                <w:rFonts w:hint="eastAsia" w:eastAsia="Times New Roman"/>
                <w:sz w:val="18"/>
                <w:szCs w:val="18"/>
                <w:vertAlign w:val="baseline"/>
                <w:lang w:val="en-US" w:eastAsia="zh-CN"/>
              </w:rPr>
              <w:t>51231</w:t>
            </w:r>
            <w:r>
              <w:rPr>
                <w:rFonts w:hint="eastAsia"/>
                <w:sz w:val="18"/>
                <w:szCs w:val="18"/>
                <w:vertAlign w:val="baseline"/>
                <w:lang w:val="en-US" w:eastAsia="zh-CN"/>
              </w:rPr>
              <w:t xml:space="preserve">与DBJ </w:t>
            </w:r>
            <w:r>
              <w:rPr>
                <w:rFonts w:hint="eastAsia" w:eastAsia="Times New Roman"/>
                <w:sz w:val="18"/>
                <w:szCs w:val="18"/>
                <w:vertAlign w:val="baseline"/>
                <w:lang w:val="en-US" w:eastAsia="zh-CN"/>
              </w:rPr>
              <w:t>15</w:t>
            </w:r>
            <w:r>
              <w:rPr>
                <w:rFonts w:hint="eastAsia"/>
                <w:sz w:val="18"/>
                <w:szCs w:val="18"/>
                <w:vertAlign w:val="baseline"/>
                <w:lang w:val="en-US" w:eastAsia="zh-CN"/>
              </w:rPr>
              <w:t>-</w:t>
            </w:r>
            <w:r>
              <w:rPr>
                <w:rFonts w:hint="eastAsia" w:eastAsia="Times New Roman"/>
                <w:sz w:val="18"/>
                <w:szCs w:val="18"/>
                <w:vertAlign w:val="baseline"/>
                <w:lang w:val="en-US" w:eastAsia="zh-CN"/>
              </w:rPr>
              <w:t>107</w:t>
            </w:r>
            <w:r>
              <w:rPr>
                <w:rFonts w:hint="eastAsia"/>
                <w:sz w:val="18"/>
                <w:szCs w:val="18"/>
                <w:vertAlign w:val="baseline"/>
                <w:lang w:val="en-US" w:eastAsia="zh-CN"/>
              </w:rPr>
              <w:t>规定设计，详见施工图</w:t>
            </w:r>
          </w:p>
          <w:p w14:paraId="463ACE3B">
            <w:pPr>
              <w:rPr>
                <w:rFonts w:hint="default" w:eastAsia="宋体"/>
                <w:sz w:val="18"/>
                <w:szCs w:val="18"/>
                <w:vertAlign w:val="baseline"/>
                <w:lang w:val="en-US" w:eastAsia="zh-CN"/>
              </w:rPr>
            </w:pPr>
            <w:r>
              <w:rPr>
                <w:rFonts w:hint="eastAsia"/>
                <w:sz w:val="18"/>
                <w:szCs w:val="18"/>
                <w:vertAlign w:val="baseline"/>
                <w:lang w:val="en-US" w:eastAsia="zh-CN"/>
              </w:rPr>
              <w:sym w:font="Wingdings" w:char="00A8"/>
            </w:r>
            <w:r>
              <w:rPr>
                <w:rFonts w:hint="eastAsia"/>
                <w:sz w:val="18"/>
                <w:szCs w:val="18"/>
                <w:vertAlign w:val="baseline"/>
                <w:lang w:val="en-US" w:eastAsia="zh-CN"/>
              </w:rPr>
              <w:t>节点标准图集（名称、编号）</w:t>
            </w:r>
          </w:p>
        </w:tc>
        <w:tc>
          <w:tcPr>
            <w:tcW w:w="1272" w:type="dxa"/>
            <w:tcBorders>
              <w:tl2br w:val="nil"/>
              <w:tr2bl w:val="nil"/>
            </w:tcBorders>
            <w:noWrap w:val="0"/>
            <w:vAlign w:val="top"/>
          </w:tcPr>
          <w:p w14:paraId="729567F7">
            <w:pPr>
              <w:rPr>
                <w:rFonts w:hint="eastAsia"/>
                <w:sz w:val="18"/>
                <w:szCs w:val="18"/>
                <w:vertAlign w:val="baseline"/>
                <w:lang w:val="en-US" w:eastAsia="zh-CN"/>
              </w:rPr>
            </w:pPr>
          </w:p>
          <w:p w14:paraId="7C7C83B1">
            <w:pPr>
              <w:rPr>
                <w:rFonts w:hint="eastAsia" w:eastAsia="宋体"/>
                <w:sz w:val="18"/>
                <w:szCs w:val="18"/>
                <w:vertAlign w:val="baseline"/>
                <w:lang w:val="en-US" w:eastAsia="zh-CN"/>
              </w:rPr>
            </w:pPr>
            <w:r>
              <w:rPr>
                <w:rFonts w:hint="eastAsia"/>
                <w:sz w:val="18"/>
                <w:szCs w:val="18"/>
                <w:vertAlign w:val="baseline"/>
                <w:lang w:val="en-US" w:eastAsia="zh-CN"/>
              </w:rPr>
              <w:t>结构</w:t>
            </w:r>
          </w:p>
        </w:tc>
      </w:tr>
      <w:tr w14:paraId="226923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7799C16D">
            <w:pPr>
              <w:rPr>
                <w:sz w:val="18"/>
                <w:szCs w:val="18"/>
                <w:vertAlign w:val="baseline"/>
              </w:rPr>
            </w:pPr>
          </w:p>
        </w:tc>
        <w:tc>
          <w:tcPr>
            <w:tcW w:w="610" w:type="dxa"/>
            <w:vMerge w:val="restart"/>
            <w:tcBorders>
              <w:tl2br w:val="nil"/>
              <w:tr2bl w:val="nil"/>
            </w:tcBorders>
            <w:noWrap w:val="0"/>
            <w:vAlign w:val="top"/>
          </w:tcPr>
          <w:p w14:paraId="180E59A5">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62</w:t>
            </w:r>
            <w:r>
              <w:rPr>
                <w:rFonts w:hint="eastAsia"/>
                <w:sz w:val="18"/>
                <w:szCs w:val="18"/>
                <w:vertAlign w:val="baseline"/>
                <w:lang w:val="en-US" w:eastAsia="zh-CN"/>
              </w:rPr>
              <w:t>：绿色与信息化应用鼓励项</w:t>
            </w:r>
          </w:p>
        </w:tc>
        <w:tc>
          <w:tcPr>
            <w:tcW w:w="694" w:type="dxa"/>
            <w:vMerge w:val="restart"/>
            <w:tcBorders>
              <w:tl2br w:val="nil"/>
              <w:tr2bl w:val="nil"/>
            </w:tcBorders>
            <w:noWrap w:val="0"/>
            <w:vAlign w:val="top"/>
          </w:tcPr>
          <w:p w14:paraId="1F5645FD">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62</w:t>
            </w:r>
            <w:r>
              <w:rPr>
                <w:rFonts w:hint="eastAsia"/>
                <w:sz w:val="18"/>
                <w:szCs w:val="18"/>
                <w:vertAlign w:val="subscript"/>
                <w:lang w:val="en-US" w:eastAsia="zh-CN"/>
              </w:rPr>
              <w:t>a</w:t>
            </w:r>
          </w:p>
        </w:tc>
        <w:tc>
          <w:tcPr>
            <w:tcW w:w="1470" w:type="dxa"/>
            <w:vMerge w:val="restart"/>
            <w:tcBorders>
              <w:tl2br w:val="nil"/>
              <w:tr2bl w:val="nil"/>
            </w:tcBorders>
            <w:noWrap w:val="0"/>
            <w:vAlign w:val="top"/>
          </w:tcPr>
          <w:p w14:paraId="156FB2A2">
            <w:pPr>
              <w:rPr>
                <w:rFonts w:hint="eastAsia" w:eastAsia="宋体"/>
                <w:sz w:val="18"/>
                <w:szCs w:val="18"/>
                <w:vertAlign w:val="baseline"/>
                <w:lang w:val="en-US" w:eastAsia="zh-CN"/>
              </w:rPr>
            </w:pPr>
            <w:r>
              <w:rPr>
                <w:rFonts w:hint="eastAsia"/>
                <w:sz w:val="18"/>
                <w:szCs w:val="18"/>
                <w:vertAlign w:val="baseline"/>
                <w:lang w:val="en-US" w:eastAsia="zh-CN"/>
              </w:rPr>
              <w:t>绿色建筑</w:t>
            </w:r>
          </w:p>
        </w:tc>
        <w:tc>
          <w:tcPr>
            <w:tcW w:w="1274" w:type="dxa"/>
            <w:gridSpan w:val="2"/>
            <w:tcBorders>
              <w:tl2br w:val="nil"/>
              <w:tr2bl w:val="nil"/>
            </w:tcBorders>
            <w:noWrap w:val="0"/>
            <w:vAlign w:val="top"/>
          </w:tcPr>
          <w:p w14:paraId="28FFB887">
            <w:pPr>
              <w:rPr>
                <w:rFonts w:hint="default" w:eastAsia="宋体"/>
                <w:sz w:val="18"/>
                <w:szCs w:val="18"/>
                <w:vertAlign w:val="baseline"/>
                <w:lang w:val="en-US" w:eastAsia="zh-CN"/>
              </w:rPr>
            </w:pPr>
            <w:r>
              <w:rPr>
                <w:rFonts w:hint="eastAsia"/>
                <w:sz w:val="18"/>
                <w:szCs w:val="18"/>
                <w:vertAlign w:val="baseline"/>
                <w:lang w:val="en-US" w:eastAsia="zh-CN"/>
              </w:rPr>
              <w:t>取得绿色建筑评价一星</w:t>
            </w:r>
          </w:p>
        </w:tc>
        <w:tc>
          <w:tcPr>
            <w:tcW w:w="750" w:type="dxa"/>
            <w:tcBorders>
              <w:tl2br w:val="nil"/>
              <w:tr2bl w:val="nil"/>
            </w:tcBorders>
            <w:noWrap w:val="0"/>
            <w:vAlign w:val="top"/>
          </w:tcPr>
          <w:p w14:paraId="23CC31C5">
            <w:pPr>
              <w:rPr>
                <w:rFonts w:hint="default" w:eastAsia="宋体"/>
                <w:sz w:val="18"/>
                <w:szCs w:val="18"/>
                <w:vertAlign w:val="baseline"/>
                <w:lang w:val="en-US" w:eastAsia="zh-CN"/>
              </w:rPr>
            </w:pPr>
            <w:r>
              <w:rPr>
                <w:rFonts w:hint="eastAsia" w:eastAsia="Times New Roman"/>
                <w:sz w:val="18"/>
                <w:szCs w:val="18"/>
                <w:vertAlign w:val="baseline"/>
                <w:lang w:val="en-US" w:eastAsia="zh-CN"/>
              </w:rPr>
              <w:t>0</w:t>
            </w:r>
            <w:r>
              <w:rPr>
                <w:rFonts w:hint="eastAsia"/>
                <w:sz w:val="18"/>
                <w:szCs w:val="18"/>
                <w:vertAlign w:val="baseline"/>
                <w:lang w:val="en-US" w:eastAsia="zh-CN"/>
              </w:rPr>
              <w:t>.</w:t>
            </w:r>
            <w:r>
              <w:rPr>
                <w:rFonts w:hint="eastAsia" w:eastAsia="Times New Roman"/>
                <w:sz w:val="18"/>
                <w:szCs w:val="18"/>
                <w:vertAlign w:val="baseline"/>
                <w:lang w:val="en-US" w:eastAsia="zh-CN"/>
              </w:rPr>
              <w:t>5</w:t>
            </w:r>
          </w:p>
        </w:tc>
        <w:tc>
          <w:tcPr>
            <w:tcW w:w="610" w:type="dxa"/>
            <w:vMerge w:val="restart"/>
            <w:tcBorders>
              <w:tl2br w:val="nil"/>
              <w:tr2bl w:val="nil"/>
            </w:tcBorders>
            <w:noWrap w:val="0"/>
            <w:vAlign w:val="top"/>
          </w:tcPr>
          <w:p w14:paraId="05CBC3CE">
            <w:pPr>
              <w:rPr>
                <w:rFonts w:hint="eastAsia" w:eastAsia="宋体"/>
                <w:sz w:val="18"/>
                <w:szCs w:val="18"/>
                <w:vertAlign w:val="baseline"/>
                <w:lang w:eastAsia="zh-CN"/>
              </w:rPr>
            </w:pPr>
            <w:r>
              <w:rPr>
                <w:rFonts w:hint="eastAsia"/>
                <w:sz w:val="18"/>
                <w:szCs w:val="18"/>
                <w:vertAlign w:val="baseline"/>
                <w:lang w:eastAsia="zh-CN"/>
              </w:rPr>
              <w:t>—</w:t>
            </w:r>
          </w:p>
        </w:tc>
        <w:tc>
          <w:tcPr>
            <w:tcW w:w="1912" w:type="dxa"/>
            <w:vMerge w:val="restart"/>
            <w:tcBorders>
              <w:tl2br w:val="nil"/>
              <w:tr2bl w:val="nil"/>
            </w:tcBorders>
            <w:noWrap w:val="0"/>
            <w:vAlign w:val="top"/>
          </w:tcPr>
          <w:p w14:paraId="057F23F6">
            <w:pPr>
              <w:rPr>
                <w:rFonts w:hint="default" w:eastAsia="宋体"/>
                <w:sz w:val="18"/>
                <w:szCs w:val="18"/>
                <w:vertAlign w:val="baseline"/>
                <w:lang w:val="en-US" w:eastAsia="zh-CN"/>
              </w:rPr>
            </w:pPr>
            <w:r>
              <w:rPr>
                <w:rFonts w:hint="eastAsia"/>
                <w:sz w:val="18"/>
                <w:szCs w:val="18"/>
                <w:vertAlign w:val="baseline"/>
                <w:lang w:val="en-US" w:eastAsia="zh-CN"/>
              </w:rPr>
              <w:t>本项目按</w:t>
            </w:r>
            <w:r>
              <w:rPr>
                <w:rFonts w:hint="eastAsia"/>
                <w:sz w:val="18"/>
                <w:szCs w:val="18"/>
                <w:vertAlign w:val="baseline"/>
                <w:lang w:val="en-US" w:eastAsia="zh-CN"/>
              </w:rPr>
              <w:sym w:font="Wingdings" w:char="00A8"/>
            </w:r>
            <w:r>
              <w:rPr>
                <w:rFonts w:hint="eastAsia"/>
                <w:sz w:val="18"/>
                <w:szCs w:val="18"/>
                <w:vertAlign w:val="baseline"/>
                <w:lang w:val="en-US" w:eastAsia="zh-CN"/>
              </w:rPr>
              <w:t>一星级、</w:t>
            </w:r>
            <w:r>
              <w:rPr>
                <w:rFonts w:hint="eastAsia"/>
                <w:sz w:val="18"/>
                <w:szCs w:val="18"/>
                <w:vertAlign w:val="baseline"/>
                <w:lang w:val="en-US" w:eastAsia="zh-CN"/>
              </w:rPr>
              <w:sym w:font="Wingdings" w:char="00A8"/>
            </w:r>
            <w:r>
              <w:rPr>
                <w:rFonts w:hint="eastAsia"/>
                <w:sz w:val="18"/>
                <w:szCs w:val="18"/>
                <w:vertAlign w:val="baseline"/>
                <w:lang w:val="en-US" w:eastAsia="zh-CN"/>
              </w:rPr>
              <w:t>二星级、</w:t>
            </w:r>
            <w:r>
              <w:rPr>
                <w:rFonts w:hint="eastAsia"/>
                <w:sz w:val="18"/>
                <w:szCs w:val="18"/>
                <w:vertAlign w:val="baseline"/>
                <w:lang w:val="en-US" w:eastAsia="zh-CN"/>
              </w:rPr>
              <w:sym w:font="Wingdings" w:char="00A8"/>
            </w:r>
            <w:r>
              <w:rPr>
                <w:rFonts w:hint="eastAsia"/>
                <w:sz w:val="18"/>
                <w:szCs w:val="18"/>
                <w:vertAlign w:val="baseline"/>
                <w:lang w:val="en-US" w:eastAsia="zh-CN"/>
              </w:rPr>
              <w:t>三星级绿色建筑进行设计并承诺通过设计阶段预评价。</w:t>
            </w:r>
          </w:p>
        </w:tc>
        <w:tc>
          <w:tcPr>
            <w:tcW w:w="730" w:type="dxa"/>
            <w:gridSpan w:val="2"/>
            <w:vMerge w:val="restart"/>
            <w:tcBorders>
              <w:tl2br w:val="nil"/>
              <w:tr2bl w:val="nil"/>
            </w:tcBorders>
            <w:noWrap w:val="0"/>
            <w:vAlign w:val="top"/>
          </w:tcPr>
          <w:p w14:paraId="775EED03">
            <w:pPr>
              <w:rPr>
                <w:sz w:val="18"/>
                <w:szCs w:val="18"/>
                <w:vertAlign w:val="baseline"/>
              </w:rPr>
            </w:pPr>
          </w:p>
        </w:tc>
        <w:tc>
          <w:tcPr>
            <w:tcW w:w="2871" w:type="dxa"/>
            <w:vMerge w:val="restart"/>
            <w:tcBorders>
              <w:tl2br w:val="nil"/>
              <w:tr2bl w:val="nil"/>
            </w:tcBorders>
            <w:noWrap w:val="0"/>
            <w:vAlign w:val="center"/>
          </w:tcPr>
          <w:p w14:paraId="7A16338A">
            <w:pPr>
              <w:jc w:val="left"/>
              <w:rPr>
                <w:rFonts w:hint="eastAsia"/>
                <w:sz w:val="18"/>
                <w:szCs w:val="18"/>
                <w:vertAlign w:val="baseline"/>
                <w:lang w:val="en-US" w:eastAsia="zh-CN"/>
              </w:rPr>
            </w:pPr>
            <w:r>
              <w:rPr>
                <w:rFonts w:hint="eastAsia"/>
                <w:sz w:val="18"/>
                <w:szCs w:val="18"/>
                <w:vertAlign w:val="baseline"/>
                <w:lang w:val="en-US" w:eastAsia="zh-CN"/>
              </w:rPr>
              <w:t>绿色建筑说明专篇（注明施工图号、条目、位置）；</w:t>
            </w:r>
          </w:p>
          <w:p w14:paraId="049BA3A9">
            <w:pPr>
              <w:jc w:val="left"/>
              <w:rPr>
                <w:rFonts w:hint="default"/>
                <w:sz w:val="18"/>
                <w:szCs w:val="18"/>
                <w:vertAlign w:val="baseline"/>
                <w:lang w:val="en-US" w:eastAsia="zh-CN"/>
              </w:rPr>
            </w:pPr>
            <w:r>
              <w:rPr>
                <w:rFonts w:hint="eastAsia"/>
                <w:sz w:val="18"/>
                <w:szCs w:val="18"/>
                <w:vertAlign w:val="baseline"/>
                <w:lang w:val="en-US" w:eastAsia="zh-CN"/>
              </w:rPr>
              <w:t>建设单位出具的绿建达标承诺函</w:t>
            </w:r>
          </w:p>
        </w:tc>
        <w:tc>
          <w:tcPr>
            <w:tcW w:w="1272" w:type="dxa"/>
            <w:vMerge w:val="restart"/>
            <w:tcBorders>
              <w:tl2br w:val="nil"/>
              <w:tr2bl w:val="nil"/>
            </w:tcBorders>
            <w:noWrap w:val="0"/>
            <w:vAlign w:val="top"/>
          </w:tcPr>
          <w:p w14:paraId="5C20CBF1">
            <w:pPr>
              <w:rPr>
                <w:sz w:val="18"/>
                <w:szCs w:val="18"/>
                <w:vertAlign w:val="baseline"/>
              </w:rPr>
            </w:pPr>
            <w:r>
              <w:rPr>
                <w:rFonts w:hint="eastAsia"/>
                <w:sz w:val="18"/>
                <w:szCs w:val="18"/>
                <w:vertAlign w:val="baseline"/>
                <w:lang w:val="en-US" w:eastAsia="zh-CN"/>
              </w:rPr>
              <w:t>所有专业</w:t>
            </w:r>
          </w:p>
        </w:tc>
      </w:tr>
      <w:tr w14:paraId="6FCEAA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215A60C0">
            <w:pPr>
              <w:rPr>
                <w:sz w:val="18"/>
                <w:szCs w:val="18"/>
                <w:vertAlign w:val="baseline"/>
              </w:rPr>
            </w:pPr>
          </w:p>
        </w:tc>
        <w:tc>
          <w:tcPr>
            <w:tcW w:w="610" w:type="dxa"/>
            <w:vMerge w:val="continue"/>
            <w:tcBorders>
              <w:tl2br w:val="nil"/>
              <w:tr2bl w:val="nil"/>
            </w:tcBorders>
            <w:noWrap w:val="0"/>
            <w:vAlign w:val="top"/>
          </w:tcPr>
          <w:p w14:paraId="36A67155">
            <w:pPr>
              <w:rPr>
                <w:sz w:val="18"/>
                <w:szCs w:val="18"/>
                <w:vertAlign w:val="baseline"/>
              </w:rPr>
            </w:pPr>
          </w:p>
        </w:tc>
        <w:tc>
          <w:tcPr>
            <w:tcW w:w="694" w:type="dxa"/>
            <w:vMerge w:val="continue"/>
            <w:tcBorders>
              <w:tl2br w:val="nil"/>
              <w:tr2bl w:val="nil"/>
            </w:tcBorders>
            <w:noWrap w:val="0"/>
            <w:vAlign w:val="top"/>
          </w:tcPr>
          <w:p w14:paraId="5D6A29FE">
            <w:pPr>
              <w:rPr>
                <w:sz w:val="18"/>
                <w:szCs w:val="18"/>
                <w:vertAlign w:val="baseline"/>
              </w:rPr>
            </w:pPr>
          </w:p>
        </w:tc>
        <w:tc>
          <w:tcPr>
            <w:tcW w:w="1470" w:type="dxa"/>
            <w:vMerge w:val="continue"/>
            <w:tcBorders>
              <w:tl2br w:val="nil"/>
              <w:tr2bl w:val="nil"/>
            </w:tcBorders>
            <w:noWrap w:val="0"/>
            <w:vAlign w:val="top"/>
          </w:tcPr>
          <w:p w14:paraId="536B5BD0">
            <w:pPr>
              <w:rPr>
                <w:sz w:val="18"/>
                <w:szCs w:val="18"/>
                <w:vertAlign w:val="baseline"/>
              </w:rPr>
            </w:pPr>
          </w:p>
        </w:tc>
        <w:tc>
          <w:tcPr>
            <w:tcW w:w="1274" w:type="dxa"/>
            <w:gridSpan w:val="2"/>
            <w:tcBorders>
              <w:tl2br w:val="nil"/>
              <w:tr2bl w:val="nil"/>
            </w:tcBorders>
            <w:noWrap w:val="0"/>
            <w:vAlign w:val="top"/>
          </w:tcPr>
          <w:p w14:paraId="35E84A00">
            <w:pPr>
              <w:rPr>
                <w:sz w:val="18"/>
                <w:szCs w:val="18"/>
                <w:vertAlign w:val="baseline"/>
              </w:rPr>
            </w:pPr>
            <w:r>
              <w:rPr>
                <w:rFonts w:hint="eastAsia"/>
                <w:sz w:val="18"/>
                <w:szCs w:val="18"/>
                <w:vertAlign w:val="baseline"/>
                <w:lang w:val="en-US" w:eastAsia="zh-CN"/>
              </w:rPr>
              <w:t>取得绿色建筑评价二星</w:t>
            </w:r>
          </w:p>
        </w:tc>
        <w:tc>
          <w:tcPr>
            <w:tcW w:w="750" w:type="dxa"/>
            <w:tcBorders>
              <w:tl2br w:val="nil"/>
              <w:tr2bl w:val="nil"/>
            </w:tcBorders>
            <w:noWrap w:val="0"/>
            <w:vAlign w:val="top"/>
          </w:tcPr>
          <w:p w14:paraId="54063AB4">
            <w:pPr>
              <w:rPr>
                <w:rFonts w:hint="eastAsia" w:eastAsia="宋体"/>
                <w:sz w:val="18"/>
                <w:szCs w:val="18"/>
                <w:vertAlign w:val="baseline"/>
                <w:lang w:val="en-US" w:eastAsia="zh-CN"/>
              </w:rPr>
            </w:pPr>
            <w:r>
              <w:rPr>
                <w:rFonts w:hint="eastAsia" w:eastAsia="Times New Roman"/>
                <w:sz w:val="18"/>
                <w:szCs w:val="18"/>
                <w:vertAlign w:val="baseline"/>
                <w:lang w:val="en-US" w:eastAsia="zh-CN"/>
              </w:rPr>
              <w:t>1</w:t>
            </w:r>
          </w:p>
        </w:tc>
        <w:tc>
          <w:tcPr>
            <w:tcW w:w="610" w:type="dxa"/>
            <w:vMerge w:val="continue"/>
            <w:tcBorders>
              <w:tl2br w:val="nil"/>
              <w:tr2bl w:val="nil"/>
            </w:tcBorders>
            <w:noWrap w:val="0"/>
            <w:vAlign w:val="top"/>
          </w:tcPr>
          <w:p w14:paraId="418C82FB">
            <w:pPr>
              <w:rPr>
                <w:sz w:val="18"/>
                <w:szCs w:val="18"/>
                <w:vertAlign w:val="baseline"/>
              </w:rPr>
            </w:pPr>
          </w:p>
        </w:tc>
        <w:tc>
          <w:tcPr>
            <w:tcW w:w="1912" w:type="dxa"/>
            <w:vMerge w:val="continue"/>
            <w:tcBorders>
              <w:tl2br w:val="nil"/>
              <w:tr2bl w:val="nil"/>
            </w:tcBorders>
            <w:noWrap w:val="0"/>
            <w:vAlign w:val="top"/>
          </w:tcPr>
          <w:p w14:paraId="09DA0110">
            <w:pPr>
              <w:rPr>
                <w:sz w:val="18"/>
                <w:szCs w:val="18"/>
                <w:vertAlign w:val="baseline"/>
              </w:rPr>
            </w:pPr>
          </w:p>
        </w:tc>
        <w:tc>
          <w:tcPr>
            <w:tcW w:w="730" w:type="dxa"/>
            <w:gridSpan w:val="2"/>
            <w:vMerge w:val="continue"/>
            <w:tcBorders>
              <w:tl2br w:val="nil"/>
              <w:tr2bl w:val="nil"/>
            </w:tcBorders>
            <w:noWrap w:val="0"/>
            <w:vAlign w:val="top"/>
          </w:tcPr>
          <w:p w14:paraId="6835B752">
            <w:pPr>
              <w:rPr>
                <w:sz w:val="18"/>
                <w:szCs w:val="18"/>
                <w:vertAlign w:val="baseline"/>
              </w:rPr>
            </w:pPr>
          </w:p>
        </w:tc>
        <w:tc>
          <w:tcPr>
            <w:tcW w:w="2871" w:type="dxa"/>
            <w:vMerge w:val="continue"/>
            <w:tcBorders>
              <w:tl2br w:val="nil"/>
              <w:tr2bl w:val="nil"/>
            </w:tcBorders>
            <w:noWrap w:val="0"/>
            <w:vAlign w:val="center"/>
          </w:tcPr>
          <w:p w14:paraId="37D998C4">
            <w:pPr>
              <w:jc w:val="left"/>
              <w:rPr>
                <w:sz w:val="18"/>
                <w:szCs w:val="18"/>
                <w:vertAlign w:val="baseline"/>
              </w:rPr>
            </w:pPr>
          </w:p>
        </w:tc>
        <w:tc>
          <w:tcPr>
            <w:tcW w:w="1272" w:type="dxa"/>
            <w:vMerge w:val="continue"/>
            <w:tcBorders>
              <w:tl2br w:val="nil"/>
              <w:tr2bl w:val="nil"/>
            </w:tcBorders>
            <w:noWrap w:val="0"/>
            <w:vAlign w:val="top"/>
          </w:tcPr>
          <w:p w14:paraId="1EF7EA70">
            <w:pPr>
              <w:rPr>
                <w:sz w:val="18"/>
                <w:szCs w:val="18"/>
                <w:vertAlign w:val="baseline"/>
              </w:rPr>
            </w:pPr>
          </w:p>
        </w:tc>
      </w:tr>
      <w:tr w14:paraId="71275F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4D7612B5">
            <w:pPr>
              <w:rPr>
                <w:sz w:val="18"/>
                <w:szCs w:val="18"/>
                <w:vertAlign w:val="baseline"/>
              </w:rPr>
            </w:pPr>
          </w:p>
        </w:tc>
        <w:tc>
          <w:tcPr>
            <w:tcW w:w="610" w:type="dxa"/>
            <w:vMerge w:val="continue"/>
            <w:tcBorders>
              <w:tl2br w:val="nil"/>
              <w:tr2bl w:val="nil"/>
            </w:tcBorders>
            <w:noWrap w:val="0"/>
            <w:vAlign w:val="top"/>
          </w:tcPr>
          <w:p w14:paraId="2864D178">
            <w:pPr>
              <w:rPr>
                <w:sz w:val="18"/>
                <w:szCs w:val="18"/>
                <w:vertAlign w:val="baseline"/>
              </w:rPr>
            </w:pPr>
          </w:p>
        </w:tc>
        <w:tc>
          <w:tcPr>
            <w:tcW w:w="694" w:type="dxa"/>
            <w:vMerge w:val="continue"/>
            <w:tcBorders>
              <w:tl2br w:val="nil"/>
              <w:tr2bl w:val="nil"/>
            </w:tcBorders>
            <w:noWrap w:val="0"/>
            <w:vAlign w:val="top"/>
          </w:tcPr>
          <w:p w14:paraId="0C94BC72">
            <w:pPr>
              <w:rPr>
                <w:sz w:val="18"/>
                <w:szCs w:val="18"/>
                <w:vertAlign w:val="baseline"/>
              </w:rPr>
            </w:pPr>
          </w:p>
        </w:tc>
        <w:tc>
          <w:tcPr>
            <w:tcW w:w="1470" w:type="dxa"/>
            <w:vMerge w:val="continue"/>
            <w:tcBorders>
              <w:tl2br w:val="nil"/>
              <w:tr2bl w:val="nil"/>
            </w:tcBorders>
            <w:noWrap w:val="0"/>
            <w:vAlign w:val="top"/>
          </w:tcPr>
          <w:p w14:paraId="38B0767A">
            <w:pPr>
              <w:rPr>
                <w:sz w:val="18"/>
                <w:szCs w:val="18"/>
                <w:vertAlign w:val="baseline"/>
              </w:rPr>
            </w:pPr>
          </w:p>
        </w:tc>
        <w:tc>
          <w:tcPr>
            <w:tcW w:w="1274" w:type="dxa"/>
            <w:gridSpan w:val="2"/>
            <w:tcBorders>
              <w:tl2br w:val="nil"/>
              <w:tr2bl w:val="nil"/>
            </w:tcBorders>
            <w:noWrap w:val="0"/>
            <w:vAlign w:val="top"/>
          </w:tcPr>
          <w:p w14:paraId="17D5A563">
            <w:pPr>
              <w:rPr>
                <w:sz w:val="18"/>
                <w:szCs w:val="18"/>
                <w:vertAlign w:val="baseline"/>
              </w:rPr>
            </w:pPr>
            <w:r>
              <w:rPr>
                <w:rFonts w:hint="eastAsia"/>
                <w:sz w:val="18"/>
                <w:szCs w:val="18"/>
                <w:vertAlign w:val="baseline"/>
                <w:lang w:val="en-US" w:eastAsia="zh-CN"/>
              </w:rPr>
              <w:t>取得绿色建筑评价三星</w:t>
            </w:r>
          </w:p>
        </w:tc>
        <w:tc>
          <w:tcPr>
            <w:tcW w:w="750" w:type="dxa"/>
            <w:tcBorders>
              <w:tl2br w:val="nil"/>
              <w:tr2bl w:val="nil"/>
            </w:tcBorders>
            <w:noWrap w:val="0"/>
            <w:vAlign w:val="top"/>
          </w:tcPr>
          <w:p w14:paraId="1446603A">
            <w:pPr>
              <w:rPr>
                <w:rFonts w:hint="default" w:eastAsia="宋体"/>
                <w:sz w:val="18"/>
                <w:szCs w:val="18"/>
                <w:vertAlign w:val="baseline"/>
                <w:lang w:val="en-US" w:eastAsia="zh-CN"/>
              </w:rPr>
            </w:pPr>
            <w:r>
              <w:rPr>
                <w:rFonts w:hint="eastAsia" w:eastAsia="Times New Roman"/>
                <w:sz w:val="18"/>
                <w:szCs w:val="18"/>
                <w:vertAlign w:val="baseline"/>
                <w:lang w:val="en-US" w:eastAsia="zh-CN"/>
              </w:rPr>
              <w:t>1</w:t>
            </w:r>
            <w:r>
              <w:rPr>
                <w:rFonts w:hint="eastAsia"/>
                <w:sz w:val="18"/>
                <w:szCs w:val="18"/>
                <w:vertAlign w:val="baseline"/>
                <w:lang w:val="en-US" w:eastAsia="zh-CN"/>
              </w:rPr>
              <w:t>.</w:t>
            </w:r>
            <w:r>
              <w:rPr>
                <w:rFonts w:hint="eastAsia" w:eastAsia="Times New Roman"/>
                <w:sz w:val="18"/>
                <w:szCs w:val="18"/>
                <w:vertAlign w:val="baseline"/>
                <w:lang w:val="en-US" w:eastAsia="zh-CN"/>
              </w:rPr>
              <w:t>5</w:t>
            </w:r>
          </w:p>
        </w:tc>
        <w:tc>
          <w:tcPr>
            <w:tcW w:w="610" w:type="dxa"/>
            <w:vMerge w:val="continue"/>
            <w:tcBorders>
              <w:tl2br w:val="nil"/>
              <w:tr2bl w:val="nil"/>
            </w:tcBorders>
            <w:noWrap w:val="0"/>
            <w:vAlign w:val="top"/>
          </w:tcPr>
          <w:p w14:paraId="43B8C712">
            <w:pPr>
              <w:rPr>
                <w:sz w:val="18"/>
                <w:szCs w:val="18"/>
                <w:vertAlign w:val="baseline"/>
              </w:rPr>
            </w:pPr>
          </w:p>
        </w:tc>
        <w:tc>
          <w:tcPr>
            <w:tcW w:w="1912" w:type="dxa"/>
            <w:vMerge w:val="continue"/>
            <w:tcBorders>
              <w:tl2br w:val="nil"/>
              <w:tr2bl w:val="nil"/>
            </w:tcBorders>
            <w:noWrap w:val="0"/>
            <w:vAlign w:val="top"/>
          </w:tcPr>
          <w:p w14:paraId="768DFEAE">
            <w:pPr>
              <w:rPr>
                <w:sz w:val="18"/>
                <w:szCs w:val="18"/>
                <w:vertAlign w:val="baseline"/>
              </w:rPr>
            </w:pPr>
          </w:p>
        </w:tc>
        <w:tc>
          <w:tcPr>
            <w:tcW w:w="730" w:type="dxa"/>
            <w:gridSpan w:val="2"/>
            <w:vMerge w:val="continue"/>
            <w:tcBorders>
              <w:tl2br w:val="nil"/>
              <w:tr2bl w:val="nil"/>
            </w:tcBorders>
            <w:noWrap w:val="0"/>
            <w:vAlign w:val="top"/>
          </w:tcPr>
          <w:p w14:paraId="4AD9C8AE">
            <w:pPr>
              <w:rPr>
                <w:sz w:val="18"/>
                <w:szCs w:val="18"/>
                <w:vertAlign w:val="baseline"/>
              </w:rPr>
            </w:pPr>
          </w:p>
        </w:tc>
        <w:tc>
          <w:tcPr>
            <w:tcW w:w="2871" w:type="dxa"/>
            <w:vMerge w:val="continue"/>
            <w:tcBorders>
              <w:tl2br w:val="nil"/>
              <w:tr2bl w:val="nil"/>
            </w:tcBorders>
            <w:noWrap w:val="0"/>
            <w:vAlign w:val="center"/>
          </w:tcPr>
          <w:p w14:paraId="2B0788F5">
            <w:pPr>
              <w:jc w:val="left"/>
              <w:rPr>
                <w:sz w:val="18"/>
                <w:szCs w:val="18"/>
                <w:vertAlign w:val="baseline"/>
              </w:rPr>
            </w:pPr>
          </w:p>
        </w:tc>
        <w:tc>
          <w:tcPr>
            <w:tcW w:w="1272" w:type="dxa"/>
            <w:vMerge w:val="continue"/>
            <w:tcBorders>
              <w:tl2br w:val="nil"/>
              <w:tr2bl w:val="nil"/>
            </w:tcBorders>
            <w:noWrap w:val="0"/>
            <w:vAlign w:val="top"/>
          </w:tcPr>
          <w:p w14:paraId="246C2907">
            <w:pPr>
              <w:rPr>
                <w:sz w:val="18"/>
                <w:szCs w:val="18"/>
                <w:vertAlign w:val="baseline"/>
              </w:rPr>
            </w:pPr>
          </w:p>
        </w:tc>
      </w:tr>
      <w:tr w14:paraId="5343ED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354240E2">
            <w:pPr>
              <w:rPr>
                <w:sz w:val="18"/>
                <w:szCs w:val="18"/>
                <w:vertAlign w:val="baseline"/>
              </w:rPr>
            </w:pPr>
          </w:p>
        </w:tc>
        <w:tc>
          <w:tcPr>
            <w:tcW w:w="610" w:type="dxa"/>
            <w:vMerge w:val="continue"/>
            <w:tcBorders>
              <w:tl2br w:val="nil"/>
              <w:tr2bl w:val="nil"/>
            </w:tcBorders>
            <w:noWrap w:val="0"/>
            <w:vAlign w:val="top"/>
          </w:tcPr>
          <w:p w14:paraId="1D009B5F">
            <w:pPr>
              <w:rPr>
                <w:sz w:val="18"/>
                <w:szCs w:val="18"/>
                <w:vertAlign w:val="baseline"/>
              </w:rPr>
            </w:pPr>
          </w:p>
        </w:tc>
        <w:tc>
          <w:tcPr>
            <w:tcW w:w="694" w:type="dxa"/>
            <w:tcBorders>
              <w:tl2br w:val="nil"/>
              <w:tr2bl w:val="nil"/>
            </w:tcBorders>
            <w:noWrap w:val="0"/>
            <w:vAlign w:val="top"/>
          </w:tcPr>
          <w:p w14:paraId="7C1077E4">
            <w:pPr>
              <w:rPr>
                <w:sz w:val="18"/>
                <w:szCs w:val="18"/>
                <w:vertAlign w:val="baseline"/>
              </w:rPr>
            </w:pPr>
            <w:r>
              <w:rPr>
                <w:rFonts w:hint="eastAsia"/>
                <w:sz w:val="18"/>
                <w:szCs w:val="18"/>
                <w:vertAlign w:val="baseline"/>
                <w:lang w:val="en-US" w:eastAsia="zh-CN"/>
              </w:rPr>
              <w:t>Q</w:t>
            </w:r>
            <w:r>
              <w:rPr>
                <w:rFonts w:hint="eastAsia" w:eastAsia="Times New Roman"/>
                <w:sz w:val="18"/>
                <w:szCs w:val="18"/>
                <w:vertAlign w:val="subscript"/>
                <w:lang w:val="en-US" w:eastAsia="zh-CN"/>
              </w:rPr>
              <w:t>62</w:t>
            </w:r>
            <w:r>
              <w:rPr>
                <w:rFonts w:hint="eastAsia"/>
                <w:sz w:val="18"/>
                <w:szCs w:val="18"/>
                <w:vertAlign w:val="subscript"/>
                <w:lang w:val="en-US" w:eastAsia="zh-CN"/>
              </w:rPr>
              <w:t>b</w:t>
            </w:r>
          </w:p>
        </w:tc>
        <w:tc>
          <w:tcPr>
            <w:tcW w:w="1470" w:type="dxa"/>
            <w:tcBorders>
              <w:tl2br w:val="nil"/>
              <w:tr2bl w:val="nil"/>
            </w:tcBorders>
            <w:noWrap w:val="0"/>
            <w:vAlign w:val="top"/>
          </w:tcPr>
          <w:p w14:paraId="33FC4948">
            <w:pPr>
              <w:rPr>
                <w:rFonts w:hint="default" w:eastAsia="宋体"/>
                <w:sz w:val="18"/>
                <w:szCs w:val="18"/>
                <w:vertAlign w:val="baseline"/>
                <w:lang w:val="en-US" w:eastAsia="zh-CN"/>
              </w:rPr>
            </w:pPr>
            <w:r>
              <w:rPr>
                <w:rFonts w:hint="eastAsia"/>
                <w:sz w:val="18"/>
                <w:szCs w:val="18"/>
                <w:vertAlign w:val="baseline"/>
                <w:lang w:val="en-US" w:eastAsia="zh-CN"/>
              </w:rPr>
              <w:t>BIM应用</w:t>
            </w:r>
          </w:p>
        </w:tc>
        <w:tc>
          <w:tcPr>
            <w:tcW w:w="1274" w:type="dxa"/>
            <w:gridSpan w:val="2"/>
            <w:tcBorders>
              <w:tl2br w:val="nil"/>
              <w:tr2bl w:val="nil"/>
            </w:tcBorders>
            <w:noWrap w:val="0"/>
            <w:vAlign w:val="top"/>
          </w:tcPr>
          <w:p w14:paraId="335298B7">
            <w:pPr>
              <w:rPr>
                <w:rFonts w:hint="default" w:eastAsia="宋体"/>
                <w:sz w:val="18"/>
                <w:szCs w:val="18"/>
                <w:vertAlign w:val="baseline"/>
                <w:lang w:val="en-US" w:eastAsia="zh-CN"/>
              </w:rPr>
            </w:pPr>
            <w:r>
              <w:rPr>
                <w:rFonts w:hint="eastAsia"/>
                <w:sz w:val="18"/>
                <w:szCs w:val="18"/>
                <w:vertAlign w:val="baseline"/>
                <w:lang w:val="en-US" w:eastAsia="zh-CN"/>
              </w:rPr>
              <w:t>满足运营、围护阶段应用要求</w:t>
            </w:r>
          </w:p>
        </w:tc>
        <w:tc>
          <w:tcPr>
            <w:tcW w:w="750" w:type="dxa"/>
            <w:tcBorders>
              <w:tl2br w:val="nil"/>
              <w:tr2bl w:val="nil"/>
            </w:tcBorders>
            <w:noWrap w:val="0"/>
            <w:vAlign w:val="top"/>
          </w:tcPr>
          <w:p w14:paraId="622C7437">
            <w:pPr>
              <w:rPr>
                <w:rFonts w:hint="eastAsia" w:eastAsia="宋体"/>
                <w:sz w:val="18"/>
                <w:szCs w:val="18"/>
                <w:vertAlign w:val="baseline"/>
                <w:lang w:val="en-US" w:eastAsia="zh-CN"/>
              </w:rPr>
            </w:pPr>
            <w:r>
              <w:rPr>
                <w:rFonts w:hint="eastAsia" w:eastAsia="Times New Roman"/>
                <w:sz w:val="18"/>
                <w:szCs w:val="18"/>
                <w:vertAlign w:val="baseline"/>
                <w:lang w:val="en-US" w:eastAsia="zh-CN"/>
              </w:rPr>
              <w:t>1</w:t>
            </w:r>
          </w:p>
        </w:tc>
        <w:tc>
          <w:tcPr>
            <w:tcW w:w="610" w:type="dxa"/>
            <w:vMerge w:val="restart"/>
            <w:tcBorders>
              <w:tl2br w:val="nil"/>
              <w:tr2bl w:val="nil"/>
            </w:tcBorders>
            <w:noWrap w:val="0"/>
            <w:vAlign w:val="top"/>
          </w:tcPr>
          <w:p w14:paraId="7FB5CD72">
            <w:pPr>
              <w:rPr>
                <w:rFonts w:hint="eastAsia" w:eastAsia="宋体"/>
                <w:sz w:val="18"/>
                <w:szCs w:val="18"/>
                <w:vertAlign w:val="baseline"/>
                <w:lang w:eastAsia="zh-CN"/>
              </w:rPr>
            </w:pPr>
            <w:r>
              <w:rPr>
                <w:rFonts w:hint="eastAsia"/>
                <w:sz w:val="18"/>
                <w:szCs w:val="18"/>
                <w:vertAlign w:val="baseline"/>
                <w:lang w:eastAsia="zh-CN"/>
              </w:rPr>
              <w:t>—</w:t>
            </w:r>
          </w:p>
        </w:tc>
        <w:tc>
          <w:tcPr>
            <w:tcW w:w="1912" w:type="dxa"/>
            <w:tcBorders>
              <w:tl2br w:val="nil"/>
              <w:tr2bl w:val="nil"/>
            </w:tcBorders>
            <w:noWrap w:val="0"/>
            <w:vAlign w:val="top"/>
          </w:tcPr>
          <w:p w14:paraId="6D1C73CB">
            <w:pPr>
              <w:rPr>
                <w:rFonts w:hint="default" w:eastAsia="宋体"/>
                <w:sz w:val="18"/>
                <w:szCs w:val="18"/>
                <w:vertAlign w:val="baseline"/>
                <w:lang w:val="en-US" w:eastAsia="zh-CN"/>
              </w:rPr>
            </w:pPr>
            <w:r>
              <w:rPr>
                <w:rFonts w:hint="eastAsia"/>
                <w:sz w:val="18"/>
                <w:szCs w:val="18"/>
                <w:vertAlign w:val="baseline"/>
                <w:lang w:val="en-US" w:eastAsia="zh-CN"/>
              </w:rPr>
              <w:t>本项目设计阶段采用BIM模型，承诺生产、施工阶段采用BIM信息模型。</w:t>
            </w:r>
          </w:p>
        </w:tc>
        <w:tc>
          <w:tcPr>
            <w:tcW w:w="730" w:type="dxa"/>
            <w:gridSpan w:val="2"/>
            <w:tcBorders>
              <w:tl2br w:val="nil"/>
              <w:tr2bl w:val="nil"/>
            </w:tcBorders>
            <w:noWrap w:val="0"/>
            <w:vAlign w:val="top"/>
          </w:tcPr>
          <w:p w14:paraId="33C3BE2E">
            <w:pPr>
              <w:rPr>
                <w:sz w:val="18"/>
                <w:szCs w:val="18"/>
                <w:vertAlign w:val="baseline"/>
              </w:rPr>
            </w:pPr>
          </w:p>
        </w:tc>
        <w:tc>
          <w:tcPr>
            <w:tcW w:w="2871" w:type="dxa"/>
            <w:tcBorders>
              <w:tl2br w:val="nil"/>
              <w:tr2bl w:val="nil"/>
            </w:tcBorders>
            <w:noWrap w:val="0"/>
            <w:vAlign w:val="top"/>
          </w:tcPr>
          <w:p w14:paraId="45E5D04C">
            <w:pPr>
              <w:jc w:val="left"/>
              <w:rPr>
                <w:rFonts w:hint="eastAsia"/>
                <w:sz w:val="18"/>
                <w:szCs w:val="18"/>
                <w:vertAlign w:val="baseline"/>
                <w:lang w:val="en-US" w:eastAsia="zh-CN"/>
              </w:rPr>
            </w:pPr>
            <w:r>
              <w:rPr>
                <w:rFonts w:hint="eastAsia"/>
                <w:sz w:val="18"/>
                <w:szCs w:val="18"/>
                <w:vertAlign w:val="baseline"/>
                <w:lang w:val="en-US" w:eastAsia="zh-CN"/>
              </w:rPr>
              <w:t>设计阶段BIM模型（电子图档）；</w:t>
            </w:r>
          </w:p>
          <w:p w14:paraId="0CD42654">
            <w:pPr>
              <w:jc w:val="left"/>
              <w:rPr>
                <w:rFonts w:hint="default"/>
                <w:sz w:val="18"/>
                <w:szCs w:val="18"/>
                <w:vertAlign w:val="baseline"/>
                <w:lang w:val="en-US" w:eastAsia="zh-CN"/>
              </w:rPr>
            </w:pPr>
            <w:r>
              <w:rPr>
                <w:rFonts w:hint="eastAsia"/>
                <w:sz w:val="18"/>
                <w:szCs w:val="18"/>
                <w:vertAlign w:val="baseline"/>
                <w:lang w:val="en-US" w:eastAsia="zh-CN"/>
              </w:rPr>
              <w:t>生产、建设单位出具的施工阶段采用BIM承诺函</w:t>
            </w:r>
          </w:p>
        </w:tc>
        <w:tc>
          <w:tcPr>
            <w:tcW w:w="1272" w:type="dxa"/>
            <w:tcBorders>
              <w:tl2br w:val="nil"/>
              <w:tr2bl w:val="nil"/>
            </w:tcBorders>
            <w:noWrap w:val="0"/>
            <w:vAlign w:val="top"/>
          </w:tcPr>
          <w:p w14:paraId="565C6A8E">
            <w:pPr>
              <w:rPr>
                <w:sz w:val="18"/>
                <w:szCs w:val="18"/>
                <w:vertAlign w:val="baseline"/>
              </w:rPr>
            </w:pPr>
            <w:r>
              <w:rPr>
                <w:rFonts w:hint="eastAsia"/>
                <w:sz w:val="18"/>
                <w:szCs w:val="18"/>
                <w:vertAlign w:val="baseline"/>
                <w:lang w:val="en-US" w:eastAsia="zh-CN"/>
              </w:rPr>
              <w:t>所有专业</w:t>
            </w:r>
          </w:p>
        </w:tc>
      </w:tr>
      <w:tr w14:paraId="183A1B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5C61DD18">
            <w:pPr>
              <w:rPr>
                <w:sz w:val="18"/>
                <w:szCs w:val="18"/>
                <w:vertAlign w:val="baseline"/>
              </w:rPr>
            </w:pPr>
          </w:p>
        </w:tc>
        <w:tc>
          <w:tcPr>
            <w:tcW w:w="610" w:type="dxa"/>
            <w:vMerge w:val="continue"/>
            <w:tcBorders>
              <w:tl2br w:val="nil"/>
              <w:tr2bl w:val="nil"/>
            </w:tcBorders>
            <w:noWrap w:val="0"/>
            <w:vAlign w:val="top"/>
          </w:tcPr>
          <w:p w14:paraId="1F0115D5">
            <w:pPr>
              <w:rPr>
                <w:sz w:val="18"/>
                <w:szCs w:val="18"/>
                <w:vertAlign w:val="baseline"/>
              </w:rPr>
            </w:pPr>
          </w:p>
        </w:tc>
        <w:tc>
          <w:tcPr>
            <w:tcW w:w="694" w:type="dxa"/>
            <w:tcBorders>
              <w:tl2br w:val="nil"/>
              <w:tr2bl w:val="nil"/>
            </w:tcBorders>
            <w:noWrap w:val="0"/>
            <w:vAlign w:val="top"/>
          </w:tcPr>
          <w:p w14:paraId="39B7A4BD">
            <w:pPr>
              <w:rPr>
                <w:sz w:val="18"/>
                <w:szCs w:val="18"/>
                <w:vertAlign w:val="baseline"/>
              </w:rPr>
            </w:pPr>
            <w:r>
              <w:rPr>
                <w:rFonts w:hint="eastAsia"/>
                <w:sz w:val="18"/>
                <w:szCs w:val="18"/>
                <w:vertAlign w:val="baseline"/>
                <w:lang w:val="en-US" w:eastAsia="zh-CN"/>
              </w:rPr>
              <w:t>Q</w:t>
            </w:r>
            <w:r>
              <w:rPr>
                <w:rFonts w:hint="eastAsia" w:eastAsia="Times New Roman"/>
                <w:sz w:val="18"/>
                <w:szCs w:val="18"/>
                <w:vertAlign w:val="subscript"/>
                <w:lang w:val="en-US" w:eastAsia="zh-CN"/>
              </w:rPr>
              <w:t>62</w:t>
            </w:r>
            <w:r>
              <w:rPr>
                <w:rFonts w:hint="eastAsia"/>
                <w:sz w:val="18"/>
                <w:szCs w:val="18"/>
                <w:vertAlign w:val="subscript"/>
                <w:lang w:val="en-US" w:eastAsia="zh-CN"/>
              </w:rPr>
              <w:t>c</w:t>
            </w:r>
          </w:p>
        </w:tc>
        <w:tc>
          <w:tcPr>
            <w:tcW w:w="1470" w:type="dxa"/>
            <w:tcBorders>
              <w:tl2br w:val="nil"/>
              <w:tr2bl w:val="nil"/>
            </w:tcBorders>
            <w:noWrap w:val="0"/>
            <w:vAlign w:val="top"/>
          </w:tcPr>
          <w:p w14:paraId="21685908">
            <w:pPr>
              <w:rPr>
                <w:rFonts w:hint="default" w:eastAsia="宋体"/>
                <w:sz w:val="18"/>
                <w:szCs w:val="18"/>
                <w:vertAlign w:val="baseline"/>
                <w:lang w:val="en-US" w:eastAsia="zh-CN"/>
              </w:rPr>
            </w:pPr>
            <w:r>
              <w:rPr>
                <w:rFonts w:hint="eastAsia"/>
                <w:sz w:val="18"/>
                <w:szCs w:val="18"/>
                <w:vertAlign w:val="baseline"/>
                <w:lang w:val="en-US" w:eastAsia="zh-CN"/>
              </w:rPr>
              <w:t>智能化应用</w:t>
            </w:r>
          </w:p>
        </w:tc>
        <w:tc>
          <w:tcPr>
            <w:tcW w:w="1274" w:type="dxa"/>
            <w:gridSpan w:val="2"/>
            <w:tcBorders>
              <w:tl2br w:val="nil"/>
              <w:tr2bl w:val="nil"/>
            </w:tcBorders>
            <w:noWrap w:val="0"/>
            <w:vAlign w:val="top"/>
          </w:tcPr>
          <w:p w14:paraId="3AF118C2">
            <w:pPr>
              <w:rPr>
                <w:rFonts w:hint="eastAsia" w:eastAsia="宋体"/>
                <w:sz w:val="18"/>
                <w:szCs w:val="18"/>
                <w:vertAlign w:val="baseline"/>
                <w:lang w:eastAsia="zh-CN"/>
              </w:rPr>
            </w:pPr>
            <w:r>
              <w:rPr>
                <w:rFonts w:hint="eastAsia"/>
                <w:sz w:val="18"/>
                <w:szCs w:val="18"/>
                <w:vertAlign w:val="baseline"/>
                <w:lang w:eastAsia="zh-CN"/>
              </w:rPr>
              <w:t>—</w:t>
            </w:r>
          </w:p>
        </w:tc>
        <w:tc>
          <w:tcPr>
            <w:tcW w:w="750" w:type="dxa"/>
            <w:tcBorders>
              <w:tl2br w:val="nil"/>
              <w:tr2bl w:val="nil"/>
            </w:tcBorders>
            <w:noWrap w:val="0"/>
            <w:vAlign w:val="top"/>
          </w:tcPr>
          <w:p w14:paraId="45192027">
            <w:pPr>
              <w:rPr>
                <w:rFonts w:hint="default" w:eastAsia="宋体"/>
                <w:sz w:val="18"/>
                <w:szCs w:val="18"/>
                <w:vertAlign w:val="baseline"/>
                <w:lang w:val="en-US" w:eastAsia="zh-CN"/>
              </w:rPr>
            </w:pPr>
            <w:r>
              <w:rPr>
                <w:rFonts w:hint="eastAsia" w:eastAsia="Times New Roman"/>
                <w:sz w:val="18"/>
                <w:szCs w:val="18"/>
                <w:vertAlign w:val="baseline"/>
                <w:lang w:val="en-US" w:eastAsia="zh-CN"/>
              </w:rPr>
              <w:t>0</w:t>
            </w:r>
            <w:r>
              <w:rPr>
                <w:rFonts w:hint="eastAsia"/>
                <w:sz w:val="18"/>
                <w:szCs w:val="18"/>
                <w:vertAlign w:val="baseline"/>
                <w:lang w:val="en-US" w:eastAsia="zh-CN"/>
              </w:rPr>
              <w:t>.</w:t>
            </w:r>
            <w:r>
              <w:rPr>
                <w:rFonts w:hint="eastAsia" w:eastAsia="Times New Roman"/>
                <w:sz w:val="18"/>
                <w:szCs w:val="18"/>
                <w:vertAlign w:val="baseline"/>
                <w:lang w:val="en-US" w:eastAsia="zh-CN"/>
              </w:rPr>
              <w:t>5</w:t>
            </w:r>
          </w:p>
        </w:tc>
        <w:tc>
          <w:tcPr>
            <w:tcW w:w="610" w:type="dxa"/>
            <w:vMerge w:val="continue"/>
            <w:tcBorders>
              <w:tl2br w:val="nil"/>
              <w:tr2bl w:val="nil"/>
            </w:tcBorders>
            <w:noWrap w:val="0"/>
            <w:vAlign w:val="top"/>
          </w:tcPr>
          <w:p w14:paraId="389F30FF">
            <w:pPr>
              <w:rPr>
                <w:sz w:val="18"/>
                <w:szCs w:val="18"/>
                <w:vertAlign w:val="baseline"/>
              </w:rPr>
            </w:pPr>
          </w:p>
        </w:tc>
        <w:tc>
          <w:tcPr>
            <w:tcW w:w="1912" w:type="dxa"/>
            <w:tcBorders>
              <w:tl2br w:val="nil"/>
              <w:tr2bl w:val="nil"/>
            </w:tcBorders>
            <w:noWrap w:val="0"/>
            <w:vAlign w:val="top"/>
          </w:tcPr>
          <w:p w14:paraId="18E64A49">
            <w:pPr>
              <w:rPr>
                <w:rFonts w:hint="default" w:eastAsia="宋体"/>
                <w:sz w:val="18"/>
                <w:szCs w:val="18"/>
                <w:vertAlign w:val="baseline"/>
                <w:lang w:val="en-US" w:eastAsia="zh-CN"/>
              </w:rPr>
            </w:pPr>
            <w:r>
              <w:rPr>
                <w:rFonts w:hint="eastAsia"/>
                <w:sz w:val="18"/>
                <w:szCs w:val="18"/>
                <w:vertAlign w:val="baseline"/>
                <w:lang w:val="en-US" w:eastAsia="zh-CN"/>
              </w:rPr>
              <w:t xml:space="preserve">项目智能化系统满足GB </w:t>
            </w:r>
            <w:r>
              <w:rPr>
                <w:rFonts w:hint="eastAsia" w:eastAsia="Times New Roman"/>
                <w:sz w:val="18"/>
                <w:szCs w:val="18"/>
                <w:vertAlign w:val="baseline"/>
                <w:lang w:val="en-US" w:eastAsia="zh-CN"/>
              </w:rPr>
              <w:t>50314</w:t>
            </w:r>
            <w:r>
              <w:rPr>
                <w:rFonts w:hint="eastAsia"/>
                <w:sz w:val="18"/>
                <w:szCs w:val="18"/>
                <w:vertAlign w:val="baseline"/>
                <w:lang w:val="en-US" w:eastAsia="zh-CN"/>
              </w:rPr>
              <w:t>里各类建筑智能化系统的配置要求。</w:t>
            </w:r>
          </w:p>
        </w:tc>
        <w:tc>
          <w:tcPr>
            <w:tcW w:w="730" w:type="dxa"/>
            <w:gridSpan w:val="2"/>
            <w:tcBorders>
              <w:tl2br w:val="nil"/>
              <w:tr2bl w:val="nil"/>
            </w:tcBorders>
            <w:noWrap w:val="0"/>
            <w:vAlign w:val="top"/>
          </w:tcPr>
          <w:p w14:paraId="2729AE8A">
            <w:pPr>
              <w:rPr>
                <w:sz w:val="18"/>
                <w:szCs w:val="18"/>
                <w:vertAlign w:val="baseline"/>
              </w:rPr>
            </w:pPr>
          </w:p>
        </w:tc>
        <w:tc>
          <w:tcPr>
            <w:tcW w:w="2871" w:type="dxa"/>
            <w:tcBorders>
              <w:tl2br w:val="nil"/>
              <w:tr2bl w:val="nil"/>
            </w:tcBorders>
            <w:noWrap w:val="0"/>
            <w:vAlign w:val="top"/>
          </w:tcPr>
          <w:p w14:paraId="3DD9D8C2">
            <w:pPr>
              <w:rPr>
                <w:rFonts w:hint="default"/>
                <w:sz w:val="18"/>
                <w:szCs w:val="18"/>
                <w:vertAlign w:val="baseline"/>
                <w:lang w:val="en-US"/>
              </w:rPr>
            </w:pPr>
            <w:r>
              <w:rPr>
                <w:rFonts w:hint="eastAsia"/>
                <w:sz w:val="18"/>
                <w:szCs w:val="18"/>
                <w:vertAlign w:val="baseline"/>
                <w:lang w:val="en-US" w:eastAsia="zh-CN"/>
              </w:rPr>
              <w:t>建设单位出具的智能化系统达标承诺函</w:t>
            </w:r>
          </w:p>
        </w:tc>
        <w:tc>
          <w:tcPr>
            <w:tcW w:w="1272" w:type="dxa"/>
            <w:tcBorders>
              <w:tl2br w:val="nil"/>
              <w:tr2bl w:val="nil"/>
            </w:tcBorders>
            <w:noWrap w:val="0"/>
            <w:vAlign w:val="top"/>
          </w:tcPr>
          <w:p w14:paraId="1F937C03">
            <w:pPr>
              <w:rPr>
                <w:rFonts w:hint="default" w:eastAsia="宋体"/>
                <w:sz w:val="18"/>
                <w:szCs w:val="18"/>
                <w:vertAlign w:val="baseline"/>
                <w:lang w:val="en-US" w:eastAsia="zh-CN"/>
              </w:rPr>
            </w:pPr>
            <w:r>
              <w:rPr>
                <w:rFonts w:hint="eastAsia"/>
                <w:sz w:val="18"/>
                <w:szCs w:val="18"/>
                <w:vertAlign w:val="baseline"/>
                <w:lang w:val="en-US" w:eastAsia="zh-CN"/>
              </w:rPr>
              <w:t>电气、物业</w:t>
            </w:r>
          </w:p>
        </w:tc>
      </w:tr>
      <w:tr w14:paraId="4B07A1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6F79C7D6">
            <w:pPr>
              <w:rPr>
                <w:sz w:val="18"/>
                <w:szCs w:val="18"/>
                <w:vertAlign w:val="baseline"/>
              </w:rPr>
            </w:pPr>
          </w:p>
        </w:tc>
        <w:tc>
          <w:tcPr>
            <w:tcW w:w="610" w:type="dxa"/>
            <w:vMerge w:val="restart"/>
            <w:tcBorders>
              <w:tl2br w:val="nil"/>
              <w:tr2bl w:val="nil"/>
            </w:tcBorders>
            <w:noWrap w:val="0"/>
            <w:vAlign w:val="top"/>
          </w:tcPr>
          <w:p w14:paraId="58C89DEE">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63</w:t>
            </w:r>
            <w:r>
              <w:rPr>
                <w:rFonts w:hint="eastAsia"/>
                <w:sz w:val="18"/>
                <w:szCs w:val="18"/>
                <w:vertAlign w:val="baseline"/>
                <w:lang w:val="en-US" w:eastAsia="zh-CN"/>
              </w:rPr>
              <w:t>：施工与管理鼓励项</w:t>
            </w:r>
          </w:p>
        </w:tc>
        <w:tc>
          <w:tcPr>
            <w:tcW w:w="694" w:type="dxa"/>
            <w:vMerge w:val="restart"/>
            <w:tcBorders>
              <w:tl2br w:val="nil"/>
              <w:tr2bl w:val="nil"/>
            </w:tcBorders>
            <w:noWrap w:val="0"/>
            <w:vAlign w:val="top"/>
          </w:tcPr>
          <w:p w14:paraId="6BEBC6B1">
            <w:pPr>
              <w:rPr>
                <w:rFonts w:hint="default" w:eastAsia="宋体"/>
                <w:sz w:val="18"/>
                <w:szCs w:val="18"/>
                <w:vertAlign w:val="baseline"/>
                <w:lang w:val="en-US" w:eastAsia="zh-CN"/>
              </w:rPr>
            </w:pPr>
            <w:r>
              <w:rPr>
                <w:rFonts w:hint="eastAsia"/>
                <w:sz w:val="18"/>
                <w:szCs w:val="18"/>
                <w:vertAlign w:val="baseline"/>
                <w:lang w:val="en-US" w:eastAsia="zh-CN"/>
              </w:rPr>
              <w:t>Q</w:t>
            </w:r>
            <w:r>
              <w:rPr>
                <w:rFonts w:hint="eastAsia" w:eastAsia="Times New Roman"/>
                <w:sz w:val="18"/>
                <w:szCs w:val="18"/>
                <w:vertAlign w:val="subscript"/>
                <w:lang w:val="en-US" w:eastAsia="zh-CN"/>
              </w:rPr>
              <w:t>63</w:t>
            </w:r>
            <w:r>
              <w:rPr>
                <w:rFonts w:hint="eastAsia"/>
                <w:sz w:val="18"/>
                <w:szCs w:val="18"/>
                <w:vertAlign w:val="subscript"/>
                <w:lang w:val="en-US" w:eastAsia="zh-CN"/>
              </w:rPr>
              <w:t>a</w:t>
            </w:r>
          </w:p>
        </w:tc>
        <w:tc>
          <w:tcPr>
            <w:tcW w:w="1470" w:type="dxa"/>
            <w:vMerge w:val="restart"/>
            <w:tcBorders>
              <w:tl2br w:val="nil"/>
              <w:tr2bl w:val="nil"/>
            </w:tcBorders>
            <w:noWrap w:val="0"/>
            <w:vAlign w:val="top"/>
          </w:tcPr>
          <w:p w14:paraId="776405DB">
            <w:pPr>
              <w:rPr>
                <w:rFonts w:hint="default" w:eastAsia="宋体"/>
                <w:sz w:val="18"/>
                <w:szCs w:val="18"/>
                <w:vertAlign w:val="baseline"/>
                <w:lang w:val="en-US" w:eastAsia="zh-CN"/>
              </w:rPr>
            </w:pPr>
            <w:r>
              <w:rPr>
                <w:rFonts w:hint="eastAsia"/>
                <w:sz w:val="18"/>
                <w:szCs w:val="18"/>
                <w:vertAlign w:val="baseline"/>
                <w:lang w:val="en-US" w:eastAsia="zh-CN"/>
              </w:rPr>
              <w:t>绿色施工</w:t>
            </w:r>
          </w:p>
        </w:tc>
        <w:tc>
          <w:tcPr>
            <w:tcW w:w="1274" w:type="dxa"/>
            <w:gridSpan w:val="2"/>
            <w:tcBorders>
              <w:tl2br w:val="nil"/>
              <w:tr2bl w:val="nil"/>
            </w:tcBorders>
            <w:noWrap w:val="0"/>
            <w:vAlign w:val="top"/>
          </w:tcPr>
          <w:p w14:paraId="550DF4F6">
            <w:pPr>
              <w:rPr>
                <w:rFonts w:hint="default" w:eastAsia="宋体"/>
                <w:sz w:val="18"/>
                <w:szCs w:val="18"/>
                <w:vertAlign w:val="baseline"/>
                <w:lang w:val="en-US" w:eastAsia="zh-CN"/>
              </w:rPr>
            </w:pPr>
            <w:r>
              <w:rPr>
                <w:rFonts w:hint="eastAsia"/>
                <w:sz w:val="18"/>
                <w:szCs w:val="18"/>
                <w:vertAlign w:val="baseline"/>
                <w:lang w:val="en-US" w:eastAsia="zh-CN"/>
              </w:rPr>
              <w:t>绿色施工评价为合格</w:t>
            </w:r>
          </w:p>
        </w:tc>
        <w:tc>
          <w:tcPr>
            <w:tcW w:w="750" w:type="dxa"/>
            <w:tcBorders>
              <w:tl2br w:val="nil"/>
              <w:tr2bl w:val="nil"/>
            </w:tcBorders>
            <w:noWrap w:val="0"/>
            <w:vAlign w:val="top"/>
          </w:tcPr>
          <w:p w14:paraId="3718F064">
            <w:pPr>
              <w:rPr>
                <w:rFonts w:hint="eastAsia" w:eastAsia="宋体"/>
                <w:sz w:val="18"/>
                <w:szCs w:val="18"/>
                <w:vertAlign w:val="baseline"/>
                <w:lang w:val="en-US" w:eastAsia="zh-CN"/>
              </w:rPr>
            </w:pPr>
            <w:r>
              <w:rPr>
                <w:rFonts w:hint="eastAsia" w:eastAsia="Times New Roman"/>
                <w:sz w:val="18"/>
                <w:szCs w:val="18"/>
                <w:vertAlign w:val="baseline"/>
                <w:lang w:val="en-US" w:eastAsia="zh-CN"/>
              </w:rPr>
              <w:t>1</w:t>
            </w:r>
          </w:p>
        </w:tc>
        <w:tc>
          <w:tcPr>
            <w:tcW w:w="610" w:type="dxa"/>
            <w:vMerge w:val="restart"/>
            <w:tcBorders>
              <w:tl2br w:val="nil"/>
              <w:tr2bl w:val="nil"/>
            </w:tcBorders>
            <w:noWrap w:val="0"/>
            <w:vAlign w:val="top"/>
          </w:tcPr>
          <w:p w14:paraId="27BE0286">
            <w:pPr>
              <w:rPr>
                <w:rFonts w:hint="eastAsia" w:eastAsia="宋体"/>
                <w:sz w:val="18"/>
                <w:szCs w:val="18"/>
                <w:vertAlign w:val="baseline"/>
                <w:lang w:eastAsia="zh-CN"/>
              </w:rPr>
            </w:pPr>
            <w:r>
              <w:rPr>
                <w:rFonts w:hint="eastAsia"/>
                <w:sz w:val="18"/>
                <w:szCs w:val="18"/>
                <w:vertAlign w:val="baseline"/>
                <w:lang w:eastAsia="zh-CN"/>
              </w:rPr>
              <w:t>—</w:t>
            </w:r>
          </w:p>
        </w:tc>
        <w:tc>
          <w:tcPr>
            <w:tcW w:w="1912" w:type="dxa"/>
            <w:vMerge w:val="restart"/>
            <w:tcBorders>
              <w:tl2br w:val="nil"/>
              <w:tr2bl w:val="nil"/>
            </w:tcBorders>
            <w:noWrap w:val="0"/>
            <w:vAlign w:val="top"/>
          </w:tcPr>
          <w:p w14:paraId="66C2E47B">
            <w:pPr>
              <w:rPr>
                <w:rFonts w:hint="default" w:eastAsia="宋体"/>
                <w:sz w:val="18"/>
                <w:szCs w:val="18"/>
                <w:vertAlign w:val="baseline"/>
                <w:lang w:val="en-US" w:eastAsia="zh-CN"/>
              </w:rPr>
            </w:pPr>
            <w:r>
              <w:rPr>
                <w:rFonts w:hint="eastAsia"/>
                <w:sz w:val="18"/>
                <w:szCs w:val="18"/>
                <w:vertAlign w:val="baseline"/>
                <w:lang w:val="en-US" w:eastAsia="zh-CN"/>
              </w:rPr>
              <w:t xml:space="preserve">本项目绿色施工按照国标GB/T </w:t>
            </w:r>
            <w:r>
              <w:rPr>
                <w:rFonts w:hint="eastAsia" w:eastAsia="Times New Roman"/>
                <w:sz w:val="18"/>
                <w:szCs w:val="18"/>
                <w:vertAlign w:val="baseline"/>
                <w:lang w:val="en-US" w:eastAsia="zh-CN"/>
              </w:rPr>
              <w:t>50640</w:t>
            </w:r>
            <w:r>
              <w:rPr>
                <w:rFonts w:hint="eastAsia"/>
                <w:sz w:val="18"/>
                <w:szCs w:val="18"/>
                <w:vertAlign w:val="baseline"/>
                <w:lang w:val="en-US" w:eastAsia="zh-CN"/>
              </w:rPr>
              <w:t xml:space="preserve">或广东省标DBJ/T </w:t>
            </w:r>
            <w:r>
              <w:rPr>
                <w:rFonts w:hint="eastAsia" w:eastAsia="Times New Roman"/>
                <w:sz w:val="18"/>
                <w:szCs w:val="18"/>
                <w:vertAlign w:val="baseline"/>
                <w:lang w:val="en-US" w:eastAsia="zh-CN"/>
              </w:rPr>
              <w:t>15</w:t>
            </w:r>
            <w:r>
              <w:rPr>
                <w:rFonts w:hint="eastAsia"/>
                <w:sz w:val="18"/>
                <w:szCs w:val="18"/>
                <w:vertAlign w:val="baseline"/>
                <w:lang w:val="en-US" w:eastAsia="zh-CN"/>
              </w:rPr>
              <w:t>-</w:t>
            </w:r>
            <w:r>
              <w:rPr>
                <w:rFonts w:hint="eastAsia" w:eastAsia="Times New Roman"/>
                <w:sz w:val="18"/>
                <w:szCs w:val="18"/>
                <w:vertAlign w:val="baseline"/>
                <w:lang w:val="en-US" w:eastAsia="zh-CN"/>
              </w:rPr>
              <w:t>97</w:t>
            </w:r>
            <w:r>
              <w:rPr>
                <w:rFonts w:hint="eastAsia"/>
                <w:sz w:val="18"/>
                <w:szCs w:val="18"/>
                <w:vertAlign w:val="baseline"/>
                <w:lang w:val="en-US" w:eastAsia="zh-CN"/>
              </w:rPr>
              <w:t>规定开展绿色施工评价，并承诺等级达到</w:t>
            </w:r>
            <w:r>
              <w:rPr>
                <w:rFonts w:hint="eastAsia"/>
                <w:sz w:val="18"/>
                <w:szCs w:val="18"/>
                <w:vertAlign w:val="baseline"/>
                <w:lang w:val="en-US" w:eastAsia="zh-CN"/>
              </w:rPr>
              <w:sym w:font="Wingdings" w:char="00A8"/>
            </w:r>
            <w:r>
              <w:rPr>
                <w:rFonts w:hint="eastAsia"/>
                <w:sz w:val="18"/>
                <w:szCs w:val="18"/>
                <w:vertAlign w:val="baseline"/>
                <w:lang w:val="en-US" w:eastAsia="zh-CN"/>
              </w:rPr>
              <w:t>合格、</w:t>
            </w:r>
            <w:r>
              <w:rPr>
                <w:rFonts w:hint="eastAsia"/>
                <w:sz w:val="18"/>
                <w:szCs w:val="18"/>
                <w:vertAlign w:val="baseline"/>
                <w:lang w:val="en-US" w:eastAsia="zh-CN"/>
              </w:rPr>
              <w:sym w:font="Wingdings" w:char="00A8"/>
            </w:r>
            <w:r>
              <w:rPr>
                <w:rFonts w:hint="eastAsia"/>
                <w:sz w:val="18"/>
                <w:szCs w:val="18"/>
                <w:vertAlign w:val="baseline"/>
                <w:lang w:val="en-US" w:eastAsia="zh-CN"/>
              </w:rPr>
              <w:t>优良</w:t>
            </w:r>
          </w:p>
        </w:tc>
        <w:tc>
          <w:tcPr>
            <w:tcW w:w="730" w:type="dxa"/>
            <w:gridSpan w:val="2"/>
            <w:vMerge w:val="restart"/>
            <w:tcBorders>
              <w:tl2br w:val="nil"/>
              <w:tr2bl w:val="nil"/>
            </w:tcBorders>
            <w:noWrap w:val="0"/>
            <w:vAlign w:val="top"/>
          </w:tcPr>
          <w:p w14:paraId="050FB5A8">
            <w:pPr>
              <w:rPr>
                <w:sz w:val="18"/>
                <w:szCs w:val="18"/>
                <w:vertAlign w:val="baseline"/>
              </w:rPr>
            </w:pPr>
          </w:p>
        </w:tc>
        <w:tc>
          <w:tcPr>
            <w:tcW w:w="2871" w:type="dxa"/>
            <w:vMerge w:val="restart"/>
            <w:tcBorders>
              <w:tl2br w:val="nil"/>
              <w:tr2bl w:val="nil"/>
            </w:tcBorders>
            <w:noWrap w:val="0"/>
            <w:vAlign w:val="top"/>
          </w:tcPr>
          <w:p w14:paraId="7C0CFAB8">
            <w:pPr>
              <w:rPr>
                <w:rFonts w:hint="default"/>
                <w:sz w:val="18"/>
                <w:szCs w:val="18"/>
                <w:vertAlign w:val="baseline"/>
                <w:lang w:val="en-US"/>
              </w:rPr>
            </w:pPr>
            <w:r>
              <w:rPr>
                <w:rFonts w:hint="eastAsia"/>
                <w:sz w:val="18"/>
                <w:szCs w:val="18"/>
                <w:vertAlign w:val="baseline"/>
                <w:lang w:val="en-US" w:eastAsia="zh-CN"/>
              </w:rPr>
              <w:t>绿色施工承诺函</w:t>
            </w:r>
          </w:p>
        </w:tc>
        <w:tc>
          <w:tcPr>
            <w:tcW w:w="1272" w:type="dxa"/>
            <w:vMerge w:val="restart"/>
            <w:tcBorders>
              <w:tl2br w:val="nil"/>
              <w:tr2bl w:val="nil"/>
            </w:tcBorders>
            <w:noWrap w:val="0"/>
            <w:vAlign w:val="top"/>
          </w:tcPr>
          <w:p w14:paraId="5AAE3D1B">
            <w:pPr>
              <w:rPr>
                <w:rFonts w:hint="default" w:eastAsia="宋体"/>
                <w:sz w:val="18"/>
                <w:szCs w:val="18"/>
                <w:vertAlign w:val="baseline"/>
                <w:lang w:val="en-US" w:eastAsia="zh-CN"/>
              </w:rPr>
            </w:pPr>
            <w:r>
              <w:rPr>
                <w:rFonts w:hint="eastAsia"/>
                <w:sz w:val="18"/>
                <w:szCs w:val="18"/>
                <w:vertAlign w:val="baseline"/>
                <w:lang w:val="en-US" w:eastAsia="zh-CN"/>
              </w:rPr>
              <w:t>建设单位/施工单位</w:t>
            </w:r>
          </w:p>
        </w:tc>
      </w:tr>
      <w:tr w14:paraId="5980C5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363F147E">
            <w:pPr>
              <w:rPr>
                <w:sz w:val="18"/>
                <w:szCs w:val="18"/>
                <w:vertAlign w:val="baseline"/>
              </w:rPr>
            </w:pPr>
          </w:p>
        </w:tc>
        <w:tc>
          <w:tcPr>
            <w:tcW w:w="610" w:type="dxa"/>
            <w:vMerge w:val="continue"/>
            <w:tcBorders>
              <w:tl2br w:val="nil"/>
              <w:tr2bl w:val="nil"/>
            </w:tcBorders>
            <w:noWrap w:val="0"/>
            <w:vAlign w:val="top"/>
          </w:tcPr>
          <w:p w14:paraId="441B238C">
            <w:pPr>
              <w:rPr>
                <w:sz w:val="18"/>
                <w:szCs w:val="18"/>
                <w:vertAlign w:val="baseline"/>
              </w:rPr>
            </w:pPr>
          </w:p>
        </w:tc>
        <w:tc>
          <w:tcPr>
            <w:tcW w:w="694" w:type="dxa"/>
            <w:vMerge w:val="continue"/>
            <w:tcBorders>
              <w:tl2br w:val="nil"/>
              <w:tr2bl w:val="nil"/>
            </w:tcBorders>
            <w:noWrap w:val="0"/>
            <w:vAlign w:val="top"/>
          </w:tcPr>
          <w:p w14:paraId="54D6CB8E">
            <w:pPr>
              <w:rPr>
                <w:sz w:val="18"/>
                <w:szCs w:val="18"/>
                <w:vertAlign w:val="baseline"/>
              </w:rPr>
            </w:pPr>
          </w:p>
        </w:tc>
        <w:tc>
          <w:tcPr>
            <w:tcW w:w="1470" w:type="dxa"/>
            <w:vMerge w:val="continue"/>
            <w:tcBorders>
              <w:tl2br w:val="nil"/>
              <w:tr2bl w:val="nil"/>
            </w:tcBorders>
            <w:noWrap w:val="0"/>
            <w:vAlign w:val="top"/>
          </w:tcPr>
          <w:p w14:paraId="4E7823FC">
            <w:pPr>
              <w:rPr>
                <w:sz w:val="18"/>
                <w:szCs w:val="18"/>
                <w:vertAlign w:val="baseline"/>
              </w:rPr>
            </w:pPr>
          </w:p>
        </w:tc>
        <w:tc>
          <w:tcPr>
            <w:tcW w:w="1274" w:type="dxa"/>
            <w:gridSpan w:val="2"/>
            <w:tcBorders>
              <w:tl2br w:val="nil"/>
              <w:tr2bl w:val="nil"/>
            </w:tcBorders>
            <w:noWrap w:val="0"/>
            <w:vAlign w:val="top"/>
          </w:tcPr>
          <w:p w14:paraId="0696451F">
            <w:pPr>
              <w:rPr>
                <w:rFonts w:hint="default" w:eastAsia="宋体"/>
                <w:sz w:val="18"/>
                <w:szCs w:val="18"/>
                <w:vertAlign w:val="baseline"/>
                <w:lang w:val="en-US" w:eastAsia="zh-CN"/>
              </w:rPr>
            </w:pPr>
            <w:r>
              <w:rPr>
                <w:rFonts w:hint="eastAsia"/>
                <w:sz w:val="18"/>
                <w:szCs w:val="18"/>
                <w:vertAlign w:val="baseline"/>
                <w:lang w:val="en-US" w:eastAsia="zh-CN"/>
              </w:rPr>
              <w:t>绿色施工评价为优良</w:t>
            </w:r>
          </w:p>
        </w:tc>
        <w:tc>
          <w:tcPr>
            <w:tcW w:w="750" w:type="dxa"/>
            <w:tcBorders>
              <w:tl2br w:val="nil"/>
              <w:tr2bl w:val="nil"/>
            </w:tcBorders>
            <w:noWrap w:val="0"/>
            <w:vAlign w:val="top"/>
          </w:tcPr>
          <w:p w14:paraId="06885642">
            <w:pPr>
              <w:rPr>
                <w:rFonts w:hint="default" w:eastAsia="宋体"/>
                <w:sz w:val="18"/>
                <w:szCs w:val="18"/>
                <w:vertAlign w:val="baseline"/>
                <w:lang w:val="en-US" w:eastAsia="zh-CN"/>
              </w:rPr>
            </w:pPr>
            <w:r>
              <w:rPr>
                <w:rFonts w:hint="eastAsia" w:eastAsia="Times New Roman"/>
                <w:sz w:val="18"/>
                <w:szCs w:val="18"/>
                <w:vertAlign w:val="baseline"/>
                <w:lang w:val="en-US" w:eastAsia="zh-CN"/>
              </w:rPr>
              <w:t>1</w:t>
            </w:r>
            <w:r>
              <w:rPr>
                <w:rFonts w:hint="eastAsia"/>
                <w:sz w:val="18"/>
                <w:szCs w:val="18"/>
                <w:vertAlign w:val="baseline"/>
                <w:lang w:val="en-US" w:eastAsia="zh-CN"/>
              </w:rPr>
              <w:t>.</w:t>
            </w:r>
            <w:r>
              <w:rPr>
                <w:rFonts w:hint="eastAsia" w:eastAsia="Times New Roman"/>
                <w:sz w:val="18"/>
                <w:szCs w:val="18"/>
                <w:vertAlign w:val="baseline"/>
                <w:lang w:val="en-US" w:eastAsia="zh-CN"/>
              </w:rPr>
              <w:t>5</w:t>
            </w:r>
          </w:p>
        </w:tc>
        <w:tc>
          <w:tcPr>
            <w:tcW w:w="610" w:type="dxa"/>
            <w:vMerge w:val="continue"/>
            <w:tcBorders>
              <w:tl2br w:val="nil"/>
              <w:tr2bl w:val="nil"/>
            </w:tcBorders>
            <w:noWrap w:val="0"/>
            <w:vAlign w:val="top"/>
          </w:tcPr>
          <w:p w14:paraId="30FF779B">
            <w:pPr>
              <w:rPr>
                <w:sz w:val="18"/>
                <w:szCs w:val="18"/>
                <w:vertAlign w:val="baseline"/>
              </w:rPr>
            </w:pPr>
          </w:p>
        </w:tc>
        <w:tc>
          <w:tcPr>
            <w:tcW w:w="1912" w:type="dxa"/>
            <w:vMerge w:val="continue"/>
            <w:tcBorders>
              <w:tl2br w:val="nil"/>
              <w:tr2bl w:val="nil"/>
            </w:tcBorders>
            <w:noWrap w:val="0"/>
            <w:vAlign w:val="top"/>
          </w:tcPr>
          <w:p w14:paraId="319511B6">
            <w:pPr>
              <w:rPr>
                <w:sz w:val="18"/>
                <w:szCs w:val="18"/>
                <w:vertAlign w:val="baseline"/>
              </w:rPr>
            </w:pPr>
          </w:p>
        </w:tc>
        <w:tc>
          <w:tcPr>
            <w:tcW w:w="730" w:type="dxa"/>
            <w:gridSpan w:val="2"/>
            <w:vMerge w:val="continue"/>
            <w:tcBorders>
              <w:tl2br w:val="nil"/>
              <w:tr2bl w:val="nil"/>
            </w:tcBorders>
            <w:noWrap w:val="0"/>
            <w:vAlign w:val="top"/>
          </w:tcPr>
          <w:p w14:paraId="1464578A">
            <w:pPr>
              <w:rPr>
                <w:sz w:val="18"/>
                <w:szCs w:val="18"/>
                <w:vertAlign w:val="baseline"/>
              </w:rPr>
            </w:pPr>
          </w:p>
        </w:tc>
        <w:tc>
          <w:tcPr>
            <w:tcW w:w="2871" w:type="dxa"/>
            <w:vMerge w:val="continue"/>
            <w:tcBorders>
              <w:tl2br w:val="nil"/>
              <w:tr2bl w:val="nil"/>
            </w:tcBorders>
            <w:noWrap w:val="0"/>
            <w:vAlign w:val="top"/>
          </w:tcPr>
          <w:p w14:paraId="39FF9AEC">
            <w:pPr>
              <w:rPr>
                <w:sz w:val="18"/>
                <w:szCs w:val="18"/>
                <w:vertAlign w:val="baseline"/>
              </w:rPr>
            </w:pPr>
          </w:p>
        </w:tc>
        <w:tc>
          <w:tcPr>
            <w:tcW w:w="1272" w:type="dxa"/>
            <w:vMerge w:val="continue"/>
            <w:tcBorders>
              <w:tl2br w:val="nil"/>
              <w:tr2bl w:val="nil"/>
            </w:tcBorders>
            <w:noWrap w:val="0"/>
            <w:vAlign w:val="top"/>
          </w:tcPr>
          <w:p w14:paraId="3605A50C">
            <w:pPr>
              <w:rPr>
                <w:sz w:val="18"/>
                <w:szCs w:val="18"/>
                <w:vertAlign w:val="baseline"/>
              </w:rPr>
            </w:pPr>
          </w:p>
        </w:tc>
      </w:tr>
      <w:tr w14:paraId="730C71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261" w:type="dxa"/>
            <w:vMerge w:val="continue"/>
            <w:tcBorders>
              <w:tl2br w:val="nil"/>
              <w:tr2bl w:val="nil"/>
            </w:tcBorders>
            <w:noWrap w:val="0"/>
            <w:vAlign w:val="top"/>
          </w:tcPr>
          <w:p w14:paraId="79ABE647">
            <w:pPr>
              <w:rPr>
                <w:sz w:val="18"/>
                <w:szCs w:val="18"/>
                <w:vertAlign w:val="baseline"/>
              </w:rPr>
            </w:pPr>
          </w:p>
        </w:tc>
        <w:tc>
          <w:tcPr>
            <w:tcW w:w="610" w:type="dxa"/>
            <w:vMerge w:val="continue"/>
            <w:tcBorders>
              <w:tl2br w:val="nil"/>
              <w:tr2bl w:val="nil"/>
            </w:tcBorders>
            <w:noWrap w:val="0"/>
            <w:vAlign w:val="top"/>
          </w:tcPr>
          <w:p w14:paraId="3F7ED63B">
            <w:pPr>
              <w:rPr>
                <w:sz w:val="18"/>
                <w:szCs w:val="18"/>
                <w:vertAlign w:val="baseline"/>
              </w:rPr>
            </w:pPr>
          </w:p>
        </w:tc>
        <w:tc>
          <w:tcPr>
            <w:tcW w:w="694" w:type="dxa"/>
            <w:tcBorders>
              <w:tl2br w:val="nil"/>
              <w:tr2bl w:val="nil"/>
            </w:tcBorders>
            <w:noWrap w:val="0"/>
            <w:vAlign w:val="top"/>
          </w:tcPr>
          <w:p w14:paraId="14BF61B5">
            <w:pPr>
              <w:rPr>
                <w:sz w:val="18"/>
                <w:szCs w:val="18"/>
                <w:vertAlign w:val="baseline"/>
              </w:rPr>
            </w:pPr>
            <w:r>
              <w:rPr>
                <w:rFonts w:hint="eastAsia"/>
                <w:sz w:val="18"/>
                <w:szCs w:val="18"/>
                <w:vertAlign w:val="baseline"/>
                <w:lang w:val="en-US" w:eastAsia="zh-CN"/>
              </w:rPr>
              <w:t>Q</w:t>
            </w:r>
            <w:r>
              <w:rPr>
                <w:rFonts w:hint="eastAsia" w:eastAsia="Times New Roman"/>
                <w:sz w:val="18"/>
                <w:szCs w:val="18"/>
                <w:vertAlign w:val="subscript"/>
                <w:lang w:val="en-US" w:eastAsia="zh-CN"/>
              </w:rPr>
              <w:t>63</w:t>
            </w:r>
            <w:r>
              <w:rPr>
                <w:rFonts w:hint="eastAsia"/>
                <w:sz w:val="18"/>
                <w:szCs w:val="18"/>
                <w:vertAlign w:val="subscript"/>
                <w:lang w:val="en-US" w:eastAsia="zh-CN"/>
              </w:rPr>
              <w:t>b</w:t>
            </w:r>
          </w:p>
        </w:tc>
        <w:tc>
          <w:tcPr>
            <w:tcW w:w="1470" w:type="dxa"/>
            <w:tcBorders>
              <w:tl2br w:val="nil"/>
              <w:tr2bl w:val="nil"/>
            </w:tcBorders>
            <w:noWrap w:val="0"/>
            <w:vAlign w:val="top"/>
          </w:tcPr>
          <w:p w14:paraId="127CAA75">
            <w:pPr>
              <w:rPr>
                <w:rFonts w:hint="default" w:eastAsia="宋体"/>
                <w:sz w:val="18"/>
                <w:szCs w:val="18"/>
                <w:vertAlign w:val="baseline"/>
                <w:lang w:val="en-US" w:eastAsia="zh-CN"/>
              </w:rPr>
            </w:pPr>
            <w:r>
              <w:rPr>
                <w:rFonts w:hint="eastAsia"/>
                <w:sz w:val="18"/>
                <w:szCs w:val="18"/>
                <w:vertAlign w:val="baseline"/>
                <w:lang w:val="en-US" w:eastAsia="zh-CN"/>
              </w:rPr>
              <w:t>工程总承包</w:t>
            </w:r>
          </w:p>
        </w:tc>
        <w:tc>
          <w:tcPr>
            <w:tcW w:w="1274" w:type="dxa"/>
            <w:gridSpan w:val="2"/>
            <w:tcBorders>
              <w:tl2br w:val="nil"/>
              <w:tr2bl w:val="nil"/>
            </w:tcBorders>
            <w:noWrap w:val="0"/>
            <w:vAlign w:val="top"/>
          </w:tcPr>
          <w:p w14:paraId="0F83359A">
            <w:pPr>
              <w:rPr>
                <w:rFonts w:hint="default" w:eastAsia="宋体"/>
                <w:sz w:val="18"/>
                <w:szCs w:val="18"/>
                <w:vertAlign w:val="baseline"/>
                <w:lang w:val="en-US" w:eastAsia="zh-CN"/>
              </w:rPr>
            </w:pPr>
            <w:r>
              <w:rPr>
                <w:rFonts w:hint="eastAsia"/>
                <w:sz w:val="18"/>
                <w:szCs w:val="18"/>
                <w:vertAlign w:val="baseline"/>
                <w:lang w:val="en-US" w:eastAsia="zh-CN"/>
              </w:rPr>
              <w:t>一家单位/联合体单位</w:t>
            </w:r>
          </w:p>
        </w:tc>
        <w:tc>
          <w:tcPr>
            <w:tcW w:w="750" w:type="dxa"/>
            <w:tcBorders>
              <w:tl2br w:val="nil"/>
              <w:tr2bl w:val="nil"/>
            </w:tcBorders>
            <w:noWrap w:val="0"/>
            <w:vAlign w:val="top"/>
          </w:tcPr>
          <w:p w14:paraId="3A52A173">
            <w:pPr>
              <w:rPr>
                <w:rFonts w:hint="default" w:eastAsia="宋体"/>
                <w:sz w:val="18"/>
                <w:szCs w:val="18"/>
                <w:vertAlign w:val="baseline"/>
                <w:lang w:val="en-US" w:eastAsia="zh-CN"/>
              </w:rPr>
            </w:pPr>
            <w:r>
              <w:rPr>
                <w:rFonts w:hint="eastAsia" w:eastAsia="Times New Roman"/>
                <w:sz w:val="18"/>
                <w:szCs w:val="18"/>
                <w:vertAlign w:val="baseline"/>
                <w:lang w:val="en-US" w:eastAsia="zh-CN"/>
              </w:rPr>
              <w:t>0</w:t>
            </w:r>
            <w:r>
              <w:rPr>
                <w:rFonts w:hint="eastAsia"/>
                <w:sz w:val="18"/>
                <w:szCs w:val="18"/>
                <w:vertAlign w:val="baseline"/>
                <w:lang w:val="en-US" w:eastAsia="zh-CN"/>
              </w:rPr>
              <w:t>.</w:t>
            </w:r>
            <w:r>
              <w:rPr>
                <w:rFonts w:hint="eastAsia" w:eastAsia="Times New Roman"/>
                <w:sz w:val="18"/>
                <w:szCs w:val="18"/>
                <w:vertAlign w:val="baseline"/>
                <w:lang w:val="en-US" w:eastAsia="zh-CN"/>
              </w:rPr>
              <w:t>5</w:t>
            </w:r>
          </w:p>
        </w:tc>
        <w:tc>
          <w:tcPr>
            <w:tcW w:w="610" w:type="dxa"/>
            <w:tcBorders>
              <w:tl2br w:val="nil"/>
              <w:tr2bl w:val="nil"/>
            </w:tcBorders>
            <w:noWrap w:val="0"/>
            <w:vAlign w:val="top"/>
          </w:tcPr>
          <w:p w14:paraId="3516AAEB">
            <w:pPr>
              <w:rPr>
                <w:rFonts w:hint="eastAsia" w:eastAsia="宋体"/>
                <w:sz w:val="18"/>
                <w:szCs w:val="18"/>
                <w:vertAlign w:val="baseline"/>
                <w:lang w:val="en-US" w:eastAsia="zh-CN"/>
              </w:rPr>
            </w:pPr>
            <w:r>
              <w:rPr>
                <w:rFonts w:hint="eastAsia"/>
                <w:sz w:val="18"/>
                <w:szCs w:val="18"/>
                <w:vertAlign w:val="baseline"/>
                <w:lang w:val="en-US" w:eastAsia="zh-CN"/>
              </w:rPr>
              <w:t>—</w:t>
            </w:r>
          </w:p>
        </w:tc>
        <w:tc>
          <w:tcPr>
            <w:tcW w:w="1912" w:type="dxa"/>
            <w:tcBorders>
              <w:tl2br w:val="nil"/>
              <w:tr2bl w:val="nil"/>
            </w:tcBorders>
            <w:noWrap w:val="0"/>
            <w:vAlign w:val="top"/>
          </w:tcPr>
          <w:p w14:paraId="32F99170">
            <w:pPr>
              <w:rPr>
                <w:rFonts w:hint="default" w:eastAsia="宋体"/>
                <w:sz w:val="18"/>
                <w:szCs w:val="18"/>
                <w:vertAlign w:val="baseline"/>
                <w:lang w:val="en-US" w:eastAsia="zh-CN"/>
              </w:rPr>
            </w:pPr>
            <w:r>
              <w:rPr>
                <w:rFonts w:hint="eastAsia"/>
                <w:sz w:val="18"/>
                <w:szCs w:val="18"/>
                <w:vertAlign w:val="baseline"/>
                <w:lang w:val="en-US" w:eastAsia="zh-CN"/>
              </w:rPr>
              <w:t>本工程采用工程总承包方式建设。</w:t>
            </w:r>
          </w:p>
        </w:tc>
        <w:tc>
          <w:tcPr>
            <w:tcW w:w="730" w:type="dxa"/>
            <w:gridSpan w:val="2"/>
            <w:tcBorders>
              <w:tl2br w:val="nil"/>
              <w:tr2bl w:val="nil"/>
            </w:tcBorders>
            <w:noWrap w:val="0"/>
            <w:vAlign w:val="top"/>
          </w:tcPr>
          <w:p w14:paraId="3BB8AD75">
            <w:pPr>
              <w:rPr>
                <w:sz w:val="18"/>
                <w:szCs w:val="18"/>
                <w:vertAlign w:val="baseline"/>
              </w:rPr>
            </w:pPr>
          </w:p>
        </w:tc>
        <w:tc>
          <w:tcPr>
            <w:tcW w:w="2871" w:type="dxa"/>
            <w:tcBorders>
              <w:tl2br w:val="nil"/>
              <w:tr2bl w:val="nil"/>
            </w:tcBorders>
            <w:noWrap w:val="0"/>
            <w:vAlign w:val="top"/>
          </w:tcPr>
          <w:p w14:paraId="723E7654">
            <w:pPr>
              <w:rPr>
                <w:rFonts w:hint="default" w:eastAsia="宋体"/>
                <w:sz w:val="18"/>
                <w:szCs w:val="18"/>
                <w:vertAlign w:val="baseline"/>
                <w:lang w:val="en-US" w:eastAsia="zh-CN"/>
              </w:rPr>
            </w:pPr>
            <w:r>
              <w:rPr>
                <w:rFonts w:hint="eastAsia"/>
                <w:sz w:val="18"/>
                <w:szCs w:val="18"/>
                <w:vertAlign w:val="baseline"/>
                <w:lang w:val="en-US" w:eastAsia="zh-CN"/>
              </w:rPr>
              <w:t>工程总承包简介及证明材料（工程总承包合同）</w:t>
            </w:r>
          </w:p>
        </w:tc>
        <w:tc>
          <w:tcPr>
            <w:tcW w:w="1272" w:type="dxa"/>
            <w:tcBorders>
              <w:tl2br w:val="nil"/>
              <w:tr2bl w:val="nil"/>
            </w:tcBorders>
            <w:noWrap w:val="0"/>
            <w:vAlign w:val="top"/>
          </w:tcPr>
          <w:p w14:paraId="197F28F5">
            <w:pPr>
              <w:rPr>
                <w:rFonts w:hint="default" w:eastAsia="宋体"/>
                <w:sz w:val="18"/>
                <w:szCs w:val="18"/>
                <w:vertAlign w:val="baseline"/>
                <w:lang w:val="en-US" w:eastAsia="zh-CN"/>
              </w:rPr>
            </w:pPr>
            <w:r>
              <w:rPr>
                <w:rFonts w:hint="eastAsia"/>
                <w:sz w:val="18"/>
                <w:szCs w:val="18"/>
                <w:vertAlign w:val="baseline"/>
                <w:lang w:val="en-US" w:eastAsia="zh-CN"/>
              </w:rPr>
              <w:t>建设单位</w:t>
            </w:r>
          </w:p>
        </w:tc>
      </w:tr>
      <w:tr w14:paraId="3A314B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669" w:type="dxa"/>
            <w:gridSpan w:val="8"/>
            <w:vMerge w:val="restart"/>
            <w:tcBorders>
              <w:tl2br w:val="nil"/>
              <w:tr2bl w:val="nil"/>
            </w:tcBorders>
            <w:noWrap w:val="0"/>
            <w:vAlign w:val="center"/>
          </w:tcPr>
          <w:p w14:paraId="25EAC89C">
            <w:pPr>
              <w:jc w:val="center"/>
              <w:rPr>
                <w:rFonts w:hint="default" w:eastAsia="宋体"/>
                <w:sz w:val="18"/>
                <w:szCs w:val="18"/>
                <w:vertAlign w:val="baseline"/>
                <w:lang w:val="en-US" w:eastAsia="zh-CN"/>
              </w:rPr>
            </w:pPr>
            <w:r>
              <w:rPr>
                <w:rFonts w:hint="eastAsia"/>
                <w:sz w:val="24"/>
                <w:szCs w:val="24"/>
                <w:vertAlign w:val="baseline"/>
                <w:lang w:val="en-US" w:eastAsia="zh-CN"/>
              </w:rPr>
              <w:t>装配率(%)=(Q</w:t>
            </w:r>
            <w:r>
              <w:rPr>
                <w:rFonts w:hint="eastAsia" w:eastAsia="Times New Roman"/>
                <w:sz w:val="24"/>
                <w:szCs w:val="24"/>
                <w:vertAlign w:val="subscript"/>
                <w:lang w:val="en-US" w:eastAsia="zh-CN"/>
              </w:rPr>
              <w:t>1</w:t>
            </w:r>
            <w:r>
              <w:rPr>
                <w:rFonts w:hint="eastAsia"/>
                <w:sz w:val="24"/>
                <w:szCs w:val="24"/>
                <w:vertAlign w:val="baseline"/>
                <w:lang w:val="en-US" w:eastAsia="zh-CN"/>
              </w:rPr>
              <w:t>+Q</w:t>
            </w:r>
            <w:r>
              <w:rPr>
                <w:rFonts w:hint="eastAsia" w:eastAsia="Times New Roman"/>
                <w:sz w:val="24"/>
                <w:szCs w:val="24"/>
                <w:vertAlign w:val="subscript"/>
                <w:lang w:val="en-US" w:eastAsia="zh-CN"/>
              </w:rPr>
              <w:t>2</w:t>
            </w:r>
            <w:r>
              <w:rPr>
                <w:rFonts w:hint="eastAsia"/>
                <w:sz w:val="24"/>
                <w:szCs w:val="24"/>
                <w:vertAlign w:val="baseline"/>
                <w:lang w:val="en-US" w:eastAsia="zh-CN"/>
              </w:rPr>
              <w:t>+Q</w:t>
            </w:r>
            <w:r>
              <w:rPr>
                <w:rFonts w:hint="eastAsia" w:eastAsia="Times New Roman"/>
                <w:sz w:val="24"/>
                <w:szCs w:val="24"/>
                <w:vertAlign w:val="subscript"/>
                <w:lang w:val="en-US" w:eastAsia="zh-CN"/>
              </w:rPr>
              <w:t>3</w:t>
            </w:r>
            <w:r>
              <w:rPr>
                <w:rFonts w:hint="eastAsia"/>
                <w:sz w:val="24"/>
                <w:szCs w:val="24"/>
                <w:vertAlign w:val="baseline"/>
                <w:lang w:val="en-US" w:eastAsia="zh-CN"/>
              </w:rPr>
              <w:t>+Q</w:t>
            </w:r>
            <w:r>
              <w:rPr>
                <w:rFonts w:hint="eastAsia" w:eastAsia="Times New Roman"/>
                <w:sz w:val="24"/>
                <w:szCs w:val="24"/>
                <w:vertAlign w:val="subscript"/>
                <w:lang w:val="en-US" w:eastAsia="zh-CN"/>
              </w:rPr>
              <w:t>5</w:t>
            </w:r>
            <w:r>
              <w:rPr>
                <w:rFonts w:hint="eastAsia"/>
                <w:sz w:val="24"/>
                <w:szCs w:val="24"/>
                <w:vertAlign w:val="baseline"/>
                <w:lang w:val="en-US" w:eastAsia="zh-CN"/>
              </w:rPr>
              <w:t>)/(</w:t>
            </w:r>
            <w:r>
              <w:rPr>
                <w:rFonts w:hint="eastAsia" w:eastAsia="Times New Roman"/>
                <w:sz w:val="24"/>
                <w:szCs w:val="24"/>
                <w:vertAlign w:val="baseline"/>
                <w:lang w:val="en-US" w:eastAsia="zh-CN"/>
              </w:rPr>
              <w:t>100</w:t>
            </w:r>
            <w:r>
              <w:rPr>
                <w:rFonts w:hint="eastAsia"/>
                <w:sz w:val="24"/>
                <w:szCs w:val="24"/>
                <w:vertAlign w:val="baseline"/>
                <w:lang w:val="en-US" w:eastAsia="zh-CN"/>
              </w:rPr>
              <w:t>-Q</w:t>
            </w:r>
            <w:r>
              <w:rPr>
                <w:rFonts w:hint="eastAsia" w:eastAsia="Times New Roman"/>
                <w:sz w:val="24"/>
                <w:szCs w:val="24"/>
                <w:vertAlign w:val="subscript"/>
                <w:lang w:val="en-US" w:eastAsia="zh-CN"/>
              </w:rPr>
              <w:t>4</w:t>
            </w:r>
            <w:r>
              <w:rPr>
                <w:rFonts w:hint="eastAsia"/>
                <w:sz w:val="24"/>
                <w:szCs w:val="24"/>
                <w:vertAlign w:val="baseline"/>
                <w:lang w:val="en-US" w:eastAsia="zh-CN"/>
              </w:rPr>
              <w:t>)X</w:t>
            </w:r>
            <w:r>
              <w:rPr>
                <w:rFonts w:hint="eastAsia" w:eastAsia="Times New Roman"/>
                <w:sz w:val="24"/>
                <w:szCs w:val="24"/>
                <w:vertAlign w:val="baseline"/>
                <w:lang w:val="en-US" w:eastAsia="zh-CN"/>
              </w:rPr>
              <w:t>100</w:t>
            </w:r>
            <w:r>
              <w:rPr>
                <w:rFonts w:hint="eastAsia"/>
                <w:sz w:val="24"/>
                <w:szCs w:val="24"/>
                <w:vertAlign w:val="baseline"/>
                <w:lang w:val="en-US" w:eastAsia="zh-CN"/>
              </w:rPr>
              <w:t>%+Q</w:t>
            </w:r>
            <w:r>
              <w:rPr>
                <w:rFonts w:hint="eastAsia" w:eastAsia="Times New Roman"/>
                <w:sz w:val="24"/>
                <w:szCs w:val="24"/>
                <w:vertAlign w:val="subscript"/>
                <w:lang w:val="en-US" w:eastAsia="zh-CN"/>
              </w:rPr>
              <w:t>6</w:t>
            </w:r>
            <w:r>
              <w:rPr>
                <w:rFonts w:hint="eastAsia"/>
                <w:sz w:val="24"/>
                <w:szCs w:val="24"/>
                <w:vertAlign w:val="baseline"/>
                <w:lang w:val="en-US" w:eastAsia="zh-CN"/>
              </w:rPr>
              <w:t>/</w:t>
            </w:r>
            <w:r>
              <w:rPr>
                <w:rFonts w:hint="eastAsia" w:eastAsia="Times New Roman"/>
                <w:sz w:val="24"/>
                <w:szCs w:val="24"/>
                <w:vertAlign w:val="baseline"/>
                <w:lang w:val="en-US" w:eastAsia="zh-CN"/>
              </w:rPr>
              <w:t>100</w:t>
            </w:r>
            <w:r>
              <w:rPr>
                <w:rFonts w:hint="eastAsia"/>
                <w:sz w:val="24"/>
                <w:szCs w:val="24"/>
                <w:vertAlign w:val="baseline"/>
                <w:lang w:val="en-US" w:eastAsia="zh-CN"/>
              </w:rPr>
              <w:t>X</w:t>
            </w:r>
            <w:r>
              <w:rPr>
                <w:rFonts w:hint="eastAsia" w:eastAsia="Times New Roman"/>
                <w:sz w:val="24"/>
                <w:szCs w:val="24"/>
                <w:vertAlign w:val="baseline"/>
                <w:lang w:val="en-US" w:eastAsia="zh-CN"/>
              </w:rPr>
              <w:t>100</w:t>
            </w:r>
            <w:r>
              <w:rPr>
                <w:rFonts w:hint="eastAsia"/>
                <w:sz w:val="24"/>
                <w:szCs w:val="24"/>
                <w:vertAlign w:val="baseline"/>
                <w:lang w:val="en-US" w:eastAsia="zh-CN"/>
              </w:rPr>
              <w:t>%</w:t>
            </w:r>
          </w:p>
        </w:tc>
        <w:tc>
          <w:tcPr>
            <w:tcW w:w="2642" w:type="dxa"/>
            <w:gridSpan w:val="3"/>
            <w:tcBorders>
              <w:tl2br w:val="nil"/>
              <w:tr2bl w:val="nil"/>
            </w:tcBorders>
            <w:noWrap w:val="0"/>
            <w:vAlign w:val="top"/>
          </w:tcPr>
          <w:p w14:paraId="34B7BE7A">
            <w:pPr>
              <w:rPr>
                <w:sz w:val="18"/>
                <w:szCs w:val="18"/>
                <w:vertAlign w:val="baseline"/>
              </w:rPr>
            </w:pPr>
            <w:r>
              <w:rPr>
                <w:rFonts w:hint="eastAsia"/>
                <w:sz w:val="18"/>
                <w:szCs w:val="18"/>
                <w:vertAlign w:val="baseline"/>
                <w:lang w:val="en-US" w:eastAsia="zh-CN"/>
              </w:rPr>
              <w:t>各项技术得分总和（不含鼓励项）：</w:t>
            </w:r>
          </w:p>
        </w:tc>
        <w:tc>
          <w:tcPr>
            <w:tcW w:w="2871" w:type="dxa"/>
            <w:tcBorders>
              <w:tl2br w:val="nil"/>
              <w:tr2bl w:val="nil"/>
            </w:tcBorders>
            <w:noWrap w:val="0"/>
            <w:vAlign w:val="top"/>
          </w:tcPr>
          <w:p w14:paraId="008157B5">
            <w:pPr>
              <w:rPr>
                <w:sz w:val="18"/>
                <w:szCs w:val="18"/>
                <w:vertAlign w:val="baseline"/>
              </w:rPr>
            </w:pPr>
          </w:p>
        </w:tc>
        <w:tc>
          <w:tcPr>
            <w:tcW w:w="1272" w:type="dxa"/>
            <w:tcBorders>
              <w:tl2br w:val="nil"/>
              <w:tr2bl w:val="nil"/>
            </w:tcBorders>
            <w:noWrap w:val="0"/>
            <w:vAlign w:val="top"/>
          </w:tcPr>
          <w:p w14:paraId="67D7B850">
            <w:pPr>
              <w:rPr>
                <w:sz w:val="18"/>
                <w:szCs w:val="18"/>
                <w:vertAlign w:val="baseline"/>
              </w:rPr>
            </w:pPr>
          </w:p>
        </w:tc>
      </w:tr>
      <w:tr w14:paraId="5241B1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669" w:type="dxa"/>
            <w:gridSpan w:val="8"/>
            <w:vMerge w:val="continue"/>
            <w:tcBorders>
              <w:tl2br w:val="nil"/>
              <w:tr2bl w:val="nil"/>
            </w:tcBorders>
            <w:noWrap w:val="0"/>
            <w:vAlign w:val="top"/>
          </w:tcPr>
          <w:p w14:paraId="01A92CB3">
            <w:pPr>
              <w:rPr>
                <w:sz w:val="18"/>
                <w:szCs w:val="18"/>
                <w:vertAlign w:val="baseline"/>
              </w:rPr>
            </w:pPr>
          </w:p>
        </w:tc>
        <w:tc>
          <w:tcPr>
            <w:tcW w:w="2642" w:type="dxa"/>
            <w:gridSpan w:val="3"/>
            <w:tcBorders>
              <w:tl2br w:val="nil"/>
              <w:tr2bl w:val="nil"/>
            </w:tcBorders>
            <w:noWrap w:val="0"/>
            <w:vAlign w:val="top"/>
          </w:tcPr>
          <w:p w14:paraId="423A2388">
            <w:pPr>
              <w:rPr>
                <w:rFonts w:hint="default" w:eastAsia="宋体"/>
                <w:sz w:val="18"/>
                <w:szCs w:val="18"/>
                <w:vertAlign w:val="baseline"/>
                <w:lang w:val="en-US" w:eastAsia="zh-CN"/>
              </w:rPr>
            </w:pPr>
            <w:r>
              <w:rPr>
                <w:rFonts w:hint="eastAsia"/>
                <w:sz w:val="18"/>
                <w:szCs w:val="18"/>
                <w:vertAlign w:val="baseline"/>
                <w:lang w:val="en-US" w:eastAsia="zh-CN"/>
              </w:rPr>
              <w:t>缺少项分值总和：</w:t>
            </w:r>
          </w:p>
        </w:tc>
        <w:tc>
          <w:tcPr>
            <w:tcW w:w="2871" w:type="dxa"/>
            <w:tcBorders>
              <w:tl2br w:val="nil"/>
              <w:tr2bl w:val="nil"/>
            </w:tcBorders>
            <w:noWrap w:val="0"/>
            <w:vAlign w:val="top"/>
          </w:tcPr>
          <w:p w14:paraId="73C0EF48">
            <w:pPr>
              <w:rPr>
                <w:sz w:val="18"/>
                <w:szCs w:val="18"/>
                <w:vertAlign w:val="baseline"/>
              </w:rPr>
            </w:pPr>
          </w:p>
        </w:tc>
        <w:tc>
          <w:tcPr>
            <w:tcW w:w="1272" w:type="dxa"/>
            <w:tcBorders>
              <w:tl2br w:val="nil"/>
              <w:tr2bl w:val="nil"/>
            </w:tcBorders>
            <w:noWrap w:val="0"/>
            <w:vAlign w:val="top"/>
          </w:tcPr>
          <w:p w14:paraId="285CE755">
            <w:pPr>
              <w:rPr>
                <w:sz w:val="18"/>
                <w:szCs w:val="18"/>
                <w:vertAlign w:val="baseline"/>
              </w:rPr>
            </w:pPr>
          </w:p>
        </w:tc>
      </w:tr>
      <w:tr w14:paraId="585B62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669" w:type="dxa"/>
            <w:gridSpan w:val="8"/>
            <w:vMerge w:val="continue"/>
            <w:tcBorders>
              <w:tl2br w:val="nil"/>
              <w:tr2bl w:val="nil"/>
            </w:tcBorders>
            <w:noWrap w:val="0"/>
            <w:vAlign w:val="top"/>
          </w:tcPr>
          <w:p w14:paraId="077E4A7F">
            <w:pPr>
              <w:rPr>
                <w:sz w:val="18"/>
                <w:szCs w:val="18"/>
                <w:vertAlign w:val="baseline"/>
              </w:rPr>
            </w:pPr>
          </w:p>
        </w:tc>
        <w:tc>
          <w:tcPr>
            <w:tcW w:w="2642" w:type="dxa"/>
            <w:gridSpan w:val="3"/>
            <w:tcBorders>
              <w:tl2br w:val="nil"/>
              <w:tr2bl w:val="nil"/>
            </w:tcBorders>
            <w:noWrap w:val="0"/>
            <w:vAlign w:val="top"/>
          </w:tcPr>
          <w:p w14:paraId="2C66D0F4">
            <w:pPr>
              <w:rPr>
                <w:rFonts w:hint="default"/>
                <w:sz w:val="18"/>
                <w:szCs w:val="18"/>
                <w:vertAlign w:val="baseline"/>
                <w:lang w:val="en-US"/>
              </w:rPr>
            </w:pPr>
            <w:r>
              <w:rPr>
                <w:rFonts w:hint="eastAsia"/>
                <w:sz w:val="18"/>
                <w:szCs w:val="18"/>
                <w:vertAlign w:val="baseline"/>
                <w:lang w:val="en-US" w:eastAsia="zh-CN"/>
              </w:rPr>
              <w:t>鼓励项得分总和：</w:t>
            </w:r>
          </w:p>
        </w:tc>
        <w:tc>
          <w:tcPr>
            <w:tcW w:w="2871" w:type="dxa"/>
            <w:tcBorders>
              <w:tl2br w:val="nil"/>
              <w:tr2bl w:val="nil"/>
            </w:tcBorders>
            <w:noWrap w:val="0"/>
            <w:vAlign w:val="top"/>
          </w:tcPr>
          <w:p w14:paraId="12B9AC0F">
            <w:pPr>
              <w:rPr>
                <w:sz w:val="18"/>
                <w:szCs w:val="18"/>
                <w:vertAlign w:val="baseline"/>
              </w:rPr>
            </w:pPr>
          </w:p>
        </w:tc>
        <w:tc>
          <w:tcPr>
            <w:tcW w:w="1272" w:type="dxa"/>
            <w:tcBorders>
              <w:tl2br w:val="nil"/>
              <w:tr2bl w:val="nil"/>
            </w:tcBorders>
            <w:noWrap w:val="0"/>
            <w:vAlign w:val="top"/>
          </w:tcPr>
          <w:p w14:paraId="341E991C">
            <w:pPr>
              <w:rPr>
                <w:sz w:val="18"/>
                <w:szCs w:val="18"/>
                <w:vertAlign w:val="baseline"/>
              </w:rPr>
            </w:pPr>
          </w:p>
        </w:tc>
      </w:tr>
      <w:tr w14:paraId="2DFFBE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669" w:type="dxa"/>
            <w:gridSpan w:val="8"/>
            <w:vMerge w:val="continue"/>
            <w:tcBorders>
              <w:tl2br w:val="nil"/>
              <w:tr2bl w:val="nil"/>
            </w:tcBorders>
            <w:noWrap w:val="0"/>
            <w:vAlign w:val="top"/>
          </w:tcPr>
          <w:p w14:paraId="06E79D03">
            <w:pPr>
              <w:rPr>
                <w:sz w:val="18"/>
                <w:szCs w:val="18"/>
                <w:vertAlign w:val="baseline"/>
              </w:rPr>
            </w:pPr>
          </w:p>
        </w:tc>
        <w:tc>
          <w:tcPr>
            <w:tcW w:w="2642" w:type="dxa"/>
            <w:gridSpan w:val="3"/>
            <w:tcBorders>
              <w:tl2br w:val="nil"/>
              <w:tr2bl w:val="nil"/>
            </w:tcBorders>
            <w:noWrap w:val="0"/>
            <w:vAlign w:val="top"/>
          </w:tcPr>
          <w:p w14:paraId="5CE4A795">
            <w:pPr>
              <w:rPr>
                <w:rFonts w:hint="default"/>
                <w:sz w:val="18"/>
                <w:szCs w:val="18"/>
                <w:vertAlign w:val="baseline"/>
                <w:lang w:val="en-US" w:eastAsia="zh-CN"/>
              </w:rPr>
            </w:pPr>
            <w:r>
              <w:rPr>
                <w:rFonts w:hint="eastAsia"/>
                <w:sz w:val="18"/>
                <w:szCs w:val="18"/>
                <w:vertAlign w:val="baseline"/>
                <w:lang w:val="en-US" w:eastAsia="zh-CN"/>
              </w:rPr>
              <w:t>装配率：</w:t>
            </w:r>
          </w:p>
        </w:tc>
        <w:tc>
          <w:tcPr>
            <w:tcW w:w="2871" w:type="dxa"/>
            <w:tcBorders>
              <w:tl2br w:val="nil"/>
              <w:tr2bl w:val="nil"/>
            </w:tcBorders>
            <w:noWrap w:val="0"/>
            <w:vAlign w:val="top"/>
          </w:tcPr>
          <w:p w14:paraId="52ECA8C4">
            <w:pPr>
              <w:rPr>
                <w:sz w:val="18"/>
                <w:szCs w:val="18"/>
                <w:vertAlign w:val="baseline"/>
              </w:rPr>
            </w:pPr>
          </w:p>
        </w:tc>
        <w:tc>
          <w:tcPr>
            <w:tcW w:w="1272" w:type="dxa"/>
            <w:tcBorders>
              <w:tl2br w:val="nil"/>
              <w:tr2bl w:val="nil"/>
            </w:tcBorders>
            <w:noWrap w:val="0"/>
            <w:vAlign w:val="top"/>
          </w:tcPr>
          <w:p w14:paraId="4066AFE9">
            <w:pPr>
              <w:rPr>
                <w:sz w:val="18"/>
                <w:szCs w:val="18"/>
                <w:vertAlign w:val="baseline"/>
              </w:rPr>
            </w:pPr>
          </w:p>
        </w:tc>
      </w:tr>
      <w:tr w14:paraId="4DE380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669" w:type="dxa"/>
            <w:gridSpan w:val="8"/>
            <w:tcBorders>
              <w:tl2br w:val="nil"/>
              <w:tr2bl w:val="nil"/>
            </w:tcBorders>
            <w:noWrap w:val="0"/>
            <w:vAlign w:val="top"/>
          </w:tcPr>
          <w:p w14:paraId="41AD7B92">
            <w:pPr>
              <w:rPr>
                <w:rFonts w:hint="default" w:eastAsia="宋体"/>
                <w:sz w:val="18"/>
                <w:szCs w:val="18"/>
                <w:vertAlign w:val="baseline"/>
                <w:lang w:val="en-US" w:eastAsia="zh-CN"/>
              </w:rPr>
            </w:pPr>
            <w:r>
              <w:rPr>
                <w:rFonts w:hint="eastAsia"/>
                <w:sz w:val="18"/>
                <w:szCs w:val="18"/>
                <w:vertAlign w:val="baseline"/>
                <w:lang w:val="en-US" w:eastAsia="zh-CN"/>
              </w:rPr>
              <w:t>装配式建筑评价等级</w:t>
            </w:r>
          </w:p>
        </w:tc>
        <w:tc>
          <w:tcPr>
            <w:tcW w:w="5513" w:type="dxa"/>
            <w:gridSpan w:val="4"/>
            <w:tcBorders>
              <w:tl2br w:val="nil"/>
              <w:tr2bl w:val="nil"/>
            </w:tcBorders>
            <w:noWrap w:val="0"/>
            <w:vAlign w:val="top"/>
          </w:tcPr>
          <w:p w14:paraId="59FD598A">
            <w:pPr>
              <w:rPr>
                <w:rFonts w:hint="default" w:eastAsia="宋体"/>
                <w:sz w:val="18"/>
                <w:szCs w:val="18"/>
                <w:vertAlign w:val="baseline"/>
                <w:lang w:val="en-US" w:eastAsia="zh-CN"/>
              </w:rPr>
            </w:pPr>
            <w:r>
              <w:rPr>
                <w:rFonts w:hint="eastAsia"/>
                <w:sz w:val="18"/>
                <w:szCs w:val="18"/>
                <w:vertAlign w:val="baseline"/>
                <w:lang w:val="en-US" w:eastAsia="zh-CN"/>
              </w:rPr>
              <w:sym w:font="Wingdings" w:char="00A8"/>
            </w:r>
            <w:r>
              <w:rPr>
                <w:rFonts w:hint="eastAsia"/>
                <w:sz w:val="18"/>
                <w:szCs w:val="18"/>
                <w:vertAlign w:val="baseline"/>
                <w:lang w:val="en-US" w:eastAsia="zh-CN"/>
              </w:rPr>
              <w:t xml:space="preserve">基本级      </w:t>
            </w:r>
            <w:r>
              <w:rPr>
                <w:rFonts w:hint="eastAsia"/>
                <w:sz w:val="18"/>
                <w:szCs w:val="18"/>
                <w:vertAlign w:val="baseline"/>
                <w:lang w:val="en-US" w:eastAsia="zh-CN"/>
              </w:rPr>
              <w:sym w:font="Wingdings" w:char="00A8"/>
            </w:r>
            <w:r>
              <w:rPr>
                <w:rFonts w:hint="eastAsia"/>
                <w:sz w:val="18"/>
                <w:szCs w:val="18"/>
                <w:vertAlign w:val="baseline"/>
                <w:lang w:val="en-US" w:eastAsia="zh-CN"/>
              </w:rPr>
              <w:t xml:space="preserve">A级      </w:t>
            </w:r>
            <w:r>
              <w:rPr>
                <w:rFonts w:hint="eastAsia"/>
                <w:sz w:val="18"/>
                <w:szCs w:val="18"/>
                <w:vertAlign w:val="baseline"/>
                <w:lang w:val="en-US" w:eastAsia="zh-CN"/>
              </w:rPr>
              <w:sym w:font="Wingdings" w:char="00A8"/>
            </w:r>
            <w:r>
              <w:rPr>
                <w:rFonts w:hint="eastAsia"/>
                <w:sz w:val="18"/>
                <w:szCs w:val="18"/>
                <w:vertAlign w:val="baseline"/>
                <w:lang w:val="en-US" w:eastAsia="zh-CN"/>
              </w:rPr>
              <w:t xml:space="preserve">AA级    </w:t>
            </w:r>
            <w:r>
              <w:rPr>
                <w:rFonts w:hint="eastAsia"/>
                <w:sz w:val="18"/>
                <w:szCs w:val="18"/>
                <w:vertAlign w:val="baseline"/>
                <w:lang w:val="en-US" w:eastAsia="zh-CN"/>
              </w:rPr>
              <w:sym w:font="Wingdings" w:char="00A8"/>
            </w:r>
            <w:r>
              <w:rPr>
                <w:rFonts w:hint="eastAsia"/>
                <w:sz w:val="18"/>
                <w:szCs w:val="18"/>
                <w:vertAlign w:val="baseline"/>
                <w:lang w:val="en-US" w:eastAsia="zh-CN"/>
              </w:rPr>
              <w:t>AAA级</w:t>
            </w:r>
          </w:p>
        </w:tc>
        <w:tc>
          <w:tcPr>
            <w:tcW w:w="1272" w:type="dxa"/>
            <w:tcBorders>
              <w:tl2br w:val="nil"/>
              <w:tr2bl w:val="nil"/>
            </w:tcBorders>
            <w:noWrap w:val="0"/>
            <w:vAlign w:val="top"/>
          </w:tcPr>
          <w:p w14:paraId="2355A76A">
            <w:pPr>
              <w:rPr>
                <w:sz w:val="18"/>
                <w:szCs w:val="18"/>
                <w:vertAlign w:val="baseline"/>
              </w:rPr>
            </w:pPr>
          </w:p>
        </w:tc>
      </w:tr>
      <w:tr w14:paraId="18F829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669" w:type="dxa"/>
            <w:gridSpan w:val="8"/>
            <w:tcBorders>
              <w:tl2br w:val="nil"/>
              <w:tr2bl w:val="nil"/>
            </w:tcBorders>
            <w:noWrap w:val="0"/>
            <w:vAlign w:val="top"/>
          </w:tcPr>
          <w:p w14:paraId="3A746F78">
            <w:pPr>
              <w:rPr>
                <w:rFonts w:hint="default"/>
                <w:sz w:val="18"/>
                <w:szCs w:val="18"/>
                <w:vertAlign w:val="baseline"/>
                <w:lang w:val="en-US" w:eastAsia="zh-CN"/>
              </w:rPr>
            </w:pPr>
            <w:r>
              <w:rPr>
                <w:rFonts w:hint="eastAsia"/>
                <w:sz w:val="18"/>
                <w:szCs w:val="18"/>
                <w:vertAlign w:val="baseline"/>
                <w:lang w:val="en-US" w:eastAsia="zh-CN"/>
              </w:rPr>
              <w:t>与装配式建筑设计阶段预评价结论（含技术得分、装配率及装配式建筑评价等级）是否一致。</w:t>
            </w:r>
          </w:p>
        </w:tc>
        <w:tc>
          <w:tcPr>
            <w:tcW w:w="5513" w:type="dxa"/>
            <w:gridSpan w:val="4"/>
            <w:tcBorders>
              <w:tl2br w:val="nil"/>
              <w:tr2bl w:val="nil"/>
            </w:tcBorders>
            <w:noWrap w:val="0"/>
            <w:vAlign w:val="top"/>
          </w:tcPr>
          <w:p w14:paraId="7F4548E7">
            <w:pPr>
              <w:rPr>
                <w:rFonts w:hint="eastAsia"/>
                <w:sz w:val="18"/>
                <w:szCs w:val="18"/>
                <w:vertAlign w:val="baseline"/>
                <w:lang w:val="en-US" w:eastAsia="zh-CN"/>
              </w:rPr>
            </w:pPr>
            <w:r>
              <w:rPr>
                <w:sz w:val="18"/>
                <w:szCs w:val="18"/>
                <w:vertAlign w:val="baseline"/>
              </w:rPr>
              <w:sym w:font="Wingdings" w:char="00A8"/>
            </w:r>
            <w:r>
              <w:rPr>
                <w:rFonts w:hint="eastAsia"/>
                <w:sz w:val="18"/>
                <w:szCs w:val="18"/>
                <w:vertAlign w:val="baseline"/>
                <w:lang w:val="en-US" w:eastAsia="zh-CN"/>
              </w:rPr>
              <w:t xml:space="preserve">是  </w:t>
            </w:r>
            <w:r>
              <w:rPr>
                <w:sz w:val="18"/>
                <w:szCs w:val="18"/>
                <w:vertAlign w:val="baseline"/>
              </w:rPr>
              <w:sym w:font="Wingdings" w:char="00A8"/>
            </w:r>
            <w:r>
              <w:rPr>
                <w:rFonts w:hint="eastAsia"/>
                <w:sz w:val="18"/>
                <w:szCs w:val="18"/>
                <w:vertAlign w:val="baseline"/>
                <w:lang w:val="en-US" w:eastAsia="zh-CN"/>
              </w:rPr>
              <w:t>否</w:t>
            </w:r>
          </w:p>
        </w:tc>
        <w:tc>
          <w:tcPr>
            <w:tcW w:w="1272" w:type="dxa"/>
            <w:tcBorders>
              <w:tl2br w:val="nil"/>
              <w:tr2bl w:val="nil"/>
            </w:tcBorders>
            <w:noWrap w:val="0"/>
            <w:vAlign w:val="top"/>
          </w:tcPr>
          <w:p w14:paraId="23D4B195">
            <w:pPr>
              <w:rPr>
                <w:sz w:val="18"/>
                <w:szCs w:val="18"/>
                <w:vertAlign w:val="baseline"/>
              </w:rPr>
            </w:pPr>
          </w:p>
        </w:tc>
      </w:tr>
      <w:tr w14:paraId="0F5A42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03" w:hRule="atLeast"/>
        </w:trPr>
        <w:tc>
          <w:tcPr>
            <w:tcW w:w="4035" w:type="dxa"/>
            <w:gridSpan w:val="4"/>
            <w:tcBorders>
              <w:tl2br w:val="nil"/>
              <w:tr2bl w:val="nil"/>
            </w:tcBorders>
            <w:noWrap w:val="0"/>
            <w:vAlign w:val="top"/>
          </w:tcPr>
          <w:p w14:paraId="129A46FD">
            <w:pPr>
              <w:rPr>
                <w:rFonts w:hint="eastAsia"/>
                <w:sz w:val="18"/>
                <w:szCs w:val="18"/>
                <w:vertAlign w:val="baseline"/>
                <w:lang w:val="en-US" w:eastAsia="zh-CN"/>
              </w:rPr>
            </w:pPr>
            <w:r>
              <w:rPr>
                <w:rFonts w:hint="eastAsia"/>
                <w:sz w:val="18"/>
                <w:szCs w:val="18"/>
                <w:vertAlign w:val="baseline"/>
                <w:lang w:val="en-US" w:eastAsia="zh-CN"/>
              </w:rPr>
              <w:t>建设单位（盖公章）：</w:t>
            </w:r>
          </w:p>
          <w:p w14:paraId="243ABD37">
            <w:pPr>
              <w:rPr>
                <w:rFonts w:hint="eastAsia"/>
                <w:sz w:val="18"/>
                <w:szCs w:val="18"/>
                <w:vertAlign w:val="baseline"/>
                <w:lang w:val="en-US" w:eastAsia="zh-CN"/>
              </w:rPr>
            </w:pPr>
          </w:p>
          <w:p w14:paraId="1701C4A9">
            <w:pPr>
              <w:rPr>
                <w:rFonts w:hint="eastAsia"/>
                <w:sz w:val="18"/>
                <w:szCs w:val="18"/>
                <w:vertAlign w:val="baseline"/>
                <w:lang w:val="en-US" w:eastAsia="zh-CN"/>
              </w:rPr>
            </w:pPr>
          </w:p>
          <w:p w14:paraId="17B9EB0B">
            <w:pPr>
              <w:rPr>
                <w:rFonts w:hint="eastAsia"/>
                <w:sz w:val="18"/>
                <w:szCs w:val="18"/>
                <w:vertAlign w:val="baseline"/>
                <w:lang w:val="en-US" w:eastAsia="zh-CN"/>
              </w:rPr>
            </w:pPr>
          </w:p>
          <w:p w14:paraId="0CE3D55D">
            <w:pPr>
              <w:rPr>
                <w:rFonts w:hint="eastAsia"/>
                <w:sz w:val="18"/>
                <w:szCs w:val="18"/>
                <w:vertAlign w:val="baseline"/>
                <w:lang w:val="en-US" w:eastAsia="zh-CN"/>
              </w:rPr>
            </w:pPr>
          </w:p>
          <w:p w14:paraId="259959C2">
            <w:pPr>
              <w:rPr>
                <w:rFonts w:hint="default"/>
                <w:sz w:val="18"/>
                <w:szCs w:val="18"/>
                <w:vertAlign w:val="baseline"/>
                <w:lang w:val="en-US" w:eastAsia="zh-CN"/>
              </w:rPr>
            </w:pPr>
            <w:r>
              <w:rPr>
                <w:rFonts w:hint="eastAsia"/>
                <w:sz w:val="18"/>
                <w:szCs w:val="18"/>
                <w:vertAlign w:val="baseline"/>
                <w:lang w:val="en-US" w:eastAsia="zh-CN"/>
              </w:rPr>
              <w:t>负责人（签名）：</w:t>
            </w:r>
          </w:p>
        </w:tc>
        <w:tc>
          <w:tcPr>
            <w:tcW w:w="4546" w:type="dxa"/>
            <w:gridSpan w:val="5"/>
            <w:tcBorders>
              <w:tl2br w:val="nil"/>
              <w:tr2bl w:val="nil"/>
            </w:tcBorders>
            <w:noWrap w:val="0"/>
            <w:vAlign w:val="top"/>
          </w:tcPr>
          <w:p w14:paraId="1940595D">
            <w:pPr>
              <w:rPr>
                <w:rFonts w:hint="eastAsia"/>
                <w:sz w:val="18"/>
                <w:szCs w:val="18"/>
                <w:vertAlign w:val="baseline"/>
                <w:lang w:val="en-US" w:eastAsia="zh-CN"/>
              </w:rPr>
            </w:pPr>
            <w:r>
              <w:rPr>
                <w:rFonts w:hint="eastAsia"/>
                <w:sz w:val="18"/>
                <w:szCs w:val="18"/>
                <w:vertAlign w:val="baseline"/>
                <w:lang w:val="en-US" w:eastAsia="zh-CN"/>
              </w:rPr>
              <w:t>设计单位（盖公章）</w:t>
            </w:r>
          </w:p>
          <w:p w14:paraId="40CE0EF0">
            <w:pPr>
              <w:rPr>
                <w:rFonts w:hint="eastAsia"/>
                <w:sz w:val="18"/>
                <w:szCs w:val="18"/>
                <w:vertAlign w:val="baseline"/>
                <w:lang w:val="en-US" w:eastAsia="zh-CN"/>
              </w:rPr>
            </w:pPr>
          </w:p>
          <w:p w14:paraId="32F44467">
            <w:pPr>
              <w:rPr>
                <w:rFonts w:hint="eastAsia"/>
                <w:sz w:val="18"/>
                <w:szCs w:val="18"/>
                <w:vertAlign w:val="baseline"/>
                <w:lang w:val="en-US" w:eastAsia="zh-CN"/>
              </w:rPr>
            </w:pPr>
          </w:p>
          <w:p w14:paraId="0AFD98EE">
            <w:pPr>
              <w:rPr>
                <w:rFonts w:hint="eastAsia"/>
                <w:sz w:val="18"/>
                <w:szCs w:val="18"/>
                <w:vertAlign w:val="baseline"/>
                <w:lang w:val="en-US" w:eastAsia="zh-CN"/>
              </w:rPr>
            </w:pPr>
          </w:p>
          <w:p w14:paraId="366CF817">
            <w:pPr>
              <w:rPr>
                <w:rFonts w:hint="eastAsia"/>
                <w:sz w:val="18"/>
                <w:szCs w:val="18"/>
                <w:vertAlign w:val="baseline"/>
                <w:lang w:val="en-US" w:eastAsia="zh-CN"/>
              </w:rPr>
            </w:pPr>
          </w:p>
          <w:p w14:paraId="02D64FED">
            <w:pPr>
              <w:rPr>
                <w:rFonts w:hint="default"/>
                <w:sz w:val="18"/>
                <w:szCs w:val="18"/>
                <w:vertAlign w:val="baseline"/>
                <w:lang w:val="en-US" w:eastAsia="zh-CN"/>
              </w:rPr>
            </w:pPr>
            <w:r>
              <w:rPr>
                <w:rFonts w:hint="eastAsia"/>
                <w:sz w:val="18"/>
                <w:szCs w:val="18"/>
                <w:vertAlign w:val="baseline"/>
                <w:lang w:val="en-US" w:eastAsia="zh-CN"/>
              </w:rPr>
              <w:t>负责人（签名）：</w:t>
            </w:r>
          </w:p>
        </w:tc>
        <w:tc>
          <w:tcPr>
            <w:tcW w:w="4873" w:type="dxa"/>
            <w:gridSpan w:val="4"/>
            <w:tcBorders>
              <w:tl2br w:val="nil"/>
              <w:tr2bl w:val="nil"/>
            </w:tcBorders>
            <w:noWrap w:val="0"/>
            <w:vAlign w:val="top"/>
          </w:tcPr>
          <w:p w14:paraId="570ECA2E">
            <w:pPr>
              <w:rPr>
                <w:rFonts w:hint="eastAsia"/>
                <w:sz w:val="18"/>
                <w:szCs w:val="18"/>
                <w:vertAlign w:val="baseline"/>
                <w:lang w:val="en-US" w:eastAsia="zh-CN"/>
              </w:rPr>
            </w:pPr>
            <w:r>
              <w:rPr>
                <w:rFonts w:hint="eastAsia"/>
                <w:sz w:val="18"/>
                <w:szCs w:val="18"/>
                <w:vertAlign w:val="baseline"/>
                <w:lang w:val="en-US" w:eastAsia="zh-CN"/>
              </w:rPr>
              <w:t>施工图审查机构（盖设计文件审查专用章）：</w:t>
            </w:r>
          </w:p>
          <w:p w14:paraId="585A8FF3">
            <w:pPr>
              <w:spacing w:line="24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vertAlign w:val="baseline"/>
                <w:lang w:val="en-US" w:eastAsia="zh-CN"/>
              </w:rPr>
              <w:t>设计单位自评价及其引用设计文件</w:t>
            </w:r>
            <w:r>
              <w:rPr>
                <w:rFonts w:hint="eastAsia" w:ascii="宋体" w:hAnsi="宋体" w:cs="宋体"/>
                <w:sz w:val="24"/>
                <w:szCs w:val="24"/>
                <w:vertAlign w:val="baseline"/>
                <w:lang w:val="en-US" w:eastAsia="zh-CN"/>
              </w:rPr>
              <w:t>正确无误</w:t>
            </w:r>
            <w:r>
              <w:rPr>
                <w:rFonts w:hint="eastAsia" w:ascii="宋体" w:hAnsi="宋体" w:eastAsia="宋体" w:cs="宋体"/>
                <w:sz w:val="24"/>
                <w:szCs w:val="24"/>
                <w:vertAlign w:val="baseline"/>
                <w:lang w:val="en-US" w:eastAsia="zh-CN"/>
              </w:rPr>
              <w:t>。</w:t>
            </w:r>
          </w:p>
          <w:p w14:paraId="52FC05AD">
            <w:pPr>
              <w:spacing w:line="240" w:lineRule="auto"/>
              <w:ind w:firstLine="480" w:firstLineChars="200"/>
              <w:rPr>
                <w:rFonts w:hint="eastAsia"/>
                <w:sz w:val="18"/>
                <w:szCs w:val="18"/>
                <w:vertAlign w:val="baseline"/>
                <w:lang w:val="en-US" w:eastAsia="zh-CN"/>
              </w:rPr>
            </w:pPr>
            <w:r>
              <w:rPr>
                <w:rFonts w:hint="eastAsia" w:ascii="宋体" w:hAnsi="宋体" w:eastAsia="宋体" w:cs="宋体"/>
                <w:sz w:val="24"/>
                <w:szCs w:val="24"/>
                <w:lang w:val="en-US" w:eastAsia="zh-CN"/>
              </w:rPr>
              <w:t>本工程设计文件符合广东省《装配式建筑评价标准》装配率等装配式建筑相关要求。</w:t>
            </w:r>
          </w:p>
          <w:p w14:paraId="085B7D86">
            <w:pPr>
              <w:ind w:firstLine="360" w:firstLineChars="200"/>
              <w:rPr>
                <w:rFonts w:hint="default"/>
                <w:sz w:val="18"/>
                <w:szCs w:val="18"/>
                <w:vertAlign w:val="baseline"/>
                <w:lang w:val="en-US" w:eastAsia="zh-CN"/>
              </w:rPr>
            </w:pPr>
            <w:r>
              <w:rPr>
                <w:rFonts w:hint="eastAsia"/>
                <w:sz w:val="18"/>
                <w:szCs w:val="18"/>
                <w:vertAlign w:val="baseline"/>
                <w:lang w:val="en-US" w:eastAsia="zh-CN"/>
              </w:rPr>
              <w:t>装配式建筑审查负责人（签名）：</w:t>
            </w:r>
          </w:p>
        </w:tc>
      </w:tr>
    </w:tbl>
    <w:p w14:paraId="14736506">
      <w:pPr>
        <w:jc w:val="left"/>
        <w:rPr>
          <w:rFonts w:hint="eastAsia"/>
          <w:sz w:val="18"/>
          <w:szCs w:val="18"/>
          <w:lang w:val="en-US" w:eastAsia="zh-CN"/>
        </w:rPr>
      </w:pPr>
      <w:r>
        <w:rPr>
          <w:rFonts w:hint="eastAsia"/>
          <w:sz w:val="18"/>
          <w:szCs w:val="18"/>
          <w:lang w:val="en-US" w:eastAsia="zh-CN"/>
        </w:rPr>
        <w:t>注：</w:t>
      </w:r>
      <w:r>
        <w:rPr>
          <w:rFonts w:hint="eastAsia" w:eastAsia="Times New Roman"/>
          <w:sz w:val="18"/>
          <w:szCs w:val="18"/>
          <w:lang w:val="en-US" w:eastAsia="zh-CN"/>
        </w:rPr>
        <w:t>1</w:t>
      </w:r>
      <w:r>
        <w:rPr>
          <w:rFonts w:hint="eastAsia"/>
          <w:sz w:val="18"/>
          <w:szCs w:val="18"/>
          <w:lang w:val="en-US" w:eastAsia="zh-CN"/>
        </w:rPr>
        <w:t>.插值计算得分时，计算结果取小数点后</w:t>
      </w:r>
      <w:r>
        <w:rPr>
          <w:rFonts w:hint="eastAsia" w:eastAsia="Times New Roman"/>
          <w:sz w:val="18"/>
          <w:szCs w:val="18"/>
          <w:lang w:val="en-US" w:eastAsia="zh-CN"/>
        </w:rPr>
        <w:t>1</w:t>
      </w:r>
      <w:r>
        <w:rPr>
          <w:rFonts w:hint="eastAsia"/>
          <w:sz w:val="18"/>
          <w:szCs w:val="18"/>
          <w:lang w:val="en-US" w:eastAsia="zh-CN"/>
        </w:rPr>
        <w:t>位。</w:t>
      </w:r>
    </w:p>
    <w:p w14:paraId="37ED6CEC">
      <w:pPr>
        <w:numPr>
          <w:ilvl w:val="0"/>
          <w:numId w:val="0"/>
        </w:numPr>
        <w:ind w:left="360" w:leftChars="0"/>
        <w:jc w:val="left"/>
        <w:rPr>
          <w:rFonts w:hint="eastAsia"/>
          <w:sz w:val="18"/>
          <w:szCs w:val="18"/>
          <w:lang w:val="en-US" w:eastAsia="zh-CN"/>
        </w:rPr>
      </w:pPr>
      <w:r>
        <w:rPr>
          <w:rFonts w:hint="eastAsia" w:eastAsia="Times New Roman"/>
          <w:sz w:val="18"/>
          <w:szCs w:val="18"/>
          <w:lang w:val="en-US" w:eastAsia="zh-CN"/>
        </w:rPr>
        <w:t>2</w:t>
      </w:r>
      <w:r>
        <w:rPr>
          <w:rFonts w:hint="eastAsia"/>
          <w:sz w:val="18"/>
          <w:szCs w:val="18"/>
          <w:lang w:val="en-US" w:eastAsia="zh-CN"/>
        </w:rPr>
        <w:t>.Q</w:t>
      </w:r>
      <w:r>
        <w:rPr>
          <w:rFonts w:hint="eastAsia" w:eastAsia="Times New Roman"/>
          <w:sz w:val="18"/>
          <w:szCs w:val="18"/>
          <w:vertAlign w:val="subscript"/>
          <w:lang w:val="en-US" w:eastAsia="zh-CN"/>
        </w:rPr>
        <w:t>51</w:t>
      </w:r>
      <w:r>
        <w:rPr>
          <w:rFonts w:hint="eastAsia"/>
          <w:sz w:val="18"/>
          <w:szCs w:val="18"/>
          <w:lang w:val="en-US" w:eastAsia="zh-CN"/>
        </w:rPr>
        <w:t>合计得分如大于</w:t>
      </w:r>
      <w:r>
        <w:rPr>
          <w:rFonts w:hint="eastAsia" w:eastAsia="Times New Roman"/>
          <w:sz w:val="18"/>
          <w:szCs w:val="18"/>
          <w:lang w:val="en-US" w:eastAsia="zh-CN"/>
        </w:rPr>
        <w:t>10</w:t>
      </w:r>
      <w:r>
        <w:rPr>
          <w:rFonts w:hint="eastAsia"/>
          <w:sz w:val="18"/>
          <w:szCs w:val="18"/>
          <w:lang w:val="en-US" w:eastAsia="zh-CN"/>
        </w:rPr>
        <w:t>分，按</w:t>
      </w:r>
      <w:r>
        <w:rPr>
          <w:rFonts w:hint="eastAsia" w:eastAsia="Times New Roman"/>
          <w:sz w:val="18"/>
          <w:szCs w:val="18"/>
          <w:lang w:val="en-US" w:eastAsia="zh-CN"/>
        </w:rPr>
        <w:t>10</w:t>
      </w:r>
      <w:r>
        <w:rPr>
          <w:rFonts w:hint="eastAsia"/>
          <w:sz w:val="18"/>
          <w:szCs w:val="18"/>
          <w:lang w:val="en-US" w:eastAsia="zh-CN"/>
        </w:rPr>
        <w:t>分计算，Q</w:t>
      </w:r>
      <w:r>
        <w:rPr>
          <w:rFonts w:hint="eastAsia" w:eastAsia="Times New Roman"/>
          <w:sz w:val="18"/>
          <w:szCs w:val="18"/>
          <w:vertAlign w:val="subscript"/>
          <w:lang w:val="en-US" w:eastAsia="zh-CN"/>
        </w:rPr>
        <w:t>51</w:t>
      </w:r>
      <w:r>
        <w:rPr>
          <w:rFonts w:hint="eastAsia"/>
          <w:sz w:val="18"/>
          <w:szCs w:val="18"/>
          <w:vertAlign w:val="subscript"/>
          <w:lang w:val="en-US" w:eastAsia="zh-CN"/>
        </w:rPr>
        <w:t>a</w:t>
      </w:r>
      <w:r>
        <w:rPr>
          <w:rFonts w:hint="eastAsia"/>
          <w:sz w:val="18"/>
          <w:szCs w:val="18"/>
          <w:lang w:val="en-US" w:eastAsia="zh-CN"/>
        </w:rPr>
        <w:t>不应与Q</w:t>
      </w:r>
      <w:r>
        <w:rPr>
          <w:rFonts w:hint="eastAsia" w:eastAsia="Times New Roman"/>
          <w:sz w:val="18"/>
          <w:szCs w:val="18"/>
          <w:vertAlign w:val="subscript"/>
          <w:lang w:val="en-US" w:eastAsia="zh-CN"/>
        </w:rPr>
        <w:t>1</w:t>
      </w:r>
      <w:r>
        <w:rPr>
          <w:rFonts w:hint="eastAsia"/>
          <w:sz w:val="18"/>
          <w:szCs w:val="18"/>
          <w:vertAlign w:val="subscript"/>
          <w:lang w:val="en-US" w:eastAsia="zh-CN"/>
        </w:rPr>
        <w:t>a</w:t>
      </w:r>
      <w:r>
        <w:rPr>
          <w:rFonts w:hint="eastAsia"/>
          <w:sz w:val="18"/>
          <w:szCs w:val="18"/>
          <w:lang w:val="en-US" w:eastAsia="zh-CN"/>
        </w:rPr>
        <w:t>同时得分，Q</w:t>
      </w:r>
      <w:r>
        <w:rPr>
          <w:rFonts w:hint="eastAsia" w:eastAsia="Times New Roman"/>
          <w:sz w:val="18"/>
          <w:szCs w:val="18"/>
          <w:vertAlign w:val="subscript"/>
          <w:lang w:val="en-US" w:eastAsia="zh-CN"/>
        </w:rPr>
        <w:t>1</w:t>
      </w:r>
      <w:r>
        <w:rPr>
          <w:rFonts w:hint="eastAsia"/>
          <w:sz w:val="18"/>
          <w:szCs w:val="18"/>
          <w:lang w:val="en-US" w:eastAsia="zh-CN"/>
        </w:rPr>
        <w:t>最低得分可包含Q</w:t>
      </w:r>
      <w:r>
        <w:rPr>
          <w:rFonts w:hint="eastAsia" w:eastAsia="Times New Roman"/>
          <w:sz w:val="18"/>
          <w:szCs w:val="18"/>
          <w:vertAlign w:val="subscript"/>
          <w:lang w:val="en-US" w:eastAsia="zh-CN"/>
        </w:rPr>
        <w:t>51</w:t>
      </w:r>
      <w:r>
        <w:rPr>
          <w:rFonts w:hint="eastAsia"/>
          <w:sz w:val="18"/>
          <w:szCs w:val="18"/>
          <w:lang w:val="en-US" w:eastAsia="zh-CN"/>
        </w:rPr>
        <w:t>得分，Q</w:t>
      </w:r>
      <w:r>
        <w:rPr>
          <w:rFonts w:hint="eastAsia" w:eastAsia="Times New Roman"/>
          <w:sz w:val="18"/>
          <w:szCs w:val="18"/>
          <w:vertAlign w:val="subscript"/>
          <w:lang w:val="en-US" w:eastAsia="zh-CN"/>
        </w:rPr>
        <w:t>1</w:t>
      </w:r>
      <w:r>
        <w:rPr>
          <w:rFonts w:hint="eastAsia"/>
          <w:sz w:val="18"/>
          <w:szCs w:val="18"/>
          <w:lang w:val="en-US" w:eastAsia="zh-CN"/>
        </w:rPr>
        <w:t>与Q</w:t>
      </w:r>
      <w:r>
        <w:rPr>
          <w:rFonts w:hint="eastAsia" w:eastAsia="Times New Roman"/>
          <w:sz w:val="18"/>
          <w:szCs w:val="18"/>
          <w:vertAlign w:val="subscript"/>
          <w:lang w:val="en-US" w:eastAsia="zh-CN"/>
        </w:rPr>
        <w:t>51</w:t>
      </w:r>
      <w:r>
        <w:rPr>
          <w:rFonts w:hint="eastAsia"/>
          <w:sz w:val="18"/>
          <w:szCs w:val="18"/>
          <w:lang w:val="en-US" w:eastAsia="zh-CN"/>
        </w:rPr>
        <w:t>合计得分不应大于</w:t>
      </w:r>
      <w:r>
        <w:rPr>
          <w:rFonts w:hint="eastAsia" w:eastAsia="Times New Roman"/>
          <w:sz w:val="18"/>
          <w:szCs w:val="18"/>
          <w:lang w:val="en-US" w:eastAsia="zh-CN"/>
        </w:rPr>
        <w:t>50</w:t>
      </w:r>
      <w:r>
        <w:rPr>
          <w:rFonts w:hint="eastAsia"/>
          <w:sz w:val="18"/>
          <w:szCs w:val="18"/>
          <w:lang w:val="en-US" w:eastAsia="zh-CN"/>
        </w:rPr>
        <w:t>分；Q</w:t>
      </w:r>
      <w:r>
        <w:rPr>
          <w:rFonts w:hint="eastAsia" w:eastAsia="Times New Roman"/>
          <w:sz w:val="18"/>
          <w:szCs w:val="18"/>
          <w:vertAlign w:val="subscript"/>
          <w:lang w:val="en-US" w:eastAsia="zh-CN"/>
        </w:rPr>
        <w:t>52</w:t>
      </w:r>
      <w:r>
        <w:rPr>
          <w:rFonts w:hint="eastAsia"/>
          <w:sz w:val="18"/>
          <w:szCs w:val="18"/>
          <w:lang w:val="en-US" w:eastAsia="zh-CN"/>
        </w:rPr>
        <w:t>不应与Q</w:t>
      </w:r>
      <w:r>
        <w:rPr>
          <w:rFonts w:hint="eastAsia" w:eastAsia="Times New Roman"/>
          <w:sz w:val="18"/>
          <w:szCs w:val="18"/>
          <w:vertAlign w:val="subscript"/>
          <w:lang w:val="en-US" w:eastAsia="zh-CN"/>
        </w:rPr>
        <w:t>2</w:t>
      </w:r>
      <w:r>
        <w:rPr>
          <w:rFonts w:hint="eastAsia"/>
          <w:sz w:val="18"/>
          <w:szCs w:val="18"/>
          <w:vertAlign w:val="subscript"/>
          <w:lang w:val="en-US" w:eastAsia="zh-CN"/>
        </w:rPr>
        <w:t>b</w:t>
      </w:r>
      <w:r>
        <w:rPr>
          <w:rFonts w:hint="eastAsia"/>
          <w:sz w:val="18"/>
          <w:szCs w:val="18"/>
          <w:lang w:val="en-US" w:eastAsia="zh-CN"/>
        </w:rPr>
        <w:t>、Q</w:t>
      </w:r>
      <w:r>
        <w:rPr>
          <w:rFonts w:hint="eastAsia" w:eastAsia="Times New Roman"/>
          <w:sz w:val="18"/>
          <w:szCs w:val="18"/>
          <w:vertAlign w:val="subscript"/>
          <w:lang w:val="en-US" w:eastAsia="zh-CN"/>
        </w:rPr>
        <w:t>2</w:t>
      </w:r>
      <w:r>
        <w:rPr>
          <w:rFonts w:hint="eastAsia"/>
          <w:sz w:val="18"/>
          <w:szCs w:val="18"/>
          <w:vertAlign w:val="subscript"/>
          <w:lang w:val="en-US" w:eastAsia="zh-CN"/>
        </w:rPr>
        <w:t>d</w:t>
      </w:r>
      <w:r>
        <w:rPr>
          <w:rFonts w:hint="eastAsia"/>
          <w:sz w:val="18"/>
          <w:szCs w:val="18"/>
          <w:lang w:val="en-US" w:eastAsia="zh-CN"/>
        </w:rPr>
        <w:t>同时得分，Q</w:t>
      </w:r>
      <w:r>
        <w:rPr>
          <w:rFonts w:hint="eastAsia" w:eastAsia="Times New Roman"/>
          <w:sz w:val="18"/>
          <w:szCs w:val="18"/>
          <w:vertAlign w:val="subscript"/>
          <w:lang w:val="en-US" w:eastAsia="zh-CN"/>
        </w:rPr>
        <w:t>2</w:t>
      </w:r>
      <w:r>
        <w:rPr>
          <w:rFonts w:hint="eastAsia"/>
          <w:sz w:val="18"/>
          <w:szCs w:val="18"/>
          <w:lang w:val="en-US" w:eastAsia="zh-CN"/>
        </w:rPr>
        <w:t>最低得分可包含Q</w:t>
      </w:r>
      <w:r>
        <w:rPr>
          <w:rFonts w:hint="eastAsia" w:eastAsia="Times New Roman"/>
          <w:sz w:val="18"/>
          <w:szCs w:val="18"/>
          <w:vertAlign w:val="subscript"/>
          <w:lang w:val="en-US" w:eastAsia="zh-CN"/>
        </w:rPr>
        <w:t>52</w:t>
      </w:r>
      <w:r>
        <w:rPr>
          <w:rFonts w:hint="eastAsia"/>
          <w:sz w:val="18"/>
          <w:szCs w:val="18"/>
          <w:lang w:val="en-US" w:eastAsia="zh-CN"/>
        </w:rPr>
        <w:t>得分；Q</w:t>
      </w:r>
      <w:r>
        <w:rPr>
          <w:rFonts w:hint="eastAsia" w:eastAsia="Times New Roman"/>
          <w:sz w:val="18"/>
          <w:szCs w:val="18"/>
          <w:vertAlign w:val="subscript"/>
          <w:lang w:val="en-US" w:eastAsia="zh-CN"/>
        </w:rPr>
        <w:t>53</w:t>
      </w:r>
      <w:r>
        <w:rPr>
          <w:rFonts w:hint="eastAsia"/>
          <w:sz w:val="18"/>
          <w:szCs w:val="18"/>
          <w:lang w:val="en-US" w:eastAsia="zh-CN"/>
        </w:rPr>
        <w:t>不应与Q</w:t>
      </w:r>
      <w:r>
        <w:rPr>
          <w:rFonts w:hint="eastAsia" w:eastAsia="Times New Roman"/>
          <w:sz w:val="18"/>
          <w:szCs w:val="18"/>
          <w:vertAlign w:val="subscript"/>
          <w:lang w:val="en-US" w:eastAsia="zh-CN"/>
        </w:rPr>
        <w:t>3</w:t>
      </w:r>
      <w:r>
        <w:rPr>
          <w:rFonts w:hint="eastAsia"/>
          <w:sz w:val="18"/>
          <w:szCs w:val="18"/>
          <w:vertAlign w:val="subscript"/>
          <w:lang w:val="en-US" w:eastAsia="zh-CN"/>
        </w:rPr>
        <w:t>b</w:t>
      </w:r>
      <w:r>
        <w:rPr>
          <w:rFonts w:hint="eastAsia"/>
          <w:sz w:val="18"/>
          <w:szCs w:val="18"/>
          <w:lang w:val="en-US" w:eastAsia="zh-CN"/>
        </w:rPr>
        <w:t>、Q</w:t>
      </w:r>
      <w:r>
        <w:rPr>
          <w:rFonts w:hint="eastAsia" w:eastAsia="Times New Roman"/>
          <w:sz w:val="18"/>
          <w:szCs w:val="18"/>
          <w:vertAlign w:val="subscript"/>
          <w:lang w:val="en-US" w:eastAsia="zh-CN"/>
        </w:rPr>
        <w:t>3</w:t>
      </w:r>
      <w:r>
        <w:rPr>
          <w:rFonts w:hint="eastAsia"/>
          <w:sz w:val="18"/>
          <w:szCs w:val="18"/>
          <w:vertAlign w:val="subscript"/>
          <w:lang w:val="en-US" w:eastAsia="zh-CN"/>
        </w:rPr>
        <w:t>c</w:t>
      </w:r>
      <w:r>
        <w:rPr>
          <w:rFonts w:hint="eastAsia"/>
          <w:sz w:val="18"/>
          <w:szCs w:val="18"/>
          <w:lang w:val="en-US" w:eastAsia="zh-CN"/>
        </w:rPr>
        <w:t>、Q</w:t>
      </w:r>
      <w:r>
        <w:rPr>
          <w:rFonts w:hint="eastAsia" w:eastAsia="Times New Roman"/>
          <w:sz w:val="18"/>
          <w:szCs w:val="18"/>
          <w:vertAlign w:val="subscript"/>
          <w:lang w:val="en-US" w:eastAsia="zh-CN"/>
        </w:rPr>
        <w:t>3</w:t>
      </w:r>
      <w:r>
        <w:rPr>
          <w:rFonts w:hint="eastAsia"/>
          <w:sz w:val="18"/>
          <w:szCs w:val="18"/>
          <w:vertAlign w:val="subscript"/>
          <w:lang w:val="en-US" w:eastAsia="zh-CN"/>
        </w:rPr>
        <w:t>d</w:t>
      </w:r>
      <w:r>
        <w:rPr>
          <w:rFonts w:hint="eastAsia"/>
          <w:sz w:val="18"/>
          <w:szCs w:val="18"/>
          <w:lang w:val="en-US" w:eastAsia="zh-CN"/>
        </w:rPr>
        <w:t>、Q</w:t>
      </w:r>
      <w:r>
        <w:rPr>
          <w:rFonts w:hint="eastAsia" w:eastAsia="Times New Roman"/>
          <w:sz w:val="18"/>
          <w:szCs w:val="18"/>
          <w:vertAlign w:val="subscript"/>
          <w:lang w:val="en-US" w:eastAsia="zh-CN"/>
        </w:rPr>
        <w:t>3</w:t>
      </w:r>
      <w:r>
        <w:rPr>
          <w:rFonts w:hint="eastAsia"/>
          <w:sz w:val="18"/>
          <w:szCs w:val="18"/>
          <w:vertAlign w:val="subscript"/>
          <w:lang w:val="en-US" w:eastAsia="zh-CN"/>
        </w:rPr>
        <w:t>e</w:t>
      </w:r>
      <w:r>
        <w:rPr>
          <w:rFonts w:hint="eastAsia"/>
          <w:sz w:val="18"/>
          <w:szCs w:val="18"/>
          <w:lang w:val="en-US" w:eastAsia="zh-CN"/>
        </w:rPr>
        <w:t>同时得分。</w:t>
      </w:r>
    </w:p>
    <w:p w14:paraId="04A3AEC6">
      <w:pPr>
        <w:numPr>
          <w:ilvl w:val="0"/>
          <w:numId w:val="0"/>
        </w:numPr>
        <w:ind w:left="360" w:leftChars="0"/>
        <w:jc w:val="left"/>
        <w:rPr>
          <w:rFonts w:hint="default"/>
          <w:sz w:val="18"/>
          <w:szCs w:val="18"/>
          <w:lang w:val="en-US" w:eastAsia="zh-CN"/>
        </w:rPr>
      </w:pPr>
      <w:r>
        <w:rPr>
          <w:rFonts w:hint="eastAsia" w:eastAsia="Times New Roman"/>
          <w:sz w:val="18"/>
          <w:szCs w:val="18"/>
          <w:lang w:val="en-US" w:eastAsia="zh-CN"/>
        </w:rPr>
        <w:t>3</w:t>
      </w:r>
      <w:r>
        <w:rPr>
          <w:rFonts w:hint="eastAsia"/>
          <w:sz w:val="18"/>
          <w:szCs w:val="18"/>
          <w:lang w:val="en-US" w:eastAsia="zh-CN"/>
        </w:rPr>
        <w:t>.单元式幕墙满足保温、隔热节能指标时，可参照Q</w:t>
      </w:r>
      <w:r>
        <w:rPr>
          <w:rFonts w:hint="eastAsia" w:eastAsia="Times New Roman"/>
          <w:sz w:val="18"/>
          <w:szCs w:val="18"/>
          <w:vertAlign w:val="subscript"/>
          <w:lang w:val="en-US" w:eastAsia="zh-CN"/>
        </w:rPr>
        <w:t>2</w:t>
      </w:r>
      <w:r>
        <w:rPr>
          <w:rFonts w:hint="eastAsia"/>
          <w:sz w:val="18"/>
          <w:szCs w:val="18"/>
          <w:vertAlign w:val="subscript"/>
          <w:lang w:val="en-US" w:eastAsia="zh-CN"/>
        </w:rPr>
        <w:t>b</w:t>
      </w:r>
      <w:r>
        <w:rPr>
          <w:rFonts w:hint="eastAsia"/>
          <w:sz w:val="18"/>
          <w:szCs w:val="18"/>
          <w:lang w:val="en-US" w:eastAsia="zh-CN"/>
        </w:rPr>
        <w:t>进行。</w:t>
      </w:r>
    </w:p>
    <w:p w14:paraId="2B103F52">
      <w:pPr>
        <w:ind w:firstLine="360"/>
        <w:jc w:val="left"/>
        <w:rPr>
          <w:rFonts w:hint="eastAsia"/>
          <w:sz w:val="18"/>
          <w:szCs w:val="18"/>
          <w:vertAlign w:val="baseline"/>
          <w:lang w:val="en-US" w:eastAsia="zh-CN"/>
        </w:rPr>
      </w:pPr>
      <w:r>
        <w:rPr>
          <w:rFonts w:hint="eastAsia" w:eastAsia="Times New Roman"/>
          <w:sz w:val="18"/>
          <w:szCs w:val="18"/>
          <w:lang w:val="en-US" w:eastAsia="zh-CN"/>
        </w:rPr>
        <w:t>4</w:t>
      </w:r>
      <w:r>
        <w:rPr>
          <w:rFonts w:hint="eastAsia"/>
          <w:sz w:val="18"/>
          <w:szCs w:val="18"/>
          <w:lang w:val="en-US" w:eastAsia="zh-CN"/>
        </w:rPr>
        <w:t>.当设计自评为</w:t>
      </w:r>
      <w:r>
        <w:rPr>
          <w:rFonts w:hint="eastAsia" w:eastAsia="Times New Roman"/>
          <w:sz w:val="18"/>
          <w:szCs w:val="18"/>
          <w:lang w:val="en-US" w:eastAsia="zh-CN"/>
        </w:rPr>
        <w:t>0</w:t>
      </w:r>
      <w:r>
        <w:rPr>
          <w:rFonts w:hint="eastAsia"/>
          <w:sz w:val="18"/>
          <w:szCs w:val="18"/>
          <w:lang w:val="en-US" w:eastAsia="zh-CN"/>
        </w:rPr>
        <w:t>分时，</w:t>
      </w:r>
      <w:r>
        <w:rPr>
          <w:rFonts w:hint="eastAsia"/>
          <w:sz w:val="18"/>
          <w:szCs w:val="18"/>
          <w:u w:val="none"/>
          <w:vertAlign w:val="baseline"/>
          <w:lang w:val="en-US" w:eastAsia="zh-CN"/>
        </w:rPr>
        <w:t>施工图自评说明及</w:t>
      </w:r>
      <w:r>
        <w:rPr>
          <w:rFonts w:hint="eastAsia"/>
          <w:sz w:val="18"/>
          <w:szCs w:val="18"/>
          <w:vertAlign w:val="baseline"/>
          <w:lang w:val="en-US" w:eastAsia="zh-CN"/>
        </w:rPr>
        <w:t>资料索引项不需作答。</w:t>
      </w:r>
    </w:p>
    <w:p w14:paraId="22319FAE">
      <w:pPr>
        <w:ind w:firstLine="180" w:firstLineChars="100"/>
        <w:jc w:val="left"/>
        <w:rPr>
          <w:rFonts w:hint="eastAsia" w:ascii="宋体" w:hAnsi="宋体"/>
          <w:b/>
          <w:bCs/>
          <w:sz w:val="32"/>
          <w:szCs w:val="32"/>
          <w:lang w:val="en-US" w:eastAsia="zh-CN"/>
        </w:rPr>
        <w:sectPr>
          <w:pgSz w:w="16838" w:h="11906" w:orient="landscape"/>
          <w:pgMar w:top="1587" w:right="2098" w:bottom="1499" w:left="2098" w:header="851" w:footer="992" w:gutter="0"/>
          <w:pgBorders>
            <w:top w:val="none" w:sz="0" w:space="0"/>
            <w:left w:val="none" w:sz="0" w:space="0"/>
            <w:bottom w:val="none" w:sz="0" w:space="0"/>
            <w:right w:val="none" w:sz="0" w:space="0"/>
          </w:pgBorders>
          <w:pgNumType w:fmt="decimal"/>
          <w:cols w:space="720" w:num="1"/>
          <w:rtlGutter w:val="0"/>
          <w:docGrid w:type="lines" w:linePitch="323" w:charSpace="0"/>
        </w:sectPr>
      </w:pPr>
      <w:r>
        <w:rPr>
          <w:rFonts w:hint="eastAsia" w:eastAsia="Times New Roman"/>
          <w:sz w:val="18"/>
          <w:szCs w:val="18"/>
          <w:vertAlign w:val="baseline"/>
          <w:lang w:val="en-US" w:eastAsia="zh-CN"/>
        </w:rPr>
        <w:t>5</w:t>
      </w:r>
      <w:r>
        <w:rPr>
          <w:rFonts w:hint="eastAsia"/>
          <w:sz w:val="18"/>
          <w:szCs w:val="18"/>
          <w:vertAlign w:val="baseline"/>
          <w:lang w:val="en-US" w:eastAsia="zh-CN"/>
        </w:rPr>
        <w:t>.如某技术项为缺少项时，对应自评等分项填写“不参评”。</w:t>
      </w:r>
    </w:p>
    <w:p w14:paraId="5DA1BAB7">
      <w:pPr>
        <w:pStyle w:val="3"/>
        <w:spacing w:before="0" w:after="0" w:line="360" w:lineRule="auto"/>
        <w:rPr>
          <w:rFonts w:hint="eastAsia" w:ascii="宋体" w:hAnsi="宋体"/>
          <w:b/>
          <w:bCs/>
          <w:sz w:val="44"/>
          <w:szCs w:val="44"/>
          <w:lang w:val="en-US" w:eastAsia="zh-CN"/>
        </w:rPr>
      </w:pPr>
      <w:bookmarkStart w:id="516" w:name="_Toc27804"/>
      <w:bookmarkStart w:id="517" w:name="_Toc8810"/>
      <w:bookmarkStart w:id="518" w:name="_Toc18871"/>
      <w:bookmarkStart w:id="519" w:name="_Toc22179"/>
      <w:bookmarkStart w:id="520" w:name="_Toc14206"/>
      <w:bookmarkStart w:id="521" w:name="_Toc2354"/>
      <w:bookmarkStart w:id="522" w:name="_Toc11652"/>
      <w:bookmarkStart w:id="523" w:name="_Toc30116"/>
      <w:bookmarkStart w:id="524" w:name="_Toc24600"/>
      <w:bookmarkStart w:id="525" w:name="_Toc15774"/>
      <w:bookmarkStart w:id="526" w:name="_Toc13591"/>
      <w:bookmarkStart w:id="527" w:name="_Toc16317"/>
      <w:bookmarkStart w:id="528" w:name="_Toc7255"/>
      <w:r>
        <w:rPr>
          <w:rFonts w:hint="default" w:ascii="Times New Roman" w:hAnsi="Times New Roman" w:eastAsia="Times New Roman"/>
          <w:b/>
          <w:bCs/>
          <w:sz w:val="32"/>
          <w:szCs w:val="24"/>
          <w:lang w:val="en-US" w:eastAsia="zh-CN"/>
        </w:rPr>
        <w:t>6</w:t>
      </w:r>
      <w:r>
        <w:rPr>
          <w:rFonts w:hint="default" w:ascii="Times New Roman" w:hAnsi="Times New Roman"/>
          <w:b/>
          <w:bCs/>
          <w:sz w:val="32"/>
          <w:szCs w:val="24"/>
          <w:lang w:val="en-US" w:eastAsia="zh-CN"/>
        </w:rPr>
        <w:t xml:space="preserve"> </w:t>
      </w:r>
      <w:r>
        <w:rPr>
          <w:rFonts w:hint="eastAsia"/>
          <w:bCs/>
          <w:lang w:val="en-US" w:eastAsia="zh-CN"/>
        </w:rPr>
        <w:t xml:space="preserve"> </w:t>
      </w:r>
      <w:r>
        <w:rPr>
          <w:rFonts w:hint="default" w:ascii="Times New Roman" w:hAnsi="Times New Roman"/>
          <w:b/>
          <w:bCs/>
          <w:sz w:val="32"/>
          <w:szCs w:val="24"/>
        </w:rPr>
        <w:t>装配式建筑评分</w:t>
      </w:r>
      <w:r>
        <w:rPr>
          <w:rFonts w:hint="default" w:ascii="Times New Roman" w:hAnsi="Times New Roman"/>
          <w:b/>
          <w:bCs/>
          <w:sz w:val="32"/>
          <w:szCs w:val="24"/>
          <w:lang w:val="en-US" w:eastAsia="zh-CN"/>
        </w:rPr>
        <w:t>细则</w:t>
      </w:r>
      <w:bookmarkEnd w:id="516"/>
      <w:bookmarkEnd w:id="517"/>
      <w:bookmarkEnd w:id="518"/>
      <w:bookmarkEnd w:id="519"/>
      <w:bookmarkEnd w:id="520"/>
      <w:bookmarkEnd w:id="521"/>
      <w:bookmarkEnd w:id="522"/>
      <w:bookmarkEnd w:id="523"/>
      <w:bookmarkEnd w:id="524"/>
      <w:bookmarkEnd w:id="525"/>
      <w:bookmarkEnd w:id="526"/>
      <w:bookmarkEnd w:id="527"/>
      <w:bookmarkEnd w:id="528"/>
    </w:p>
    <w:p w14:paraId="73347E65">
      <w:pPr>
        <w:spacing w:line="600" w:lineRule="exact"/>
        <w:rPr>
          <w:rFonts w:hint="eastAsia" w:ascii="宋体" w:hAnsi="宋体" w:eastAsia="宋体" w:cs="宋体"/>
          <w:b/>
          <w:bCs/>
          <w:sz w:val="28"/>
          <w:szCs w:val="28"/>
          <w:lang w:eastAsia="zh-CN"/>
        </w:rPr>
      </w:pPr>
      <w:r>
        <w:rPr>
          <w:rFonts w:hint="default" w:ascii="Times New Roman" w:hAnsi="Times New Roman" w:eastAsia="Times New Roman" w:cs="Times New Roman"/>
          <w:b/>
          <w:bCs/>
          <w:sz w:val="30"/>
          <w:szCs w:val="30"/>
          <w:lang w:val="en-US" w:eastAsia="zh-CN"/>
        </w:rPr>
        <w:t>1</w:t>
      </w:r>
      <w:r>
        <w:rPr>
          <w:rFonts w:hint="eastAsia" w:ascii="宋体" w:hAnsi="宋体" w:eastAsia="宋体" w:cs="宋体"/>
          <w:b/>
          <w:bCs/>
          <w:sz w:val="30"/>
          <w:szCs w:val="30"/>
          <w:lang w:val="en-US" w:eastAsia="zh-CN"/>
        </w:rPr>
        <w:t xml:space="preserve"> </w:t>
      </w:r>
      <w:r>
        <w:rPr>
          <w:rFonts w:hint="eastAsia" w:ascii="宋体" w:hAnsi="宋体" w:cs="宋体"/>
          <w:b/>
          <w:bCs/>
          <w:sz w:val="30"/>
          <w:szCs w:val="30"/>
          <w:lang w:val="en-US" w:eastAsia="zh-CN"/>
        </w:rPr>
        <w:t xml:space="preserve"> </w:t>
      </w:r>
      <w:r>
        <w:rPr>
          <w:rFonts w:hint="eastAsia" w:ascii="宋体" w:hAnsi="宋体" w:eastAsia="宋体" w:cs="宋体"/>
          <w:b/>
          <w:bCs/>
          <w:sz w:val="30"/>
          <w:szCs w:val="30"/>
          <w:lang w:val="en-US" w:eastAsia="zh-CN"/>
        </w:rPr>
        <w:t>Q</w:t>
      </w:r>
      <w:r>
        <w:rPr>
          <w:rFonts w:hint="eastAsia" w:ascii="宋体" w:hAnsi="宋体" w:eastAsia="Times New Roman" w:cs="宋体"/>
          <w:b/>
          <w:bCs/>
          <w:sz w:val="30"/>
          <w:szCs w:val="30"/>
          <w:vertAlign w:val="subscript"/>
          <w:lang w:val="en-US" w:eastAsia="zh-CN"/>
        </w:rPr>
        <w:t>1</w:t>
      </w:r>
      <w:r>
        <w:rPr>
          <w:rFonts w:hint="eastAsia" w:ascii="宋体" w:hAnsi="宋体" w:eastAsia="宋体" w:cs="宋体"/>
          <w:b/>
          <w:bCs/>
          <w:sz w:val="30"/>
          <w:szCs w:val="30"/>
          <w:lang w:val="en-US" w:eastAsia="zh-CN"/>
        </w:rPr>
        <w:t>：</w:t>
      </w:r>
      <w:r>
        <w:rPr>
          <w:rFonts w:hint="eastAsia" w:ascii="宋体" w:hAnsi="宋体" w:eastAsia="宋体" w:cs="宋体"/>
          <w:b/>
          <w:bCs/>
          <w:sz w:val="30"/>
          <w:szCs w:val="30"/>
        </w:rPr>
        <w:t>主体结构</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总分</w:t>
      </w:r>
      <w:r>
        <w:rPr>
          <w:rFonts w:hint="eastAsia" w:ascii="宋体" w:hAnsi="宋体" w:eastAsia="Times New Roman" w:cs="宋体"/>
          <w:b w:val="0"/>
          <w:bCs w:val="0"/>
          <w:sz w:val="21"/>
          <w:szCs w:val="21"/>
          <w:lang w:val="en-US" w:eastAsia="zh-CN"/>
        </w:rPr>
        <w:t>50</w:t>
      </w:r>
      <w:r>
        <w:rPr>
          <w:rFonts w:hint="eastAsia" w:ascii="宋体" w:hAnsi="宋体" w:eastAsia="宋体" w:cs="宋体"/>
          <w:b w:val="0"/>
          <w:bCs w:val="0"/>
          <w:sz w:val="21"/>
          <w:szCs w:val="21"/>
          <w:lang w:val="en-US" w:eastAsia="zh-CN"/>
        </w:rPr>
        <w:t>分，最低分值</w:t>
      </w:r>
      <w:r>
        <w:rPr>
          <w:rFonts w:hint="eastAsia" w:ascii="宋体" w:hAnsi="宋体" w:eastAsia="Times New Roman" w:cs="宋体"/>
          <w:b w:val="0"/>
          <w:bCs w:val="0"/>
          <w:sz w:val="21"/>
          <w:szCs w:val="21"/>
          <w:lang w:val="en-US" w:eastAsia="zh-CN"/>
        </w:rPr>
        <w:t>20</w:t>
      </w:r>
      <w:r>
        <w:rPr>
          <w:rFonts w:hint="eastAsia" w:ascii="宋体" w:hAnsi="宋体" w:eastAsia="宋体" w:cs="宋体"/>
          <w:b w:val="0"/>
          <w:bCs w:val="0"/>
          <w:sz w:val="21"/>
          <w:szCs w:val="21"/>
          <w:lang w:val="en-US" w:eastAsia="zh-CN"/>
        </w:rPr>
        <w:t>分</w:t>
      </w:r>
      <w:r>
        <w:rPr>
          <w:rFonts w:hint="eastAsia" w:ascii="宋体" w:hAnsi="宋体" w:eastAsia="宋体" w:cs="宋体"/>
          <w:b w:val="0"/>
          <w:bCs w:val="0"/>
          <w:sz w:val="21"/>
          <w:szCs w:val="21"/>
          <w:lang w:eastAsia="zh-CN"/>
        </w:rPr>
        <w:t>）</w:t>
      </w:r>
    </w:p>
    <w:p w14:paraId="6330F8E4">
      <w:pPr>
        <w:spacing w:line="600" w:lineRule="exact"/>
        <w:rPr>
          <w:rFonts w:hint="eastAsia" w:ascii="宋体" w:hAnsi="宋体" w:eastAsia="宋体" w:cs="宋体"/>
          <w:b/>
          <w:bCs/>
          <w:sz w:val="28"/>
          <w:szCs w:val="28"/>
        </w:rPr>
      </w:pPr>
      <w:r>
        <w:rPr>
          <w:rFonts w:hint="default" w:ascii="Times New Roman" w:hAnsi="Times New Roman" w:eastAsia="Times New Roman" w:cs="Times New Roman"/>
          <w:b/>
          <w:bCs/>
          <w:sz w:val="28"/>
          <w:szCs w:val="28"/>
          <w:lang w:eastAsia="zh-CN"/>
        </w:rPr>
        <w:t>1</w:t>
      </w:r>
      <w:r>
        <w:rPr>
          <w:rFonts w:hint="default" w:ascii="Times New Roman" w:hAnsi="Times New Roman" w:eastAsia="宋体" w:cs="Times New Roman"/>
          <w:b/>
          <w:bCs/>
          <w:sz w:val="28"/>
          <w:szCs w:val="28"/>
          <w:lang w:val="en-US" w:eastAsia="zh-CN"/>
        </w:rPr>
        <w:t>.</w:t>
      </w:r>
      <w:r>
        <w:rPr>
          <w:rFonts w:hint="default" w:ascii="Times New Roman" w:hAnsi="Times New Roman" w:eastAsia="Times New Roman" w:cs="Times New Roman"/>
          <w:b/>
          <w:bCs/>
          <w:sz w:val="28"/>
          <w:szCs w:val="28"/>
          <w:lang w:val="en-US" w:eastAsia="zh-CN"/>
        </w:rPr>
        <w:t>1</w:t>
      </w:r>
      <w:r>
        <w:rPr>
          <w:rFonts w:hint="eastAsia" w:ascii="宋体" w:hAnsi="宋体" w:eastAsia="宋体" w:cs="宋体"/>
          <w:b/>
          <w:bCs/>
          <w:sz w:val="28"/>
          <w:szCs w:val="28"/>
          <w:lang w:val="en-US" w:eastAsia="zh-CN"/>
        </w:rPr>
        <w:t xml:space="preserve"> </w:t>
      </w:r>
      <w:r>
        <w:rPr>
          <w:rFonts w:hint="eastAsia" w:ascii="宋体" w:hAnsi="宋体" w:cs="宋体"/>
          <w:b/>
          <w:bCs/>
          <w:sz w:val="28"/>
          <w:szCs w:val="28"/>
          <w:lang w:val="en-US" w:eastAsia="zh-CN"/>
        </w:rPr>
        <w:t xml:space="preserve"> </w:t>
      </w:r>
      <w:r>
        <w:rPr>
          <w:rFonts w:hint="eastAsia" w:ascii="宋体" w:hAnsi="宋体" w:eastAsia="宋体" w:cs="宋体"/>
          <w:b/>
          <w:bCs/>
          <w:sz w:val="28"/>
          <w:szCs w:val="28"/>
          <w:lang w:val="en-US" w:eastAsia="zh-CN"/>
        </w:rPr>
        <w:t>Q</w:t>
      </w:r>
      <w:r>
        <w:rPr>
          <w:rFonts w:hint="eastAsia" w:ascii="宋体" w:hAnsi="宋体" w:eastAsia="Times New Roman" w:cs="宋体"/>
          <w:b/>
          <w:bCs/>
          <w:sz w:val="28"/>
          <w:szCs w:val="28"/>
          <w:vertAlign w:val="subscript"/>
          <w:lang w:val="en-US" w:eastAsia="zh-CN"/>
        </w:rPr>
        <w:t>1</w:t>
      </w:r>
      <w:r>
        <w:rPr>
          <w:rFonts w:hint="eastAsia" w:ascii="宋体" w:hAnsi="宋体" w:eastAsia="宋体" w:cs="宋体"/>
          <w:b/>
          <w:bCs/>
          <w:sz w:val="28"/>
          <w:szCs w:val="28"/>
          <w:vertAlign w:val="subscript"/>
          <w:lang w:val="en-US" w:eastAsia="zh-CN"/>
        </w:rPr>
        <w:t>a</w:t>
      </w:r>
      <w:r>
        <w:rPr>
          <w:rFonts w:hint="eastAsia" w:ascii="宋体" w:hAnsi="宋体" w:eastAsia="宋体" w:cs="宋体"/>
          <w:b/>
          <w:bCs/>
          <w:sz w:val="28"/>
          <w:szCs w:val="28"/>
          <w:lang w:val="en-US" w:eastAsia="zh-CN"/>
        </w:rPr>
        <w:t>：</w:t>
      </w:r>
      <w:r>
        <w:rPr>
          <w:rFonts w:hint="eastAsia" w:ascii="宋体" w:hAnsi="宋体" w:eastAsia="宋体" w:cs="宋体"/>
          <w:b/>
          <w:bCs/>
          <w:sz w:val="28"/>
          <w:szCs w:val="28"/>
        </w:rPr>
        <w:t>竖向构件</w:t>
      </w:r>
      <w:r>
        <w:rPr>
          <w:rFonts w:hint="eastAsia" w:ascii="宋体" w:hAnsi="宋体" w:eastAsia="宋体" w:cs="宋体"/>
          <w:b w:val="0"/>
          <w:bCs w:val="0"/>
          <w:sz w:val="21"/>
          <w:szCs w:val="21"/>
        </w:rPr>
        <w:t>（</w:t>
      </w:r>
      <w:r>
        <w:rPr>
          <w:rFonts w:hint="eastAsia" w:ascii="宋体" w:hAnsi="宋体" w:eastAsia="Times New Roman" w:cs="宋体"/>
          <w:b w:val="0"/>
          <w:bCs w:val="0"/>
          <w:sz w:val="21"/>
          <w:szCs w:val="21"/>
          <w:lang w:val="en-US" w:eastAsia="zh-CN"/>
        </w:rPr>
        <w:t>2</w:t>
      </w:r>
      <w:r>
        <w:rPr>
          <w:rFonts w:hint="eastAsia" w:ascii="宋体" w:hAnsi="宋体" w:eastAsia="Times New Roman" w:cs="宋体"/>
          <w:b w:val="0"/>
          <w:bCs w:val="0"/>
          <w:sz w:val="21"/>
          <w:szCs w:val="21"/>
        </w:rPr>
        <w:t>0</w:t>
      </w:r>
      <w:r>
        <w:rPr>
          <w:rFonts w:hint="eastAsia" w:ascii="宋体" w:hAnsi="宋体" w:eastAsia="宋体" w:cs="宋体"/>
          <w:b w:val="0"/>
          <w:bCs w:val="0"/>
          <w:sz w:val="21"/>
          <w:szCs w:val="21"/>
          <w:lang w:val="en-US" w:eastAsia="zh-CN"/>
        </w:rPr>
        <w:t>分</w:t>
      </w:r>
      <w:r>
        <w:rPr>
          <w:rFonts w:hint="eastAsia" w:ascii="宋体" w:hAnsi="宋体" w:eastAsia="宋体" w:cs="宋体"/>
          <w:b w:val="0"/>
          <w:bCs w:val="0"/>
          <w:sz w:val="21"/>
          <w:szCs w:val="21"/>
        </w:rPr>
        <w:t>～</w:t>
      </w:r>
      <w:r>
        <w:rPr>
          <w:rFonts w:hint="eastAsia" w:ascii="宋体" w:hAnsi="宋体" w:eastAsia="Times New Roman" w:cs="宋体"/>
          <w:b w:val="0"/>
          <w:bCs w:val="0"/>
          <w:sz w:val="21"/>
          <w:szCs w:val="21"/>
          <w:lang w:val="en-US" w:eastAsia="zh-CN"/>
        </w:rPr>
        <w:t>3</w:t>
      </w:r>
      <w:r>
        <w:rPr>
          <w:rFonts w:hint="eastAsia" w:ascii="宋体" w:hAnsi="宋体" w:eastAsia="Times New Roman" w:cs="宋体"/>
          <w:b w:val="0"/>
          <w:bCs w:val="0"/>
          <w:sz w:val="21"/>
          <w:szCs w:val="21"/>
        </w:rPr>
        <w:t>0</w:t>
      </w:r>
      <w:r>
        <w:rPr>
          <w:rFonts w:hint="eastAsia" w:ascii="宋体" w:hAnsi="宋体" w:eastAsia="宋体" w:cs="宋体"/>
          <w:b w:val="0"/>
          <w:bCs w:val="0"/>
          <w:sz w:val="21"/>
          <w:szCs w:val="21"/>
        </w:rPr>
        <w:t>分</w:t>
      </w:r>
      <w:r>
        <w:rPr>
          <w:rFonts w:hint="eastAsia" w:ascii="宋体" w:hAnsi="宋体" w:cs="宋体"/>
          <w:b w:val="0"/>
          <w:bCs w:val="0"/>
          <w:sz w:val="21"/>
          <w:szCs w:val="21"/>
          <w:lang w:eastAsia="zh-CN"/>
        </w:rPr>
        <w:t>，</w:t>
      </w:r>
      <w:r>
        <w:rPr>
          <w:rFonts w:hint="eastAsia" w:ascii="宋体" w:hAnsi="宋体" w:cs="宋体"/>
          <w:b w:val="0"/>
          <w:bCs w:val="0"/>
          <w:sz w:val="21"/>
          <w:szCs w:val="21"/>
          <w:lang w:val="en-US" w:eastAsia="zh-CN"/>
        </w:rPr>
        <w:t>评价要求：</w:t>
      </w:r>
      <w:r>
        <w:rPr>
          <w:rFonts w:hint="eastAsia" w:ascii="宋体" w:hAnsi="宋体" w:eastAsia="Times New Roman" w:cs="宋体"/>
          <w:b w:val="0"/>
          <w:bCs/>
          <w:sz w:val="21"/>
          <w:szCs w:val="21"/>
          <w:u w:val="none"/>
          <w:lang w:val="en-US" w:eastAsia="zh-CN"/>
        </w:rPr>
        <w:t>35</w:t>
      </w:r>
      <w:r>
        <w:rPr>
          <w:rFonts w:hint="eastAsia" w:ascii="宋体" w:hAnsi="宋体" w:eastAsia="宋体" w:cs="宋体"/>
          <w:b w:val="0"/>
          <w:bCs/>
          <w:sz w:val="21"/>
          <w:szCs w:val="21"/>
          <w:u w:val="none"/>
          <w:lang w:val="en-US" w:eastAsia="zh-CN"/>
        </w:rPr>
        <w:t>%≤比例≤</w:t>
      </w:r>
      <w:r>
        <w:rPr>
          <w:rFonts w:hint="eastAsia" w:ascii="宋体" w:hAnsi="宋体" w:eastAsia="Times New Roman" w:cs="宋体"/>
          <w:b w:val="0"/>
          <w:bCs/>
          <w:sz w:val="21"/>
          <w:szCs w:val="21"/>
          <w:u w:val="none"/>
          <w:lang w:val="en-US" w:eastAsia="zh-CN"/>
        </w:rPr>
        <w:t>80</w:t>
      </w:r>
      <w:r>
        <w:rPr>
          <w:rFonts w:hint="eastAsia" w:ascii="宋体" w:hAnsi="宋体" w:eastAsia="宋体" w:cs="宋体"/>
          <w:b w:val="0"/>
          <w:bCs/>
          <w:sz w:val="21"/>
          <w:szCs w:val="21"/>
          <w:u w:val="none"/>
          <w:lang w:val="en-US" w:eastAsia="zh-CN"/>
        </w:rPr>
        <w:t>%</w:t>
      </w:r>
      <w:r>
        <w:rPr>
          <w:rFonts w:hint="eastAsia" w:ascii="宋体" w:hAnsi="宋体" w:eastAsia="宋体" w:cs="宋体"/>
          <w:b w:val="0"/>
          <w:bCs w:val="0"/>
          <w:sz w:val="21"/>
          <w:szCs w:val="21"/>
        </w:rPr>
        <w:t>）</w:t>
      </w:r>
    </w:p>
    <w:p w14:paraId="075709C8">
      <w:pPr>
        <w:pStyle w:val="34"/>
        <w:rPr>
          <w:u w:val="none"/>
        </w:rPr>
      </w:pPr>
      <w:r>
        <w:rPr>
          <w:rFonts w:hint="default" w:ascii="Times New Roman" w:hAnsi="Times New Roman" w:eastAsia="Times New Roman" w:cs="Times New Roman"/>
          <w:b/>
          <w:bCs/>
          <w:sz w:val="28"/>
          <w:szCs w:val="28"/>
          <w:lang w:eastAsia="zh-CN"/>
        </w:rPr>
        <w:t>1</w:t>
      </w:r>
      <w:r>
        <w:rPr>
          <w:rFonts w:hint="default" w:ascii="Times New Roman" w:hAnsi="Times New Roman" w:eastAsia="宋体" w:cs="Times New Roman"/>
          <w:b/>
          <w:bCs/>
          <w:sz w:val="28"/>
          <w:szCs w:val="28"/>
          <w:lang w:val="en-US" w:eastAsia="zh-CN"/>
        </w:rPr>
        <w:t>.</w:t>
      </w:r>
      <w:r>
        <w:rPr>
          <w:rFonts w:hint="default" w:ascii="Times New Roman" w:hAnsi="Times New Roman" w:eastAsia="Times New Roman" w:cs="Times New Roman"/>
          <w:b/>
          <w:bCs/>
          <w:sz w:val="28"/>
          <w:szCs w:val="28"/>
          <w:lang w:val="en-US" w:eastAsia="zh-CN"/>
        </w:rPr>
        <w:t>1</w:t>
      </w:r>
      <w:r>
        <w:rPr>
          <w:rFonts w:hint="default" w:ascii="Times New Roman" w:hAnsi="Times New Roman" w:eastAsia="宋体" w:cs="Times New Roman"/>
          <w:b/>
          <w:bCs/>
          <w:sz w:val="28"/>
          <w:szCs w:val="28"/>
          <w:lang w:val="en-US" w:eastAsia="zh-CN"/>
        </w:rPr>
        <w:t>.</w:t>
      </w:r>
      <w:r>
        <w:rPr>
          <w:rFonts w:hint="default" w:ascii="Times New Roman" w:hAnsi="Times New Roman" w:eastAsia="Times New Roman" w:cs="Times New Roman"/>
          <w:b/>
          <w:bCs/>
          <w:sz w:val="28"/>
          <w:szCs w:val="28"/>
          <w:lang w:val="en-US" w:eastAsia="zh-CN"/>
        </w:rPr>
        <w:t>1</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结构</w:t>
      </w:r>
      <w:r>
        <w:rPr>
          <w:rFonts w:hint="eastAsia" w:ascii="宋体" w:hAnsi="宋体" w:eastAsia="宋体" w:cs="宋体"/>
          <w:sz w:val="28"/>
          <w:szCs w:val="28"/>
        </w:rPr>
        <w:t>柱、支撑、承重墙</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剪力墙</w:t>
      </w:r>
      <w:r>
        <w:rPr>
          <w:rFonts w:hint="eastAsia" w:ascii="宋体" w:hAnsi="宋体" w:eastAsia="宋体" w:cs="宋体"/>
          <w:sz w:val="28"/>
          <w:szCs w:val="28"/>
          <w:lang w:eastAsia="zh-CN"/>
        </w:rPr>
        <w:t>）</w:t>
      </w:r>
      <w:r>
        <w:rPr>
          <w:rFonts w:hint="eastAsia" w:ascii="宋体" w:hAnsi="宋体" w:eastAsia="宋体" w:cs="宋体"/>
          <w:sz w:val="28"/>
          <w:szCs w:val="28"/>
        </w:rPr>
        <w:t>、延性墙板</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注：</w:t>
      </w:r>
      <w:r>
        <w:rPr>
          <w:rFonts w:hint="eastAsia" w:ascii="宋体" w:hAnsi="宋体" w:eastAsia="宋体" w:cs="宋体"/>
          <w:sz w:val="24"/>
          <w:szCs w:val="24"/>
        </w:rPr>
        <w:t>延性墙板是指在结构抗震设计中应计入其对结构的影响</w:t>
      </w:r>
      <w:r>
        <w:rPr>
          <w:rFonts w:hint="eastAsia" w:ascii="宋体" w:hAnsi="宋体" w:eastAsia="宋体" w:cs="宋体"/>
          <w:sz w:val="24"/>
          <w:szCs w:val="24"/>
          <w:lang w:val="en-US" w:eastAsia="zh-CN"/>
        </w:rPr>
        <w:t>的、</w:t>
      </w:r>
      <w:r>
        <w:rPr>
          <w:rFonts w:hint="eastAsia" w:ascii="宋体" w:hAnsi="宋体" w:eastAsia="宋体" w:cs="宋体"/>
          <w:sz w:val="24"/>
          <w:szCs w:val="24"/>
        </w:rPr>
        <w:t>具有良好延性和抗震性能的预制墙板</w:t>
      </w:r>
      <w:r>
        <w:rPr>
          <w:rFonts w:hint="eastAsia" w:ascii="宋体" w:hAnsi="宋体" w:eastAsia="宋体" w:cs="宋体"/>
          <w:sz w:val="24"/>
          <w:szCs w:val="24"/>
          <w:lang w:eastAsia="zh-CN"/>
        </w:rPr>
        <w:t>）</w:t>
      </w:r>
      <w:r>
        <w:rPr>
          <w:rFonts w:hint="eastAsia" w:ascii="宋体" w:hAnsi="宋体" w:eastAsia="宋体" w:cs="宋体"/>
          <w:sz w:val="28"/>
          <w:szCs w:val="28"/>
          <w:lang w:val="en-US" w:eastAsia="zh-CN"/>
        </w:rPr>
        <w:t>等主体结构竖向构件主要采用混凝土材料时，</w:t>
      </w:r>
      <w:r>
        <w:rPr>
          <w:rFonts w:hint="eastAsia"/>
          <w:u w:val="none"/>
        </w:rPr>
        <w:t>预制部品部件的应用比例按下列公式计算：</w:t>
      </w:r>
    </w:p>
    <w:p w14:paraId="4A5256BB">
      <w:pPr>
        <w:pStyle w:val="31"/>
        <w:rPr>
          <w:u w:val="none"/>
        </w:rPr>
      </w:pPr>
      <w:r>
        <w:rPr>
          <w:u w:val="none"/>
        </w:rPr>
        <w:tab/>
      </w:r>
      <w:r>
        <w:rPr>
          <w:position w:val="-28"/>
          <w:u w:val="none"/>
        </w:rPr>
        <w:object>
          <v:shape id="_x0000_i1025" o:spt="75" type="#_x0000_t75" style="height:36.3pt;width:92.1pt;" o:ole="t" filled="f" o:preferrelative="t" stroked="f" coordsize="21600,21600">
            <v:path/>
            <v:fill on="f" focussize="0,0"/>
            <v:stroke on="f" joinstyle="miter"/>
            <v:imagedata r:id="rId16" o:title=""/>
            <o:lock v:ext="edit" aspectratio="t"/>
            <w10:wrap type="none"/>
            <w10:anchorlock/>
          </v:shape>
          <o:OLEObject Type="Embed" ProgID="Equation.DSMT4" ShapeID="_x0000_i1025" DrawAspect="Content" ObjectID="_1468075725" r:id="rId15">
            <o:LockedField>false</o:LockedField>
          </o:OLEObject>
        </w:object>
      </w:r>
      <w:r>
        <w:rPr>
          <w:u w:val="none"/>
        </w:rPr>
        <w:tab/>
      </w:r>
      <w:r>
        <w:rPr>
          <w:rFonts w:hint="eastAsia"/>
          <w:u w:val="none"/>
        </w:rPr>
        <w:t>（</w:t>
      </w:r>
      <w:r>
        <w:rPr>
          <w:rFonts w:hint="eastAsia" w:eastAsia="Times New Roman"/>
          <w:u w:val="none"/>
          <w:lang w:val="en-US" w:eastAsia="zh-CN"/>
        </w:rPr>
        <w:t>1</w:t>
      </w:r>
      <w:r>
        <w:rPr>
          <w:u w:val="none"/>
        </w:rPr>
        <w:t>.</w:t>
      </w:r>
      <w:r>
        <w:rPr>
          <w:rFonts w:hint="eastAsia" w:eastAsia="Times New Roman"/>
          <w:u w:val="none"/>
          <w:lang w:val="en-US" w:eastAsia="zh-CN"/>
        </w:rPr>
        <w:t>1</w:t>
      </w:r>
      <w:r>
        <w:rPr>
          <w:u w:val="none"/>
        </w:rPr>
        <w:t>.</w:t>
      </w:r>
      <w:r>
        <w:rPr>
          <w:rFonts w:eastAsia="Times New Roman"/>
          <w:u w:val="none"/>
        </w:rPr>
        <w:t>1</w:t>
      </w:r>
      <w:r>
        <w:rPr>
          <w:rFonts w:hint="eastAsia"/>
          <w:u w:val="none"/>
        </w:rPr>
        <w:t>）</w:t>
      </w:r>
    </w:p>
    <w:p w14:paraId="14771013">
      <w:pPr>
        <w:pStyle w:val="39"/>
        <w:rPr>
          <w:sz w:val="28"/>
          <w:szCs w:val="28"/>
          <w:u w:val="none"/>
        </w:rPr>
      </w:pPr>
      <w:r>
        <w:rPr>
          <w:rFonts w:hint="eastAsia"/>
          <w:sz w:val="28"/>
          <w:szCs w:val="28"/>
          <w:u w:val="none"/>
        </w:rPr>
        <w:t>式中：</w:t>
      </w:r>
      <w:r>
        <w:rPr>
          <w:sz w:val="28"/>
          <w:szCs w:val="28"/>
          <w:u w:val="none"/>
        </w:rPr>
        <w:t>q</w:t>
      </w:r>
      <w:r>
        <w:rPr>
          <w:rFonts w:hint="eastAsia" w:eastAsia="Times New Roman"/>
          <w:sz w:val="28"/>
          <w:szCs w:val="28"/>
          <w:u w:val="none"/>
          <w:vertAlign w:val="subscript"/>
        </w:rPr>
        <w:t>1</w:t>
      </w:r>
      <w:r>
        <w:rPr>
          <w:sz w:val="28"/>
          <w:szCs w:val="28"/>
          <w:u w:val="none"/>
          <w:vertAlign w:val="subscript"/>
        </w:rPr>
        <w:t>a</w:t>
      </w:r>
      <w:r>
        <w:rPr>
          <w:rFonts w:hint="eastAsia"/>
          <w:sz w:val="28"/>
          <w:szCs w:val="28"/>
          <w:u w:val="none"/>
        </w:rPr>
        <w:t>——柱、支撑、承重墙、延性墙板等主体结构竖向构件中预制部品部件的应用比例；</w:t>
      </w:r>
    </w:p>
    <w:p w14:paraId="5C7E977D">
      <w:pPr>
        <w:pStyle w:val="40"/>
        <w:rPr>
          <w:sz w:val="28"/>
          <w:szCs w:val="28"/>
          <w:u w:val="none"/>
        </w:rPr>
      </w:pPr>
      <w:r>
        <w:rPr>
          <w:rFonts w:hint="eastAsia"/>
          <w:sz w:val="28"/>
          <w:szCs w:val="28"/>
          <w:u w:val="none"/>
        </w:rPr>
        <w:t>V</w:t>
      </w:r>
      <w:r>
        <w:rPr>
          <w:rFonts w:hint="eastAsia" w:eastAsia="Times New Roman"/>
          <w:sz w:val="28"/>
          <w:szCs w:val="28"/>
          <w:u w:val="none"/>
          <w:vertAlign w:val="subscript"/>
        </w:rPr>
        <w:t>1</w:t>
      </w:r>
      <w:r>
        <w:rPr>
          <w:sz w:val="28"/>
          <w:szCs w:val="28"/>
          <w:u w:val="none"/>
          <w:vertAlign w:val="subscript"/>
        </w:rPr>
        <w:t>a</w:t>
      </w:r>
      <w:r>
        <w:rPr>
          <w:rFonts w:hint="eastAsia"/>
          <w:sz w:val="28"/>
          <w:szCs w:val="28"/>
          <w:u w:val="none"/>
        </w:rPr>
        <w:t>——柱、支撑、承重墙、延性墙板等主体结构竖向构件中预制混凝土体积之和，符合</w:t>
      </w:r>
      <w:r>
        <w:rPr>
          <w:rFonts w:hint="eastAsia"/>
          <w:sz w:val="28"/>
          <w:szCs w:val="28"/>
          <w:u w:val="none"/>
          <w:lang w:val="en-US" w:eastAsia="zh-CN"/>
        </w:rPr>
        <w:t>第</w:t>
      </w:r>
      <w:r>
        <w:rPr>
          <w:rFonts w:hint="eastAsia" w:eastAsia="Times New Roman"/>
          <w:sz w:val="28"/>
          <w:szCs w:val="28"/>
          <w:u w:val="none"/>
          <w:lang w:val="en-US" w:eastAsia="zh-CN"/>
        </w:rPr>
        <w:t>1</w:t>
      </w:r>
      <w:r>
        <w:rPr>
          <w:rFonts w:hint="eastAsia"/>
          <w:sz w:val="28"/>
          <w:szCs w:val="28"/>
          <w:u w:val="none"/>
          <w:lang w:val="en-US" w:eastAsia="zh-CN"/>
        </w:rPr>
        <w:t>.</w:t>
      </w:r>
      <w:r>
        <w:rPr>
          <w:rFonts w:hint="eastAsia" w:eastAsia="Times New Roman"/>
          <w:sz w:val="28"/>
          <w:szCs w:val="28"/>
          <w:u w:val="none"/>
          <w:lang w:val="en-US" w:eastAsia="zh-CN"/>
        </w:rPr>
        <w:t>1</w:t>
      </w:r>
      <w:r>
        <w:rPr>
          <w:rFonts w:hint="eastAsia"/>
          <w:sz w:val="28"/>
          <w:szCs w:val="28"/>
          <w:u w:val="none"/>
          <w:lang w:val="en-US" w:eastAsia="zh-CN"/>
        </w:rPr>
        <w:t>.</w:t>
      </w:r>
      <w:r>
        <w:rPr>
          <w:rFonts w:hint="eastAsia" w:eastAsia="Times New Roman"/>
          <w:sz w:val="28"/>
          <w:szCs w:val="28"/>
          <w:u w:val="none"/>
          <w:lang w:val="en-US" w:eastAsia="zh-CN"/>
        </w:rPr>
        <w:t>2</w:t>
      </w:r>
      <w:r>
        <w:rPr>
          <w:rFonts w:hint="eastAsia"/>
          <w:sz w:val="28"/>
          <w:szCs w:val="28"/>
          <w:u w:val="none"/>
          <w:lang w:val="en-US" w:eastAsia="zh-CN"/>
        </w:rPr>
        <w:t>条</w:t>
      </w:r>
      <w:r>
        <w:rPr>
          <w:rFonts w:hint="eastAsia"/>
          <w:sz w:val="28"/>
          <w:szCs w:val="28"/>
          <w:u w:val="none"/>
        </w:rPr>
        <w:t>规定的预制构件间连续部分的后浇混凝土也可以计入计算；</w:t>
      </w:r>
    </w:p>
    <w:p w14:paraId="6B9B8E80">
      <w:pPr>
        <w:pStyle w:val="40"/>
        <w:rPr>
          <w:sz w:val="28"/>
          <w:szCs w:val="28"/>
          <w:u w:val="none"/>
        </w:rPr>
      </w:pPr>
      <w:r>
        <w:rPr>
          <w:rFonts w:hint="eastAsia"/>
          <w:sz w:val="28"/>
          <w:szCs w:val="28"/>
          <w:u w:val="none"/>
        </w:rPr>
        <w:t>V——柱、支撑、承重墙、延性墙板等主体结构竖向构件混凝土总体积。</w:t>
      </w:r>
    </w:p>
    <w:p w14:paraId="47CC5094">
      <w:pPr>
        <w:pStyle w:val="34"/>
        <w:rPr>
          <w:u w:val="none"/>
        </w:rPr>
      </w:pPr>
      <w:r>
        <w:rPr>
          <w:rFonts w:hint="default" w:ascii="Times New Roman" w:hAnsi="Times New Roman" w:eastAsia="Times New Roman" w:cs="Times New Roman"/>
          <w:b/>
          <w:bCs/>
          <w:sz w:val="28"/>
          <w:szCs w:val="28"/>
          <w:lang w:val="en-US" w:eastAsia="zh-CN"/>
        </w:rPr>
        <w:t>1</w:t>
      </w:r>
      <w:r>
        <w:rPr>
          <w:rFonts w:hint="default" w:ascii="Times New Roman" w:hAnsi="Times New Roman" w:eastAsia="宋体" w:cs="Times New Roman"/>
          <w:b/>
          <w:bCs/>
          <w:sz w:val="28"/>
          <w:szCs w:val="28"/>
          <w:lang w:val="en-US" w:eastAsia="zh-CN"/>
        </w:rPr>
        <w:t>.</w:t>
      </w:r>
      <w:r>
        <w:rPr>
          <w:rFonts w:hint="default" w:ascii="Times New Roman" w:hAnsi="Times New Roman" w:eastAsia="Times New Roman" w:cs="Times New Roman"/>
          <w:b/>
          <w:bCs/>
          <w:sz w:val="28"/>
          <w:szCs w:val="28"/>
          <w:lang w:val="en-US" w:eastAsia="zh-CN"/>
        </w:rPr>
        <w:t>1</w:t>
      </w:r>
      <w:r>
        <w:rPr>
          <w:rFonts w:hint="default" w:ascii="Times New Roman" w:hAnsi="Times New Roman" w:eastAsia="宋体" w:cs="Times New Roman"/>
          <w:b/>
          <w:bCs/>
          <w:sz w:val="28"/>
          <w:szCs w:val="28"/>
          <w:lang w:val="en-US" w:eastAsia="zh-CN"/>
        </w:rPr>
        <w:t>.</w:t>
      </w:r>
      <w:r>
        <w:rPr>
          <w:rFonts w:hint="default" w:ascii="Times New Roman" w:hAnsi="Times New Roman" w:eastAsia="Times New Roman" w:cs="Times New Roman"/>
          <w:b/>
          <w:bCs/>
          <w:sz w:val="28"/>
          <w:szCs w:val="28"/>
          <w:lang w:val="en-US" w:eastAsia="zh-CN"/>
        </w:rPr>
        <w:t>2</w:t>
      </w:r>
      <w:r>
        <w:rPr>
          <w:rFonts w:hint="default" w:ascii="Times New Roman" w:hAnsi="Times New Roman" w:eastAsia="宋体" w:cs="Times New Roman"/>
          <w:sz w:val="24"/>
          <w:szCs w:val="24"/>
          <w:lang w:val="en-US" w:eastAsia="zh-CN"/>
        </w:rPr>
        <w:t xml:space="preserve"> </w:t>
      </w:r>
      <w:r>
        <w:rPr>
          <w:rFonts w:hint="eastAsia" w:ascii="宋体" w:hAnsi="宋体" w:cs="宋体"/>
          <w:sz w:val="24"/>
          <w:szCs w:val="24"/>
          <w:lang w:val="en-US" w:eastAsia="zh-CN"/>
        </w:rPr>
        <w:t xml:space="preserve"> </w:t>
      </w:r>
      <w:r>
        <w:rPr>
          <w:rFonts w:hint="eastAsia"/>
          <w:u w:val="none"/>
        </w:rPr>
        <w:t>当符合下列规定时，主体结构竖向构件间连接部分的后浇混凝土可计入预制混凝土体积计算：</w:t>
      </w:r>
    </w:p>
    <w:p w14:paraId="3BED854E">
      <w:pPr>
        <w:pStyle w:val="46"/>
        <w:ind w:firstLine="560"/>
        <w:rPr>
          <w:u w:val="none"/>
        </w:rPr>
      </w:pPr>
      <w:r>
        <w:rPr>
          <w:rFonts w:hint="default" w:ascii="Times New Roman" w:hAnsi="Times New Roman" w:eastAsia="Times New Roman" w:cs="Times New Roman"/>
          <w:u w:val="none"/>
        </w:rPr>
        <w:t>1</w:t>
      </w:r>
      <w:r>
        <w:rPr>
          <w:u w:val="none"/>
        </w:rPr>
        <w:t xml:space="preserve"> </w:t>
      </w:r>
      <w:r>
        <w:rPr>
          <w:rFonts w:hint="eastAsia"/>
          <w:u w:val="none"/>
          <w:lang w:val="en-US" w:eastAsia="zh-CN"/>
        </w:rPr>
        <w:t xml:space="preserve"> </w:t>
      </w:r>
      <w:r>
        <w:rPr>
          <w:rFonts w:hint="eastAsia"/>
          <w:u w:val="none"/>
        </w:rPr>
        <w:t>预制剪力墙板之间宽度不大于</w:t>
      </w:r>
      <w:r>
        <w:rPr>
          <w:rFonts w:hint="eastAsia" w:eastAsia="Times New Roman"/>
          <w:u w:val="none"/>
        </w:rPr>
        <w:t>600</w:t>
      </w:r>
      <w:r>
        <w:rPr>
          <w:rFonts w:hint="eastAsia"/>
          <w:u w:val="none"/>
        </w:rPr>
        <w:t>mm的竖向现浇段和高度不大于</w:t>
      </w:r>
      <w:r>
        <w:rPr>
          <w:rFonts w:hint="eastAsia" w:eastAsia="Times New Roman"/>
          <w:u w:val="none"/>
        </w:rPr>
        <w:t>300</w:t>
      </w:r>
      <w:r>
        <w:rPr>
          <w:rFonts w:hint="eastAsia"/>
          <w:u w:val="none"/>
        </w:rPr>
        <w:t>mm的水平后浇带、圈梁的后浇混凝土体积，预制剪力墙转角或端部边缘构件长度不大于</w:t>
      </w:r>
      <w:r>
        <w:rPr>
          <w:rFonts w:hint="eastAsia" w:eastAsia="Times New Roman"/>
          <w:u w:val="none"/>
        </w:rPr>
        <w:t>400</w:t>
      </w:r>
      <w:r>
        <w:rPr>
          <w:rFonts w:hint="eastAsia"/>
          <w:u w:val="none"/>
        </w:rPr>
        <w:t>mm</w:t>
      </w:r>
      <w:r>
        <w:rPr>
          <w:rFonts w:hint="eastAsia"/>
          <w:u w:val="none"/>
          <w:lang w:eastAsia="zh-CN"/>
        </w:rPr>
        <w:t>（</w:t>
      </w:r>
      <w:r>
        <w:rPr>
          <w:rFonts w:hint="eastAsia"/>
          <w:u w:val="none"/>
          <w:lang w:val="en-US" w:eastAsia="zh-CN"/>
        </w:rPr>
        <w:t>不含墙厚</w:t>
      </w:r>
      <w:r>
        <w:rPr>
          <w:rFonts w:hint="eastAsia"/>
          <w:u w:val="none"/>
          <w:lang w:eastAsia="zh-CN"/>
        </w:rPr>
        <w:t>）</w:t>
      </w:r>
      <w:r>
        <w:rPr>
          <w:rFonts w:hint="eastAsia"/>
          <w:u w:val="none"/>
        </w:rPr>
        <w:t>的后浇混凝土体积</w:t>
      </w:r>
      <w:r>
        <w:rPr>
          <w:rFonts w:hint="eastAsia"/>
          <w:u w:val="none"/>
          <w:lang w:eastAsia="zh-CN"/>
        </w:rPr>
        <w:t>；</w:t>
      </w:r>
    </w:p>
    <w:p w14:paraId="37849FCA">
      <w:pPr>
        <w:pStyle w:val="46"/>
        <w:ind w:firstLine="560"/>
        <w:rPr>
          <w:rFonts w:hint="eastAsia"/>
          <w:u w:val="none"/>
        </w:rPr>
      </w:pPr>
      <w:r>
        <w:rPr>
          <w:rFonts w:hint="default" w:ascii="Times New Roman" w:hAnsi="Times New Roman" w:eastAsia="Times New Roman" w:cs="Times New Roman"/>
          <w:u w:val="none"/>
        </w:rPr>
        <w:t>2</w:t>
      </w:r>
      <w:r>
        <w:rPr>
          <w:rFonts w:hint="eastAsia"/>
          <w:u w:val="none"/>
        </w:rPr>
        <w:t xml:space="preserve"> </w:t>
      </w:r>
      <w:r>
        <w:rPr>
          <w:rFonts w:hint="eastAsia"/>
          <w:u w:val="none"/>
          <w:lang w:val="en-US" w:eastAsia="zh-CN"/>
        </w:rPr>
        <w:t xml:space="preserve"> </w:t>
      </w:r>
      <w:r>
        <w:rPr>
          <w:rFonts w:hint="eastAsia"/>
          <w:u w:val="none"/>
        </w:rPr>
        <w:t>预制框架柱和框架梁之间柱梁节点区的后浇混凝土体积</w:t>
      </w:r>
      <w:r>
        <w:rPr>
          <w:rFonts w:hint="eastAsia"/>
          <w:u w:val="none"/>
          <w:lang w:eastAsia="zh-CN"/>
        </w:rPr>
        <w:t>。</w:t>
      </w:r>
    </w:p>
    <w:p w14:paraId="0EC27441">
      <w:pPr>
        <w:pStyle w:val="34"/>
        <w:rPr>
          <w:u w:val="none"/>
        </w:rPr>
      </w:pPr>
      <w:r>
        <w:rPr>
          <w:rFonts w:hint="default" w:ascii="Times New Roman" w:hAnsi="Times New Roman" w:eastAsia="Times New Roman" w:cs="Times New Roman"/>
          <w:b/>
          <w:bCs/>
          <w:u w:val="none"/>
          <w:lang w:val="en-US" w:eastAsia="zh-CN"/>
        </w:rPr>
        <w:t>1</w:t>
      </w:r>
      <w:r>
        <w:rPr>
          <w:rFonts w:hint="default" w:ascii="Times New Roman" w:hAnsi="Times New Roman" w:cs="Times New Roman"/>
          <w:b/>
          <w:bCs/>
          <w:u w:val="none"/>
          <w:lang w:val="en-US" w:eastAsia="zh-CN"/>
        </w:rPr>
        <w:t>.</w:t>
      </w:r>
      <w:r>
        <w:rPr>
          <w:rFonts w:hint="default" w:ascii="Times New Roman" w:hAnsi="Times New Roman" w:eastAsia="Times New Roman" w:cs="Times New Roman"/>
          <w:b/>
          <w:bCs/>
          <w:u w:val="none"/>
          <w:lang w:val="en-US" w:eastAsia="zh-CN"/>
        </w:rPr>
        <w:t>1</w:t>
      </w:r>
      <w:r>
        <w:rPr>
          <w:rFonts w:hint="default" w:ascii="Times New Roman" w:hAnsi="Times New Roman" w:cs="Times New Roman"/>
          <w:b/>
          <w:bCs/>
          <w:u w:val="none"/>
          <w:lang w:val="en-US" w:eastAsia="zh-CN"/>
        </w:rPr>
        <w:t>.</w:t>
      </w:r>
      <w:r>
        <w:rPr>
          <w:rFonts w:hint="default" w:ascii="Times New Roman" w:hAnsi="Times New Roman" w:eastAsia="Times New Roman" w:cs="Times New Roman"/>
          <w:b/>
          <w:bCs/>
          <w:u w:val="none"/>
          <w:lang w:val="en-US" w:eastAsia="zh-CN"/>
        </w:rPr>
        <w:t>3</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 xml:space="preserve"> </w:t>
      </w:r>
      <w:r>
        <w:rPr>
          <w:rFonts w:hint="eastAsia"/>
          <w:u w:val="none"/>
        </w:rPr>
        <w:t>竖向构件（柱、墙）</w:t>
      </w:r>
      <w:r>
        <w:rPr>
          <w:rFonts w:hint="eastAsia" w:eastAsia="Times New Roman"/>
          <w:u w:val="none"/>
        </w:rPr>
        <w:t>35</w:t>
      </w:r>
      <w:r>
        <w:rPr>
          <w:rFonts w:hint="eastAsia"/>
          <w:u w:val="none"/>
        </w:rPr>
        <w:t>%~</w:t>
      </w:r>
      <w:r>
        <w:rPr>
          <w:rFonts w:hint="eastAsia" w:eastAsia="Times New Roman"/>
          <w:u w:val="none"/>
        </w:rPr>
        <w:t>80</w:t>
      </w:r>
      <w:r>
        <w:rPr>
          <w:rFonts w:hint="eastAsia"/>
          <w:u w:val="none"/>
        </w:rPr>
        <w:t>%</w:t>
      </w:r>
      <w:r>
        <w:rPr>
          <w:rFonts w:hint="eastAsia"/>
          <w:u w:val="none"/>
          <w:lang w:val="en-US" w:eastAsia="zh-CN"/>
        </w:rPr>
        <w:t>的体积</w:t>
      </w:r>
      <w:r>
        <w:rPr>
          <w:rFonts w:hint="eastAsia"/>
          <w:u w:val="none"/>
        </w:rPr>
        <w:t>采用受力钢筋与免拆模板形成一体的中空预制构件（含</w:t>
      </w:r>
      <w:r>
        <w:rPr>
          <w:rFonts w:hint="eastAsia"/>
          <w:u w:val="none"/>
          <w:lang w:val="en-US" w:eastAsia="zh-CN"/>
        </w:rPr>
        <w:t>叠合剪力</w:t>
      </w:r>
      <w:r>
        <w:rPr>
          <w:rFonts w:hint="eastAsia"/>
          <w:u w:val="none"/>
        </w:rPr>
        <w:t>墙），并在现场安装和浇筑混凝土时，得</w:t>
      </w:r>
      <w:r>
        <w:rPr>
          <w:rFonts w:eastAsia="Times New Roman"/>
          <w:u w:val="none"/>
        </w:rPr>
        <w:t>1</w:t>
      </w:r>
      <w:r>
        <w:rPr>
          <w:rFonts w:hint="eastAsia" w:eastAsia="Times New Roman"/>
          <w:u w:val="none"/>
          <w:lang w:val="en-US" w:eastAsia="zh-CN"/>
        </w:rPr>
        <w:t>4</w:t>
      </w:r>
      <w:r>
        <w:rPr>
          <w:u w:val="none"/>
        </w:rPr>
        <w:t>~</w:t>
      </w:r>
      <w:r>
        <w:rPr>
          <w:rFonts w:hint="eastAsia" w:eastAsia="Times New Roman"/>
          <w:u w:val="none"/>
          <w:lang w:val="en-US" w:eastAsia="zh-CN"/>
        </w:rPr>
        <w:t>21</w:t>
      </w:r>
      <w:r>
        <w:rPr>
          <w:rFonts w:hint="eastAsia"/>
          <w:u w:val="none"/>
        </w:rPr>
        <w:t>分，低于</w:t>
      </w:r>
      <w:r>
        <w:rPr>
          <w:rFonts w:hint="eastAsia" w:eastAsia="Times New Roman"/>
          <w:u w:val="none"/>
        </w:rPr>
        <w:t>35</w:t>
      </w:r>
      <w:r>
        <w:rPr>
          <w:rFonts w:hint="eastAsia"/>
          <w:u w:val="none"/>
        </w:rPr>
        <w:t>%时得</w:t>
      </w:r>
      <w:r>
        <w:rPr>
          <w:rFonts w:hint="eastAsia" w:eastAsia="Times New Roman"/>
          <w:u w:val="none"/>
        </w:rPr>
        <w:t>0</w:t>
      </w:r>
      <w:r>
        <w:rPr>
          <w:rFonts w:hint="eastAsia"/>
          <w:u w:val="none"/>
        </w:rPr>
        <w:t>分，高于</w:t>
      </w:r>
      <w:r>
        <w:rPr>
          <w:rFonts w:hint="eastAsia" w:eastAsia="Times New Roman"/>
          <w:u w:val="none"/>
        </w:rPr>
        <w:t>80</w:t>
      </w:r>
      <w:r>
        <w:rPr>
          <w:rFonts w:hint="eastAsia"/>
          <w:u w:val="none"/>
        </w:rPr>
        <w:t>%时得</w:t>
      </w:r>
      <w:r>
        <w:rPr>
          <w:rFonts w:hint="eastAsia" w:eastAsia="Times New Roman"/>
          <w:u w:val="none"/>
          <w:lang w:val="en-US" w:eastAsia="zh-CN"/>
        </w:rPr>
        <w:t>21</w:t>
      </w:r>
      <w:r>
        <w:rPr>
          <w:rFonts w:hint="eastAsia"/>
          <w:u w:val="none"/>
        </w:rPr>
        <w:t>分，其他比例按线性插值得分。</w:t>
      </w:r>
    </w:p>
    <w:p w14:paraId="7E80D682">
      <w:pPr>
        <w:pStyle w:val="34"/>
        <w:rPr>
          <w:u w:val="none"/>
        </w:rPr>
      </w:pPr>
      <w:r>
        <w:rPr>
          <w:rFonts w:hint="default" w:ascii="Times New Roman" w:hAnsi="Times New Roman" w:eastAsia="Times New Roman" w:cs="Times New Roman"/>
          <w:b/>
          <w:u w:val="none"/>
          <w:lang w:val="en-US" w:eastAsia="zh-CN"/>
        </w:rPr>
        <w:t>1</w:t>
      </w:r>
      <w:r>
        <w:rPr>
          <w:rFonts w:hint="default" w:ascii="Times New Roman" w:hAnsi="Times New Roman" w:cs="Times New Roman"/>
          <w:b/>
          <w:u w:val="none"/>
          <w:lang w:val="en-US" w:eastAsia="zh-CN"/>
        </w:rPr>
        <w:t>.</w:t>
      </w:r>
      <w:r>
        <w:rPr>
          <w:rFonts w:hint="default" w:ascii="Times New Roman" w:hAnsi="Times New Roman" w:eastAsia="Times New Roman" w:cs="Times New Roman"/>
          <w:b/>
          <w:u w:val="none"/>
          <w:lang w:val="en-US" w:eastAsia="zh-CN"/>
        </w:rPr>
        <w:t>1</w:t>
      </w:r>
      <w:r>
        <w:rPr>
          <w:rFonts w:hint="default" w:ascii="Times New Roman" w:hAnsi="Times New Roman" w:cs="Times New Roman"/>
          <w:b/>
          <w:u w:val="none"/>
          <w:lang w:val="en-US" w:eastAsia="zh-CN"/>
        </w:rPr>
        <w:t>.</w:t>
      </w:r>
      <w:r>
        <w:rPr>
          <w:rFonts w:hint="default" w:ascii="Times New Roman" w:hAnsi="Times New Roman" w:eastAsia="Times New Roman" w:cs="Times New Roman"/>
          <w:b/>
          <w:u w:val="none"/>
          <w:lang w:val="en-US" w:eastAsia="zh-CN"/>
        </w:rPr>
        <w:t>4</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 xml:space="preserve"> </w:t>
      </w:r>
      <w:r>
        <w:rPr>
          <w:rFonts w:hint="eastAsia"/>
          <w:u w:val="none"/>
        </w:rPr>
        <w:t>主体结构为装配式钢结构或</w:t>
      </w:r>
      <w:r>
        <w:rPr>
          <w:u w:val="none"/>
        </w:rPr>
        <w:t>钢</w:t>
      </w:r>
      <w:r>
        <w:rPr>
          <w:rFonts w:hint="eastAsia"/>
          <w:u w:val="none"/>
        </w:rPr>
        <w:t>-混凝土</w:t>
      </w:r>
      <w:r>
        <w:rPr>
          <w:u w:val="none"/>
        </w:rPr>
        <w:t>混合结构</w:t>
      </w:r>
      <w:r>
        <w:rPr>
          <w:rFonts w:hint="eastAsia"/>
          <w:u w:val="none"/>
        </w:rPr>
        <w:t>时，评价项分值</w:t>
      </w:r>
      <w:r>
        <w:rPr>
          <w:u w:val="none"/>
        </w:rPr>
        <w:t>按下列情况计算</w:t>
      </w:r>
      <w:r>
        <w:rPr>
          <w:rFonts w:hint="eastAsia"/>
          <w:u w:val="none"/>
        </w:rPr>
        <w:t>：</w:t>
      </w:r>
    </w:p>
    <w:p w14:paraId="679D0450">
      <w:pPr>
        <w:pStyle w:val="46"/>
        <w:ind w:firstLine="560"/>
        <w:rPr>
          <w:rFonts w:hint="eastAsia" w:eastAsia="宋体"/>
          <w:u w:val="none"/>
          <w:lang w:eastAsia="zh-CN"/>
        </w:rPr>
      </w:pPr>
      <w:r>
        <w:rPr>
          <w:rFonts w:hint="default" w:ascii="Times New Roman" w:hAnsi="Times New Roman" w:eastAsia="Times New Roman" w:cs="Times New Roman"/>
          <w:u w:val="none"/>
        </w:rPr>
        <w:t>1</w:t>
      </w:r>
      <w:r>
        <w:rPr>
          <w:rFonts w:hint="eastAsia"/>
          <w:u w:val="none"/>
          <w:lang w:val="en-US" w:eastAsia="zh-CN"/>
        </w:rPr>
        <w:t xml:space="preserve"> </w:t>
      </w:r>
      <w:r>
        <w:rPr>
          <w:u w:val="none"/>
        </w:rPr>
        <w:t xml:space="preserve"> </w:t>
      </w:r>
      <w:r>
        <w:rPr>
          <w:rFonts w:hint="eastAsia"/>
          <w:u w:val="none"/>
        </w:rPr>
        <w:t>竖向</w:t>
      </w:r>
      <w:r>
        <w:rPr>
          <w:u w:val="none"/>
        </w:rPr>
        <w:t>构件</w:t>
      </w:r>
      <w:r>
        <w:rPr>
          <w:rFonts w:hint="eastAsia"/>
          <w:u w:val="none"/>
        </w:rPr>
        <w:t>全部采用钢构件，得</w:t>
      </w:r>
      <w:r>
        <w:rPr>
          <w:rFonts w:hint="eastAsia" w:eastAsia="Times New Roman"/>
          <w:u w:val="none"/>
        </w:rPr>
        <w:t>30</w:t>
      </w:r>
      <w:r>
        <w:rPr>
          <w:rFonts w:hint="eastAsia"/>
          <w:u w:val="none"/>
        </w:rPr>
        <w:t>分</w:t>
      </w:r>
      <w:r>
        <w:rPr>
          <w:rFonts w:hint="eastAsia"/>
          <w:u w:val="none"/>
          <w:lang w:eastAsia="zh-CN"/>
        </w:rPr>
        <w:t>；</w:t>
      </w:r>
    </w:p>
    <w:p w14:paraId="45C3C52B">
      <w:pPr>
        <w:pStyle w:val="46"/>
        <w:ind w:firstLine="560"/>
        <w:rPr>
          <w:u w:val="none"/>
        </w:rPr>
      </w:pPr>
      <w:r>
        <w:rPr>
          <w:rFonts w:hint="default" w:ascii="Times New Roman" w:hAnsi="Times New Roman" w:eastAsia="Times New Roman" w:cs="Times New Roman"/>
          <w:u w:val="none"/>
        </w:rPr>
        <w:t>2</w:t>
      </w:r>
      <w:r>
        <w:rPr>
          <w:u w:val="none"/>
        </w:rPr>
        <w:t xml:space="preserve"> </w:t>
      </w:r>
      <w:r>
        <w:rPr>
          <w:rFonts w:hint="eastAsia"/>
          <w:u w:val="none"/>
          <w:lang w:val="en-US" w:eastAsia="zh-CN"/>
        </w:rPr>
        <w:t xml:space="preserve"> </w:t>
      </w:r>
      <w:r>
        <w:rPr>
          <w:rFonts w:hint="eastAsia"/>
          <w:u w:val="none"/>
        </w:rPr>
        <w:t>框架柱采用钢柱或外包钢-混凝土组合柱，剪力墙采用外包钢-混凝土组合剪力墙时，得</w:t>
      </w:r>
      <w:r>
        <w:rPr>
          <w:rFonts w:hint="eastAsia" w:eastAsia="Times New Roman"/>
          <w:u w:val="none"/>
        </w:rPr>
        <w:t>25</w:t>
      </w:r>
      <w:r>
        <w:rPr>
          <w:rFonts w:hint="eastAsia"/>
          <w:u w:val="none"/>
        </w:rPr>
        <w:t>分</w:t>
      </w:r>
      <w:r>
        <w:rPr>
          <w:rFonts w:hint="eastAsia"/>
          <w:u w:val="none"/>
          <w:lang w:eastAsia="zh-CN"/>
        </w:rPr>
        <w:t>；</w:t>
      </w:r>
    </w:p>
    <w:p w14:paraId="01268F00">
      <w:pPr>
        <w:pStyle w:val="46"/>
        <w:ind w:firstLine="560"/>
        <w:rPr>
          <w:rFonts w:hint="eastAsia"/>
          <w:u w:val="none"/>
        </w:rPr>
      </w:pPr>
      <w:r>
        <w:rPr>
          <w:rFonts w:ascii="Times New Roman" w:hAnsi="Times New Roman" w:eastAsia="Times New Roman" w:cs="Times New Roman"/>
          <w:u w:val="none"/>
        </w:rPr>
        <w:t>3</w:t>
      </w:r>
      <w:r>
        <w:rPr>
          <w:rFonts w:ascii="Times New Roman" w:hAnsi="Times New Roman" w:cs="Times New Roman"/>
          <w:u w:val="none"/>
        </w:rPr>
        <w:t xml:space="preserve"> </w:t>
      </w:r>
      <w:r>
        <w:rPr>
          <w:rFonts w:hint="eastAsia"/>
          <w:u w:val="none"/>
          <w:lang w:val="en-US" w:eastAsia="zh-CN"/>
        </w:rPr>
        <w:t xml:space="preserve"> </w:t>
      </w:r>
      <w:r>
        <w:rPr>
          <w:rFonts w:hint="eastAsia"/>
          <w:u w:val="none"/>
        </w:rPr>
        <w:t>框架柱采用钢柱或外包钢-混凝土组合柱，剪力墙采用混凝土剪力墙（含型钢混凝土</w:t>
      </w:r>
      <w:r>
        <w:rPr>
          <w:u w:val="none"/>
        </w:rPr>
        <w:t>剪力墙</w:t>
      </w:r>
      <w:r>
        <w:rPr>
          <w:rFonts w:hint="eastAsia"/>
          <w:u w:val="none"/>
        </w:rPr>
        <w:t>、型钢</w:t>
      </w:r>
      <w:r>
        <w:rPr>
          <w:u w:val="none"/>
        </w:rPr>
        <w:t>（</w:t>
      </w:r>
      <w:r>
        <w:rPr>
          <w:rFonts w:hint="eastAsia"/>
          <w:u w:val="none"/>
        </w:rPr>
        <w:t>钢管</w:t>
      </w:r>
      <w:r>
        <w:rPr>
          <w:u w:val="none"/>
        </w:rPr>
        <w:t>）</w:t>
      </w:r>
      <w:r>
        <w:rPr>
          <w:rFonts w:hint="eastAsia"/>
          <w:u w:val="none"/>
        </w:rPr>
        <w:t>混凝土</w:t>
      </w:r>
      <w:r>
        <w:rPr>
          <w:u w:val="none"/>
        </w:rPr>
        <w:t>剪力墙、</w:t>
      </w:r>
      <w:r>
        <w:rPr>
          <w:rFonts w:hint="eastAsia"/>
          <w:u w:val="none"/>
        </w:rPr>
        <w:t>内藏</w:t>
      </w:r>
      <w:r>
        <w:rPr>
          <w:u w:val="none"/>
        </w:rPr>
        <w:t>钢板</w:t>
      </w:r>
      <w:r>
        <w:rPr>
          <w:rFonts w:hint="eastAsia"/>
          <w:u w:val="none"/>
        </w:rPr>
        <w:t>混凝土剪力墙、</w:t>
      </w:r>
      <w:r>
        <w:rPr>
          <w:u w:val="none"/>
        </w:rPr>
        <w:t>带</w:t>
      </w:r>
      <w:r>
        <w:rPr>
          <w:rFonts w:hint="eastAsia"/>
          <w:u w:val="none"/>
        </w:rPr>
        <w:t>钢</w:t>
      </w:r>
      <w:r>
        <w:rPr>
          <w:u w:val="none"/>
        </w:rPr>
        <w:t>斜撑混凝土剪力墙</w:t>
      </w:r>
      <w:r>
        <w:rPr>
          <w:rFonts w:hint="eastAsia"/>
          <w:u w:val="none"/>
        </w:rPr>
        <w:t>）时，得</w:t>
      </w:r>
      <w:r>
        <w:rPr>
          <w:rFonts w:hint="eastAsia" w:eastAsia="Times New Roman"/>
          <w:u w:val="none"/>
        </w:rPr>
        <w:t>20</w:t>
      </w:r>
      <w:r>
        <w:rPr>
          <w:rFonts w:hint="eastAsia"/>
          <w:u w:val="none"/>
        </w:rPr>
        <w:t>分。</w:t>
      </w:r>
    </w:p>
    <w:p w14:paraId="6BECF39F">
      <w:pPr>
        <w:pStyle w:val="32"/>
        <w:ind w:left="0" w:leftChars="0" w:firstLine="482" w:firstLineChars="200"/>
        <w:rPr>
          <w:rFonts w:hint="eastAsia" w:ascii="宋体" w:hAnsi="宋体" w:eastAsia="宋体" w:cs="宋体"/>
          <w:i w:val="0"/>
          <w:iCs/>
          <w:kern w:val="2"/>
          <w:sz w:val="24"/>
          <w:szCs w:val="24"/>
          <w:u w:val="none"/>
          <w:shd w:val="clear" w:color="auto" w:fill="FFFFFF"/>
          <w:lang w:val="en-US" w:eastAsia="zh-CN" w:bidi="ar-SA"/>
        </w:rPr>
      </w:pPr>
      <w:r>
        <w:rPr>
          <w:rFonts w:hint="eastAsia" w:ascii="宋体" w:hAnsi="宋体" w:eastAsia="宋体" w:cs="宋体"/>
          <w:b/>
          <w:bCs/>
          <w:i w:val="0"/>
          <w:iCs/>
          <w:kern w:val="2"/>
          <w:sz w:val="24"/>
          <w:szCs w:val="24"/>
          <w:u w:val="none"/>
          <w:shd w:val="clear" w:color="auto" w:fill="FFFFFF"/>
          <w:lang w:val="en-US" w:eastAsia="zh-CN" w:bidi="ar-SA"/>
        </w:rPr>
        <w:t>注：</w:t>
      </w:r>
      <w:r>
        <w:rPr>
          <w:rFonts w:hint="eastAsia" w:ascii="宋体" w:hAnsi="宋体" w:eastAsia="宋体" w:cs="宋体"/>
          <w:i w:val="0"/>
          <w:iCs/>
          <w:kern w:val="2"/>
          <w:sz w:val="24"/>
          <w:szCs w:val="24"/>
          <w:u w:val="none"/>
          <w:shd w:val="clear" w:color="auto" w:fill="FFFFFF"/>
          <w:lang w:val="en-US" w:eastAsia="zh-CN" w:bidi="ar-SA"/>
        </w:rPr>
        <w:t>相关竖向构件主要包括如下：</w:t>
      </w:r>
    </w:p>
    <w:p w14:paraId="0E3679FF">
      <w:pPr>
        <w:pStyle w:val="32"/>
        <w:ind w:left="0" w:leftChars="0" w:firstLine="480" w:firstLineChars="200"/>
        <w:rPr>
          <w:rFonts w:hint="eastAsia" w:ascii="宋体" w:hAnsi="宋体" w:eastAsia="宋体" w:cs="宋体"/>
          <w:i w:val="0"/>
          <w:iCs/>
          <w:kern w:val="2"/>
          <w:sz w:val="24"/>
          <w:szCs w:val="24"/>
          <w:u w:val="none"/>
          <w:shd w:val="clear" w:color="auto" w:fill="FFFFFF"/>
          <w:lang w:val="en-US" w:eastAsia="zh-CN" w:bidi="ar-SA"/>
        </w:rPr>
      </w:pPr>
      <w:r>
        <w:rPr>
          <w:rFonts w:hint="eastAsia" w:ascii="宋体" w:hAnsi="宋体" w:cs="宋体"/>
          <w:i w:val="0"/>
          <w:iCs/>
          <w:kern w:val="2"/>
          <w:sz w:val="24"/>
          <w:szCs w:val="24"/>
          <w:u w:val="none"/>
          <w:shd w:val="clear" w:color="auto" w:fill="FFFFFF"/>
          <w:lang w:val="en-US" w:eastAsia="zh-CN" w:bidi="ar-SA"/>
        </w:rPr>
        <w:t>1、</w:t>
      </w:r>
      <w:r>
        <w:rPr>
          <w:rFonts w:hint="eastAsia" w:ascii="宋体" w:hAnsi="宋体" w:eastAsia="宋体" w:cs="宋体"/>
          <w:i w:val="0"/>
          <w:iCs/>
          <w:kern w:val="2"/>
          <w:sz w:val="24"/>
          <w:szCs w:val="24"/>
          <w:u w:val="none"/>
          <w:shd w:val="clear" w:color="auto" w:fill="FFFFFF"/>
          <w:lang w:val="en-US" w:eastAsia="zh-CN" w:bidi="ar-SA"/>
        </w:rPr>
        <w:t>钢构件：钢柱、钢支撑、屈曲约束支撑、钢板剪力墙、钢板组合剪力墙；</w:t>
      </w:r>
    </w:p>
    <w:p w14:paraId="2B8F5A44">
      <w:pPr>
        <w:pStyle w:val="32"/>
        <w:ind w:left="0" w:leftChars="0" w:firstLine="480" w:firstLineChars="200"/>
        <w:rPr>
          <w:rFonts w:hint="eastAsia" w:ascii="宋体" w:hAnsi="宋体" w:eastAsia="宋体" w:cs="宋体"/>
          <w:i w:val="0"/>
          <w:iCs/>
          <w:kern w:val="2"/>
          <w:sz w:val="24"/>
          <w:szCs w:val="24"/>
          <w:u w:val="none"/>
          <w:shd w:val="clear" w:color="auto" w:fill="FFFFFF"/>
          <w:lang w:val="en-US" w:eastAsia="zh-CN" w:bidi="ar-SA"/>
        </w:rPr>
      </w:pPr>
      <w:r>
        <w:rPr>
          <w:rFonts w:hint="eastAsia" w:ascii="宋体" w:hAnsi="宋体" w:cs="宋体"/>
          <w:i w:val="0"/>
          <w:iCs/>
          <w:kern w:val="2"/>
          <w:sz w:val="24"/>
          <w:szCs w:val="24"/>
          <w:u w:val="none"/>
          <w:shd w:val="clear" w:color="auto" w:fill="FFFFFF"/>
          <w:lang w:val="en-US" w:eastAsia="zh-CN" w:bidi="ar-SA"/>
        </w:rPr>
        <w:t>2、</w:t>
      </w:r>
      <w:r>
        <w:rPr>
          <w:rFonts w:hint="eastAsia" w:ascii="宋体" w:hAnsi="宋体" w:eastAsia="宋体" w:cs="宋体"/>
          <w:i w:val="0"/>
          <w:iCs/>
          <w:kern w:val="2"/>
          <w:sz w:val="24"/>
          <w:szCs w:val="24"/>
          <w:u w:val="none"/>
          <w:shd w:val="clear" w:color="auto" w:fill="FFFFFF"/>
          <w:lang w:val="en-US" w:eastAsia="zh-CN" w:bidi="ar-SA"/>
        </w:rPr>
        <w:t>外包钢-混凝土组合柱：圆形钢管混凝土柱、矩形钢管混凝土柱和异形钢管混凝土柱；</w:t>
      </w:r>
    </w:p>
    <w:p w14:paraId="69DE8640">
      <w:pPr>
        <w:pStyle w:val="32"/>
        <w:ind w:left="0" w:leftChars="0" w:firstLine="480" w:firstLineChars="200"/>
        <w:rPr>
          <w:rFonts w:hint="eastAsia" w:ascii="楷体" w:hAnsi="楷体" w:eastAsia="楷体" w:cs="楷体"/>
          <w:i w:val="0"/>
          <w:iCs/>
          <w:kern w:val="2"/>
          <w:sz w:val="24"/>
          <w:szCs w:val="24"/>
          <w:u w:val="none"/>
          <w:shd w:val="clear" w:color="auto" w:fill="FFFFFF"/>
          <w:lang w:val="en-US" w:eastAsia="zh-CN" w:bidi="ar-SA"/>
        </w:rPr>
      </w:pPr>
      <w:r>
        <w:rPr>
          <w:rFonts w:hint="eastAsia" w:ascii="宋体" w:hAnsi="宋体" w:cs="宋体"/>
          <w:i w:val="0"/>
          <w:iCs/>
          <w:kern w:val="2"/>
          <w:sz w:val="24"/>
          <w:szCs w:val="24"/>
          <w:u w:val="none"/>
          <w:shd w:val="clear" w:color="auto" w:fill="FFFFFF"/>
          <w:lang w:val="en-US" w:eastAsia="zh-CN" w:bidi="ar-SA"/>
        </w:rPr>
        <w:t>3、</w:t>
      </w:r>
      <w:r>
        <w:rPr>
          <w:rFonts w:hint="eastAsia" w:ascii="宋体" w:hAnsi="宋体" w:eastAsia="宋体" w:cs="宋体"/>
          <w:i w:val="0"/>
          <w:iCs/>
          <w:kern w:val="2"/>
          <w:sz w:val="24"/>
          <w:szCs w:val="24"/>
          <w:u w:val="none"/>
          <w:shd w:val="clear" w:color="auto" w:fill="FFFFFF"/>
          <w:lang w:val="en-US" w:eastAsia="zh-CN" w:bidi="ar-SA"/>
        </w:rPr>
        <w:t>外包钢-混凝土剪力墙：外包钢板混凝土剪力墙、排钢管钢板混凝土剪力墙</w:t>
      </w:r>
      <w:r>
        <w:rPr>
          <w:rFonts w:hint="eastAsia" w:ascii="宋体" w:hAnsi="宋体" w:cs="宋体"/>
          <w:i w:val="0"/>
          <w:iCs/>
          <w:kern w:val="2"/>
          <w:sz w:val="24"/>
          <w:szCs w:val="24"/>
          <w:u w:val="none"/>
          <w:shd w:val="clear" w:color="auto" w:fill="FFFFFF"/>
          <w:lang w:val="en-US" w:eastAsia="zh-CN" w:bidi="ar-SA"/>
        </w:rPr>
        <w:t>或钢板组合剪力墙</w:t>
      </w:r>
      <w:r>
        <w:rPr>
          <w:rFonts w:hint="eastAsia" w:ascii="宋体" w:hAnsi="宋体" w:eastAsia="宋体" w:cs="宋体"/>
          <w:i w:val="0"/>
          <w:iCs/>
          <w:kern w:val="2"/>
          <w:sz w:val="24"/>
          <w:szCs w:val="24"/>
          <w:u w:val="none"/>
          <w:shd w:val="clear" w:color="auto" w:fill="FFFFFF"/>
          <w:lang w:val="en-US" w:eastAsia="zh-CN" w:bidi="ar-SA"/>
        </w:rPr>
        <w:t>。</w:t>
      </w:r>
    </w:p>
    <w:p w14:paraId="58A45169">
      <w:pPr>
        <w:pStyle w:val="34"/>
        <w:rPr>
          <w:rFonts w:hint="eastAsia" w:ascii="宋体" w:hAnsi="宋体" w:eastAsia="宋体" w:cs="宋体"/>
          <w:b/>
          <w:u w:val="none"/>
          <w:lang w:val="en-US" w:eastAsia="zh-CN"/>
        </w:rPr>
      </w:pPr>
      <w:r>
        <w:rPr>
          <w:rFonts w:hint="default" w:ascii="Times New Roman" w:hAnsi="Times New Roman" w:eastAsia="Times New Roman" w:cs="Times New Roman"/>
          <w:b/>
          <w:u w:val="none"/>
          <w:lang w:val="en-US" w:eastAsia="zh-CN"/>
        </w:rPr>
        <w:t>1</w:t>
      </w:r>
      <w:r>
        <w:rPr>
          <w:rFonts w:hint="default" w:ascii="Times New Roman" w:hAnsi="Times New Roman" w:eastAsia="宋体" w:cs="Times New Roman"/>
          <w:b/>
          <w:u w:val="none"/>
          <w:lang w:val="en-US" w:eastAsia="zh-CN"/>
        </w:rPr>
        <w:t>.</w:t>
      </w:r>
      <w:r>
        <w:rPr>
          <w:rFonts w:hint="default" w:ascii="Times New Roman" w:hAnsi="Times New Roman" w:eastAsia="Times New Roman" w:cs="Times New Roman"/>
          <w:b/>
          <w:u w:val="none"/>
          <w:lang w:val="en-US" w:eastAsia="zh-CN"/>
        </w:rPr>
        <w:t>2</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 xml:space="preserve"> </w:t>
      </w:r>
      <w:r>
        <w:rPr>
          <w:rFonts w:hint="eastAsia" w:ascii="宋体" w:hAnsi="宋体" w:eastAsia="宋体" w:cs="宋体"/>
          <w:b/>
          <w:u w:val="none"/>
          <w:lang w:val="en-US" w:eastAsia="zh-CN"/>
        </w:rPr>
        <w:t>Q</w:t>
      </w:r>
      <w:r>
        <w:rPr>
          <w:rFonts w:hint="eastAsia" w:ascii="宋体" w:hAnsi="宋体" w:eastAsia="Times New Roman" w:cs="宋体"/>
          <w:b/>
          <w:u w:val="none"/>
          <w:vertAlign w:val="subscript"/>
          <w:lang w:val="en-US" w:eastAsia="zh-CN"/>
        </w:rPr>
        <w:t>1</w:t>
      </w:r>
      <w:r>
        <w:rPr>
          <w:rFonts w:hint="eastAsia" w:ascii="宋体" w:hAnsi="宋体" w:eastAsia="宋体" w:cs="宋体"/>
          <w:b/>
          <w:u w:val="none"/>
          <w:vertAlign w:val="subscript"/>
          <w:lang w:val="en-US" w:eastAsia="zh-CN"/>
        </w:rPr>
        <w:t>b：</w:t>
      </w:r>
      <w:r>
        <w:rPr>
          <w:rFonts w:hint="eastAsia" w:ascii="宋体" w:hAnsi="宋体" w:eastAsia="宋体" w:cs="宋体"/>
          <w:b/>
          <w:u w:val="none"/>
          <w:lang w:val="en-US" w:eastAsia="zh-CN"/>
        </w:rPr>
        <w:t>水平构件</w:t>
      </w:r>
      <w:r>
        <w:rPr>
          <w:rFonts w:hint="eastAsia" w:ascii="宋体" w:hAnsi="宋体" w:eastAsia="宋体" w:cs="宋体"/>
          <w:b w:val="0"/>
          <w:bCs/>
          <w:sz w:val="21"/>
          <w:szCs w:val="21"/>
          <w:u w:val="none"/>
          <w:lang w:val="en-US" w:eastAsia="zh-CN"/>
        </w:rPr>
        <w:t>（</w:t>
      </w:r>
      <w:r>
        <w:rPr>
          <w:rFonts w:hint="eastAsia" w:ascii="宋体" w:hAnsi="宋体" w:eastAsia="Times New Roman" w:cs="宋体"/>
          <w:b w:val="0"/>
          <w:bCs/>
          <w:sz w:val="21"/>
          <w:szCs w:val="21"/>
          <w:u w:val="none"/>
          <w:lang w:val="en-US" w:eastAsia="zh-CN"/>
        </w:rPr>
        <w:t>10</w:t>
      </w:r>
      <w:r>
        <w:rPr>
          <w:rFonts w:hint="eastAsia" w:ascii="宋体" w:hAnsi="宋体" w:eastAsia="宋体" w:cs="宋体"/>
          <w:b w:val="0"/>
          <w:bCs/>
          <w:sz w:val="21"/>
          <w:szCs w:val="21"/>
          <w:u w:val="none"/>
          <w:lang w:val="en-US" w:eastAsia="zh-CN"/>
        </w:rPr>
        <w:t>分</w:t>
      </w:r>
      <w:r>
        <w:rPr>
          <w:rFonts w:hint="eastAsia"/>
          <w:u w:val="none"/>
        </w:rPr>
        <w:t>~</w:t>
      </w:r>
      <w:r>
        <w:rPr>
          <w:rFonts w:hint="eastAsia" w:ascii="宋体" w:hAnsi="宋体" w:eastAsia="Times New Roman" w:cs="宋体"/>
          <w:b w:val="0"/>
          <w:bCs/>
          <w:sz w:val="21"/>
          <w:szCs w:val="21"/>
          <w:u w:val="none"/>
          <w:lang w:val="en-US" w:eastAsia="zh-CN"/>
        </w:rPr>
        <w:t>20</w:t>
      </w:r>
      <w:r>
        <w:rPr>
          <w:rFonts w:hint="eastAsia" w:ascii="宋体" w:hAnsi="宋体" w:eastAsia="宋体" w:cs="宋体"/>
          <w:b w:val="0"/>
          <w:bCs/>
          <w:sz w:val="21"/>
          <w:szCs w:val="21"/>
          <w:u w:val="none"/>
          <w:lang w:val="en-US" w:eastAsia="zh-CN"/>
        </w:rPr>
        <w:t>分，评价要求：</w:t>
      </w:r>
      <w:r>
        <w:rPr>
          <w:rFonts w:hint="eastAsia" w:ascii="宋体" w:hAnsi="宋体" w:eastAsia="Times New Roman" w:cs="宋体"/>
          <w:b w:val="0"/>
          <w:bCs/>
          <w:sz w:val="21"/>
          <w:szCs w:val="21"/>
          <w:u w:val="none"/>
          <w:lang w:val="en-US" w:eastAsia="zh-CN"/>
        </w:rPr>
        <w:t>70</w:t>
      </w:r>
      <w:r>
        <w:rPr>
          <w:rFonts w:hint="eastAsia" w:ascii="宋体" w:hAnsi="宋体" w:eastAsia="宋体" w:cs="宋体"/>
          <w:b w:val="0"/>
          <w:bCs/>
          <w:sz w:val="21"/>
          <w:szCs w:val="21"/>
          <w:u w:val="none"/>
          <w:lang w:val="en-US" w:eastAsia="zh-CN"/>
        </w:rPr>
        <w:t>%≤比例≤</w:t>
      </w:r>
      <w:r>
        <w:rPr>
          <w:rFonts w:hint="eastAsia" w:ascii="宋体" w:hAnsi="宋体" w:eastAsia="Times New Roman" w:cs="宋体"/>
          <w:b w:val="0"/>
          <w:bCs/>
          <w:sz w:val="21"/>
          <w:szCs w:val="21"/>
          <w:u w:val="none"/>
          <w:lang w:val="en-US" w:eastAsia="zh-CN"/>
        </w:rPr>
        <w:t>80</w:t>
      </w:r>
      <w:r>
        <w:rPr>
          <w:rFonts w:hint="eastAsia" w:ascii="宋体" w:hAnsi="宋体" w:eastAsia="宋体" w:cs="宋体"/>
          <w:b w:val="0"/>
          <w:bCs/>
          <w:sz w:val="21"/>
          <w:szCs w:val="21"/>
          <w:u w:val="none"/>
          <w:lang w:val="en-US" w:eastAsia="zh-CN"/>
        </w:rPr>
        <w:t>%）</w:t>
      </w:r>
    </w:p>
    <w:p w14:paraId="185B28CF">
      <w:pPr>
        <w:pStyle w:val="34"/>
        <w:rPr>
          <w:u w:val="none"/>
        </w:rPr>
      </w:pPr>
      <w:r>
        <w:rPr>
          <w:rFonts w:hint="default" w:ascii="Times New Roman" w:hAnsi="Times New Roman" w:eastAsia="Times New Roman" w:cs="Times New Roman"/>
          <w:b/>
          <w:u w:val="none"/>
          <w:lang w:val="en-US" w:eastAsia="zh-CN"/>
        </w:rPr>
        <w:t>1</w:t>
      </w:r>
      <w:r>
        <w:rPr>
          <w:rFonts w:hint="default" w:ascii="Times New Roman" w:hAnsi="Times New Roman" w:cs="Times New Roman"/>
          <w:b/>
          <w:u w:val="none"/>
          <w:lang w:val="en-US" w:eastAsia="zh-CN"/>
        </w:rPr>
        <w:t>.</w:t>
      </w:r>
      <w:r>
        <w:rPr>
          <w:rFonts w:hint="default" w:ascii="Times New Roman" w:hAnsi="Times New Roman" w:eastAsia="Times New Roman" w:cs="Times New Roman"/>
          <w:b/>
          <w:u w:val="none"/>
          <w:lang w:val="en-US" w:eastAsia="zh-CN"/>
        </w:rPr>
        <w:t>2</w:t>
      </w:r>
      <w:r>
        <w:rPr>
          <w:rFonts w:hint="default" w:ascii="Times New Roman" w:hAnsi="Times New Roman" w:cs="Times New Roman"/>
          <w:b/>
          <w:u w:val="none"/>
          <w:lang w:val="en-US" w:eastAsia="zh-CN"/>
        </w:rPr>
        <w:t>.</w:t>
      </w:r>
      <w:r>
        <w:rPr>
          <w:rFonts w:hint="default" w:ascii="Times New Roman" w:hAnsi="Times New Roman" w:eastAsia="Times New Roman" w:cs="Times New Roman"/>
          <w:b/>
          <w:u w:val="none"/>
          <w:lang w:val="en-US" w:eastAsia="zh-CN"/>
        </w:rPr>
        <w:t>1</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 xml:space="preserve"> </w:t>
      </w:r>
      <w:r>
        <w:rPr>
          <w:rFonts w:hint="eastAsia"/>
          <w:u w:val="none"/>
        </w:rPr>
        <w:t>梁、板、楼梯、阳台、空调板等构件中预制部品部件的应用比例应按下列公式</w:t>
      </w:r>
      <w:r>
        <w:rPr>
          <w:rFonts w:hint="eastAsia"/>
          <w:u w:val="none"/>
          <w:lang w:val="en-US" w:eastAsia="zh-CN"/>
        </w:rPr>
        <w:t>计算</w:t>
      </w:r>
      <w:r>
        <w:rPr>
          <w:rFonts w:hint="eastAsia"/>
          <w:u w:val="none"/>
        </w:rPr>
        <w:t>：</w:t>
      </w:r>
    </w:p>
    <w:p w14:paraId="11FFDFDF">
      <w:pPr>
        <w:pStyle w:val="31"/>
        <w:rPr>
          <w:u w:val="none"/>
        </w:rPr>
      </w:pPr>
      <w:r>
        <w:rPr>
          <w:u w:val="none"/>
        </w:rPr>
        <w:tab/>
      </w:r>
      <w:r>
        <w:rPr>
          <w:position w:val="-26"/>
          <w:u w:val="none"/>
        </w:rPr>
        <w:object>
          <v:shape id="_x0000_i1026" o:spt="75" type="#_x0000_t75" style="height:34.45pt;width:97.6pt;" o:ole="t" filled="f" o:preferrelative="t" stroked="f" coordsize="21600,21600">
            <v:path/>
            <v:fill on="f" focussize="0,0"/>
            <v:stroke on="f" joinstyle="miter"/>
            <v:imagedata r:id="rId18" o:title=""/>
            <o:lock v:ext="edit" aspectratio="t"/>
            <w10:wrap type="none"/>
            <w10:anchorlock/>
          </v:shape>
          <o:OLEObject Type="Embed" ProgID="Equation.DSMT4" ShapeID="_x0000_i1026" DrawAspect="Content" ObjectID="_1468075726" r:id="rId17">
            <o:LockedField>false</o:LockedField>
          </o:OLEObject>
        </w:object>
      </w:r>
      <w:r>
        <w:rPr>
          <w:u w:val="none"/>
        </w:rPr>
        <w:tab/>
      </w:r>
      <w:r>
        <w:rPr>
          <w:rFonts w:hint="eastAsia"/>
          <w:u w:val="none"/>
        </w:rPr>
        <w:t>（</w:t>
      </w:r>
      <w:r>
        <w:rPr>
          <w:rFonts w:hint="eastAsia" w:eastAsia="Times New Roman"/>
          <w:u w:val="none"/>
          <w:lang w:val="en-US" w:eastAsia="zh-CN"/>
        </w:rPr>
        <w:t>1</w:t>
      </w:r>
      <w:r>
        <w:rPr>
          <w:u w:val="none"/>
        </w:rPr>
        <w:t>.</w:t>
      </w:r>
      <w:r>
        <w:rPr>
          <w:rFonts w:hint="eastAsia" w:eastAsia="Times New Roman"/>
          <w:u w:val="none"/>
          <w:lang w:val="en-US" w:eastAsia="zh-CN"/>
        </w:rPr>
        <w:t>2</w:t>
      </w:r>
      <w:r>
        <w:rPr>
          <w:u w:val="none"/>
        </w:rPr>
        <w:t>.</w:t>
      </w:r>
      <w:r>
        <w:rPr>
          <w:rFonts w:hint="eastAsia" w:eastAsia="Times New Roman"/>
          <w:u w:val="none"/>
          <w:lang w:val="en-US" w:eastAsia="zh-CN"/>
        </w:rPr>
        <w:t>1</w:t>
      </w:r>
      <w:r>
        <w:rPr>
          <w:rFonts w:hint="eastAsia"/>
          <w:u w:val="none"/>
        </w:rPr>
        <w:t>）</w:t>
      </w:r>
    </w:p>
    <w:p w14:paraId="22CE12E5">
      <w:pPr>
        <w:pStyle w:val="39"/>
        <w:ind w:left="1842" w:hanging="1842" w:hangingChars="658"/>
        <w:rPr>
          <w:u w:val="none"/>
        </w:rPr>
      </w:pPr>
      <w:r>
        <w:rPr>
          <w:rFonts w:hint="eastAsia"/>
          <w:u w:val="none"/>
        </w:rPr>
        <w:t>式中：q</w:t>
      </w:r>
      <w:r>
        <w:rPr>
          <w:rFonts w:hint="eastAsia" w:eastAsia="Times New Roman"/>
          <w:u w:val="none"/>
          <w:vertAlign w:val="subscript"/>
        </w:rPr>
        <w:t>1</w:t>
      </w:r>
      <w:r>
        <w:rPr>
          <w:u w:val="none"/>
          <w:vertAlign w:val="subscript"/>
        </w:rPr>
        <w:t>b</w:t>
      </w:r>
      <w:r>
        <w:rPr>
          <w:rFonts w:hint="eastAsia"/>
          <w:u w:val="none"/>
        </w:rPr>
        <w:t>——梁、板、楼梯、阳台、空调板等构件中预制部品部件的应用比例；</w:t>
      </w:r>
    </w:p>
    <w:p w14:paraId="326735E4">
      <w:pPr>
        <w:pStyle w:val="40"/>
        <w:rPr>
          <w:u w:val="none"/>
        </w:rPr>
      </w:pPr>
      <w:r>
        <w:rPr>
          <w:rFonts w:hint="eastAsia"/>
          <w:u w:val="none"/>
        </w:rPr>
        <w:t>A</w:t>
      </w:r>
      <w:r>
        <w:rPr>
          <w:rFonts w:hint="eastAsia" w:eastAsia="Times New Roman"/>
          <w:u w:val="none"/>
          <w:vertAlign w:val="subscript"/>
        </w:rPr>
        <w:t>1</w:t>
      </w:r>
      <w:r>
        <w:rPr>
          <w:u w:val="none"/>
          <w:vertAlign w:val="subscript"/>
        </w:rPr>
        <w:t>b</w:t>
      </w:r>
      <w:r>
        <w:rPr>
          <w:rFonts w:hint="eastAsia"/>
          <w:u w:val="none"/>
        </w:rPr>
        <w:t>——各楼层中预制装配梁（包括采用受力钢筋与免拆模板形成一体的中空梁预制件）、板（含屋面板）、楼梯、阳台、空调板（悬挑板）等水平构件的水平投影面积之和；</w:t>
      </w:r>
    </w:p>
    <w:p w14:paraId="0F88DD95">
      <w:pPr>
        <w:pStyle w:val="40"/>
        <w:rPr>
          <w:rFonts w:hint="eastAsia"/>
          <w:u w:val="none"/>
        </w:rPr>
      </w:pPr>
      <w:r>
        <w:rPr>
          <w:rFonts w:hint="eastAsia"/>
          <w:u w:val="none"/>
        </w:rPr>
        <w:t>A——所有楼层的梁、楼板（含屋面板）、楼梯、阳台和空调板等构件的水平投影面积之和。</w:t>
      </w:r>
    </w:p>
    <w:p w14:paraId="16ED6654">
      <w:pPr>
        <w:pStyle w:val="40"/>
        <w:ind w:left="0" w:leftChars="0" w:firstLine="0" w:firstLineChars="0"/>
        <w:rPr>
          <w:rFonts w:hint="eastAsia"/>
          <w:sz w:val="24"/>
          <w:szCs w:val="24"/>
          <w:u w:val="none"/>
          <w:lang w:val="en-US" w:eastAsia="zh-CN"/>
        </w:rPr>
      </w:pPr>
      <w:r>
        <w:rPr>
          <w:rFonts w:hint="eastAsia"/>
          <w:sz w:val="24"/>
          <w:szCs w:val="24"/>
          <w:u w:val="none"/>
          <w:lang w:val="en-US" w:eastAsia="zh-CN"/>
        </w:rPr>
        <w:t>注：</w:t>
      </w:r>
    </w:p>
    <w:p w14:paraId="641C729B">
      <w:pPr>
        <w:pStyle w:val="32"/>
        <w:spacing w:line="360" w:lineRule="auto"/>
        <w:ind w:left="0" w:leftChars="0" w:firstLine="480" w:firstLineChars="200"/>
        <w:rPr>
          <w:rFonts w:hint="eastAsia" w:ascii="宋体" w:hAnsi="宋体" w:cs="宋体"/>
          <w:i w:val="0"/>
          <w:iCs/>
          <w:color w:val="auto"/>
          <w:sz w:val="24"/>
          <w:szCs w:val="24"/>
          <w:u w:val="none"/>
          <w:lang w:val="en-US" w:eastAsia="zh-CN"/>
        </w:rPr>
      </w:pPr>
      <w:r>
        <w:rPr>
          <w:rFonts w:hint="eastAsia" w:ascii="宋体" w:hAnsi="宋体" w:eastAsia="Times New Roman" w:cs="宋体"/>
          <w:i w:val="0"/>
          <w:iCs/>
          <w:color w:val="auto"/>
          <w:kern w:val="2"/>
          <w:sz w:val="24"/>
          <w:szCs w:val="24"/>
          <w:u w:val="none"/>
          <w:shd w:val="clear" w:color="auto" w:fill="FFFFFF"/>
          <w:lang w:val="en-US" w:eastAsia="zh-CN" w:bidi="ar-SA"/>
        </w:rPr>
        <w:t>1</w:t>
      </w:r>
      <w:r>
        <w:rPr>
          <w:rFonts w:hint="eastAsia" w:ascii="宋体" w:hAnsi="宋体" w:cs="宋体"/>
          <w:i w:val="0"/>
          <w:iCs/>
          <w:color w:val="auto"/>
          <w:kern w:val="2"/>
          <w:sz w:val="24"/>
          <w:szCs w:val="24"/>
          <w:u w:val="none"/>
          <w:shd w:val="clear" w:color="auto" w:fill="FFFFFF"/>
          <w:lang w:val="en-US" w:eastAsia="zh-CN" w:bidi="ar-SA"/>
        </w:rPr>
        <w:t>、当以</w:t>
      </w:r>
      <w:r>
        <w:rPr>
          <w:rFonts w:hint="eastAsia" w:ascii="宋体" w:hAnsi="宋体" w:eastAsia="宋体" w:cs="宋体"/>
          <w:i w:val="0"/>
          <w:iCs/>
          <w:color w:val="auto"/>
          <w:sz w:val="24"/>
          <w:szCs w:val="24"/>
          <w:u w:val="none"/>
          <w:lang w:val="en-US" w:eastAsia="zh-CN"/>
        </w:rPr>
        <w:t>±</w:t>
      </w:r>
      <w:r>
        <w:rPr>
          <w:rFonts w:hint="eastAsia" w:ascii="宋体" w:hAnsi="宋体" w:eastAsia="Times New Roman" w:cs="宋体"/>
          <w:i w:val="0"/>
          <w:iCs/>
          <w:color w:val="auto"/>
          <w:sz w:val="24"/>
          <w:szCs w:val="24"/>
          <w:u w:val="none"/>
          <w:lang w:val="en-US" w:eastAsia="zh-CN"/>
        </w:rPr>
        <w:t>0</w:t>
      </w:r>
      <w:r>
        <w:rPr>
          <w:rFonts w:hint="eastAsia" w:ascii="宋体" w:hAnsi="宋体" w:cs="宋体"/>
          <w:i w:val="0"/>
          <w:iCs/>
          <w:color w:val="auto"/>
          <w:sz w:val="24"/>
          <w:szCs w:val="24"/>
          <w:u w:val="none"/>
          <w:lang w:val="en-US" w:eastAsia="zh-CN"/>
        </w:rPr>
        <w:t>.</w:t>
      </w:r>
      <w:r>
        <w:rPr>
          <w:rFonts w:hint="eastAsia" w:ascii="宋体" w:hAnsi="宋体" w:eastAsia="Times New Roman" w:cs="宋体"/>
          <w:i w:val="0"/>
          <w:iCs/>
          <w:color w:val="auto"/>
          <w:sz w:val="24"/>
          <w:szCs w:val="24"/>
          <w:u w:val="none"/>
          <w:lang w:val="en-US" w:eastAsia="zh-CN"/>
        </w:rPr>
        <w:t>00</w:t>
      </w:r>
      <w:r>
        <w:rPr>
          <w:rFonts w:hint="eastAsia" w:ascii="宋体" w:hAnsi="宋体" w:cs="宋体"/>
          <w:i w:val="0"/>
          <w:iCs/>
          <w:color w:val="auto"/>
          <w:sz w:val="24"/>
          <w:szCs w:val="24"/>
          <w:u w:val="none"/>
          <w:lang w:val="en-US" w:eastAsia="zh-CN"/>
        </w:rPr>
        <w:t>以上部分作为评价单元进行评价时，</w:t>
      </w:r>
      <w:r>
        <w:rPr>
          <w:rFonts w:hint="eastAsia" w:ascii="宋体" w:hAnsi="宋体" w:eastAsia="宋体" w:cs="宋体"/>
          <w:i w:val="0"/>
          <w:iCs/>
          <w:color w:val="auto"/>
          <w:sz w:val="24"/>
          <w:szCs w:val="24"/>
          <w:u w:val="none"/>
          <w:lang w:val="en-US" w:eastAsia="zh-CN"/>
        </w:rPr>
        <w:t>±</w:t>
      </w:r>
      <w:r>
        <w:rPr>
          <w:rFonts w:hint="eastAsia" w:ascii="宋体" w:hAnsi="宋体" w:eastAsia="Times New Roman" w:cs="宋体"/>
          <w:i w:val="0"/>
          <w:iCs/>
          <w:color w:val="auto"/>
          <w:sz w:val="24"/>
          <w:szCs w:val="24"/>
          <w:u w:val="none"/>
          <w:lang w:val="en-US" w:eastAsia="zh-CN"/>
        </w:rPr>
        <w:t>0</w:t>
      </w:r>
      <w:r>
        <w:rPr>
          <w:rFonts w:hint="eastAsia" w:ascii="宋体" w:hAnsi="宋体" w:cs="宋体"/>
          <w:i w:val="0"/>
          <w:iCs/>
          <w:color w:val="auto"/>
          <w:sz w:val="24"/>
          <w:szCs w:val="24"/>
          <w:u w:val="none"/>
          <w:lang w:val="en-US" w:eastAsia="zh-CN"/>
        </w:rPr>
        <w:t>.</w:t>
      </w:r>
      <w:r>
        <w:rPr>
          <w:rFonts w:hint="eastAsia" w:ascii="宋体" w:hAnsi="宋体" w:eastAsia="Times New Roman" w:cs="宋体"/>
          <w:i w:val="0"/>
          <w:iCs/>
          <w:color w:val="auto"/>
          <w:sz w:val="24"/>
          <w:szCs w:val="24"/>
          <w:u w:val="none"/>
          <w:lang w:val="en-US" w:eastAsia="zh-CN"/>
        </w:rPr>
        <w:t>00</w:t>
      </w:r>
      <w:r>
        <w:rPr>
          <w:rFonts w:hint="eastAsia" w:ascii="宋体" w:hAnsi="宋体" w:cs="宋体"/>
          <w:i w:val="0"/>
          <w:iCs/>
          <w:color w:val="auto"/>
          <w:sz w:val="24"/>
          <w:szCs w:val="24"/>
          <w:u w:val="none"/>
          <w:lang w:val="en-US" w:eastAsia="zh-CN"/>
        </w:rPr>
        <w:t>楼（地）面不参与计算（含分子和分母）；</w:t>
      </w:r>
    </w:p>
    <w:p w14:paraId="7A2119F3">
      <w:pPr>
        <w:pStyle w:val="32"/>
        <w:spacing w:line="360" w:lineRule="auto"/>
        <w:ind w:left="0" w:leftChars="0" w:firstLine="480" w:firstLineChars="200"/>
        <w:rPr>
          <w:rFonts w:hint="eastAsia"/>
          <w:sz w:val="24"/>
          <w:szCs w:val="24"/>
          <w:u w:val="none"/>
        </w:rPr>
      </w:pPr>
      <w:r>
        <w:rPr>
          <w:rFonts w:hint="eastAsia" w:ascii="宋体" w:hAnsi="宋体" w:eastAsia="Times New Roman" w:cs="宋体"/>
          <w:i w:val="0"/>
          <w:iCs/>
          <w:color w:val="auto"/>
          <w:sz w:val="24"/>
          <w:szCs w:val="24"/>
          <w:u w:val="none"/>
          <w:lang w:val="en-US" w:eastAsia="zh-CN"/>
        </w:rPr>
        <w:t>2</w:t>
      </w:r>
      <w:r>
        <w:rPr>
          <w:rFonts w:hint="eastAsia" w:ascii="宋体" w:hAnsi="宋体" w:cs="宋体"/>
          <w:i w:val="0"/>
          <w:iCs/>
          <w:color w:val="auto"/>
          <w:sz w:val="24"/>
          <w:szCs w:val="24"/>
          <w:u w:val="none"/>
          <w:lang w:val="en-US" w:eastAsia="zh-CN"/>
        </w:rPr>
        <w:t>、</w:t>
      </w:r>
      <w:r>
        <w:rPr>
          <w:rFonts w:hint="eastAsia" w:ascii="宋体" w:hAnsi="宋体" w:cs="宋体"/>
          <w:i w:val="0"/>
          <w:iCs/>
          <w:color w:val="auto"/>
          <w:kern w:val="2"/>
          <w:sz w:val="24"/>
          <w:szCs w:val="24"/>
          <w:u w:val="none"/>
          <w:shd w:val="clear" w:color="auto" w:fill="FFFFFF"/>
          <w:lang w:val="en-US" w:eastAsia="zh-CN" w:bidi="ar-SA"/>
        </w:rPr>
        <w:t>对凸窗板，当项目采用预制凸窗时凸窗板纳入到竖向构件中计算，否则需纳入到</w:t>
      </w:r>
      <w:r>
        <w:rPr>
          <w:rFonts w:hint="eastAsia"/>
          <w:i w:val="0"/>
          <w:iCs/>
          <w:color w:val="auto"/>
          <w:sz w:val="24"/>
          <w:szCs w:val="24"/>
          <w:u w:val="none"/>
        </w:rPr>
        <w:t>水平投影面积</w:t>
      </w:r>
      <w:r>
        <w:rPr>
          <w:rFonts w:hint="eastAsia"/>
          <w:i w:val="0"/>
          <w:iCs/>
          <w:color w:val="auto"/>
          <w:sz w:val="24"/>
          <w:szCs w:val="24"/>
          <w:u w:val="none"/>
          <w:lang w:val="en-US" w:eastAsia="zh-CN"/>
        </w:rPr>
        <w:t>A中。</w:t>
      </w:r>
    </w:p>
    <w:p w14:paraId="05C9B2BF">
      <w:pPr>
        <w:pStyle w:val="34"/>
        <w:rPr>
          <w:rFonts w:hint="eastAsia" w:ascii="宋体" w:hAnsi="宋体" w:eastAsia="宋体" w:cs="宋体"/>
          <w:sz w:val="28"/>
          <w:szCs w:val="28"/>
          <w:u w:val="none"/>
        </w:rPr>
      </w:pPr>
      <w:r>
        <w:rPr>
          <w:rFonts w:hint="default" w:ascii="Times New Roman" w:hAnsi="Times New Roman" w:eastAsia="Times New Roman" w:cs="Times New Roman"/>
          <w:b/>
          <w:bCs/>
          <w:i w:val="0"/>
          <w:iCs/>
          <w:kern w:val="2"/>
          <w:sz w:val="28"/>
          <w:szCs w:val="28"/>
          <w:u w:val="none"/>
          <w:shd w:val="clear" w:color="auto" w:fill="FFFFFF"/>
          <w:lang w:val="en-US" w:eastAsia="zh-CN" w:bidi="ar-SA"/>
        </w:rPr>
        <w:t>1</w:t>
      </w:r>
      <w:r>
        <w:rPr>
          <w:rFonts w:hint="default" w:ascii="Times New Roman" w:hAnsi="Times New Roman" w:cs="Times New Roman"/>
          <w:b/>
          <w:bCs/>
          <w:i w:val="0"/>
          <w:iCs/>
          <w:kern w:val="2"/>
          <w:sz w:val="28"/>
          <w:szCs w:val="28"/>
          <w:u w:val="none"/>
          <w:shd w:val="clear" w:color="auto" w:fill="FFFFFF"/>
          <w:lang w:val="en-US" w:eastAsia="zh-CN" w:bidi="ar-SA"/>
        </w:rPr>
        <w:t>.</w:t>
      </w:r>
      <w:r>
        <w:rPr>
          <w:rFonts w:hint="default" w:ascii="Times New Roman" w:hAnsi="Times New Roman" w:eastAsia="Times New Roman" w:cs="Times New Roman"/>
          <w:b/>
          <w:bCs/>
          <w:i w:val="0"/>
          <w:iCs/>
          <w:kern w:val="2"/>
          <w:sz w:val="28"/>
          <w:szCs w:val="28"/>
          <w:u w:val="none"/>
          <w:shd w:val="clear" w:color="auto" w:fill="FFFFFF"/>
          <w:lang w:val="en-US" w:eastAsia="zh-CN" w:bidi="ar-SA"/>
        </w:rPr>
        <w:t>2</w:t>
      </w:r>
      <w:r>
        <w:rPr>
          <w:rFonts w:hint="default" w:ascii="Times New Roman" w:hAnsi="Times New Roman" w:cs="Times New Roman"/>
          <w:b/>
          <w:bCs/>
          <w:i w:val="0"/>
          <w:iCs/>
          <w:kern w:val="2"/>
          <w:sz w:val="28"/>
          <w:szCs w:val="28"/>
          <w:u w:val="none"/>
          <w:shd w:val="clear" w:color="auto" w:fill="FFFFFF"/>
          <w:lang w:val="en-US" w:eastAsia="zh-CN" w:bidi="ar-SA"/>
        </w:rPr>
        <w:t>.</w:t>
      </w:r>
      <w:r>
        <w:rPr>
          <w:rFonts w:hint="default" w:ascii="Times New Roman" w:hAnsi="Times New Roman" w:eastAsia="Times New Roman" w:cs="Times New Roman"/>
          <w:b/>
          <w:bCs/>
          <w:i w:val="0"/>
          <w:iCs/>
          <w:kern w:val="2"/>
          <w:sz w:val="28"/>
          <w:szCs w:val="28"/>
          <w:u w:val="none"/>
          <w:shd w:val="clear" w:color="auto" w:fill="FFFFFF"/>
          <w:lang w:val="en-US" w:eastAsia="zh-CN" w:bidi="ar-SA"/>
        </w:rPr>
        <w:t>2</w:t>
      </w:r>
      <w:r>
        <w:rPr>
          <w:rFonts w:hint="eastAsia" w:ascii="宋体" w:hAnsi="宋体" w:cs="宋体"/>
          <w:b/>
          <w:bCs/>
          <w:i w:val="0"/>
          <w:iCs/>
          <w:kern w:val="2"/>
          <w:sz w:val="28"/>
          <w:szCs w:val="28"/>
          <w:u w:val="none"/>
          <w:shd w:val="clear" w:color="auto" w:fill="FFFFFF"/>
          <w:lang w:val="en-US" w:eastAsia="zh-CN" w:bidi="ar-SA"/>
        </w:rPr>
        <w:t xml:space="preserve"> </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 xml:space="preserve"> </w:t>
      </w:r>
      <w:r>
        <w:rPr>
          <w:rFonts w:hint="eastAsia" w:ascii="宋体" w:hAnsi="宋体" w:eastAsia="宋体" w:cs="宋体"/>
          <w:sz w:val="28"/>
          <w:szCs w:val="28"/>
          <w:u w:val="none"/>
        </w:rPr>
        <w:t>预制装配式楼板、屋面板的水平投影面积包括：</w:t>
      </w:r>
    </w:p>
    <w:p w14:paraId="4356A40A">
      <w:pPr>
        <w:pStyle w:val="46"/>
        <w:ind w:firstLine="560" w:firstLineChars="200"/>
        <w:rPr>
          <w:rFonts w:hint="eastAsia" w:ascii="宋体" w:hAnsi="宋体" w:eastAsia="宋体" w:cs="宋体"/>
          <w:sz w:val="28"/>
          <w:szCs w:val="28"/>
          <w:u w:val="none"/>
        </w:rPr>
      </w:pPr>
      <w:r>
        <w:rPr>
          <w:rFonts w:hint="default" w:ascii="Times New Roman" w:hAnsi="Times New Roman" w:eastAsia="Times New Roman" w:cs="Times New Roman"/>
          <w:sz w:val="28"/>
          <w:szCs w:val="28"/>
          <w:u w:val="none"/>
          <w:lang w:val="en-US" w:eastAsia="zh-CN"/>
        </w:rPr>
        <w:t>1</w:t>
      </w:r>
      <w:r>
        <w:rPr>
          <w:rFonts w:hint="eastAsia" w:ascii="宋体" w:hAnsi="宋体" w:cs="宋体"/>
          <w:sz w:val="28"/>
          <w:szCs w:val="28"/>
          <w:u w:val="none"/>
          <w:lang w:val="en-US" w:eastAsia="zh-CN"/>
        </w:rPr>
        <w:t xml:space="preserve">  </w:t>
      </w:r>
      <w:r>
        <w:rPr>
          <w:rFonts w:hint="eastAsia" w:ascii="宋体" w:hAnsi="宋体" w:eastAsia="宋体" w:cs="宋体"/>
          <w:sz w:val="28"/>
          <w:szCs w:val="28"/>
          <w:u w:val="none"/>
        </w:rPr>
        <w:t>预制装配式叠合楼板、屋面板的水平投影面积；</w:t>
      </w:r>
    </w:p>
    <w:p w14:paraId="35EC1539">
      <w:pPr>
        <w:pStyle w:val="46"/>
        <w:ind w:firstLine="560" w:firstLineChars="200"/>
        <w:rPr>
          <w:rFonts w:hint="eastAsia" w:ascii="宋体" w:hAnsi="宋体" w:eastAsia="宋体" w:cs="宋体"/>
          <w:sz w:val="28"/>
          <w:szCs w:val="28"/>
          <w:u w:val="none"/>
        </w:rPr>
      </w:pPr>
      <w:r>
        <w:rPr>
          <w:rFonts w:hint="default" w:ascii="Times New Roman" w:hAnsi="Times New Roman" w:eastAsia="Times New Roman" w:cs="Times New Roman"/>
          <w:sz w:val="28"/>
          <w:szCs w:val="28"/>
          <w:u w:val="none"/>
          <w:lang w:val="en-US" w:eastAsia="zh-CN"/>
        </w:rPr>
        <w:t>2</w:t>
      </w:r>
      <w:r>
        <w:rPr>
          <w:rFonts w:hint="default" w:ascii="Times New Roman" w:hAnsi="Times New Roman" w:cs="Times New Roman"/>
          <w:sz w:val="28"/>
          <w:szCs w:val="28"/>
          <w:u w:val="none"/>
          <w:lang w:val="en-US" w:eastAsia="zh-CN"/>
        </w:rPr>
        <w:t xml:space="preserve"> </w:t>
      </w:r>
      <w:r>
        <w:rPr>
          <w:rFonts w:hint="eastAsia" w:ascii="宋体" w:hAnsi="宋体" w:cs="宋体"/>
          <w:sz w:val="28"/>
          <w:szCs w:val="28"/>
          <w:u w:val="none"/>
          <w:lang w:val="en-US" w:eastAsia="zh-CN"/>
        </w:rPr>
        <w:t xml:space="preserve"> </w:t>
      </w:r>
      <w:r>
        <w:rPr>
          <w:rFonts w:hint="eastAsia" w:ascii="宋体" w:hAnsi="宋体" w:eastAsia="宋体" w:cs="宋体"/>
          <w:sz w:val="28"/>
          <w:szCs w:val="28"/>
          <w:u w:val="none"/>
        </w:rPr>
        <w:t>预制构件间宽度不大于</w:t>
      </w:r>
      <w:r>
        <w:rPr>
          <w:rFonts w:hint="eastAsia" w:ascii="宋体" w:hAnsi="宋体" w:eastAsia="Times New Roman" w:cs="宋体"/>
          <w:sz w:val="28"/>
          <w:szCs w:val="28"/>
          <w:u w:val="none"/>
          <w:lang w:val="en-US" w:eastAsia="zh-CN"/>
        </w:rPr>
        <w:t>4</w:t>
      </w:r>
      <w:r>
        <w:rPr>
          <w:rFonts w:hint="eastAsia" w:ascii="宋体" w:hAnsi="宋体" w:eastAsia="Times New Roman" w:cs="宋体"/>
          <w:sz w:val="28"/>
          <w:szCs w:val="28"/>
          <w:u w:val="none"/>
        </w:rPr>
        <w:t>00</w:t>
      </w:r>
      <w:r>
        <w:rPr>
          <w:rFonts w:hint="eastAsia" w:ascii="宋体" w:hAnsi="宋体" w:eastAsia="宋体" w:cs="宋体"/>
          <w:sz w:val="28"/>
          <w:szCs w:val="28"/>
          <w:u w:val="none"/>
        </w:rPr>
        <w:t>mm的后浇混凝土带水平投影面积；</w:t>
      </w:r>
    </w:p>
    <w:p w14:paraId="12260483">
      <w:pPr>
        <w:widowControl/>
        <w:ind w:firstLine="560" w:firstLineChars="200"/>
        <w:jc w:val="left"/>
        <w:rPr>
          <w:rFonts w:hint="eastAsia" w:ascii="宋体" w:hAnsi="宋体" w:cs="宋体"/>
          <w:sz w:val="28"/>
          <w:szCs w:val="28"/>
          <w:u w:val="none"/>
          <w:lang w:eastAsia="zh-CN"/>
        </w:rPr>
      </w:pPr>
      <w:r>
        <w:rPr>
          <w:rFonts w:hint="default" w:ascii="Times New Roman" w:hAnsi="Times New Roman" w:eastAsia="Times New Roman" w:cs="Times New Roman"/>
          <w:sz w:val="28"/>
          <w:szCs w:val="28"/>
          <w:u w:val="none"/>
          <w:lang w:val="en-US" w:eastAsia="zh-CN"/>
        </w:rPr>
        <w:t>3</w:t>
      </w:r>
      <w:r>
        <w:rPr>
          <w:rFonts w:hint="eastAsia" w:ascii="宋体" w:hAnsi="宋体" w:cs="宋体"/>
          <w:sz w:val="28"/>
          <w:szCs w:val="28"/>
          <w:u w:val="none"/>
          <w:lang w:val="en-US" w:eastAsia="zh-CN"/>
        </w:rPr>
        <w:t xml:space="preserve">  </w:t>
      </w:r>
      <w:r>
        <w:rPr>
          <w:rFonts w:hint="eastAsia" w:ascii="宋体" w:hAnsi="宋体" w:eastAsia="宋体" w:cs="宋体"/>
          <w:sz w:val="28"/>
          <w:szCs w:val="28"/>
          <w:u w:val="none"/>
        </w:rPr>
        <w:t>金属楼</w:t>
      </w:r>
      <w:r>
        <w:rPr>
          <w:rFonts w:hint="eastAsia" w:ascii="宋体" w:hAnsi="宋体" w:cs="宋体"/>
          <w:sz w:val="28"/>
          <w:szCs w:val="28"/>
          <w:u w:val="none"/>
          <w:lang w:val="en-US" w:eastAsia="zh-CN"/>
        </w:rPr>
        <w:t>承</w:t>
      </w:r>
      <w:r>
        <w:rPr>
          <w:rFonts w:hint="eastAsia" w:ascii="宋体" w:hAnsi="宋体" w:eastAsia="宋体" w:cs="宋体"/>
          <w:sz w:val="28"/>
          <w:szCs w:val="28"/>
          <w:u w:val="none"/>
        </w:rPr>
        <w:t>板和屋面板、木楼盖和屋盖及其他在施工现场免支模的楼盖和屋盖</w:t>
      </w:r>
      <w:r>
        <w:rPr>
          <w:rFonts w:hint="eastAsia" w:ascii="宋体" w:hAnsi="宋体" w:eastAsia="宋体" w:cs="宋体"/>
          <w:color w:val="auto"/>
          <w:sz w:val="28"/>
          <w:szCs w:val="28"/>
          <w:u w:val="none"/>
        </w:rPr>
        <w:t>的水平投影面积</w:t>
      </w:r>
      <w:r>
        <w:rPr>
          <w:rFonts w:hint="eastAsia" w:ascii="宋体" w:hAnsi="宋体" w:cs="宋体"/>
          <w:sz w:val="28"/>
          <w:szCs w:val="28"/>
          <w:u w:val="none"/>
          <w:lang w:eastAsia="zh-CN"/>
        </w:rPr>
        <w:t>。</w:t>
      </w:r>
    </w:p>
    <w:p w14:paraId="1817ED17">
      <w:pPr>
        <w:widowControl/>
        <w:spacing w:line="360" w:lineRule="auto"/>
        <w:jc w:val="left"/>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注：</w:t>
      </w:r>
    </w:p>
    <w:p w14:paraId="1C430F7C">
      <w:pPr>
        <w:spacing w:line="360" w:lineRule="auto"/>
        <w:rPr>
          <w:rFonts w:hint="eastAsia" w:ascii="宋体" w:hAnsi="宋体" w:cs="宋体"/>
          <w:sz w:val="24"/>
          <w:lang w:val="en-US" w:eastAsia="zh-CN"/>
        </w:rPr>
      </w:pPr>
      <w:r>
        <w:rPr>
          <w:rFonts w:hint="eastAsia" w:ascii="宋体" w:hAnsi="宋体" w:cs="宋体"/>
          <w:color w:val="auto"/>
          <w:sz w:val="24"/>
          <w:szCs w:val="24"/>
          <w:u w:val="none"/>
          <w:lang w:val="en-US" w:eastAsia="zh-CN"/>
        </w:rPr>
        <w:t>1</w:t>
      </w:r>
      <w:r>
        <w:rPr>
          <w:rFonts w:hint="eastAsia" w:ascii="宋体" w:hAnsi="宋体" w:cs="宋体"/>
          <w:sz w:val="24"/>
          <w:lang w:val="en-US" w:eastAsia="zh-CN"/>
        </w:rPr>
        <w:t>、</w:t>
      </w:r>
      <w:r>
        <w:rPr>
          <w:rFonts w:hint="eastAsia" w:ascii="宋体" w:hAnsi="宋体" w:cs="宋体"/>
          <w:sz w:val="24"/>
        </w:rPr>
        <w:t>其他在施工现场免支模的楼盖和屋盖</w:t>
      </w:r>
      <w:r>
        <w:rPr>
          <w:rFonts w:hint="eastAsia" w:ascii="宋体" w:hAnsi="宋体" w:cs="宋体"/>
          <w:sz w:val="24"/>
          <w:lang w:val="en-US" w:eastAsia="zh-CN"/>
        </w:rPr>
        <w:t>指除叠合楼板、预制楼板、金属楼承板组合楼板、木楼盖和轻型金属屋面外，现浇混凝土楼板的底模板不拆除的楼板（屋面板）</w:t>
      </w:r>
      <w:r>
        <w:rPr>
          <w:rFonts w:hint="eastAsia" w:ascii="宋体" w:hAnsi="宋体" w:cs="宋体"/>
          <w:sz w:val="24"/>
        </w:rPr>
        <w:t>。</w:t>
      </w:r>
      <w:r>
        <w:rPr>
          <w:rFonts w:hint="eastAsia" w:ascii="宋体" w:hAnsi="宋体" w:cs="宋体"/>
          <w:sz w:val="24"/>
          <w:lang w:val="en-US" w:eastAsia="zh-CN"/>
        </w:rPr>
        <w:t>项目采用的</w:t>
      </w:r>
      <w:r>
        <w:rPr>
          <w:rFonts w:hint="eastAsia" w:ascii="宋体" w:hAnsi="宋体" w:cs="宋体"/>
          <w:sz w:val="24"/>
        </w:rPr>
        <w:t>免支模楼盖</w:t>
      </w:r>
      <w:r>
        <w:rPr>
          <w:rFonts w:hint="eastAsia" w:ascii="宋体" w:hAnsi="宋体" w:cs="宋体"/>
          <w:sz w:val="24"/>
          <w:lang w:eastAsia="zh-CN"/>
        </w:rPr>
        <w:t>（</w:t>
      </w:r>
      <w:r>
        <w:rPr>
          <w:rFonts w:hint="eastAsia" w:ascii="宋体" w:hAnsi="宋体" w:cs="宋体"/>
          <w:sz w:val="24"/>
        </w:rPr>
        <w:t>屋盖</w:t>
      </w:r>
      <w:r>
        <w:rPr>
          <w:rFonts w:hint="eastAsia" w:ascii="宋体" w:hAnsi="宋体" w:cs="宋体"/>
          <w:sz w:val="24"/>
          <w:lang w:eastAsia="zh-CN"/>
        </w:rPr>
        <w:t>）</w:t>
      </w:r>
      <w:r>
        <w:rPr>
          <w:rFonts w:hint="eastAsia" w:ascii="宋体" w:hAnsi="宋体" w:cs="宋体"/>
          <w:sz w:val="24"/>
          <w:lang w:val="en-US" w:eastAsia="zh-CN"/>
        </w:rPr>
        <w:t>技术需有国家或广东省对应的相关标准（或图集）作为设计依据；</w:t>
      </w:r>
    </w:p>
    <w:p w14:paraId="02834C23">
      <w:pPr>
        <w:spacing w:line="360" w:lineRule="auto"/>
        <w:rPr>
          <w:rFonts w:hint="eastAsia" w:ascii="宋体" w:hAnsi="宋体" w:cs="宋体"/>
          <w:sz w:val="24"/>
          <w:lang w:val="en-US" w:eastAsia="zh-CN"/>
        </w:rPr>
      </w:pPr>
      <w:r>
        <w:rPr>
          <w:rFonts w:hint="eastAsia" w:ascii="宋体" w:hAnsi="宋体" w:cs="宋体"/>
          <w:i w:val="0"/>
          <w:iCs w:val="0"/>
          <w:color w:val="auto"/>
          <w:kern w:val="44"/>
          <w:sz w:val="24"/>
          <w:szCs w:val="24"/>
          <w:u w:val="none"/>
          <w:shd w:val="clear" w:color="auto" w:fill="auto"/>
          <w:lang w:val="en-US" w:eastAsia="zh-CN" w:bidi="ar-SA"/>
        </w:rPr>
        <w:t>2</w:t>
      </w:r>
      <w:r>
        <w:rPr>
          <w:rFonts w:hint="eastAsia" w:ascii="宋体" w:hAnsi="宋体" w:cs="宋体"/>
          <w:sz w:val="24"/>
          <w:lang w:val="en-US" w:eastAsia="zh-CN"/>
        </w:rPr>
        <w:t>、楼板（含屋面板）的水平投影面积可取楼层外边线投影围合的面积扣除围合范围内的洞口面积、阳台的面积、混凝土墙和柱的水平投影面积、以及梁的水平投影面积后剩余的面积。梁的水平投影面积不包括梁与柱重叠、梁与钢筋混凝土剪力墙重叠的面积。当高层建筑存在组合平面、楼板不连续、凹凸不规则等项时，且公共通道及前室采用现浇楼盖时，可扣除相应的面积，但不超过</w:t>
      </w:r>
      <w:r>
        <w:rPr>
          <w:rFonts w:hint="eastAsia" w:ascii="宋体" w:hAnsi="宋体" w:eastAsia="宋体" w:cs="宋体"/>
          <w:i w:val="0"/>
          <w:iCs w:val="0"/>
          <w:color w:val="auto"/>
          <w:kern w:val="44"/>
          <w:sz w:val="24"/>
          <w:szCs w:val="24"/>
          <w:u w:val="none"/>
          <w:shd w:val="clear" w:color="auto" w:fill="auto"/>
          <w:lang w:val="en-US" w:eastAsia="zh-CN" w:bidi="ar-SA"/>
        </w:rPr>
        <w:t>50</w:t>
      </w:r>
      <w:r>
        <w:rPr>
          <w:rFonts w:hint="eastAsia" w:ascii="宋体" w:hAnsi="宋体" w:cs="宋体"/>
          <w:sz w:val="24"/>
          <w:lang w:val="en-US" w:eastAsia="zh-CN"/>
        </w:rPr>
        <w:t>m</w:t>
      </w:r>
      <w:r>
        <w:rPr>
          <w:rFonts w:hint="eastAsia" w:ascii="宋体" w:hAnsi="宋体" w:eastAsia="宋体" w:cs="宋体"/>
          <w:i w:val="0"/>
          <w:iCs w:val="0"/>
          <w:color w:val="auto"/>
          <w:kern w:val="44"/>
          <w:sz w:val="24"/>
          <w:szCs w:val="24"/>
          <w:u w:val="none"/>
          <w:shd w:val="clear" w:color="auto" w:fill="auto"/>
          <w:vertAlign w:val="superscript"/>
          <w:lang w:val="en-US" w:eastAsia="zh-CN" w:bidi="ar-SA"/>
        </w:rPr>
        <w:t>2</w:t>
      </w:r>
      <w:r>
        <w:rPr>
          <w:rFonts w:hint="eastAsia" w:ascii="宋体" w:hAnsi="宋体" w:cs="宋体"/>
          <w:sz w:val="24"/>
          <w:lang w:val="en-US" w:eastAsia="zh-CN"/>
        </w:rPr>
        <w:t>。</w:t>
      </w:r>
    </w:p>
    <w:p w14:paraId="482E7451">
      <w:pPr>
        <w:pStyle w:val="40"/>
        <w:ind w:left="0" w:leftChars="0" w:firstLine="0" w:firstLineChars="0"/>
        <w:rPr>
          <w:rFonts w:hint="eastAsia" w:ascii="黑体" w:hAnsi="黑体" w:eastAsia="黑体" w:cs="黑体"/>
          <w:color w:val="auto"/>
          <w:sz w:val="21"/>
          <w:szCs w:val="21"/>
          <w:u w:val="none"/>
          <w:lang w:val="en-US" w:eastAsia="zh-CN"/>
        </w:rPr>
      </w:pPr>
      <w:r>
        <w:rPr>
          <w:rFonts w:hint="default" w:ascii="Times New Roman" w:hAnsi="Times New Roman" w:eastAsia="Times New Roman" w:cs="Times New Roman"/>
          <w:b/>
          <w:bCs/>
          <w:color w:val="auto"/>
          <w:sz w:val="30"/>
          <w:szCs w:val="30"/>
          <w:u w:val="none"/>
          <w:lang w:val="en-US" w:eastAsia="zh-CN"/>
        </w:rPr>
        <w:t>2</w:t>
      </w:r>
      <w:r>
        <w:rPr>
          <w:rFonts w:hint="default" w:ascii="Times New Roman" w:hAnsi="Times New Roman" w:eastAsia="宋体" w:cs="Times New Roman"/>
          <w:b/>
          <w:bCs/>
          <w:color w:val="auto"/>
          <w:sz w:val="30"/>
          <w:szCs w:val="30"/>
          <w:u w:val="none"/>
          <w:lang w:val="en-US" w:eastAsia="zh-CN"/>
        </w:rPr>
        <w:t xml:space="preserve"> </w:t>
      </w:r>
      <w:r>
        <w:rPr>
          <w:rFonts w:hint="eastAsia" w:ascii="宋体" w:hAnsi="宋体" w:eastAsia="宋体" w:cs="宋体"/>
          <w:b/>
          <w:bCs/>
          <w:color w:val="auto"/>
          <w:sz w:val="30"/>
          <w:szCs w:val="30"/>
          <w:u w:val="none"/>
          <w:lang w:val="en-US" w:eastAsia="zh-CN"/>
        </w:rPr>
        <w:t xml:space="preserve"> Q</w:t>
      </w:r>
      <w:r>
        <w:rPr>
          <w:rFonts w:hint="eastAsia" w:ascii="宋体" w:hAnsi="宋体" w:eastAsia="Times New Roman" w:cs="宋体"/>
          <w:b/>
          <w:bCs/>
          <w:color w:val="auto"/>
          <w:sz w:val="30"/>
          <w:szCs w:val="30"/>
          <w:u w:val="none"/>
          <w:vertAlign w:val="subscript"/>
          <w:lang w:val="en-US" w:eastAsia="zh-CN"/>
        </w:rPr>
        <w:t>2</w:t>
      </w:r>
      <w:r>
        <w:rPr>
          <w:rFonts w:hint="eastAsia" w:ascii="宋体" w:hAnsi="宋体" w:eastAsia="宋体" w:cs="宋体"/>
          <w:b/>
          <w:bCs/>
          <w:color w:val="auto"/>
          <w:sz w:val="30"/>
          <w:szCs w:val="30"/>
          <w:u w:val="none"/>
          <w:lang w:val="en-US" w:eastAsia="zh-CN"/>
        </w:rPr>
        <w:t>：围护墙和内隔墙</w:t>
      </w:r>
      <w:r>
        <w:rPr>
          <w:rFonts w:hint="eastAsia" w:ascii="宋体" w:hAnsi="宋体" w:eastAsia="宋体" w:cs="宋体"/>
          <w:b w:val="0"/>
          <w:bCs w:val="0"/>
          <w:color w:val="auto"/>
          <w:sz w:val="21"/>
          <w:szCs w:val="21"/>
          <w:u w:val="none"/>
          <w:lang w:val="en-US" w:eastAsia="zh-CN"/>
        </w:rPr>
        <w:t>（总分</w:t>
      </w:r>
      <w:r>
        <w:rPr>
          <w:rFonts w:hint="eastAsia" w:ascii="宋体" w:hAnsi="宋体" w:eastAsia="Times New Roman" w:cs="宋体"/>
          <w:b w:val="0"/>
          <w:bCs w:val="0"/>
          <w:color w:val="auto"/>
          <w:sz w:val="21"/>
          <w:szCs w:val="21"/>
          <w:u w:val="none"/>
          <w:lang w:val="en-US" w:eastAsia="zh-CN"/>
        </w:rPr>
        <w:t>20</w:t>
      </w:r>
      <w:r>
        <w:rPr>
          <w:rFonts w:hint="eastAsia" w:ascii="宋体" w:hAnsi="宋体" w:eastAsia="宋体" w:cs="宋体"/>
          <w:b w:val="0"/>
          <w:bCs w:val="0"/>
          <w:color w:val="auto"/>
          <w:sz w:val="21"/>
          <w:szCs w:val="21"/>
          <w:u w:val="none"/>
          <w:lang w:val="en-US" w:eastAsia="zh-CN"/>
        </w:rPr>
        <w:t>分，</w:t>
      </w:r>
      <w:r>
        <w:rPr>
          <w:rFonts w:hint="eastAsia" w:ascii="宋体" w:hAnsi="宋体" w:eastAsia="宋体" w:cs="宋体"/>
          <w:b w:val="0"/>
          <w:bCs w:val="0"/>
          <w:color w:val="auto"/>
          <w:sz w:val="21"/>
          <w:szCs w:val="21"/>
          <w:lang w:val="en-US" w:eastAsia="zh-CN"/>
        </w:rPr>
        <w:t>最低分值</w:t>
      </w:r>
      <w:r>
        <w:rPr>
          <w:rFonts w:hint="eastAsia" w:ascii="宋体" w:hAnsi="宋体" w:eastAsia="Times New Roman" w:cs="宋体"/>
          <w:b w:val="0"/>
          <w:bCs w:val="0"/>
          <w:color w:val="auto"/>
          <w:sz w:val="21"/>
          <w:szCs w:val="21"/>
          <w:u w:val="none"/>
          <w:lang w:val="en-US" w:eastAsia="zh-CN"/>
        </w:rPr>
        <w:t>10</w:t>
      </w:r>
      <w:r>
        <w:rPr>
          <w:rFonts w:hint="eastAsia" w:ascii="宋体" w:hAnsi="宋体" w:eastAsia="宋体" w:cs="宋体"/>
          <w:b w:val="0"/>
          <w:bCs w:val="0"/>
          <w:color w:val="auto"/>
          <w:sz w:val="21"/>
          <w:szCs w:val="21"/>
          <w:u w:val="none"/>
          <w:lang w:val="en-US" w:eastAsia="zh-CN"/>
        </w:rPr>
        <w:t>分。）</w:t>
      </w:r>
    </w:p>
    <w:p w14:paraId="12D1BE0D">
      <w:pPr>
        <w:pStyle w:val="40"/>
        <w:ind w:left="0" w:leftChars="0" w:firstLine="0" w:firstLineChars="0"/>
        <w:rPr>
          <w:rFonts w:hint="eastAsia" w:ascii="宋体" w:hAnsi="宋体" w:cs="宋体"/>
          <w:color w:val="auto"/>
          <w:sz w:val="21"/>
          <w:szCs w:val="21"/>
          <w:u w:val="none"/>
          <w:lang w:val="en-US" w:eastAsia="zh-CN"/>
        </w:rPr>
      </w:pPr>
      <w:r>
        <w:rPr>
          <w:rFonts w:hint="default" w:ascii="Times New Roman" w:hAnsi="Times New Roman" w:eastAsia="Times New Roman" w:cs="Times New Roman"/>
          <w:b/>
          <w:bCs/>
          <w:color w:val="auto"/>
          <w:u w:val="none"/>
          <w:lang w:val="en-US" w:eastAsia="zh-CN"/>
        </w:rPr>
        <w:t>2</w:t>
      </w:r>
      <w:r>
        <w:rPr>
          <w:rFonts w:hint="default" w:ascii="Times New Roman" w:hAnsi="Times New Roman" w:cs="Times New Roman"/>
          <w:b/>
          <w:bCs/>
          <w:color w:val="auto"/>
          <w:u w:val="none"/>
          <w:lang w:val="en-US" w:eastAsia="zh-CN"/>
        </w:rPr>
        <w:t>.</w:t>
      </w:r>
      <w:r>
        <w:rPr>
          <w:rFonts w:hint="default" w:ascii="Times New Roman" w:hAnsi="Times New Roman" w:eastAsia="Times New Roman" w:cs="Times New Roman"/>
          <w:b/>
          <w:bCs/>
          <w:color w:val="auto"/>
          <w:u w:val="none"/>
          <w:lang w:val="en-US" w:eastAsia="zh-CN"/>
        </w:rPr>
        <w:t>1</w:t>
      </w:r>
      <w:r>
        <w:rPr>
          <w:rFonts w:hint="eastAsia" w:ascii="宋体" w:hAnsi="宋体" w:cs="宋体"/>
          <w:b/>
          <w:bCs/>
          <w:color w:val="auto"/>
          <w:u w:val="none"/>
          <w:lang w:val="en-US" w:eastAsia="zh-CN"/>
        </w:rPr>
        <w:t xml:space="preserve">  Q</w:t>
      </w:r>
      <w:r>
        <w:rPr>
          <w:rFonts w:hint="eastAsia" w:ascii="宋体" w:hAnsi="宋体" w:eastAsia="Times New Roman" w:cs="宋体"/>
          <w:b/>
          <w:bCs/>
          <w:color w:val="auto"/>
          <w:u w:val="none"/>
          <w:vertAlign w:val="subscript"/>
          <w:lang w:val="en-US" w:eastAsia="zh-CN"/>
        </w:rPr>
        <w:t>2</w:t>
      </w:r>
      <w:r>
        <w:rPr>
          <w:rFonts w:hint="eastAsia" w:ascii="宋体" w:hAnsi="宋体" w:cs="宋体"/>
          <w:b/>
          <w:bCs/>
          <w:color w:val="auto"/>
          <w:u w:val="none"/>
          <w:vertAlign w:val="subscript"/>
          <w:lang w:val="en-US" w:eastAsia="zh-CN"/>
        </w:rPr>
        <w:t>a</w:t>
      </w:r>
      <w:r>
        <w:rPr>
          <w:rFonts w:hint="eastAsia" w:ascii="宋体" w:hAnsi="宋体" w:cs="宋体"/>
          <w:b/>
          <w:bCs/>
          <w:color w:val="auto"/>
          <w:u w:val="none"/>
          <w:lang w:val="en-US" w:eastAsia="zh-CN"/>
        </w:rPr>
        <w:t>：非承重围护墙非砌筑</w:t>
      </w:r>
      <w:r>
        <w:rPr>
          <w:rFonts w:hint="eastAsia" w:ascii="宋体" w:hAnsi="宋体" w:eastAsia="宋体" w:cs="宋体"/>
          <w:color w:val="auto"/>
          <w:sz w:val="21"/>
          <w:szCs w:val="21"/>
          <w:u w:val="none"/>
          <w:lang w:val="en-US" w:eastAsia="zh-CN"/>
        </w:rPr>
        <w:t>（</w:t>
      </w:r>
      <w:r>
        <w:rPr>
          <w:rFonts w:hint="eastAsia" w:ascii="宋体" w:hAnsi="宋体" w:eastAsia="Times New Roman" w:cs="宋体"/>
          <w:color w:val="auto"/>
          <w:sz w:val="21"/>
          <w:szCs w:val="21"/>
          <w:u w:val="none"/>
          <w:lang w:val="en-US" w:eastAsia="zh-CN"/>
        </w:rPr>
        <w:t>5</w:t>
      </w:r>
      <w:r>
        <w:rPr>
          <w:rFonts w:hint="eastAsia" w:ascii="宋体" w:hAnsi="宋体" w:eastAsia="宋体" w:cs="宋体"/>
          <w:color w:val="auto"/>
          <w:sz w:val="21"/>
          <w:szCs w:val="21"/>
          <w:u w:val="none"/>
          <w:lang w:val="en-US" w:eastAsia="zh-CN"/>
        </w:rPr>
        <w:t>分，评价要求：比例≥</w:t>
      </w:r>
      <w:r>
        <w:rPr>
          <w:rFonts w:hint="eastAsia" w:ascii="宋体" w:hAnsi="宋体" w:eastAsia="Times New Roman" w:cs="宋体"/>
          <w:color w:val="auto"/>
          <w:sz w:val="21"/>
          <w:szCs w:val="21"/>
          <w:u w:val="none"/>
          <w:lang w:val="en-US" w:eastAsia="zh-CN"/>
        </w:rPr>
        <w:t>80</w:t>
      </w:r>
      <w:r>
        <w:rPr>
          <w:rFonts w:hint="eastAsia" w:ascii="宋体" w:hAnsi="宋体" w:eastAsia="宋体" w:cs="宋体"/>
          <w:color w:val="auto"/>
          <w:sz w:val="21"/>
          <w:szCs w:val="21"/>
          <w:u w:val="none"/>
          <w:lang w:val="en-US" w:eastAsia="zh-CN"/>
        </w:rPr>
        <w:t>%）</w:t>
      </w:r>
    </w:p>
    <w:p w14:paraId="77D3258A">
      <w:pPr>
        <w:pStyle w:val="34"/>
        <w:ind w:firstLine="0" w:firstLineChars="0"/>
        <w:rPr>
          <w:color w:val="auto"/>
          <w:u w:val="none"/>
        </w:rPr>
      </w:pPr>
      <w:r>
        <w:rPr>
          <w:rFonts w:hint="default" w:ascii="Times New Roman" w:hAnsi="Times New Roman" w:eastAsia="Times New Roman" w:cs="Times New Roman"/>
          <w:b/>
          <w:color w:val="auto"/>
          <w:u w:val="none"/>
          <w:lang w:val="en-US" w:eastAsia="zh-CN"/>
        </w:rPr>
        <w:t>2</w:t>
      </w:r>
      <w:r>
        <w:rPr>
          <w:rFonts w:hint="default" w:ascii="Times New Roman" w:hAnsi="Times New Roman" w:cs="Times New Roman"/>
          <w:b/>
          <w:color w:val="auto"/>
          <w:u w:val="none"/>
          <w:lang w:val="en-US" w:eastAsia="zh-CN"/>
        </w:rPr>
        <w:t>.</w:t>
      </w:r>
      <w:r>
        <w:rPr>
          <w:rFonts w:hint="default" w:ascii="Times New Roman" w:hAnsi="Times New Roman" w:eastAsia="Times New Roman" w:cs="Times New Roman"/>
          <w:b/>
          <w:color w:val="auto"/>
          <w:u w:val="none"/>
          <w:lang w:val="en-US" w:eastAsia="zh-CN"/>
        </w:rPr>
        <w:t>1</w:t>
      </w:r>
      <w:r>
        <w:rPr>
          <w:rFonts w:hint="default" w:ascii="Times New Roman" w:hAnsi="Times New Roman" w:cs="Times New Roman"/>
          <w:b/>
          <w:color w:val="auto"/>
          <w:u w:val="none"/>
          <w:lang w:val="en-US" w:eastAsia="zh-CN"/>
        </w:rPr>
        <w:t>.</w:t>
      </w:r>
      <w:r>
        <w:rPr>
          <w:rFonts w:hint="default" w:ascii="Times New Roman" w:hAnsi="Times New Roman" w:eastAsia="Times New Roman" w:cs="Times New Roman"/>
          <w:b/>
          <w:color w:val="auto"/>
          <w:u w:val="none"/>
          <w:lang w:val="en-US" w:eastAsia="zh-CN"/>
        </w:rPr>
        <w:t>1</w:t>
      </w:r>
      <w:r>
        <w:rPr>
          <w:rFonts w:ascii="Times New Roman" w:hAnsi="Times New Roman" w:cs="Times New Roman"/>
          <w:color w:val="auto"/>
          <w:u w:val="none"/>
        </w:rPr>
        <w:tab/>
      </w:r>
      <w:r>
        <w:rPr>
          <w:rFonts w:hint="eastAsia"/>
          <w:color w:val="auto"/>
          <w:u w:val="none"/>
        </w:rPr>
        <w:t>非承重围护墙中非砌筑墙体的应用比例应按下列式计算：</w:t>
      </w:r>
    </w:p>
    <w:p w14:paraId="76B9405E">
      <w:pPr>
        <w:pStyle w:val="31"/>
        <w:rPr>
          <w:color w:val="auto"/>
          <w:u w:val="none"/>
        </w:rPr>
      </w:pPr>
      <w:r>
        <w:rPr>
          <w:color w:val="auto"/>
          <w:u w:val="none"/>
        </w:rPr>
        <w:tab/>
      </w:r>
      <w:r>
        <w:rPr>
          <w:color w:val="auto"/>
          <w:position w:val="-34"/>
          <w:u w:val="none"/>
        </w:rPr>
        <w:object>
          <v:shape id="_x0000_i1027" o:spt="75" type="#_x0000_t75" style="height:40.05pt;width:102pt;" o:ole="t" filled="f" o:preferrelative="t" stroked="f" coordsize="21600,21600">
            <v:path/>
            <v:fill on="f" focussize="0,0"/>
            <v:stroke on="f" joinstyle="miter"/>
            <v:imagedata r:id="rId20" o:title=""/>
            <o:lock v:ext="edit" aspectratio="t"/>
            <w10:wrap type="none"/>
            <w10:anchorlock/>
          </v:shape>
          <o:OLEObject Type="Embed" ProgID="Equation.DSMT4" ShapeID="_x0000_i1027" DrawAspect="Content" ObjectID="_1468075727" r:id="rId19">
            <o:LockedField>false</o:LockedField>
          </o:OLEObject>
        </w:object>
      </w:r>
      <w:r>
        <w:rPr>
          <w:color w:val="auto"/>
          <w:u w:val="none"/>
        </w:rPr>
        <w:tab/>
      </w:r>
      <w:r>
        <w:rPr>
          <w:rFonts w:hint="eastAsia"/>
          <w:color w:val="auto"/>
          <w:u w:val="none"/>
        </w:rPr>
        <w:t>（</w:t>
      </w:r>
      <w:r>
        <w:rPr>
          <w:rFonts w:hint="eastAsia" w:eastAsia="Times New Roman"/>
          <w:color w:val="auto"/>
          <w:u w:val="none"/>
          <w:lang w:val="en-US" w:eastAsia="zh-CN"/>
        </w:rPr>
        <w:t>2</w:t>
      </w:r>
      <w:r>
        <w:rPr>
          <w:color w:val="auto"/>
          <w:u w:val="none"/>
        </w:rPr>
        <w:t>.</w:t>
      </w:r>
      <w:r>
        <w:rPr>
          <w:rFonts w:hint="eastAsia" w:eastAsia="Times New Roman"/>
          <w:color w:val="auto"/>
          <w:u w:val="none"/>
          <w:lang w:val="en-US" w:eastAsia="zh-CN"/>
        </w:rPr>
        <w:t>1</w:t>
      </w:r>
      <w:r>
        <w:rPr>
          <w:color w:val="auto"/>
          <w:u w:val="none"/>
        </w:rPr>
        <w:t>.</w:t>
      </w:r>
      <w:r>
        <w:rPr>
          <w:rFonts w:eastAsia="Times New Roman"/>
          <w:color w:val="auto"/>
          <w:u w:val="none"/>
        </w:rPr>
        <w:t>1</w:t>
      </w:r>
      <w:r>
        <w:rPr>
          <w:rFonts w:hint="eastAsia"/>
          <w:color w:val="auto"/>
          <w:u w:val="none"/>
        </w:rPr>
        <w:t>）</w:t>
      </w:r>
    </w:p>
    <w:p w14:paraId="3D054D60">
      <w:pPr>
        <w:pStyle w:val="39"/>
        <w:rPr>
          <w:color w:val="auto"/>
          <w:u w:val="none"/>
        </w:rPr>
      </w:pPr>
      <w:r>
        <w:rPr>
          <w:rFonts w:hint="eastAsia"/>
          <w:color w:val="auto"/>
          <w:u w:val="none"/>
        </w:rPr>
        <w:t>式中：</w:t>
      </w:r>
      <w:bookmarkStart w:id="529" w:name="_Hlk7450340"/>
      <w:r>
        <w:rPr>
          <w:rFonts w:hint="eastAsia"/>
          <w:color w:val="auto"/>
          <w:u w:val="none"/>
        </w:rPr>
        <w:t>q</w:t>
      </w:r>
      <w:r>
        <w:rPr>
          <w:rFonts w:hint="eastAsia" w:eastAsia="Times New Roman"/>
          <w:color w:val="auto"/>
          <w:u w:val="none"/>
          <w:vertAlign w:val="subscript"/>
        </w:rPr>
        <w:t>2</w:t>
      </w:r>
      <w:r>
        <w:rPr>
          <w:color w:val="auto"/>
          <w:u w:val="none"/>
          <w:vertAlign w:val="subscript"/>
        </w:rPr>
        <w:t>a</w:t>
      </w:r>
      <w:bookmarkEnd w:id="529"/>
      <w:r>
        <w:rPr>
          <w:rFonts w:hint="eastAsia"/>
          <w:color w:val="auto"/>
          <w:u w:val="none"/>
        </w:rPr>
        <w:t>——非承重围护墙中非砌筑墙体的应用比例；</w:t>
      </w:r>
    </w:p>
    <w:p w14:paraId="7FFA6682">
      <w:pPr>
        <w:pStyle w:val="40"/>
        <w:rPr>
          <w:color w:val="auto"/>
          <w:u w:val="none"/>
        </w:rPr>
      </w:pPr>
      <w:r>
        <w:rPr>
          <w:rFonts w:hint="eastAsia"/>
          <w:color w:val="auto"/>
          <w:u w:val="none"/>
        </w:rPr>
        <w:t>A</w:t>
      </w:r>
      <w:r>
        <w:rPr>
          <w:rFonts w:eastAsia="Times New Roman"/>
          <w:color w:val="auto"/>
          <w:u w:val="none"/>
          <w:vertAlign w:val="subscript"/>
        </w:rPr>
        <w:t>2</w:t>
      </w:r>
      <w:r>
        <w:rPr>
          <w:color w:val="auto"/>
          <w:u w:val="none"/>
          <w:vertAlign w:val="subscript"/>
        </w:rPr>
        <w:t>a</w:t>
      </w:r>
      <w:r>
        <w:rPr>
          <w:rFonts w:hint="eastAsia"/>
          <w:color w:val="auto"/>
          <w:u w:val="none"/>
        </w:rPr>
        <w:t>——各楼层非承重围护墙中非砌筑墙体的外表面积之和，计算时可不扣除门、窗及预留洞口等的面积；</w:t>
      </w:r>
    </w:p>
    <w:p w14:paraId="70B4D66D">
      <w:pPr>
        <w:pStyle w:val="40"/>
        <w:rPr>
          <w:rFonts w:hint="eastAsia"/>
          <w:color w:val="auto"/>
          <w:u w:val="none"/>
        </w:rPr>
      </w:pPr>
      <w:r>
        <w:rPr>
          <w:rFonts w:hint="eastAsia"/>
          <w:color w:val="auto"/>
          <w:u w:val="none"/>
        </w:rPr>
        <w:t>A</w:t>
      </w:r>
      <w:r>
        <w:rPr>
          <w:color w:val="auto"/>
          <w:u w:val="none"/>
          <w:vertAlign w:val="subscript"/>
        </w:rPr>
        <w:t>w</w:t>
      </w:r>
      <w:r>
        <w:rPr>
          <w:rFonts w:eastAsia="Times New Roman"/>
          <w:color w:val="auto"/>
          <w:u w:val="none"/>
          <w:vertAlign w:val="subscript"/>
        </w:rPr>
        <w:t>1</w:t>
      </w:r>
      <w:r>
        <w:rPr>
          <w:rFonts w:hint="eastAsia"/>
          <w:color w:val="auto"/>
          <w:u w:val="none"/>
        </w:rPr>
        <w:t>——各楼层非承重围护墙外表面总面积，计算时可不扣除门、窗及预留洞口等的面积。</w:t>
      </w:r>
    </w:p>
    <w:p w14:paraId="0B5C5B41">
      <w:pPr>
        <w:pStyle w:val="40"/>
        <w:spacing w:line="360" w:lineRule="auto"/>
        <w:ind w:left="0" w:leftChars="0" w:firstLine="0" w:firstLineChars="0"/>
        <w:rPr>
          <w:rFonts w:hint="eastAsia"/>
          <w:color w:val="auto"/>
          <w:sz w:val="21"/>
          <w:szCs w:val="21"/>
          <w:u w:val="none"/>
          <w:lang w:val="en-US" w:eastAsia="zh-CN"/>
        </w:rPr>
      </w:pPr>
      <w:r>
        <w:rPr>
          <w:rFonts w:hint="eastAsia"/>
          <w:color w:val="auto"/>
          <w:sz w:val="21"/>
          <w:szCs w:val="21"/>
          <w:u w:val="none"/>
          <w:lang w:val="en-US" w:eastAsia="zh-CN"/>
        </w:rPr>
        <w:t>注：</w:t>
      </w:r>
    </w:p>
    <w:p w14:paraId="117D0935">
      <w:pPr>
        <w:keepNext w:val="0"/>
        <w:keepLines w:val="0"/>
        <w:widowControl/>
        <w:numPr>
          <w:ilvl w:val="0"/>
          <w:numId w:val="5"/>
        </w:numPr>
        <w:suppressLineNumbers w:val="0"/>
        <w:spacing w:line="360" w:lineRule="auto"/>
        <w:ind w:firstLine="480" w:firstLineChars="20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非砌筑类型墙体包括非承重预制普通混凝土墙板、轻质条板等各种中大型板材、不设内衬墙的玻璃幕墙、木骨架或轻钢龙骨式复合墙体等。</w:t>
      </w:r>
    </w:p>
    <w:p w14:paraId="310D76B8">
      <w:pPr>
        <w:keepNext w:val="0"/>
        <w:keepLines w:val="0"/>
        <w:widowControl/>
        <w:suppressLineNumbers w:val="0"/>
        <w:spacing w:line="360" w:lineRule="auto"/>
        <w:ind w:firstLine="480" w:firstLineChars="200"/>
        <w:jc w:val="left"/>
        <w:rPr>
          <w:rFonts w:hint="eastAsia" w:ascii="宋体" w:hAnsi="宋体" w:eastAsia="宋体" w:cs="宋体"/>
          <w:color w:val="auto"/>
          <w:kern w:val="0"/>
          <w:sz w:val="24"/>
          <w:szCs w:val="24"/>
          <w:lang w:bidi="ar"/>
        </w:rPr>
      </w:pPr>
      <w:r>
        <w:rPr>
          <w:rFonts w:hint="eastAsia" w:ascii="宋体" w:hAnsi="宋体" w:eastAsia="Times New Roman" w:cs="宋体"/>
          <w:color w:val="auto"/>
          <w:kern w:val="0"/>
          <w:sz w:val="24"/>
          <w:szCs w:val="24"/>
          <w:lang w:val="en-US" w:eastAsia="zh-CN" w:bidi="ar"/>
        </w:rPr>
        <w:t>2</w:t>
      </w:r>
      <w:r>
        <w:rPr>
          <w:rFonts w:hint="eastAsia" w:ascii="宋体" w:hAnsi="宋体" w:eastAsia="宋体" w:cs="宋体"/>
          <w:color w:val="auto"/>
          <w:kern w:val="0"/>
          <w:sz w:val="24"/>
          <w:szCs w:val="24"/>
          <w:lang w:val="en-US" w:eastAsia="zh-CN" w:bidi="ar"/>
        </w:rPr>
        <w:t>、对于设置内衬墙的金属和石材幕墙、人造板材幕墙等非透明幕墙，非承重围护墙中非砌筑墙体的应用比例为非砌筑内衬墙体的应用比例。</w:t>
      </w:r>
    </w:p>
    <w:p w14:paraId="25B32046">
      <w:pPr>
        <w:spacing w:line="360" w:lineRule="auto"/>
        <w:ind w:firstLine="480" w:firstLineChars="200"/>
        <w:rPr>
          <w:rFonts w:hint="eastAsia" w:ascii="宋体" w:hAnsi="宋体" w:eastAsia="宋体" w:cs="宋体"/>
          <w:i w:val="0"/>
          <w:iCs w:val="0"/>
          <w:color w:val="auto"/>
          <w:kern w:val="2"/>
          <w:sz w:val="24"/>
          <w:szCs w:val="24"/>
          <w:u w:val="none"/>
          <w:shd w:val="clear" w:color="auto" w:fill="auto"/>
          <w:lang w:val="en-US" w:eastAsia="zh-CN" w:bidi="ar-SA"/>
        </w:rPr>
      </w:pPr>
      <w:r>
        <w:rPr>
          <w:rFonts w:hint="eastAsia" w:ascii="宋体" w:hAnsi="宋体" w:eastAsia="Times New Roman" w:cs="宋体"/>
          <w:color w:val="auto"/>
          <w:sz w:val="24"/>
          <w:szCs w:val="24"/>
          <w:lang w:val="en-US" w:eastAsia="zh-CN"/>
        </w:rPr>
        <w:t>3</w:t>
      </w:r>
      <w:r>
        <w:rPr>
          <w:rFonts w:hint="eastAsia" w:ascii="宋体" w:hAnsi="宋体" w:eastAsia="宋体" w:cs="宋体"/>
          <w:i w:val="0"/>
          <w:iCs w:val="0"/>
          <w:color w:val="auto"/>
          <w:kern w:val="2"/>
          <w:sz w:val="24"/>
          <w:szCs w:val="24"/>
          <w:u w:val="none"/>
          <w:shd w:val="clear" w:color="auto" w:fill="auto"/>
          <w:lang w:val="en-US" w:eastAsia="zh-CN" w:bidi="ar-SA"/>
        </w:rPr>
        <w:t>、当建筑非承重围护墙体采用高精度模板（注：高精度模板指</w:t>
      </w:r>
      <w:r>
        <w:rPr>
          <w:rFonts w:hint="eastAsia" w:ascii="宋体" w:hAnsi="宋体" w:eastAsia="宋体" w:cs="宋体"/>
          <w:color w:val="auto"/>
          <w:sz w:val="24"/>
          <w:szCs w:val="24"/>
          <w:u w:val="none"/>
        </w:rPr>
        <w:t>由工厂生产，具有高平整度、组装便捷</w:t>
      </w: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脱模后混凝土表面平整度可达到免找平抹灰要求</w:t>
      </w:r>
      <w:r>
        <w:rPr>
          <w:rFonts w:hint="eastAsia" w:ascii="宋体" w:hAnsi="宋体" w:eastAsia="宋体" w:cs="宋体"/>
          <w:color w:val="auto"/>
          <w:sz w:val="24"/>
          <w:szCs w:val="24"/>
          <w:u w:val="none"/>
        </w:rPr>
        <w:t>等特点的浇筑混凝土模板，可多次周转使用且回收利用率高的绿色无污染模板。</w:t>
      </w:r>
      <w:r>
        <w:rPr>
          <w:rFonts w:hint="eastAsia" w:ascii="宋体" w:hAnsi="宋体" w:eastAsia="宋体" w:cs="宋体"/>
          <w:i w:val="0"/>
          <w:iCs w:val="0"/>
          <w:color w:val="auto"/>
          <w:kern w:val="2"/>
          <w:sz w:val="24"/>
          <w:szCs w:val="24"/>
          <w:u w:val="none"/>
          <w:shd w:val="clear" w:color="auto" w:fill="auto"/>
          <w:lang w:val="en-US" w:eastAsia="zh-CN" w:bidi="ar-SA"/>
        </w:rPr>
        <w:t>如铝模板、钢模板、塑料模板）现场浇筑的混凝土墙且表面免找平抹灰时，</w:t>
      </w:r>
      <w:r>
        <w:rPr>
          <w:rFonts w:hint="eastAsia" w:ascii="宋体" w:hAnsi="宋体" w:eastAsia="宋体" w:cs="宋体"/>
          <w:color w:val="auto"/>
          <w:sz w:val="24"/>
          <w:szCs w:val="24"/>
          <w:lang w:val="en-US" w:eastAsia="zh-CN"/>
        </w:rPr>
        <w:t>可视作非</w:t>
      </w:r>
      <w:r>
        <w:rPr>
          <w:rFonts w:hint="eastAsia" w:ascii="宋体" w:hAnsi="宋体" w:eastAsia="宋体" w:cs="宋体"/>
          <w:i w:val="0"/>
          <w:iCs w:val="0"/>
          <w:color w:val="auto"/>
          <w:sz w:val="24"/>
          <w:szCs w:val="24"/>
          <w:lang w:val="en-US" w:eastAsia="zh-CN"/>
        </w:rPr>
        <w:t>砌筑类型墙体</w:t>
      </w:r>
      <w:r>
        <w:rPr>
          <w:rFonts w:hint="eastAsia" w:ascii="宋体" w:hAnsi="宋体" w:eastAsia="宋体" w:cs="宋体"/>
          <w:i w:val="0"/>
          <w:iCs w:val="0"/>
          <w:color w:val="auto"/>
          <w:kern w:val="2"/>
          <w:sz w:val="24"/>
          <w:szCs w:val="24"/>
          <w:u w:val="none"/>
          <w:shd w:val="clear" w:color="auto" w:fill="auto"/>
          <w:lang w:val="en-US" w:eastAsia="zh-CN" w:bidi="ar-SA"/>
        </w:rPr>
        <w:t>。</w:t>
      </w:r>
    </w:p>
    <w:p w14:paraId="266F12FE">
      <w:pPr>
        <w:spacing w:line="360" w:lineRule="auto"/>
        <w:ind w:firstLine="480" w:firstLineChars="200"/>
        <w:rPr>
          <w:rFonts w:hint="eastAsia" w:ascii="宋体" w:hAnsi="宋体" w:eastAsia="宋体" w:cs="宋体"/>
          <w:i/>
          <w:iCs w:val="0"/>
          <w:color w:val="auto"/>
          <w:kern w:val="2"/>
          <w:sz w:val="24"/>
          <w:szCs w:val="24"/>
          <w:u w:val="none"/>
          <w:shd w:val="clear" w:color="auto" w:fill="auto"/>
          <w:lang w:val="en-US" w:eastAsia="zh-CN" w:bidi="ar-SA"/>
        </w:rPr>
      </w:pPr>
      <w:r>
        <w:rPr>
          <w:rFonts w:hint="eastAsia" w:ascii="宋体" w:hAnsi="宋体" w:eastAsia="Times New Roman" w:cs="宋体"/>
          <w:i w:val="0"/>
          <w:iCs w:val="0"/>
          <w:color w:val="auto"/>
          <w:sz w:val="24"/>
          <w:szCs w:val="24"/>
          <w:u w:val="none"/>
          <w:lang w:val="en-US" w:eastAsia="zh-CN"/>
        </w:rPr>
        <w:t>4</w:t>
      </w:r>
      <w:r>
        <w:rPr>
          <w:rFonts w:hint="eastAsia" w:ascii="宋体" w:hAnsi="宋体" w:eastAsia="宋体" w:cs="宋体"/>
          <w:i w:val="0"/>
          <w:iCs w:val="0"/>
          <w:color w:val="auto"/>
          <w:kern w:val="2"/>
          <w:sz w:val="24"/>
          <w:szCs w:val="24"/>
          <w:u w:val="none"/>
          <w:shd w:val="clear" w:color="auto" w:fill="auto"/>
          <w:lang w:val="en-US" w:eastAsia="zh-CN" w:bidi="ar-SA"/>
        </w:rPr>
        <w:t>、门窗洞口上部或下部范围如果存在砌筑部分，则门窗洞口按照砌筑计入，如无砌筑则按照非砌筑计入。</w:t>
      </w:r>
    </w:p>
    <w:p w14:paraId="4AD5C307">
      <w:pPr>
        <w:pStyle w:val="34"/>
        <w:rPr>
          <w:rFonts w:hint="eastAsia" w:eastAsia="宋体"/>
          <w:u w:val="none"/>
          <w:lang w:eastAsia="zh-CN"/>
        </w:rPr>
      </w:pPr>
      <w:r>
        <w:rPr>
          <w:rFonts w:hint="default" w:ascii="Times New Roman" w:hAnsi="Times New Roman" w:eastAsia="Times New Roman" w:cs="Times New Roman"/>
          <w:b/>
          <w:bCs/>
          <w:u w:val="none"/>
          <w:lang w:val="en-US" w:eastAsia="zh-CN"/>
        </w:rPr>
        <w:t>2</w:t>
      </w:r>
      <w:r>
        <w:rPr>
          <w:rFonts w:hint="default" w:ascii="Times New Roman" w:hAnsi="Times New Roman" w:eastAsia="宋体" w:cs="Times New Roman"/>
          <w:b/>
          <w:bCs/>
          <w:u w:val="none"/>
          <w:lang w:val="en-US" w:eastAsia="zh-CN"/>
        </w:rPr>
        <w:t>.</w:t>
      </w:r>
      <w:r>
        <w:rPr>
          <w:rFonts w:hint="default" w:ascii="Times New Roman" w:hAnsi="Times New Roman" w:eastAsia="Times New Roman" w:cs="Times New Roman"/>
          <w:b/>
          <w:bCs/>
          <w:u w:val="none"/>
          <w:lang w:val="en-US" w:eastAsia="zh-CN"/>
        </w:rPr>
        <w:t>2</w:t>
      </w:r>
      <w:r>
        <w:rPr>
          <w:rFonts w:hint="eastAsia" w:ascii="宋体" w:hAnsi="宋体" w:eastAsia="宋体" w:cs="宋体"/>
          <w:u w:val="none"/>
          <w:lang w:val="en-US" w:eastAsia="zh-CN"/>
        </w:rPr>
        <w:t xml:space="preserve"> </w:t>
      </w:r>
      <w:r>
        <w:rPr>
          <w:rFonts w:hint="eastAsia" w:ascii="宋体" w:hAnsi="宋体" w:eastAsia="宋体" w:cs="宋体"/>
          <w:b/>
          <w:bCs/>
          <w:u w:val="none"/>
          <w:lang w:val="en-US" w:eastAsia="zh-CN"/>
        </w:rPr>
        <w:t xml:space="preserve"> Q</w:t>
      </w:r>
      <w:r>
        <w:rPr>
          <w:rFonts w:hint="eastAsia" w:ascii="宋体" w:hAnsi="宋体" w:eastAsia="Times New Roman" w:cs="宋体"/>
          <w:b/>
          <w:bCs/>
          <w:u w:val="none"/>
          <w:vertAlign w:val="subscript"/>
          <w:lang w:val="en-US" w:eastAsia="zh-CN"/>
        </w:rPr>
        <w:t>2</w:t>
      </w:r>
      <w:r>
        <w:rPr>
          <w:rFonts w:hint="eastAsia" w:ascii="宋体" w:hAnsi="宋体" w:eastAsia="宋体" w:cs="宋体"/>
          <w:b/>
          <w:bCs/>
          <w:u w:val="none"/>
          <w:vertAlign w:val="subscript"/>
          <w:lang w:val="en-US" w:eastAsia="zh-CN"/>
        </w:rPr>
        <w:t>b</w:t>
      </w:r>
      <w:r>
        <w:rPr>
          <w:rFonts w:hint="eastAsia" w:ascii="宋体" w:hAnsi="宋体" w:eastAsia="宋体" w:cs="宋体"/>
          <w:b/>
          <w:bCs/>
          <w:u w:val="none"/>
          <w:lang w:val="en-US" w:eastAsia="zh-CN"/>
        </w:rPr>
        <w:t>：</w:t>
      </w:r>
      <w:r>
        <w:rPr>
          <w:rFonts w:hint="eastAsia" w:ascii="宋体" w:hAnsi="宋体" w:eastAsia="宋体" w:cs="宋体"/>
          <w:b/>
          <w:bCs/>
          <w:u w:val="none"/>
        </w:rPr>
        <w:t>围护墙采用墙体、保温、隔热、装饰集成一体化</w:t>
      </w:r>
      <w:r>
        <w:rPr>
          <w:rFonts w:hint="eastAsia" w:ascii="宋体" w:hAnsi="宋体" w:eastAsia="宋体" w:cs="宋体"/>
          <w:sz w:val="21"/>
          <w:szCs w:val="21"/>
          <w:u w:val="none"/>
          <w:lang w:eastAsia="zh-CN"/>
        </w:rPr>
        <w:t>（</w:t>
      </w:r>
      <w:r>
        <w:rPr>
          <w:rFonts w:hint="eastAsia" w:ascii="宋体" w:hAnsi="宋体" w:eastAsia="Times New Roman" w:cs="宋体"/>
          <w:sz w:val="21"/>
          <w:szCs w:val="21"/>
          <w:u w:val="none"/>
          <w:lang w:val="en-US" w:eastAsia="zh-CN"/>
        </w:rPr>
        <w:t>2</w:t>
      </w:r>
      <w:r>
        <w:rPr>
          <w:rFonts w:hint="eastAsia"/>
          <w:u w:val="none"/>
        </w:rPr>
        <w:t>~</w:t>
      </w:r>
      <w:r>
        <w:rPr>
          <w:rFonts w:hint="eastAsia" w:ascii="宋体" w:hAnsi="宋体" w:eastAsia="Times New Roman" w:cs="宋体"/>
          <w:sz w:val="21"/>
          <w:szCs w:val="21"/>
          <w:u w:val="none"/>
          <w:lang w:val="en-US" w:eastAsia="zh-CN"/>
        </w:rPr>
        <w:t>5</w:t>
      </w:r>
      <w:r>
        <w:rPr>
          <w:rFonts w:hint="eastAsia" w:ascii="宋体" w:hAnsi="宋体" w:eastAsia="宋体" w:cs="宋体"/>
          <w:sz w:val="21"/>
          <w:szCs w:val="21"/>
          <w:u w:val="none"/>
          <w:lang w:val="en-US" w:eastAsia="zh-CN"/>
        </w:rPr>
        <w:t>分</w:t>
      </w:r>
      <w:r>
        <w:rPr>
          <w:rFonts w:hint="eastAsia" w:ascii="宋体" w:hAnsi="宋体" w:cs="宋体"/>
          <w:sz w:val="21"/>
          <w:szCs w:val="21"/>
          <w:u w:val="none"/>
          <w:lang w:val="en-US" w:eastAsia="zh-CN"/>
        </w:rPr>
        <w:t>，评价要求：</w:t>
      </w:r>
      <w:r>
        <w:rPr>
          <w:rFonts w:hint="eastAsia" w:ascii="宋体" w:hAnsi="宋体" w:eastAsia="Times New Roman" w:cs="宋体"/>
          <w:b w:val="0"/>
          <w:bCs/>
          <w:sz w:val="21"/>
          <w:szCs w:val="21"/>
          <w:u w:val="none"/>
          <w:lang w:val="en-US" w:eastAsia="zh-CN"/>
        </w:rPr>
        <w:t>50</w:t>
      </w:r>
      <w:r>
        <w:rPr>
          <w:rFonts w:hint="eastAsia" w:ascii="宋体" w:hAnsi="宋体" w:eastAsia="宋体" w:cs="宋体"/>
          <w:b w:val="0"/>
          <w:bCs/>
          <w:sz w:val="21"/>
          <w:szCs w:val="21"/>
          <w:u w:val="none"/>
          <w:lang w:val="en-US" w:eastAsia="zh-CN"/>
        </w:rPr>
        <w:t>%≤比例≤</w:t>
      </w:r>
      <w:r>
        <w:rPr>
          <w:rFonts w:hint="eastAsia" w:ascii="宋体" w:hAnsi="宋体" w:eastAsia="Times New Roman" w:cs="宋体"/>
          <w:b w:val="0"/>
          <w:bCs/>
          <w:sz w:val="21"/>
          <w:szCs w:val="21"/>
          <w:u w:val="none"/>
          <w:lang w:val="en-US" w:eastAsia="zh-CN"/>
        </w:rPr>
        <w:t>80</w:t>
      </w:r>
      <w:r>
        <w:rPr>
          <w:rFonts w:hint="eastAsia" w:ascii="宋体" w:hAnsi="宋体" w:eastAsia="宋体" w:cs="宋体"/>
          <w:b w:val="0"/>
          <w:bCs/>
          <w:sz w:val="21"/>
          <w:szCs w:val="21"/>
          <w:u w:val="none"/>
          <w:lang w:val="en-US" w:eastAsia="zh-CN"/>
        </w:rPr>
        <w:t>%</w:t>
      </w:r>
      <w:r>
        <w:rPr>
          <w:rFonts w:hint="eastAsia" w:ascii="宋体" w:hAnsi="宋体" w:eastAsia="宋体" w:cs="宋体"/>
          <w:sz w:val="21"/>
          <w:szCs w:val="21"/>
          <w:u w:val="none"/>
          <w:lang w:eastAsia="zh-CN"/>
        </w:rPr>
        <w:t>）</w:t>
      </w:r>
    </w:p>
    <w:p w14:paraId="6905498F">
      <w:pPr>
        <w:pStyle w:val="34"/>
        <w:rPr>
          <w:u w:val="none"/>
        </w:rPr>
      </w:pPr>
      <w:r>
        <w:rPr>
          <w:rFonts w:hint="default" w:ascii="Times New Roman" w:hAnsi="Times New Roman" w:eastAsia="Times New Roman" w:cs="Times New Roman"/>
          <w:b/>
          <w:bCs/>
          <w:u w:val="none"/>
          <w:lang w:val="en-US" w:eastAsia="zh-CN"/>
        </w:rPr>
        <w:t>2</w:t>
      </w:r>
      <w:r>
        <w:rPr>
          <w:rFonts w:hint="default" w:ascii="Times New Roman" w:hAnsi="Times New Roman" w:cs="Times New Roman"/>
          <w:b/>
          <w:bCs/>
          <w:u w:val="none"/>
          <w:lang w:val="en-US" w:eastAsia="zh-CN"/>
        </w:rPr>
        <w:t>.</w:t>
      </w:r>
      <w:r>
        <w:rPr>
          <w:rFonts w:hint="default" w:ascii="Times New Roman" w:hAnsi="Times New Roman" w:eastAsia="Times New Roman" w:cs="Times New Roman"/>
          <w:b/>
          <w:bCs/>
          <w:u w:val="none"/>
          <w:lang w:val="en-US" w:eastAsia="zh-CN"/>
        </w:rPr>
        <w:t>2</w:t>
      </w:r>
      <w:r>
        <w:rPr>
          <w:rFonts w:hint="default" w:ascii="Times New Roman" w:hAnsi="Times New Roman" w:cs="Times New Roman"/>
          <w:b/>
          <w:bCs/>
          <w:u w:val="none"/>
          <w:lang w:val="en-US" w:eastAsia="zh-CN"/>
        </w:rPr>
        <w:t>.</w:t>
      </w:r>
      <w:r>
        <w:rPr>
          <w:rFonts w:hint="default" w:ascii="Times New Roman" w:hAnsi="Times New Roman" w:eastAsia="Times New Roman" w:cs="Times New Roman"/>
          <w:b/>
          <w:bCs/>
          <w:u w:val="none"/>
          <w:lang w:val="en-US" w:eastAsia="zh-CN"/>
        </w:rPr>
        <w:t>1</w:t>
      </w:r>
      <w:r>
        <w:rPr>
          <w:rFonts w:hint="eastAsia"/>
          <w:b/>
          <w:bCs/>
          <w:u w:val="none"/>
          <w:lang w:val="en-US" w:eastAsia="zh-CN"/>
        </w:rPr>
        <w:t xml:space="preserve">  </w:t>
      </w:r>
      <w:r>
        <w:rPr>
          <w:rFonts w:hint="eastAsia"/>
          <w:u w:val="none"/>
        </w:rPr>
        <w:t>围护墙采用墙体、保温、隔热、装饰集成一体化的应用比例应按下列式计算：</w:t>
      </w:r>
    </w:p>
    <w:p w14:paraId="14998A72">
      <w:pPr>
        <w:pStyle w:val="31"/>
        <w:rPr>
          <w:u w:val="none"/>
        </w:rPr>
      </w:pPr>
      <w:r>
        <w:rPr>
          <w:u w:val="none"/>
        </w:rPr>
        <w:tab/>
      </w:r>
      <w:r>
        <w:rPr>
          <w:position w:val="-34"/>
          <w:u w:val="none"/>
        </w:rPr>
        <w:object>
          <v:shape id="_x0000_i1028" o:spt="75" type="#_x0000_t75" style="height:40.05pt;width:103.3pt;" o:ole="t" filled="f" o:preferrelative="t" stroked="f" coordsize="21600,21600">
            <v:path/>
            <v:fill on="f" focussize="0,0"/>
            <v:stroke on="f" joinstyle="miter"/>
            <v:imagedata r:id="rId22" o:title=""/>
            <o:lock v:ext="edit" aspectratio="t"/>
            <w10:wrap type="none"/>
            <w10:anchorlock/>
          </v:shape>
          <o:OLEObject Type="Embed" ProgID="Equation.DSMT4" ShapeID="_x0000_i1028" DrawAspect="Content" ObjectID="_1468075728" r:id="rId21">
            <o:LockedField>false</o:LockedField>
          </o:OLEObject>
        </w:object>
      </w:r>
      <w:r>
        <w:rPr>
          <w:u w:val="none"/>
        </w:rPr>
        <w:tab/>
      </w:r>
      <w:r>
        <w:rPr>
          <w:rFonts w:hint="eastAsia"/>
          <w:u w:val="none"/>
        </w:rPr>
        <w:t>（</w:t>
      </w:r>
      <w:r>
        <w:rPr>
          <w:rFonts w:hint="eastAsia" w:eastAsia="Times New Roman"/>
          <w:u w:val="none"/>
          <w:lang w:val="en-US" w:eastAsia="zh-CN"/>
        </w:rPr>
        <w:t>2</w:t>
      </w:r>
      <w:r>
        <w:rPr>
          <w:u w:val="none"/>
        </w:rPr>
        <w:t>.</w:t>
      </w:r>
      <w:r>
        <w:rPr>
          <w:rFonts w:hint="eastAsia" w:eastAsia="Times New Roman"/>
          <w:u w:val="none"/>
          <w:lang w:val="en-US" w:eastAsia="zh-CN"/>
        </w:rPr>
        <w:t>2</w:t>
      </w:r>
      <w:r>
        <w:rPr>
          <w:u w:val="none"/>
        </w:rPr>
        <w:t>.</w:t>
      </w:r>
      <w:r>
        <w:rPr>
          <w:rFonts w:hint="eastAsia" w:eastAsia="Times New Roman"/>
          <w:u w:val="none"/>
          <w:lang w:val="en-US" w:eastAsia="zh-CN"/>
        </w:rPr>
        <w:t>1</w:t>
      </w:r>
      <w:r>
        <w:rPr>
          <w:rFonts w:hint="eastAsia"/>
          <w:u w:val="none"/>
        </w:rPr>
        <w:t>）</w:t>
      </w:r>
    </w:p>
    <w:p w14:paraId="721B4E59">
      <w:pPr>
        <w:pStyle w:val="39"/>
        <w:rPr>
          <w:u w:val="none"/>
        </w:rPr>
      </w:pPr>
      <w:r>
        <w:rPr>
          <w:rFonts w:hint="eastAsia"/>
          <w:u w:val="none"/>
        </w:rPr>
        <w:t>式中：q</w:t>
      </w:r>
      <w:r>
        <w:rPr>
          <w:rFonts w:eastAsia="Times New Roman"/>
          <w:u w:val="none"/>
          <w:vertAlign w:val="subscript"/>
        </w:rPr>
        <w:t>2</w:t>
      </w:r>
      <w:r>
        <w:rPr>
          <w:u w:val="none"/>
          <w:vertAlign w:val="subscript"/>
        </w:rPr>
        <w:t>b</w:t>
      </w:r>
      <w:r>
        <w:rPr>
          <w:rFonts w:hint="eastAsia"/>
          <w:u w:val="none"/>
        </w:rPr>
        <w:t>——围护墙采用墙体、保温、隔热、装饰一体化的应用比例；</w:t>
      </w:r>
    </w:p>
    <w:p w14:paraId="68B83D60">
      <w:pPr>
        <w:pStyle w:val="40"/>
        <w:rPr>
          <w:u w:val="none"/>
        </w:rPr>
      </w:pPr>
      <w:r>
        <w:rPr>
          <w:rFonts w:hint="eastAsia"/>
          <w:u w:val="none"/>
        </w:rPr>
        <w:t>A</w:t>
      </w:r>
      <w:r>
        <w:rPr>
          <w:rFonts w:eastAsia="Times New Roman"/>
          <w:u w:val="none"/>
          <w:vertAlign w:val="subscript"/>
        </w:rPr>
        <w:t>2</w:t>
      </w:r>
      <w:r>
        <w:rPr>
          <w:u w:val="none"/>
          <w:vertAlign w:val="subscript"/>
        </w:rPr>
        <w:t>b</w:t>
      </w:r>
      <w:r>
        <w:rPr>
          <w:rFonts w:hint="eastAsia"/>
          <w:u w:val="none"/>
        </w:rPr>
        <w:t>——各楼层围护墙采用墙体、保温、隔热、装饰一体化墙</w:t>
      </w:r>
      <w:r>
        <w:rPr>
          <w:rFonts w:hint="eastAsia"/>
          <w:u w:val="none"/>
          <w:lang w:val="en-US" w:eastAsia="zh-CN"/>
        </w:rPr>
        <w:t>体</w:t>
      </w:r>
      <w:r>
        <w:rPr>
          <w:rFonts w:hint="eastAsia"/>
          <w:u w:val="none"/>
        </w:rPr>
        <w:t>外表面积之和，计算时可不扣除门、窗及预留洞口等的面积，可扣除承重竖向构件的面积；</w:t>
      </w:r>
    </w:p>
    <w:p w14:paraId="3DAFB686">
      <w:pPr>
        <w:pStyle w:val="40"/>
        <w:rPr>
          <w:rFonts w:hint="eastAsia"/>
          <w:u w:val="none"/>
        </w:rPr>
      </w:pPr>
      <w:r>
        <w:rPr>
          <w:rFonts w:hint="eastAsia"/>
          <w:u w:val="none"/>
        </w:rPr>
        <w:t>A</w:t>
      </w:r>
      <w:r>
        <w:rPr>
          <w:rFonts w:hint="eastAsia"/>
          <w:u w:val="none"/>
          <w:vertAlign w:val="subscript"/>
        </w:rPr>
        <w:t>w</w:t>
      </w:r>
      <w:r>
        <w:rPr>
          <w:rFonts w:hint="eastAsia" w:eastAsia="Times New Roman"/>
          <w:u w:val="none"/>
          <w:vertAlign w:val="subscript"/>
        </w:rPr>
        <w:t>2</w:t>
      </w:r>
      <w:r>
        <w:rPr>
          <w:rFonts w:hint="eastAsia"/>
          <w:u w:val="none"/>
        </w:rPr>
        <w:t>——各楼层外围护墙外表总面积，计算时可不扣除门、窗、预留洞口等的面积，可扣除承重竖向构件的面积。</w:t>
      </w:r>
    </w:p>
    <w:p w14:paraId="12F56034">
      <w:pPr>
        <w:pStyle w:val="32"/>
        <w:ind w:left="0" w:leftChars="0" w:firstLine="480" w:firstLineChars="200"/>
        <w:rPr>
          <w:rFonts w:hint="eastAsia" w:ascii="宋体" w:hAnsi="宋体" w:eastAsia="宋体" w:cs="宋体"/>
          <w:b w:val="0"/>
          <w:bCs w:val="0"/>
          <w:i w:val="0"/>
          <w:iCs/>
          <w:kern w:val="2"/>
          <w:sz w:val="24"/>
          <w:szCs w:val="24"/>
          <w:u w:val="none"/>
          <w:shd w:val="clear" w:color="auto" w:fill="FFFFFF"/>
          <w:lang w:val="en-US" w:eastAsia="zh-CN" w:bidi="ar-SA"/>
        </w:rPr>
      </w:pPr>
      <w:r>
        <w:rPr>
          <w:rFonts w:hint="eastAsia" w:ascii="宋体" w:hAnsi="宋体" w:eastAsia="宋体" w:cs="宋体"/>
          <w:b w:val="0"/>
          <w:bCs w:val="0"/>
          <w:i w:val="0"/>
          <w:iCs/>
          <w:kern w:val="2"/>
          <w:sz w:val="24"/>
          <w:szCs w:val="24"/>
          <w:u w:val="none"/>
          <w:shd w:val="clear" w:color="auto" w:fill="FFFFFF"/>
          <w:lang w:val="en-US" w:eastAsia="zh-CN" w:bidi="ar-SA"/>
        </w:rPr>
        <w:t>注：</w:t>
      </w:r>
    </w:p>
    <w:p w14:paraId="6F29D251">
      <w:pPr>
        <w:pStyle w:val="32"/>
        <w:ind w:left="0" w:leftChars="0" w:firstLine="480" w:firstLineChars="200"/>
        <w:rPr>
          <w:rFonts w:hint="eastAsia" w:ascii="宋体" w:hAnsi="宋体" w:eastAsia="宋体" w:cs="宋体"/>
          <w:i w:val="0"/>
          <w:iCs/>
          <w:kern w:val="2"/>
          <w:sz w:val="24"/>
          <w:szCs w:val="24"/>
          <w:u w:val="none"/>
          <w:shd w:val="clear" w:color="auto" w:fill="FFFFFF"/>
          <w:lang w:val="en-US" w:eastAsia="zh-CN" w:bidi="ar-SA"/>
        </w:rPr>
      </w:pPr>
      <w:r>
        <w:rPr>
          <w:rFonts w:hint="eastAsia" w:ascii="宋体" w:hAnsi="宋体" w:eastAsia="宋体" w:cs="宋体"/>
          <w:b w:val="0"/>
          <w:bCs w:val="0"/>
          <w:i w:val="0"/>
          <w:iCs/>
          <w:kern w:val="2"/>
          <w:sz w:val="24"/>
          <w:szCs w:val="24"/>
          <w:u w:val="none"/>
          <w:shd w:val="clear" w:color="auto" w:fill="FFFFFF"/>
          <w:lang w:val="en-US" w:eastAsia="zh-CN" w:bidi="ar-SA"/>
        </w:rPr>
        <w:t>1、</w:t>
      </w:r>
      <w:r>
        <w:rPr>
          <w:rFonts w:hint="eastAsia" w:ascii="宋体" w:hAnsi="宋体" w:cs="宋体"/>
          <w:b/>
          <w:bCs/>
          <w:i w:val="0"/>
          <w:iCs/>
          <w:kern w:val="2"/>
          <w:sz w:val="24"/>
          <w:szCs w:val="24"/>
          <w:u w:val="none"/>
          <w:shd w:val="clear" w:color="auto" w:fill="FFFFFF"/>
          <w:lang w:val="en-US" w:eastAsia="zh-CN" w:bidi="ar-SA"/>
        </w:rPr>
        <w:t xml:space="preserve"> </w:t>
      </w:r>
      <w:r>
        <w:rPr>
          <w:rFonts w:hint="eastAsia" w:ascii="宋体" w:hAnsi="宋体" w:eastAsia="宋体" w:cs="宋体"/>
          <w:i w:val="0"/>
          <w:iCs/>
          <w:kern w:val="2"/>
          <w:sz w:val="24"/>
          <w:szCs w:val="24"/>
          <w:u w:val="none"/>
          <w:shd w:val="clear" w:color="auto" w:fill="FFFFFF"/>
          <w:lang w:val="en-US" w:eastAsia="zh-CN" w:bidi="ar-SA"/>
        </w:rPr>
        <w:t>围护墙采用墙体、保温、隔热、装饰一体化强调的是“集成性”，通过集成，满足结构、保温、隔热、装饰要求。同时还强调了从设计阶段需进行一体化集成设计，实现多功能一体的“围护墙系统”。一体化的集成过程应采用干式作业方式，既可以在工厂完成一体化的集成，也可以在现场应用干式作业进行集成。当墙体采用免抹灰工艺时，装饰效果应满足建筑使用功能要求。</w:t>
      </w:r>
    </w:p>
    <w:p w14:paraId="253962E8">
      <w:pPr>
        <w:pStyle w:val="32"/>
        <w:ind w:left="0" w:leftChars="0" w:firstLine="480" w:firstLineChars="200"/>
        <w:rPr>
          <w:rFonts w:hint="eastAsia" w:ascii="宋体" w:hAnsi="宋体" w:eastAsia="宋体" w:cs="宋体"/>
          <w:i w:val="0"/>
          <w:iCs/>
          <w:color w:val="auto"/>
          <w:kern w:val="2"/>
          <w:sz w:val="24"/>
          <w:szCs w:val="24"/>
          <w:u w:val="none"/>
          <w:shd w:val="clear" w:color="auto" w:fill="FFFFFF"/>
          <w:lang w:val="en-US" w:eastAsia="zh-CN" w:bidi="ar-SA"/>
        </w:rPr>
      </w:pPr>
      <w:r>
        <w:rPr>
          <w:rFonts w:hint="eastAsia" w:ascii="宋体" w:hAnsi="宋体" w:cs="宋体"/>
          <w:i w:val="0"/>
          <w:iCs/>
          <w:kern w:val="2"/>
          <w:sz w:val="24"/>
          <w:szCs w:val="24"/>
          <w:u w:val="none"/>
          <w:shd w:val="clear" w:color="auto" w:fill="FFFFFF"/>
          <w:lang w:val="en-US" w:eastAsia="zh-CN" w:bidi="ar-SA"/>
        </w:rPr>
        <w:t>2、</w:t>
      </w:r>
      <w:r>
        <w:rPr>
          <w:rFonts w:hint="eastAsia" w:ascii="宋体" w:hAnsi="宋体" w:eastAsia="宋体" w:cs="宋体"/>
          <w:i w:val="0"/>
          <w:iCs/>
          <w:color w:val="auto"/>
          <w:kern w:val="2"/>
          <w:sz w:val="24"/>
          <w:szCs w:val="24"/>
          <w:u w:val="none"/>
          <w:shd w:val="clear" w:color="auto" w:fill="FFFFFF"/>
          <w:lang w:val="en-US" w:eastAsia="zh-CN" w:bidi="ar-SA"/>
        </w:rPr>
        <w:t>典型的采用墙体、保温、隔热、装饰</w:t>
      </w:r>
      <w:r>
        <w:rPr>
          <w:rFonts w:hint="eastAsia" w:ascii="宋体" w:hAnsi="宋体" w:cs="宋体"/>
          <w:i w:val="0"/>
          <w:iCs/>
          <w:color w:val="auto"/>
          <w:kern w:val="2"/>
          <w:sz w:val="24"/>
          <w:szCs w:val="24"/>
          <w:u w:val="none"/>
          <w:shd w:val="clear" w:color="auto" w:fill="FFFFFF"/>
          <w:lang w:val="en-US" w:eastAsia="zh-CN" w:bidi="ar-SA"/>
        </w:rPr>
        <w:t>集成</w:t>
      </w:r>
      <w:r>
        <w:rPr>
          <w:rFonts w:hint="eastAsia" w:ascii="宋体" w:hAnsi="宋体" w:eastAsia="宋体" w:cs="宋体"/>
          <w:i w:val="0"/>
          <w:iCs/>
          <w:color w:val="auto"/>
          <w:kern w:val="2"/>
          <w:sz w:val="24"/>
          <w:szCs w:val="24"/>
          <w:u w:val="none"/>
          <w:shd w:val="clear" w:color="auto" w:fill="FFFFFF"/>
          <w:lang w:val="en-US" w:eastAsia="zh-CN" w:bidi="ar-SA"/>
        </w:rPr>
        <w:t>一体化的围护墙如下：</w:t>
      </w:r>
    </w:p>
    <w:p w14:paraId="1A558868">
      <w:pPr>
        <w:pStyle w:val="32"/>
        <w:numPr>
          <w:ilvl w:val="0"/>
          <w:numId w:val="0"/>
        </w:numPr>
        <w:ind w:left="0" w:leftChars="0" w:firstLine="480" w:firstLineChars="200"/>
        <w:rPr>
          <w:rFonts w:hint="eastAsia" w:ascii="宋体" w:hAnsi="宋体" w:eastAsia="宋体" w:cs="宋体"/>
          <w:i w:val="0"/>
          <w:iCs/>
          <w:color w:val="auto"/>
          <w:kern w:val="2"/>
          <w:sz w:val="24"/>
          <w:szCs w:val="24"/>
          <w:u w:val="none"/>
          <w:shd w:val="clear" w:color="auto" w:fill="FFFFFF"/>
          <w:lang w:val="en-US" w:eastAsia="zh-CN" w:bidi="ar-SA"/>
        </w:rPr>
      </w:pPr>
      <w:r>
        <w:rPr>
          <w:rFonts w:hint="eastAsia" w:ascii="Times New Roman" w:hAnsi="Times New Roman" w:eastAsia="Times New Roman" w:cs="Times New Roman"/>
          <w:i w:val="0"/>
          <w:iCs/>
          <w:color w:val="auto"/>
          <w:kern w:val="2"/>
          <w:sz w:val="24"/>
          <w:szCs w:val="24"/>
          <w:u w:val="none"/>
          <w:shd w:val="clear" w:color="auto" w:fill="FFFFFF"/>
          <w:lang w:val="en-US" w:eastAsia="zh-CN" w:bidi="ar-SA"/>
        </w:rPr>
        <w:t>1）</w:t>
      </w:r>
      <w:r>
        <w:rPr>
          <w:rFonts w:hint="eastAsia" w:ascii="宋体" w:hAnsi="宋体" w:cs="宋体"/>
          <w:i w:val="0"/>
          <w:iCs/>
          <w:color w:val="auto"/>
          <w:kern w:val="2"/>
          <w:sz w:val="24"/>
          <w:szCs w:val="24"/>
          <w:u w:val="none"/>
          <w:shd w:val="clear" w:color="auto" w:fill="FFFFFF"/>
          <w:lang w:val="en-US" w:eastAsia="zh-CN" w:bidi="ar-SA"/>
        </w:rPr>
        <w:t xml:space="preserve">  </w:t>
      </w:r>
      <w:r>
        <w:rPr>
          <w:rFonts w:hint="eastAsia" w:ascii="宋体" w:hAnsi="宋体" w:eastAsia="宋体" w:cs="宋体"/>
          <w:i w:val="0"/>
          <w:iCs/>
          <w:color w:val="auto"/>
          <w:kern w:val="2"/>
          <w:sz w:val="24"/>
          <w:szCs w:val="24"/>
          <w:u w:val="none"/>
          <w:shd w:val="clear" w:color="auto" w:fill="FFFFFF"/>
          <w:lang w:val="en-US" w:eastAsia="zh-CN" w:bidi="ar-SA"/>
        </w:rPr>
        <w:t>PC</w:t>
      </w:r>
      <w:r>
        <w:rPr>
          <w:rFonts w:hint="eastAsia" w:ascii="宋体" w:hAnsi="宋体" w:cs="宋体"/>
          <w:i w:val="0"/>
          <w:iCs/>
          <w:color w:val="auto"/>
          <w:kern w:val="2"/>
          <w:sz w:val="24"/>
          <w:szCs w:val="24"/>
          <w:u w:val="none"/>
          <w:shd w:val="clear" w:color="auto" w:fill="FFFFFF"/>
          <w:lang w:val="en-US" w:eastAsia="zh-CN" w:bidi="ar-SA"/>
        </w:rPr>
        <w:t>预制</w:t>
      </w:r>
      <w:r>
        <w:rPr>
          <w:rFonts w:hint="eastAsia" w:ascii="宋体" w:hAnsi="宋体" w:eastAsia="宋体" w:cs="宋体"/>
          <w:i w:val="0"/>
          <w:iCs/>
          <w:color w:val="auto"/>
          <w:kern w:val="2"/>
          <w:sz w:val="24"/>
          <w:szCs w:val="24"/>
          <w:u w:val="none"/>
          <w:shd w:val="clear" w:color="auto" w:fill="FFFFFF"/>
          <w:lang w:val="en-US" w:eastAsia="zh-CN" w:bidi="ar-SA"/>
        </w:rPr>
        <w:t>夹心保温加瓷砖（石材面）外饰面外墙，内表面施工现场采用免抹灰或薄贴面砖等干式作业方法施工。</w:t>
      </w:r>
    </w:p>
    <w:p w14:paraId="2F5EDAF9">
      <w:pPr>
        <w:pStyle w:val="32"/>
        <w:numPr>
          <w:ilvl w:val="0"/>
          <w:numId w:val="0"/>
        </w:numPr>
        <w:ind w:left="0" w:leftChars="0" w:firstLine="480" w:firstLineChars="200"/>
        <w:rPr>
          <w:rFonts w:hint="eastAsia" w:ascii="宋体" w:hAnsi="宋体" w:eastAsia="宋体" w:cs="宋体"/>
          <w:i w:val="0"/>
          <w:iCs/>
          <w:color w:val="auto"/>
          <w:kern w:val="2"/>
          <w:sz w:val="24"/>
          <w:szCs w:val="24"/>
          <w:u w:val="none"/>
          <w:shd w:val="clear" w:color="auto" w:fill="FFFFFF"/>
          <w:lang w:val="en-US" w:eastAsia="zh-CN" w:bidi="ar-SA"/>
        </w:rPr>
      </w:pPr>
      <w:r>
        <w:rPr>
          <w:rFonts w:hint="eastAsia" w:ascii="Times New Roman" w:hAnsi="Times New Roman" w:eastAsia="Times New Roman" w:cs="Times New Roman"/>
          <w:i w:val="0"/>
          <w:iCs/>
          <w:color w:val="auto"/>
          <w:kern w:val="2"/>
          <w:sz w:val="24"/>
          <w:szCs w:val="24"/>
          <w:u w:val="none"/>
          <w:shd w:val="clear" w:color="auto" w:fill="FFFFFF"/>
          <w:lang w:val="en-US" w:eastAsia="zh-CN" w:bidi="ar-SA"/>
        </w:rPr>
        <w:t>2）</w:t>
      </w:r>
      <w:r>
        <w:rPr>
          <w:rFonts w:hint="eastAsia" w:ascii="宋体" w:hAnsi="宋体" w:cs="宋体"/>
          <w:i w:val="0"/>
          <w:iCs/>
          <w:color w:val="auto"/>
          <w:kern w:val="2"/>
          <w:sz w:val="24"/>
          <w:szCs w:val="24"/>
          <w:u w:val="none"/>
          <w:shd w:val="clear" w:color="auto" w:fill="FFFFFF"/>
          <w:lang w:val="en-US" w:eastAsia="zh-CN" w:bidi="ar-SA"/>
        </w:rPr>
        <w:t xml:space="preserve">  </w:t>
      </w:r>
      <w:r>
        <w:rPr>
          <w:rFonts w:hint="eastAsia" w:ascii="宋体" w:hAnsi="宋体" w:eastAsia="宋体" w:cs="宋体"/>
          <w:i w:val="0"/>
          <w:iCs/>
          <w:color w:val="auto"/>
          <w:kern w:val="2"/>
          <w:sz w:val="24"/>
          <w:szCs w:val="24"/>
          <w:u w:val="none"/>
          <w:shd w:val="clear" w:color="auto" w:fill="FFFFFF"/>
          <w:lang w:val="en-US" w:eastAsia="zh-CN" w:bidi="ar-SA"/>
        </w:rPr>
        <w:t>PC预制夹心保温外墙板，施工现场外表面采用直接进行涂料施工（表面平整度达到平</w:t>
      </w:r>
      <w:r>
        <w:rPr>
          <w:rFonts w:hint="eastAsia" w:ascii="宋体" w:hAnsi="宋体" w:eastAsia="Times New Roman" w:cs="宋体"/>
          <w:i w:val="0"/>
          <w:iCs/>
          <w:color w:val="auto"/>
          <w:kern w:val="2"/>
          <w:sz w:val="24"/>
          <w:szCs w:val="24"/>
          <w:u w:val="none"/>
          <w:shd w:val="clear" w:color="auto" w:fill="FFFFFF"/>
          <w:lang w:val="en-US" w:eastAsia="zh-CN" w:bidi="ar-SA"/>
        </w:rPr>
        <w:t>4</w:t>
      </w:r>
      <w:r>
        <w:rPr>
          <w:rFonts w:hint="eastAsia" w:ascii="宋体" w:hAnsi="宋体" w:eastAsia="宋体" w:cs="宋体"/>
          <w:i w:val="0"/>
          <w:iCs/>
          <w:color w:val="auto"/>
          <w:kern w:val="2"/>
          <w:sz w:val="24"/>
          <w:szCs w:val="24"/>
          <w:u w:val="none"/>
          <w:shd w:val="clear" w:color="auto" w:fill="FFFFFF"/>
          <w:lang w:val="en-US" w:eastAsia="zh-CN" w:bidi="ar-SA"/>
        </w:rPr>
        <w:t>垂</w:t>
      </w:r>
      <w:r>
        <w:rPr>
          <w:rFonts w:hint="eastAsia" w:ascii="宋体" w:hAnsi="宋体" w:eastAsia="Times New Roman" w:cs="宋体"/>
          <w:i w:val="0"/>
          <w:iCs/>
          <w:color w:val="auto"/>
          <w:kern w:val="2"/>
          <w:sz w:val="24"/>
          <w:szCs w:val="24"/>
          <w:u w:val="none"/>
          <w:shd w:val="clear" w:color="auto" w:fill="FFFFFF"/>
          <w:lang w:val="en-US" w:eastAsia="zh-CN" w:bidi="ar-SA"/>
        </w:rPr>
        <w:t>4</w:t>
      </w:r>
      <w:r>
        <w:rPr>
          <w:rFonts w:hint="eastAsia" w:ascii="宋体" w:hAnsi="宋体" w:eastAsia="宋体" w:cs="宋体"/>
          <w:i w:val="0"/>
          <w:iCs/>
          <w:color w:val="auto"/>
          <w:kern w:val="2"/>
          <w:sz w:val="24"/>
          <w:szCs w:val="24"/>
          <w:u w:val="none"/>
          <w:shd w:val="clear" w:color="auto" w:fill="FFFFFF"/>
          <w:lang w:val="en-US" w:eastAsia="zh-CN" w:bidi="ar-SA"/>
        </w:rPr>
        <w:t>以内）或薄贴面砖或干挂饰面板，内表面</w:t>
      </w:r>
      <w:r>
        <w:rPr>
          <w:rFonts w:hint="eastAsia" w:ascii="宋体" w:hAnsi="宋体" w:cs="宋体"/>
          <w:i w:val="0"/>
          <w:iCs/>
          <w:color w:val="auto"/>
          <w:kern w:val="2"/>
          <w:sz w:val="24"/>
          <w:szCs w:val="24"/>
          <w:u w:val="none"/>
          <w:shd w:val="clear" w:color="auto" w:fill="FFFFFF"/>
          <w:lang w:val="en-US" w:eastAsia="zh-CN" w:bidi="ar-SA"/>
        </w:rPr>
        <w:t>采用</w:t>
      </w:r>
      <w:r>
        <w:rPr>
          <w:rFonts w:hint="eastAsia" w:ascii="宋体" w:hAnsi="宋体" w:eastAsia="宋体" w:cs="宋体"/>
          <w:i w:val="0"/>
          <w:iCs/>
          <w:color w:val="auto"/>
          <w:kern w:val="2"/>
          <w:sz w:val="24"/>
          <w:szCs w:val="24"/>
          <w:u w:val="none"/>
          <w:shd w:val="clear" w:color="auto" w:fill="FFFFFF"/>
          <w:lang w:val="en-US" w:eastAsia="zh-CN" w:bidi="ar-SA"/>
        </w:rPr>
        <w:t>免抹灰或薄贴面砖等干式作业方法施工。</w:t>
      </w:r>
    </w:p>
    <w:p w14:paraId="6E049EA9">
      <w:pPr>
        <w:pStyle w:val="32"/>
        <w:numPr>
          <w:ilvl w:val="0"/>
          <w:numId w:val="0"/>
        </w:numPr>
        <w:ind w:left="0" w:leftChars="0" w:firstLine="480" w:firstLineChars="200"/>
        <w:rPr>
          <w:rFonts w:hint="eastAsia" w:ascii="宋体" w:hAnsi="宋体" w:cs="宋体"/>
          <w:i w:val="0"/>
          <w:iCs/>
          <w:color w:val="auto"/>
          <w:kern w:val="2"/>
          <w:sz w:val="24"/>
          <w:szCs w:val="24"/>
          <w:u w:val="none"/>
          <w:shd w:val="clear" w:color="auto" w:fill="FFFFFF"/>
          <w:lang w:val="en-US" w:eastAsia="zh-CN" w:bidi="ar-SA"/>
        </w:rPr>
      </w:pPr>
      <w:r>
        <w:rPr>
          <w:rFonts w:hint="eastAsia" w:ascii="Times New Roman" w:hAnsi="Times New Roman" w:eastAsia="Times New Roman" w:cs="Times New Roman"/>
          <w:i w:val="0"/>
          <w:iCs/>
          <w:color w:val="auto"/>
          <w:kern w:val="2"/>
          <w:sz w:val="24"/>
          <w:szCs w:val="24"/>
          <w:u w:val="none"/>
          <w:shd w:val="clear" w:color="auto" w:fill="FFFFFF"/>
          <w:lang w:val="en-US" w:eastAsia="zh-CN" w:bidi="ar-SA"/>
        </w:rPr>
        <w:t>3）</w:t>
      </w:r>
      <w:r>
        <w:rPr>
          <w:rFonts w:hint="eastAsia" w:ascii="宋体" w:hAnsi="宋体" w:cs="宋体"/>
          <w:i w:val="0"/>
          <w:iCs/>
          <w:color w:val="auto"/>
          <w:kern w:val="2"/>
          <w:sz w:val="24"/>
          <w:szCs w:val="24"/>
          <w:u w:val="none"/>
          <w:shd w:val="clear" w:color="auto" w:fill="FFFFFF"/>
          <w:lang w:val="en-US" w:eastAsia="zh-CN" w:bidi="ar-SA"/>
        </w:rPr>
        <w:t xml:space="preserve">  </w:t>
      </w:r>
      <w:r>
        <w:rPr>
          <w:rFonts w:hint="eastAsia" w:ascii="宋体" w:hAnsi="宋体" w:eastAsia="宋体" w:cs="宋体"/>
          <w:i w:val="0"/>
          <w:iCs/>
          <w:color w:val="auto"/>
          <w:kern w:val="2"/>
          <w:sz w:val="24"/>
          <w:szCs w:val="24"/>
          <w:u w:val="none"/>
          <w:shd w:val="clear" w:color="auto" w:fill="FFFFFF"/>
          <w:lang w:val="en-US" w:eastAsia="zh-CN" w:bidi="ar-SA"/>
        </w:rPr>
        <w:t>围护墙</w:t>
      </w:r>
      <w:r>
        <w:rPr>
          <w:rFonts w:hint="eastAsia" w:ascii="宋体" w:hAnsi="宋体" w:cs="宋体"/>
          <w:i w:val="0"/>
          <w:iCs/>
          <w:color w:val="auto"/>
          <w:kern w:val="2"/>
          <w:sz w:val="24"/>
          <w:szCs w:val="24"/>
          <w:u w:val="none"/>
          <w:shd w:val="clear" w:color="auto" w:fill="FFFFFF"/>
          <w:lang w:val="en-US" w:eastAsia="zh-CN" w:bidi="ar-SA"/>
        </w:rPr>
        <w:t>采用</w:t>
      </w:r>
      <w:r>
        <w:rPr>
          <w:rFonts w:hint="eastAsia" w:ascii="宋体" w:hAnsi="宋体" w:eastAsia="宋体" w:cs="宋体"/>
          <w:i w:val="0"/>
          <w:iCs/>
          <w:color w:val="auto"/>
          <w:kern w:val="2"/>
          <w:sz w:val="24"/>
          <w:szCs w:val="24"/>
          <w:u w:val="none"/>
          <w:shd w:val="clear" w:color="auto" w:fill="FFFFFF"/>
          <w:lang w:val="en-US" w:eastAsia="zh-CN" w:bidi="ar-SA"/>
        </w:rPr>
        <w:t>现浇混凝土模板内置保温</w:t>
      </w:r>
      <w:r>
        <w:rPr>
          <w:rFonts w:hint="eastAsia" w:ascii="宋体" w:hAnsi="宋体" w:cs="宋体"/>
          <w:i w:val="0"/>
          <w:iCs/>
          <w:color w:val="auto"/>
          <w:kern w:val="2"/>
          <w:sz w:val="24"/>
          <w:szCs w:val="24"/>
          <w:u w:val="none"/>
          <w:shd w:val="clear" w:color="auto" w:fill="FFFFFF"/>
          <w:lang w:val="en-US" w:eastAsia="zh-CN" w:bidi="ar-SA"/>
        </w:rPr>
        <w:t>板做法</w:t>
      </w:r>
      <w:r>
        <w:rPr>
          <w:rFonts w:hint="eastAsia" w:ascii="宋体" w:hAnsi="宋体" w:eastAsia="宋体" w:cs="宋体"/>
          <w:i w:val="0"/>
          <w:iCs/>
          <w:color w:val="auto"/>
          <w:kern w:val="2"/>
          <w:sz w:val="24"/>
          <w:szCs w:val="24"/>
          <w:u w:val="none"/>
          <w:shd w:val="clear" w:color="auto" w:fill="FFFFFF"/>
          <w:lang w:val="en-US" w:eastAsia="zh-CN" w:bidi="ar-SA"/>
        </w:rPr>
        <w:t>，</w:t>
      </w:r>
      <w:r>
        <w:rPr>
          <w:rFonts w:hint="eastAsia" w:ascii="宋体" w:hAnsi="宋体" w:cs="宋体"/>
          <w:i w:val="0"/>
          <w:iCs/>
          <w:color w:val="auto"/>
          <w:kern w:val="2"/>
          <w:sz w:val="24"/>
          <w:szCs w:val="24"/>
          <w:u w:val="none"/>
          <w:shd w:val="clear" w:color="auto" w:fill="FFFFFF"/>
          <w:lang w:val="en-US" w:eastAsia="zh-CN" w:bidi="ar-SA"/>
        </w:rPr>
        <w:t>内外</w:t>
      </w:r>
      <w:r>
        <w:rPr>
          <w:rFonts w:hint="eastAsia" w:ascii="宋体" w:hAnsi="宋体" w:eastAsia="宋体" w:cs="宋体"/>
          <w:i w:val="0"/>
          <w:iCs/>
          <w:color w:val="auto"/>
          <w:kern w:val="2"/>
          <w:sz w:val="24"/>
          <w:szCs w:val="24"/>
          <w:u w:val="none"/>
          <w:shd w:val="clear" w:color="auto" w:fill="FFFFFF"/>
          <w:lang w:val="en-US" w:eastAsia="zh-CN" w:bidi="ar-SA"/>
        </w:rPr>
        <w:t>表面平整度达到免抹灰要求（表面平整度达到平</w:t>
      </w:r>
      <w:r>
        <w:rPr>
          <w:rFonts w:hint="eastAsia" w:ascii="宋体" w:hAnsi="宋体" w:eastAsia="Times New Roman" w:cs="宋体"/>
          <w:i w:val="0"/>
          <w:iCs/>
          <w:color w:val="auto"/>
          <w:kern w:val="2"/>
          <w:sz w:val="24"/>
          <w:szCs w:val="24"/>
          <w:u w:val="none"/>
          <w:shd w:val="clear" w:color="auto" w:fill="FFFFFF"/>
          <w:lang w:val="en-US" w:eastAsia="zh-CN" w:bidi="ar-SA"/>
        </w:rPr>
        <w:t>4</w:t>
      </w:r>
      <w:r>
        <w:rPr>
          <w:rFonts w:hint="eastAsia" w:ascii="宋体" w:hAnsi="宋体" w:eastAsia="宋体" w:cs="宋体"/>
          <w:i w:val="0"/>
          <w:iCs/>
          <w:color w:val="auto"/>
          <w:kern w:val="2"/>
          <w:sz w:val="24"/>
          <w:szCs w:val="24"/>
          <w:u w:val="none"/>
          <w:shd w:val="clear" w:color="auto" w:fill="FFFFFF"/>
          <w:lang w:val="en-US" w:eastAsia="zh-CN" w:bidi="ar-SA"/>
        </w:rPr>
        <w:t>垂</w:t>
      </w:r>
      <w:r>
        <w:rPr>
          <w:rFonts w:hint="eastAsia" w:ascii="宋体" w:hAnsi="宋体" w:eastAsia="Times New Roman" w:cs="宋体"/>
          <w:i w:val="0"/>
          <w:iCs/>
          <w:color w:val="auto"/>
          <w:kern w:val="2"/>
          <w:sz w:val="24"/>
          <w:szCs w:val="24"/>
          <w:u w:val="none"/>
          <w:shd w:val="clear" w:color="auto" w:fill="FFFFFF"/>
          <w:lang w:val="en-US" w:eastAsia="zh-CN" w:bidi="ar-SA"/>
        </w:rPr>
        <w:t>4</w:t>
      </w:r>
      <w:r>
        <w:rPr>
          <w:rFonts w:hint="eastAsia" w:ascii="宋体" w:hAnsi="宋体" w:eastAsia="宋体" w:cs="宋体"/>
          <w:i w:val="0"/>
          <w:iCs/>
          <w:color w:val="auto"/>
          <w:kern w:val="2"/>
          <w:sz w:val="24"/>
          <w:szCs w:val="24"/>
          <w:u w:val="none"/>
          <w:shd w:val="clear" w:color="auto" w:fill="FFFFFF"/>
          <w:lang w:val="en-US" w:eastAsia="zh-CN" w:bidi="ar-SA"/>
        </w:rPr>
        <w:t>以内）</w:t>
      </w:r>
      <w:r>
        <w:rPr>
          <w:rFonts w:hint="eastAsia" w:ascii="宋体" w:hAnsi="宋体" w:cs="宋体"/>
          <w:i w:val="0"/>
          <w:iCs/>
          <w:color w:val="auto"/>
          <w:kern w:val="2"/>
          <w:sz w:val="24"/>
          <w:szCs w:val="24"/>
          <w:u w:val="none"/>
          <w:shd w:val="clear" w:color="auto" w:fill="FFFFFF"/>
          <w:lang w:val="en-US" w:eastAsia="zh-CN" w:bidi="ar-SA"/>
        </w:rPr>
        <w:t>，内外表面均免砂浆找平，且内外饰面施工采用干式工法：</w:t>
      </w:r>
    </w:p>
    <w:p w14:paraId="18C53354">
      <w:pPr>
        <w:pStyle w:val="32"/>
        <w:numPr>
          <w:ilvl w:val="0"/>
          <w:numId w:val="0"/>
        </w:numPr>
        <w:ind w:left="0" w:leftChars="0" w:firstLine="480" w:firstLineChars="200"/>
        <w:rPr>
          <w:rFonts w:hint="eastAsia" w:ascii="宋体" w:hAnsi="宋体" w:cs="宋体"/>
          <w:i w:val="0"/>
          <w:iCs/>
          <w:color w:val="auto"/>
          <w:kern w:val="2"/>
          <w:sz w:val="24"/>
          <w:szCs w:val="24"/>
          <w:u w:val="none"/>
          <w:shd w:val="clear" w:color="auto" w:fill="FFFFFF"/>
          <w:lang w:val="en-US" w:eastAsia="zh-CN" w:bidi="ar-SA"/>
        </w:rPr>
      </w:pPr>
      <w:r>
        <w:rPr>
          <w:rFonts w:hint="eastAsia" w:ascii="Times New Roman" w:hAnsi="Times New Roman" w:cs="Times New Roman"/>
          <w:i w:val="0"/>
          <w:iCs/>
          <w:color w:val="auto"/>
          <w:kern w:val="2"/>
          <w:sz w:val="24"/>
          <w:szCs w:val="24"/>
          <w:u w:val="none"/>
          <w:shd w:val="clear" w:color="auto" w:fill="FFFFFF"/>
          <w:lang w:val="en-US" w:eastAsia="zh-CN" w:bidi="ar-SA"/>
        </w:rPr>
        <w:t>（1）</w:t>
      </w:r>
      <w:r>
        <w:rPr>
          <w:rFonts w:hint="eastAsia" w:ascii="宋体" w:hAnsi="宋体" w:eastAsia="宋体" w:cs="宋体"/>
          <w:i w:val="0"/>
          <w:iCs/>
          <w:color w:val="auto"/>
          <w:kern w:val="2"/>
          <w:sz w:val="24"/>
          <w:szCs w:val="24"/>
          <w:u w:val="none"/>
          <w:shd w:val="clear" w:color="auto" w:fill="FFFFFF"/>
          <w:lang w:val="en-US" w:eastAsia="zh-CN" w:bidi="ar-SA"/>
        </w:rPr>
        <w:t>外</w:t>
      </w:r>
      <w:r>
        <w:rPr>
          <w:rFonts w:hint="eastAsia" w:ascii="宋体" w:hAnsi="宋体" w:cs="宋体"/>
          <w:i w:val="0"/>
          <w:iCs/>
          <w:color w:val="auto"/>
          <w:kern w:val="2"/>
          <w:sz w:val="24"/>
          <w:szCs w:val="24"/>
          <w:u w:val="none"/>
          <w:shd w:val="clear" w:color="auto" w:fill="FFFFFF"/>
          <w:lang w:val="en-US" w:eastAsia="zh-CN" w:bidi="ar-SA"/>
        </w:rPr>
        <w:t>饰</w:t>
      </w:r>
      <w:r>
        <w:rPr>
          <w:rFonts w:hint="eastAsia" w:ascii="宋体" w:hAnsi="宋体" w:eastAsia="宋体" w:cs="宋体"/>
          <w:i w:val="0"/>
          <w:iCs/>
          <w:color w:val="auto"/>
          <w:kern w:val="2"/>
          <w:sz w:val="24"/>
          <w:szCs w:val="24"/>
          <w:u w:val="none"/>
          <w:shd w:val="clear" w:color="auto" w:fill="FFFFFF"/>
          <w:lang w:val="en-US" w:eastAsia="zh-CN" w:bidi="ar-SA"/>
        </w:rPr>
        <w:t>面采用</w:t>
      </w:r>
      <w:r>
        <w:rPr>
          <w:rFonts w:hint="eastAsia" w:ascii="宋体" w:hAnsi="宋体" w:cs="宋体"/>
          <w:i w:val="0"/>
          <w:iCs/>
          <w:color w:val="auto"/>
          <w:kern w:val="2"/>
          <w:sz w:val="24"/>
          <w:szCs w:val="24"/>
          <w:u w:val="none"/>
          <w:shd w:val="clear" w:color="auto" w:fill="FFFFFF"/>
          <w:lang w:val="en-US" w:eastAsia="zh-CN" w:bidi="ar-SA"/>
        </w:rPr>
        <w:t>以下其中之一：</w:t>
      </w:r>
    </w:p>
    <w:p w14:paraId="274F1BE4">
      <w:pPr>
        <w:pStyle w:val="32"/>
        <w:numPr>
          <w:ilvl w:val="0"/>
          <w:numId w:val="0"/>
        </w:numPr>
        <w:ind w:left="630" w:leftChars="300" w:firstLine="240" w:firstLineChars="100"/>
        <w:rPr>
          <w:rFonts w:hint="eastAsia" w:ascii="宋体" w:hAnsi="宋体" w:cs="宋体"/>
          <w:i w:val="0"/>
          <w:iCs w:val="0"/>
          <w:color w:val="auto"/>
          <w:kern w:val="2"/>
          <w:sz w:val="24"/>
          <w:szCs w:val="24"/>
          <w:u w:val="none"/>
          <w:shd w:val="clear" w:color="auto" w:fill="FFFFFF"/>
          <w:lang w:val="en-US" w:eastAsia="zh-CN" w:bidi="ar-SA"/>
        </w:rPr>
      </w:pPr>
      <w:r>
        <w:rPr>
          <w:rFonts w:hint="default" w:ascii="Times New Roman" w:hAnsi="Times New Roman" w:cs="Times New Roman"/>
          <w:i w:val="0"/>
          <w:iCs w:val="0"/>
          <w:color w:val="auto"/>
          <w:kern w:val="2"/>
          <w:sz w:val="24"/>
          <w:szCs w:val="24"/>
          <w:u w:val="none"/>
          <w:shd w:val="clear" w:color="auto" w:fill="FFFFFF"/>
          <w:lang w:val="en-US" w:eastAsia="zh-CN" w:bidi="ar-SA"/>
        </w:rPr>
        <w:fldChar w:fldCharType="begin"/>
      </w:r>
      <w:r>
        <w:rPr>
          <w:rFonts w:hint="default" w:ascii="Times New Roman" w:hAnsi="Times New Roman" w:cs="Times New Roman"/>
          <w:i w:val="0"/>
          <w:iCs w:val="0"/>
          <w:color w:val="auto"/>
          <w:kern w:val="2"/>
          <w:sz w:val="24"/>
          <w:szCs w:val="24"/>
          <w:u w:val="none"/>
          <w:shd w:val="clear" w:color="auto" w:fill="FFFFFF"/>
          <w:lang w:val="en-US" w:eastAsia="zh-CN" w:bidi="ar-SA"/>
        </w:rPr>
        <w:instrText xml:space="preserve"> = 1 \* GB3 \* MERGEFORMAT </w:instrText>
      </w:r>
      <w:r>
        <w:rPr>
          <w:rFonts w:hint="default" w:ascii="Times New Roman" w:hAnsi="Times New Roman" w:cs="Times New Roman"/>
          <w:i w:val="0"/>
          <w:iCs w:val="0"/>
          <w:color w:val="auto"/>
          <w:kern w:val="2"/>
          <w:sz w:val="24"/>
          <w:szCs w:val="24"/>
          <w:u w:val="none"/>
          <w:shd w:val="clear" w:color="auto" w:fill="FFFFFF"/>
          <w:lang w:val="en-US" w:eastAsia="zh-CN" w:bidi="ar-SA"/>
        </w:rPr>
        <w:fldChar w:fldCharType="separate"/>
      </w:r>
      <w:r>
        <w:rPr>
          <w:u w:val="none"/>
        </w:rPr>
        <w:t>①</w:t>
      </w:r>
      <w:r>
        <w:rPr>
          <w:rFonts w:hint="default" w:ascii="Times New Roman" w:hAnsi="Times New Roman" w:cs="Times New Roman"/>
          <w:i w:val="0"/>
          <w:iCs w:val="0"/>
          <w:color w:val="auto"/>
          <w:kern w:val="2"/>
          <w:sz w:val="24"/>
          <w:szCs w:val="24"/>
          <w:u w:val="none"/>
          <w:shd w:val="clear" w:color="auto" w:fill="FFFFFF"/>
          <w:lang w:val="en-US" w:eastAsia="zh-CN" w:bidi="ar-SA"/>
        </w:rPr>
        <w:fldChar w:fldCharType="end"/>
      </w:r>
      <w:r>
        <w:rPr>
          <w:rFonts w:hint="eastAsia" w:ascii="Times New Roman" w:hAnsi="Times New Roman" w:cs="Times New Roman"/>
          <w:i w:val="0"/>
          <w:iCs w:val="0"/>
          <w:color w:val="auto"/>
          <w:kern w:val="2"/>
          <w:sz w:val="24"/>
          <w:szCs w:val="24"/>
          <w:u w:val="none"/>
          <w:shd w:val="clear" w:color="auto" w:fill="FFFFFF"/>
          <w:lang w:val="en-US" w:eastAsia="zh-CN" w:bidi="ar-SA"/>
        </w:rPr>
        <w:t xml:space="preserve"> </w:t>
      </w:r>
      <w:r>
        <w:rPr>
          <w:rFonts w:hint="eastAsia" w:ascii="宋体" w:hAnsi="宋体" w:eastAsia="宋体" w:cs="宋体"/>
          <w:i w:val="0"/>
          <w:iCs w:val="0"/>
          <w:color w:val="auto"/>
          <w:kern w:val="2"/>
          <w:sz w:val="24"/>
          <w:szCs w:val="24"/>
          <w:u w:val="none"/>
          <w:shd w:val="clear" w:color="auto" w:fill="FFFFFF"/>
          <w:lang w:val="en-US" w:eastAsia="zh-CN" w:bidi="ar-SA"/>
        </w:rPr>
        <w:t>涂料</w:t>
      </w:r>
      <w:r>
        <w:rPr>
          <w:rFonts w:hint="eastAsia" w:ascii="宋体" w:hAnsi="宋体" w:cs="宋体"/>
          <w:i w:val="0"/>
          <w:iCs w:val="0"/>
          <w:color w:val="auto"/>
          <w:kern w:val="2"/>
          <w:sz w:val="24"/>
          <w:szCs w:val="24"/>
          <w:u w:val="none"/>
          <w:shd w:val="clear" w:color="auto" w:fill="FFFFFF"/>
          <w:lang w:val="en-US" w:eastAsia="zh-CN" w:bidi="ar-SA"/>
        </w:rPr>
        <w:t>；</w:t>
      </w:r>
    </w:p>
    <w:p w14:paraId="1F0702D3">
      <w:pPr>
        <w:pStyle w:val="32"/>
        <w:numPr>
          <w:ilvl w:val="0"/>
          <w:numId w:val="0"/>
        </w:numPr>
        <w:ind w:left="630" w:leftChars="300" w:firstLine="240" w:firstLineChars="100"/>
        <w:rPr>
          <w:rFonts w:hint="eastAsia" w:ascii="宋体" w:hAnsi="宋体" w:cs="宋体"/>
          <w:i w:val="0"/>
          <w:iCs w:val="0"/>
          <w:color w:val="auto"/>
          <w:kern w:val="2"/>
          <w:sz w:val="24"/>
          <w:szCs w:val="24"/>
          <w:u w:val="none"/>
          <w:shd w:val="clear" w:color="auto" w:fill="FFFFFF"/>
          <w:lang w:val="en-US" w:eastAsia="zh-CN" w:bidi="ar-SA"/>
        </w:rPr>
      </w:pPr>
      <w:r>
        <w:rPr>
          <w:rFonts w:hint="default" w:ascii="Times New Roman" w:hAnsi="Times New Roman" w:cs="Times New Roman"/>
          <w:i w:val="0"/>
          <w:iCs w:val="0"/>
          <w:color w:val="auto"/>
          <w:kern w:val="2"/>
          <w:sz w:val="24"/>
          <w:szCs w:val="24"/>
          <w:u w:val="none"/>
          <w:shd w:val="clear" w:color="auto" w:fill="FFFFFF"/>
          <w:lang w:val="en-US" w:eastAsia="zh-CN" w:bidi="ar-SA"/>
        </w:rPr>
        <w:fldChar w:fldCharType="begin"/>
      </w:r>
      <w:r>
        <w:rPr>
          <w:rFonts w:hint="default" w:ascii="Times New Roman" w:hAnsi="Times New Roman" w:cs="Times New Roman"/>
          <w:i w:val="0"/>
          <w:iCs w:val="0"/>
          <w:color w:val="auto"/>
          <w:kern w:val="2"/>
          <w:sz w:val="24"/>
          <w:szCs w:val="24"/>
          <w:u w:val="none"/>
          <w:shd w:val="clear" w:color="auto" w:fill="FFFFFF"/>
          <w:lang w:val="en-US" w:eastAsia="zh-CN" w:bidi="ar-SA"/>
        </w:rPr>
        <w:instrText xml:space="preserve"> = 2 \* GB3 \* MERGEFORMAT </w:instrText>
      </w:r>
      <w:r>
        <w:rPr>
          <w:rFonts w:hint="default" w:ascii="Times New Roman" w:hAnsi="Times New Roman" w:cs="Times New Roman"/>
          <w:i w:val="0"/>
          <w:iCs w:val="0"/>
          <w:color w:val="auto"/>
          <w:kern w:val="2"/>
          <w:sz w:val="24"/>
          <w:szCs w:val="24"/>
          <w:u w:val="none"/>
          <w:shd w:val="clear" w:color="auto" w:fill="FFFFFF"/>
          <w:lang w:val="en-US" w:eastAsia="zh-CN" w:bidi="ar-SA"/>
        </w:rPr>
        <w:fldChar w:fldCharType="separate"/>
      </w:r>
      <w:r>
        <w:rPr>
          <w:u w:val="none"/>
        </w:rPr>
        <w:t>②</w:t>
      </w:r>
      <w:r>
        <w:rPr>
          <w:rFonts w:hint="default" w:ascii="Times New Roman" w:hAnsi="Times New Roman" w:cs="Times New Roman"/>
          <w:i w:val="0"/>
          <w:iCs w:val="0"/>
          <w:color w:val="auto"/>
          <w:kern w:val="2"/>
          <w:sz w:val="24"/>
          <w:szCs w:val="24"/>
          <w:u w:val="none"/>
          <w:shd w:val="clear" w:color="auto" w:fill="FFFFFF"/>
          <w:lang w:val="en-US" w:eastAsia="zh-CN" w:bidi="ar-SA"/>
        </w:rPr>
        <w:fldChar w:fldCharType="end"/>
      </w:r>
      <w:r>
        <w:rPr>
          <w:rFonts w:hint="eastAsia" w:ascii="Times New Roman" w:hAnsi="Times New Roman" w:cs="Times New Roman"/>
          <w:i w:val="0"/>
          <w:iCs w:val="0"/>
          <w:color w:val="auto"/>
          <w:kern w:val="2"/>
          <w:sz w:val="24"/>
          <w:szCs w:val="24"/>
          <w:u w:val="none"/>
          <w:shd w:val="clear" w:color="auto" w:fill="FFFFFF"/>
          <w:lang w:val="en-US" w:eastAsia="zh-CN" w:bidi="ar-SA"/>
        </w:rPr>
        <w:t xml:space="preserve"> </w:t>
      </w:r>
      <w:r>
        <w:rPr>
          <w:rFonts w:hint="eastAsia" w:ascii="宋体" w:hAnsi="宋体" w:eastAsia="宋体" w:cs="宋体"/>
          <w:i w:val="0"/>
          <w:iCs w:val="0"/>
          <w:color w:val="auto"/>
          <w:kern w:val="2"/>
          <w:sz w:val="24"/>
          <w:szCs w:val="24"/>
          <w:u w:val="none"/>
          <w:shd w:val="clear" w:color="auto" w:fill="FFFFFF"/>
          <w:lang w:val="en-US" w:eastAsia="zh-CN" w:bidi="ar-SA"/>
        </w:rPr>
        <w:t>薄贴面砖</w:t>
      </w:r>
      <w:r>
        <w:rPr>
          <w:rFonts w:hint="eastAsia" w:ascii="宋体" w:hAnsi="宋体" w:cs="宋体"/>
          <w:i w:val="0"/>
          <w:iCs w:val="0"/>
          <w:color w:val="auto"/>
          <w:kern w:val="2"/>
          <w:sz w:val="24"/>
          <w:szCs w:val="24"/>
          <w:u w:val="none"/>
          <w:shd w:val="clear" w:color="auto" w:fill="FFFFFF"/>
          <w:lang w:val="en-US" w:eastAsia="zh-CN" w:bidi="ar-SA"/>
        </w:rPr>
        <w:t>；</w:t>
      </w:r>
    </w:p>
    <w:p w14:paraId="211DA82D">
      <w:pPr>
        <w:pStyle w:val="32"/>
        <w:numPr>
          <w:ilvl w:val="0"/>
          <w:numId w:val="0"/>
        </w:numPr>
        <w:ind w:left="630" w:leftChars="300" w:firstLine="240" w:firstLineChars="100"/>
        <w:rPr>
          <w:rFonts w:hint="eastAsia" w:ascii="宋体" w:hAnsi="宋体" w:eastAsia="宋体" w:cs="宋体"/>
          <w:i w:val="0"/>
          <w:iCs w:val="0"/>
          <w:color w:val="auto"/>
          <w:kern w:val="2"/>
          <w:sz w:val="24"/>
          <w:szCs w:val="24"/>
          <w:u w:val="none"/>
          <w:shd w:val="clear" w:color="auto" w:fill="FFFFFF"/>
          <w:lang w:val="en-US" w:eastAsia="zh-CN" w:bidi="ar-SA"/>
        </w:rPr>
      </w:pPr>
      <w:r>
        <w:rPr>
          <w:rFonts w:hint="default" w:ascii="Times New Roman" w:hAnsi="Times New Roman" w:cs="Times New Roman"/>
          <w:i w:val="0"/>
          <w:iCs w:val="0"/>
          <w:color w:val="auto"/>
          <w:kern w:val="2"/>
          <w:sz w:val="24"/>
          <w:szCs w:val="24"/>
          <w:u w:val="none"/>
          <w:shd w:val="clear" w:color="auto" w:fill="FFFFFF"/>
          <w:lang w:val="en-US" w:eastAsia="zh-CN" w:bidi="ar-SA"/>
        </w:rPr>
        <w:fldChar w:fldCharType="begin"/>
      </w:r>
      <w:r>
        <w:rPr>
          <w:rFonts w:hint="default" w:ascii="Times New Roman" w:hAnsi="Times New Roman" w:cs="Times New Roman"/>
          <w:i w:val="0"/>
          <w:iCs w:val="0"/>
          <w:color w:val="auto"/>
          <w:kern w:val="2"/>
          <w:sz w:val="24"/>
          <w:szCs w:val="24"/>
          <w:u w:val="none"/>
          <w:shd w:val="clear" w:color="auto" w:fill="FFFFFF"/>
          <w:lang w:val="en-US" w:eastAsia="zh-CN" w:bidi="ar-SA"/>
        </w:rPr>
        <w:instrText xml:space="preserve"> = 3 \* GB3 \* MERGEFORMAT </w:instrText>
      </w:r>
      <w:r>
        <w:rPr>
          <w:rFonts w:hint="default" w:ascii="Times New Roman" w:hAnsi="Times New Roman" w:cs="Times New Roman"/>
          <w:i w:val="0"/>
          <w:iCs w:val="0"/>
          <w:color w:val="auto"/>
          <w:kern w:val="2"/>
          <w:sz w:val="24"/>
          <w:szCs w:val="24"/>
          <w:u w:val="none"/>
          <w:shd w:val="clear" w:color="auto" w:fill="FFFFFF"/>
          <w:lang w:val="en-US" w:eastAsia="zh-CN" w:bidi="ar-SA"/>
        </w:rPr>
        <w:fldChar w:fldCharType="separate"/>
      </w:r>
      <w:r>
        <w:rPr>
          <w:u w:val="none"/>
        </w:rPr>
        <w:t>③</w:t>
      </w:r>
      <w:r>
        <w:rPr>
          <w:rFonts w:hint="default" w:ascii="Times New Roman" w:hAnsi="Times New Roman" w:cs="Times New Roman"/>
          <w:i w:val="0"/>
          <w:iCs w:val="0"/>
          <w:color w:val="auto"/>
          <w:kern w:val="2"/>
          <w:sz w:val="24"/>
          <w:szCs w:val="24"/>
          <w:u w:val="none"/>
          <w:shd w:val="clear" w:color="auto" w:fill="FFFFFF"/>
          <w:lang w:val="en-US" w:eastAsia="zh-CN" w:bidi="ar-SA"/>
        </w:rPr>
        <w:fldChar w:fldCharType="end"/>
      </w:r>
      <w:r>
        <w:rPr>
          <w:rFonts w:hint="eastAsia" w:ascii="Times New Roman" w:hAnsi="Times New Roman" w:cs="Times New Roman"/>
          <w:i w:val="0"/>
          <w:iCs w:val="0"/>
          <w:color w:val="auto"/>
          <w:kern w:val="2"/>
          <w:sz w:val="24"/>
          <w:szCs w:val="24"/>
          <w:u w:val="none"/>
          <w:shd w:val="clear" w:color="auto" w:fill="FFFFFF"/>
          <w:lang w:val="en-US" w:eastAsia="zh-CN" w:bidi="ar-SA"/>
        </w:rPr>
        <w:t xml:space="preserve"> </w:t>
      </w:r>
      <w:r>
        <w:rPr>
          <w:rFonts w:hint="eastAsia" w:ascii="宋体" w:hAnsi="宋体" w:eastAsia="宋体" w:cs="宋体"/>
          <w:i w:val="0"/>
          <w:iCs w:val="0"/>
          <w:color w:val="auto"/>
          <w:kern w:val="2"/>
          <w:sz w:val="24"/>
          <w:szCs w:val="24"/>
          <w:u w:val="none"/>
          <w:shd w:val="clear" w:color="auto" w:fill="FFFFFF"/>
          <w:lang w:val="en-US" w:eastAsia="zh-CN" w:bidi="ar-SA"/>
        </w:rPr>
        <w:t>干挂饰面板</w:t>
      </w:r>
      <w:r>
        <w:rPr>
          <w:rFonts w:hint="eastAsia" w:ascii="宋体" w:hAnsi="宋体" w:cs="宋体"/>
          <w:i w:val="0"/>
          <w:iCs w:val="0"/>
          <w:color w:val="auto"/>
          <w:kern w:val="2"/>
          <w:sz w:val="24"/>
          <w:szCs w:val="24"/>
          <w:u w:val="none"/>
          <w:shd w:val="clear" w:color="auto" w:fill="FFFFFF"/>
          <w:lang w:val="en-US" w:eastAsia="zh-CN" w:bidi="ar-SA"/>
        </w:rPr>
        <w:t>（石材、陶瓷薄板）。</w:t>
      </w:r>
    </w:p>
    <w:p w14:paraId="5725E970">
      <w:pPr>
        <w:pStyle w:val="32"/>
        <w:numPr>
          <w:ilvl w:val="0"/>
          <w:numId w:val="0"/>
        </w:numPr>
        <w:ind w:firstLine="480" w:firstLineChars="200"/>
        <w:rPr>
          <w:rFonts w:hint="eastAsia" w:ascii="宋体" w:hAnsi="宋体" w:cs="宋体"/>
          <w:i w:val="0"/>
          <w:iCs w:val="0"/>
          <w:color w:val="auto"/>
          <w:kern w:val="2"/>
          <w:sz w:val="24"/>
          <w:szCs w:val="24"/>
          <w:u w:val="none"/>
          <w:shd w:val="clear" w:color="auto" w:fill="FFFFFF"/>
          <w:lang w:val="en-US" w:eastAsia="zh-CN" w:bidi="ar-SA"/>
        </w:rPr>
      </w:pPr>
      <w:r>
        <w:rPr>
          <w:rFonts w:hint="eastAsia" w:ascii="Times New Roman" w:hAnsi="Times New Roman" w:cs="Times New Roman"/>
          <w:i w:val="0"/>
          <w:iCs w:val="0"/>
          <w:color w:val="auto"/>
          <w:kern w:val="2"/>
          <w:sz w:val="24"/>
          <w:szCs w:val="24"/>
          <w:u w:val="none"/>
          <w:shd w:val="clear" w:color="auto" w:fill="FFFFFF"/>
          <w:lang w:val="en-US" w:eastAsia="zh-CN" w:bidi="ar-SA"/>
        </w:rPr>
        <w:t>（2）</w:t>
      </w:r>
      <w:r>
        <w:rPr>
          <w:rFonts w:hint="eastAsia" w:ascii="宋体" w:hAnsi="宋体" w:cs="宋体"/>
          <w:i w:val="0"/>
          <w:iCs w:val="0"/>
          <w:color w:val="auto"/>
          <w:kern w:val="2"/>
          <w:sz w:val="24"/>
          <w:szCs w:val="24"/>
          <w:u w:val="none"/>
          <w:shd w:val="clear" w:color="auto" w:fill="FFFFFF"/>
          <w:lang w:val="en-US" w:eastAsia="zh-CN" w:bidi="ar-SA"/>
        </w:rPr>
        <w:t>内饰面</w:t>
      </w:r>
      <w:r>
        <w:rPr>
          <w:rFonts w:hint="eastAsia" w:ascii="宋体" w:hAnsi="宋体" w:eastAsia="宋体" w:cs="宋体"/>
          <w:i w:val="0"/>
          <w:iCs w:val="0"/>
          <w:color w:val="auto"/>
          <w:kern w:val="2"/>
          <w:sz w:val="24"/>
          <w:szCs w:val="24"/>
          <w:u w:val="none"/>
          <w:shd w:val="clear" w:color="auto" w:fill="FFFFFF"/>
          <w:lang w:val="en-US" w:eastAsia="zh-CN" w:bidi="ar-SA"/>
        </w:rPr>
        <w:t>采用</w:t>
      </w:r>
      <w:r>
        <w:rPr>
          <w:rFonts w:hint="eastAsia" w:ascii="宋体" w:hAnsi="宋体" w:cs="宋体"/>
          <w:i w:val="0"/>
          <w:iCs w:val="0"/>
          <w:color w:val="auto"/>
          <w:kern w:val="2"/>
          <w:sz w:val="24"/>
          <w:szCs w:val="24"/>
          <w:u w:val="none"/>
          <w:shd w:val="clear" w:color="auto" w:fill="FFFFFF"/>
          <w:lang w:val="en-US" w:eastAsia="zh-CN" w:bidi="ar-SA"/>
        </w:rPr>
        <w:t>以下其中之一：</w:t>
      </w:r>
    </w:p>
    <w:p w14:paraId="6651C150">
      <w:pPr>
        <w:pStyle w:val="32"/>
        <w:numPr>
          <w:ilvl w:val="0"/>
          <w:numId w:val="0"/>
        </w:numPr>
        <w:ind w:left="630" w:leftChars="300" w:firstLine="240" w:firstLineChars="100"/>
        <w:rPr>
          <w:rFonts w:hint="eastAsia" w:ascii="宋体" w:hAnsi="宋体" w:cs="宋体"/>
          <w:i w:val="0"/>
          <w:iCs w:val="0"/>
          <w:color w:val="auto"/>
          <w:kern w:val="2"/>
          <w:sz w:val="24"/>
          <w:szCs w:val="24"/>
          <w:u w:val="none"/>
          <w:shd w:val="clear" w:color="auto" w:fill="FFFFFF"/>
          <w:lang w:val="en-US" w:eastAsia="zh-CN" w:bidi="ar-SA"/>
        </w:rPr>
      </w:pPr>
      <w:r>
        <w:rPr>
          <w:rFonts w:hint="default" w:ascii="Times New Roman" w:hAnsi="Times New Roman" w:cs="Times New Roman"/>
          <w:i w:val="0"/>
          <w:iCs w:val="0"/>
          <w:color w:val="auto"/>
          <w:kern w:val="2"/>
          <w:sz w:val="24"/>
          <w:szCs w:val="24"/>
          <w:u w:val="none"/>
          <w:shd w:val="clear" w:color="auto" w:fill="FFFFFF"/>
          <w:lang w:val="en-US" w:eastAsia="zh-CN" w:bidi="ar-SA"/>
        </w:rPr>
        <w:fldChar w:fldCharType="begin"/>
      </w:r>
      <w:r>
        <w:rPr>
          <w:rFonts w:hint="default" w:ascii="Times New Roman" w:hAnsi="Times New Roman" w:cs="Times New Roman"/>
          <w:i w:val="0"/>
          <w:iCs w:val="0"/>
          <w:color w:val="auto"/>
          <w:kern w:val="2"/>
          <w:sz w:val="24"/>
          <w:szCs w:val="24"/>
          <w:u w:val="none"/>
          <w:shd w:val="clear" w:color="auto" w:fill="FFFFFF"/>
          <w:lang w:val="en-US" w:eastAsia="zh-CN" w:bidi="ar-SA"/>
        </w:rPr>
        <w:instrText xml:space="preserve"> = 1 \* GB3 \* MERGEFORMAT </w:instrText>
      </w:r>
      <w:r>
        <w:rPr>
          <w:rFonts w:hint="default" w:ascii="Times New Roman" w:hAnsi="Times New Roman" w:cs="Times New Roman"/>
          <w:i w:val="0"/>
          <w:iCs w:val="0"/>
          <w:color w:val="auto"/>
          <w:kern w:val="2"/>
          <w:sz w:val="24"/>
          <w:szCs w:val="24"/>
          <w:u w:val="none"/>
          <w:shd w:val="clear" w:color="auto" w:fill="FFFFFF"/>
          <w:lang w:val="en-US" w:eastAsia="zh-CN" w:bidi="ar-SA"/>
        </w:rPr>
        <w:fldChar w:fldCharType="separate"/>
      </w:r>
      <w:r>
        <w:rPr>
          <w:u w:val="none"/>
        </w:rPr>
        <w:t>①</w:t>
      </w:r>
      <w:r>
        <w:rPr>
          <w:rFonts w:hint="default" w:ascii="Times New Roman" w:hAnsi="Times New Roman" w:cs="Times New Roman"/>
          <w:i w:val="0"/>
          <w:iCs w:val="0"/>
          <w:color w:val="auto"/>
          <w:kern w:val="2"/>
          <w:sz w:val="24"/>
          <w:szCs w:val="24"/>
          <w:u w:val="none"/>
          <w:shd w:val="clear" w:color="auto" w:fill="FFFFFF"/>
          <w:lang w:val="en-US" w:eastAsia="zh-CN" w:bidi="ar-SA"/>
        </w:rPr>
        <w:fldChar w:fldCharType="end"/>
      </w:r>
      <w:r>
        <w:rPr>
          <w:rFonts w:hint="eastAsia" w:ascii="Times New Roman" w:hAnsi="Times New Roman" w:cs="Times New Roman"/>
          <w:i w:val="0"/>
          <w:iCs w:val="0"/>
          <w:color w:val="auto"/>
          <w:kern w:val="2"/>
          <w:sz w:val="24"/>
          <w:szCs w:val="24"/>
          <w:u w:val="none"/>
          <w:shd w:val="clear" w:color="auto" w:fill="FFFFFF"/>
          <w:lang w:val="en-US" w:eastAsia="zh-CN" w:bidi="ar-SA"/>
        </w:rPr>
        <w:t xml:space="preserve"> </w:t>
      </w:r>
      <w:r>
        <w:rPr>
          <w:rFonts w:hint="eastAsia" w:ascii="宋体" w:hAnsi="宋体" w:eastAsia="宋体" w:cs="宋体"/>
          <w:i w:val="0"/>
          <w:iCs w:val="0"/>
          <w:color w:val="auto"/>
          <w:kern w:val="2"/>
          <w:sz w:val="24"/>
          <w:szCs w:val="24"/>
          <w:u w:val="none"/>
          <w:shd w:val="clear" w:color="auto" w:fill="FFFFFF"/>
          <w:lang w:val="en-US" w:eastAsia="zh-CN" w:bidi="ar-SA"/>
        </w:rPr>
        <w:t>薄贴面砖</w:t>
      </w:r>
      <w:r>
        <w:rPr>
          <w:rFonts w:hint="eastAsia" w:ascii="宋体" w:hAnsi="宋体" w:cs="宋体"/>
          <w:i w:val="0"/>
          <w:iCs w:val="0"/>
          <w:color w:val="auto"/>
          <w:kern w:val="2"/>
          <w:sz w:val="24"/>
          <w:szCs w:val="24"/>
          <w:u w:val="none"/>
          <w:shd w:val="clear" w:color="auto" w:fill="FFFFFF"/>
          <w:lang w:val="en-US" w:eastAsia="zh-CN" w:bidi="ar-SA"/>
        </w:rPr>
        <w:t>；</w:t>
      </w:r>
    </w:p>
    <w:p w14:paraId="5D2E13B7">
      <w:pPr>
        <w:pStyle w:val="32"/>
        <w:numPr>
          <w:ilvl w:val="0"/>
          <w:numId w:val="0"/>
        </w:numPr>
        <w:ind w:left="630" w:leftChars="300" w:firstLine="240" w:firstLineChars="100"/>
        <w:rPr>
          <w:rFonts w:hint="eastAsia" w:ascii="宋体" w:hAnsi="宋体" w:cs="宋体"/>
          <w:i w:val="0"/>
          <w:iCs w:val="0"/>
          <w:color w:val="auto"/>
          <w:kern w:val="2"/>
          <w:sz w:val="24"/>
          <w:szCs w:val="24"/>
          <w:u w:val="none"/>
          <w:shd w:val="clear" w:color="auto" w:fill="FFFFFF"/>
          <w:lang w:val="en-US" w:eastAsia="zh-CN" w:bidi="ar-SA"/>
        </w:rPr>
      </w:pPr>
      <w:r>
        <w:rPr>
          <w:rFonts w:hint="default" w:ascii="Times New Roman" w:hAnsi="Times New Roman" w:cs="Times New Roman"/>
          <w:i w:val="0"/>
          <w:iCs w:val="0"/>
          <w:color w:val="auto"/>
          <w:kern w:val="2"/>
          <w:sz w:val="24"/>
          <w:szCs w:val="24"/>
          <w:u w:val="none"/>
          <w:shd w:val="clear" w:color="auto" w:fill="FFFFFF"/>
          <w:lang w:val="en-US" w:eastAsia="zh-CN" w:bidi="ar-SA"/>
        </w:rPr>
        <w:fldChar w:fldCharType="begin"/>
      </w:r>
      <w:r>
        <w:rPr>
          <w:rFonts w:hint="default" w:ascii="Times New Roman" w:hAnsi="Times New Roman" w:cs="Times New Roman"/>
          <w:i w:val="0"/>
          <w:iCs w:val="0"/>
          <w:color w:val="auto"/>
          <w:kern w:val="2"/>
          <w:sz w:val="24"/>
          <w:szCs w:val="24"/>
          <w:u w:val="none"/>
          <w:shd w:val="clear" w:color="auto" w:fill="FFFFFF"/>
          <w:lang w:val="en-US" w:eastAsia="zh-CN" w:bidi="ar-SA"/>
        </w:rPr>
        <w:instrText xml:space="preserve"> = 2 \* GB3 \* MERGEFORMAT </w:instrText>
      </w:r>
      <w:r>
        <w:rPr>
          <w:rFonts w:hint="default" w:ascii="Times New Roman" w:hAnsi="Times New Roman" w:cs="Times New Roman"/>
          <w:i w:val="0"/>
          <w:iCs w:val="0"/>
          <w:color w:val="auto"/>
          <w:kern w:val="2"/>
          <w:sz w:val="24"/>
          <w:szCs w:val="24"/>
          <w:u w:val="none"/>
          <w:shd w:val="clear" w:color="auto" w:fill="FFFFFF"/>
          <w:lang w:val="en-US" w:eastAsia="zh-CN" w:bidi="ar-SA"/>
        </w:rPr>
        <w:fldChar w:fldCharType="separate"/>
      </w:r>
      <w:r>
        <w:rPr>
          <w:u w:val="none"/>
        </w:rPr>
        <w:t>②</w:t>
      </w:r>
      <w:r>
        <w:rPr>
          <w:rFonts w:hint="default" w:ascii="Times New Roman" w:hAnsi="Times New Roman" w:cs="Times New Roman"/>
          <w:i w:val="0"/>
          <w:iCs w:val="0"/>
          <w:color w:val="auto"/>
          <w:kern w:val="2"/>
          <w:sz w:val="24"/>
          <w:szCs w:val="24"/>
          <w:u w:val="none"/>
          <w:shd w:val="clear" w:color="auto" w:fill="FFFFFF"/>
          <w:lang w:val="en-US" w:eastAsia="zh-CN" w:bidi="ar-SA"/>
        </w:rPr>
        <w:fldChar w:fldCharType="end"/>
      </w:r>
      <w:r>
        <w:rPr>
          <w:rFonts w:hint="eastAsia" w:ascii="Times New Roman" w:hAnsi="Times New Roman" w:cs="Times New Roman"/>
          <w:i w:val="0"/>
          <w:iCs w:val="0"/>
          <w:color w:val="auto"/>
          <w:kern w:val="2"/>
          <w:sz w:val="24"/>
          <w:szCs w:val="24"/>
          <w:u w:val="none"/>
          <w:shd w:val="clear" w:color="auto" w:fill="FFFFFF"/>
          <w:lang w:val="en-US" w:eastAsia="zh-CN" w:bidi="ar-SA"/>
        </w:rPr>
        <w:t xml:space="preserve"> </w:t>
      </w:r>
      <w:r>
        <w:rPr>
          <w:rFonts w:hint="eastAsia" w:ascii="宋体" w:hAnsi="宋体" w:eastAsia="宋体" w:cs="宋体"/>
          <w:i w:val="0"/>
          <w:iCs w:val="0"/>
          <w:color w:val="auto"/>
          <w:kern w:val="2"/>
          <w:sz w:val="24"/>
          <w:szCs w:val="24"/>
          <w:u w:val="none"/>
          <w:shd w:val="clear" w:color="auto" w:fill="FFFFFF"/>
          <w:lang w:val="en-US" w:eastAsia="zh-CN" w:bidi="ar-SA"/>
        </w:rPr>
        <w:t>干挂饰面板</w:t>
      </w:r>
      <w:r>
        <w:rPr>
          <w:rFonts w:hint="eastAsia" w:ascii="宋体" w:hAnsi="宋体" w:cs="宋体"/>
          <w:i w:val="0"/>
          <w:iCs w:val="0"/>
          <w:color w:val="auto"/>
          <w:kern w:val="2"/>
          <w:sz w:val="24"/>
          <w:szCs w:val="24"/>
          <w:u w:val="none"/>
          <w:shd w:val="clear" w:color="auto" w:fill="FFFFFF"/>
          <w:lang w:val="en-US" w:eastAsia="zh-CN" w:bidi="ar-SA"/>
        </w:rPr>
        <w:t>（石材、陶瓷薄板）；</w:t>
      </w:r>
    </w:p>
    <w:p w14:paraId="76284143">
      <w:pPr>
        <w:pStyle w:val="32"/>
        <w:numPr>
          <w:ilvl w:val="0"/>
          <w:numId w:val="0"/>
        </w:numPr>
        <w:ind w:left="630" w:leftChars="300" w:firstLine="240" w:firstLineChars="100"/>
        <w:rPr>
          <w:rFonts w:hint="eastAsia" w:ascii="宋体" w:hAnsi="宋体" w:cs="宋体"/>
          <w:i w:val="0"/>
          <w:iCs w:val="0"/>
          <w:color w:val="auto"/>
          <w:kern w:val="2"/>
          <w:sz w:val="24"/>
          <w:szCs w:val="24"/>
          <w:u w:val="none"/>
          <w:shd w:val="clear" w:color="auto" w:fill="FFFFFF"/>
          <w:lang w:val="en-US" w:eastAsia="zh-CN" w:bidi="ar-SA"/>
        </w:rPr>
      </w:pPr>
      <w:r>
        <w:rPr>
          <w:rFonts w:hint="default" w:ascii="Times New Roman" w:hAnsi="Times New Roman" w:cs="Times New Roman"/>
          <w:i w:val="0"/>
          <w:iCs w:val="0"/>
          <w:color w:val="auto"/>
          <w:kern w:val="2"/>
          <w:sz w:val="24"/>
          <w:szCs w:val="24"/>
          <w:u w:val="none"/>
          <w:shd w:val="clear" w:color="auto" w:fill="FFFFFF"/>
          <w:lang w:val="en-US" w:eastAsia="zh-CN" w:bidi="ar-SA"/>
        </w:rPr>
        <w:fldChar w:fldCharType="begin"/>
      </w:r>
      <w:r>
        <w:rPr>
          <w:rFonts w:hint="default" w:ascii="Times New Roman" w:hAnsi="Times New Roman" w:cs="Times New Roman"/>
          <w:i w:val="0"/>
          <w:iCs w:val="0"/>
          <w:color w:val="auto"/>
          <w:kern w:val="2"/>
          <w:sz w:val="24"/>
          <w:szCs w:val="24"/>
          <w:u w:val="none"/>
          <w:shd w:val="clear" w:color="auto" w:fill="FFFFFF"/>
          <w:lang w:val="en-US" w:eastAsia="zh-CN" w:bidi="ar-SA"/>
        </w:rPr>
        <w:instrText xml:space="preserve"> = 3 \* GB3 \* MERGEFORMAT </w:instrText>
      </w:r>
      <w:r>
        <w:rPr>
          <w:rFonts w:hint="default" w:ascii="Times New Roman" w:hAnsi="Times New Roman" w:cs="Times New Roman"/>
          <w:i w:val="0"/>
          <w:iCs w:val="0"/>
          <w:color w:val="auto"/>
          <w:kern w:val="2"/>
          <w:sz w:val="24"/>
          <w:szCs w:val="24"/>
          <w:u w:val="none"/>
          <w:shd w:val="clear" w:color="auto" w:fill="FFFFFF"/>
          <w:lang w:val="en-US" w:eastAsia="zh-CN" w:bidi="ar-SA"/>
        </w:rPr>
        <w:fldChar w:fldCharType="separate"/>
      </w:r>
      <w:r>
        <w:rPr>
          <w:u w:val="none"/>
        </w:rPr>
        <w:t>③</w:t>
      </w:r>
      <w:r>
        <w:rPr>
          <w:rFonts w:hint="default" w:ascii="Times New Roman" w:hAnsi="Times New Roman" w:cs="Times New Roman"/>
          <w:i w:val="0"/>
          <w:iCs w:val="0"/>
          <w:color w:val="auto"/>
          <w:kern w:val="2"/>
          <w:sz w:val="24"/>
          <w:szCs w:val="24"/>
          <w:u w:val="none"/>
          <w:shd w:val="clear" w:color="auto" w:fill="FFFFFF"/>
          <w:lang w:val="en-US" w:eastAsia="zh-CN" w:bidi="ar-SA"/>
        </w:rPr>
        <w:fldChar w:fldCharType="end"/>
      </w:r>
      <w:r>
        <w:rPr>
          <w:rFonts w:hint="eastAsia" w:ascii="Times New Roman" w:hAnsi="Times New Roman" w:cs="Times New Roman"/>
          <w:i w:val="0"/>
          <w:iCs w:val="0"/>
          <w:color w:val="auto"/>
          <w:kern w:val="2"/>
          <w:sz w:val="24"/>
          <w:szCs w:val="24"/>
          <w:u w:val="none"/>
          <w:shd w:val="clear" w:color="auto" w:fill="FFFFFF"/>
          <w:lang w:val="en-US" w:eastAsia="zh-CN" w:bidi="ar-SA"/>
        </w:rPr>
        <w:t xml:space="preserve"> </w:t>
      </w:r>
      <w:r>
        <w:rPr>
          <w:rFonts w:hint="eastAsia" w:ascii="宋体" w:hAnsi="宋体" w:cs="宋体"/>
          <w:i w:val="0"/>
          <w:iCs w:val="0"/>
          <w:color w:val="auto"/>
          <w:kern w:val="2"/>
          <w:sz w:val="24"/>
          <w:szCs w:val="24"/>
          <w:u w:val="none"/>
          <w:shd w:val="clear" w:color="auto" w:fill="FFFFFF"/>
          <w:lang w:val="en-US" w:eastAsia="zh-CN" w:bidi="ar-SA"/>
        </w:rPr>
        <w:t>涂料；</w:t>
      </w:r>
    </w:p>
    <w:p w14:paraId="284915C3">
      <w:pPr>
        <w:pStyle w:val="32"/>
        <w:numPr>
          <w:ilvl w:val="0"/>
          <w:numId w:val="0"/>
        </w:numPr>
        <w:ind w:left="630" w:leftChars="300" w:firstLine="240" w:firstLineChars="100"/>
        <w:rPr>
          <w:rFonts w:hint="eastAsia" w:ascii="宋体" w:hAnsi="宋体" w:eastAsia="宋体" w:cs="宋体"/>
          <w:i w:val="0"/>
          <w:iCs/>
          <w:color w:val="auto"/>
          <w:kern w:val="2"/>
          <w:sz w:val="24"/>
          <w:szCs w:val="24"/>
          <w:u w:val="none"/>
          <w:shd w:val="clear" w:color="auto" w:fill="FFFFFF"/>
          <w:lang w:val="en-US" w:eastAsia="zh-CN" w:bidi="ar-SA"/>
        </w:rPr>
      </w:pPr>
      <w:r>
        <w:rPr>
          <w:rFonts w:hint="default" w:ascii="Times New Roman" w:hAnsi="Times New Roman" w:cs="Times New Roman"/>
          <w:i w:val="0"/>
          <w:iCs w:val="0"/>
          <w:color w:val="auto"/>
          <w:kern w:val="2"/>
          <w:sz w:val="24"/>
          <w:szCs w:val="24"/>
          <w:u w:val="none"/>
          <w:shd w:val="clear" w:color="auto" w:fill="FFFFFF"/>
          <w:lang w:val="en-US" w:eastAsia="zh-CN" w:bidi="ar-SA"/>
        </w:rPr>
        <w:fldChar w:fldCharType="begin"/>
      </w:r>
      <w:r>
        <w:rPr>
          <w:rFonts w:hint="default" w:ascii="Times New Roman" w:hAnsi="Times New Roman" w:cs="Times New Roman"/>
          <w:i w:val="0"/>
          <w:iCs w:val="0"/>
          <w:color w:val="auto"/>
          <w:kern w:val="2"/>
          <w:sz w:val="24"/>
          <w:szCs w:val="24"/>
          <w:u w:val="none"/>
          <w:shd w:val="clear" w:color="auto" w:fill="FFFFFF"/>
          <w:lang w:val="en-US" w:eastAsia="zh-CN" w:bidi="ar-SA"/>
        </w:rPr>
        <w:instrText xml:space="preserve"> = 4 \* GB3 \* MERGEFORMAT </w:instrText>
      </w:r>
      <w:r>
        <w:rPr>
          <w:rFonts w:hint="default" w:ascii="Times New Roman" w:hAnsi="Times New Roman" w:cs="Times New Roman"/>
          <w:i w:val="0"/>
          <w:iCs w:val="0"/>
          <w:color w:val="auto"/>
          <w:kern w:val="2"/>
          <w:sz w:val="24"/>
          <w:szCs w:val="24"/>
          <w:u w:val="none"/>
          <w:shd w:val="clear" w:color="auto" w:fill="FFFFFF"/>
          <w:lang w:val="en-US" w:eastAsia="zh-CN" w:bidi="ar-SA"/>
        </w:rPr>
        <w:fldChar w:fldCharType="separate"/>
      </w:r>
      <w:r>
        <w:rPr>
          <w:u w:val="none"/>
        </w:rPr>
        <w:t>④</w:t>
      </w:r>
      <w:r>
        <w:rPr>
          <w:rFonts w:hint="default" w:ascii="Times New Roman" w:hAnsi="Times New Roman" w:cs="Times New Roman"/>
          <w:i w:val="0"/>
          <w:iCs w:val="0"/>
          <w:color w:val="auto"/>
          <w:kern w:val="2"/>
          <w:sz w:val="24"/>
          <w:szCs w:val="24"/>
          <w:u w:val="none"/>
          <w:shd w:val="clear" w:color="auto" w:fill="FFFFFF"/>
          <w:lang w:val="en-US" w:eastAsia="zh-CN" w:bidi="ar-SA"/>
        </w:rPr>
        <w:fldChar w:fldCharType="end"/>
      </w:r>
      <w:r>
        <w:rPr>
          <w:rFonts w:hint="eastAsia" w:ascii="Times New Roman" w:hAnsi="Times New Roman" w:cs="Times New Roman"/>
          <w:i w:val="0"/>
          <w:iCs w:val="0"/>
          <w:color w:val="auto"/>
          <w:kern w:val="2"/>
          <w:sz w:val="24"/>
          <w:szCs w:val="24"/>
          <w:u w:val="none"/>
          <w:shd w:val="clear" w:color="auto" w:fill="FFFFFF"/>
          <w:lang w:val="en-US" w:eastAsia="zh-CN" w:bidi="ar-SA"/>
        </w:rPr>
        <w:t xml:space="preserve"> </w:t>
      </w:r>
      <w:r>
        <w:rPr>
          <w:rFonts w:hint="eastAsia" w:ascii="宋体" w:hAnsi="宋体" w:cs="宋体"/>
          <w:i w:val="0"/>
          <w:iCs w:val="0"/>
          <w:color w:val="auto"/>
          <w:kern w:val="2"/>
          <w:sz w:val="24"/>
          <w:szCs w:val="24"/>
          <w:u w:val="none"/>
          <w:shd w:val="clear" w:color="auto" w:fill="FFFFFF"/>
          <w:lang w:val="en-US" w:eastAsia="zh-CN" w:bidi="ar-SA"/>
        </w:rPr>
        <w:t>先锚固（或</w:t>
      </w:r>
      <w:r>
        <w:rPr>
          <w:rFonts w:hint="eastAsia" w:ascii="宋体" w:hAnsi="宋体" w:cs="宋体"/>
          <w:i w:val="0"/>
          <w:iCs/>
          <w:color w:val="auto"/>
          <w:kern w:val="2"/>
          <w:sz w:val="24"/>
          <w:szCs w:val="24"/>
          <w:u w:val="none"/>
          <w:shd w:val="clear" w:color="auto" w:fill="FFFFFF"/>
          <w:lang w:val="en-US" w:eastAsia="zh-CN" w:bidi="ar-SA"/>
        </w:rPr>
        <w:t>粘锚结合）固定硅钙板（或水泥纤维板），后涂料</w:t>
      </w:r>
      <w:r>
        <w:rPr>
          <w:rFonts w:hint="eastAsia" w:ascii="宋体" w:hAnsi="宋体" w:eastAsia="宋体" w:cs="宋体"/>
          <w:i w:val="0"/>
          <w:iCs/>
          <w:color w:val="auto"/>
          <w:kern w:val="2"/>
          <w:sz w:val="24"/>
          <w:szCs w:val="24"/>
          <w:u w:val="none"/>
          <w:shd w:val="clear" w:color="auto" w:fill="FFFFFF"/>
          <w:lang w:val="en-US" w:eastAsia="zh-CN" w:bidi="ar-SA"/>
        </w:rPr>
        <w:t>。</w:t>
      </w:r>
    </w:p>
    <w:p w14:paraId="49500097">
      <w:pPr>
        <w:pStyle w:val="32"/>
        <w:numPr>
          <w:ilvl w:val="0"/>
          <w:numId w:val="0"/>
        </w:numPr>
        <w:ind w:left="630" w:leftChars="300" w:firstLine="240" w:firstLineChars="100"/>
        <w:rPr>
          <w:rFonts w:hint="default" w:ascii="宋体" w:hAnsi="宋体" w:eastAsia="宋体" w:cs="宋体"/>
          <w:i w:val="0"/>
          <w:iCs w:val="0"/>
          <w:color w:val="auto"/>
          <w:kern w:val="2"/>
          <w:sz w:val="24"/>
          <w:szCs w:val="24"/>
          <w:u w:val="none"/>
          <w:shd w:val="clear" w:color="auto" w:fill="FFFFFF"/>
          <w:lang w:val="en-US" w:eastAsia="zh-CN" w:bidi="ar-SA"/>
        </w:rPr>
      </w:pPr>
      <w:r>
        <w:rPr>
          <w:rFonts w:hint="default" w:ascii="Times New Roman" w:hAnsi="Times New Roman" w:cs="Times New Roman"/>
          <w:i w:val="0"/>
          <w:iCs w:val="0"/>
          <w:color w:val="auto"/>
          <w:kern w:val="2"/>
          <w:sz w:val="24"/>
          <w:szCs w:val="24"/>
          <w:u w:val="none"/>
          <w:shd w:val="clear" w:color="auto" w:fill="FFFFFF"/>
          <w:lang w:val="en-US" w:eastAsia="zh-CN" w:bidi="ar-SA"/>
        </w:rPr>
        <w:fldChar w:fldCharType="begin"/>
      </w:r>
      <w:r>
        <w:rPr>
          <w:rFonts w:hint="default" w:ascii="Times New Roman" w:hAnsi="Times New Roman" w:cs="Times New Roman"/>
          <w:i w:val="0"/>
          <w:iCs w:val="0"/>
          <w:color w:val="auto"/>
          <w:kern w:val="2"/>
          <w:sz w:val="24"/>
          <w:szCs w:val="24"/>
          <w:u w:val="none"/>
          <w:shd w:val="clear" w:color="auto" w:fill="FFFFFF"/>
          <w:lang w:val="en-US" w:eastAsia="zh-CN" w:bidi="ar-SA"/>
        </w:rPr>
        <w:instrText xml:space="preserve"> = 5 \* GB3 \* MERGEFORMAT </w:instrText>
      </w:r>
      <w:r>
        <w:rPr>
          <w:rFonts w:hint="default" w:ascii="Times New Roman" w:hAnsi="Times New Roman" w:cs="Times New Roman"/>
          <w:i w:val="0"/>
          <w:iCs w:val="0"/>
          <w:color w:val="auto"/>
          <w:kern w:val="2"/>
          <w:sz w:val="24"/>
          <w:szCs w:val="24"/>
          <w:u w:val="none"/>
          <w:shd w:val="clear" w:color="auto" w:fill="FFFFFF"/>
          <w:lang w:val="en-US" w:eastAsia="zh-CN" w:bidi="ar-SA"/>
        </w:rPr>
        <w:fldChar w:fldCharType="separate"/>
      </w:r>
      <w:r>
        <w:rPr>
          <w:u w:val="none"/>
        </w:rPr>
        <w:t>⑤</w:t>
      </w:r>
      <w:r>
        <w:rPr>
          <w:rFonts w:hint="default" w:ascii="Times New Roman" w:hAnsi="Times New Roman" w:cs="Times New Roman"/>
          <w:i w:val="0"/>
          <w:iCs w:val="0"/>
          <w:color w:val="auto"/>
          <w:kern w:val="2"/>
          <w:sz w:val="24"/>
          <w:szCs w:val="24"/>
          <w:u w:val="none"/>
          <w:shd w:val="clear" w:color="auto" w:fill="FFFFFF"/>
          <w:lang w:val="en-US" w:eastAsia="zh-CN" w:bidi="ar-SA"/>
        </w:rPr>
        <w:fldChar w:fldCharType="end"/>
      </w:r>
      <w:r>
        <w:rPr>
          <w:rFonts w:hint="eastAsia" w:ascii="Times New Roman" w:hAnsi="Times New Roman" w:cs="Times New Roman"/>
          <w:i w:val="0"/>
          <w:iCs w:val="0"/>
          <w:color w:val="auto"/>
          <w:kern w:val="2"/>
          <w:sz w:val="24"/>
          <w:szCs w:val="24"/>
          <w:u w:val="none"/>
          <w:shd w:val="clear" w:color="auto" w:fill="FFFFFF"/>
          <w:lang w:val="en-US" w:eastAsia="zh-CN" w:bidi="ar-SA"/>
        </w:rPr>
        <w:t xml:space="preserve"> </w:t>
      </w:r>
      <w:r>
        <w:rPr>
          <w:rFonts w:hint="eastAsia" w:ascii="宋体" w:hAnsi="宋体" w:cs="宋体"/>
          <w:i w:val="0"/>
          <w:iCs w:val="0"/>
          <w:color w:val="auto"/>
          <w:kern w:val="2"/>
          <w:sz w:val="24"/>
          <w:szCs w:val="24"/>
          <w:u w:val="none"/>
          <w:shd w:val="clear" w:color="auto" w:fill="FFFFFF"/>
          <w:lang w:val="en-US" w:eastAsia="zh-CN" w:bidi="ar-SA"/>
        </w:rPr>
        <w:t xml:space="preserve">采用广东省标准《薄浆干砌及薄层抹灰自保温墙体技术规程》DBJ/T </w:t>
      </w:r>
      <w:r>
        <w:rPr>
          <w:rFonts w:hint="eastAsia" w:ascii="宋体" w:hAnsi="宋体" w:eastAsia="Times New Roman" w:cs="宋体"/>
          <w:i w:val="0"/>
          <w:iCs w:val="0"/>
          <w:color w:val="auto"/>
          <w:kern w:val="2"/>
          <w:sz w:val="24"/>
          <w:szCs w:val="24"/>
          <w:u w:val="none"/>
          <w:shd w:val="clear" w:color="auto" w:fill="FFFFFF"/>
          <w:lang w:val="en-US" w:eastAsia="zh-CN" w:bidi="ar-SA"/>
        </w:rPr>
        <w:t>15</w:t>
      </w:r>
      <w:r>
        <w:rPr>
          <w:rFonts w:hint="eastAsia" w:ascii="宋体" w:hAnsi="宋体" w:cs="宋体"/>
          <w:i w:val="0"/>
          <w:iCs w:val="0"/>
          <w:color w:val="auto"/>
          <w:kern w:val="2"/>
          <w:sz w:val="24"/>
          <w:szCs w:val="24"/>
          <w:u w:val="none"/>
          <w:shd w:val="clear" w:color="auto" w:fill="FFFFFF"/>
          <w:lang w:val="en-US" w:eastAsia="zh-CN" w:bidi="ar-SA"/>
        </w:rPr>
        <w:t>-</w:t>
      </w:r>
      <w:r>
        <w:rPr>
          <w:rFonts w:hint="eastAsia" w:ascii="宋体" w:hAnsi="宋体" w:eastAsia="Times New Roman" w:cs="宋体"/>
          <w:i w:val="0"/>
          <w:iCs w:val="0"/>
          <w:color w:val="auto"/>
          <w:kern w:val="2"/>
          <w:sz w:val="24"/>
          <w:szCs w:val="24"/>
          <w:u w:val="none"/>
          <w:shd w:val="clear" w:color="auto" w:fill="FFFFFF"/>
          <w:lang w:val="en-US" w:eastAsia="zh-CN" w:bidi="ar-SA"/>
        </w:rPr>
        <w:t>179</w:t>
      </w:r>
      <w:r>
        <w:rPr>
          <w:rFonts w:hint="eastAsia" w:ascii="宋体" w:hAnsi="宋体" w:cs="宋体"/>
          <w:i w:val="0"/>
          <w:iCs w:val="0"/>
          <w:color w:val="auto"/>
          <w:kern w:val="2"/>
          <w:sz w:val="24"/>
          <w:szCs w:val="24"/>
          <w:u w:val="none"/>
          <w:shd w:val="clear" w:color="auto" w:fill="FFFFFF"/>
          <w:lang w:val="en-US" w:eastAsia="zh-CN" w:bidi="ar-SA"/>
        </w:rPr>
        <w:t>-</w:t>
      </w:r>
      <w:r>
        <w:rPr>
          <w:rFonts w:hint="eastAsia" w:ascii="宋体" w:hAnsi="宋体" w:eastAsia="Times New Roman" w:cs="宋体"/>
          <w:i w:val="0"/>
          <w:iCs w:val="0"/>
          <w:color w:val="auto"/>
          <w:kern w:val="2"/>
          <w:sz w:val="24"/>
          <w:szCs w:val="24"/>
          <w:u w:val="none"/>
          <w:shd w:val="clear" w:color="auto" w:fill="FFFFFF"/>
          <w:lang w:val="en-US" w:eastAsia="zh-CN" w:bidi="ar-SA"/>
        </w:rPr>
        <w:t>2020</w:t>
      </w:r>
      <w:r>
        <w:rPr>
          <w:rFonts w:hint="eastAsia" w:ascii="宋体" w:hAnsi="宋体" w:cs="宋体"/>
          <w:i w:val="0"/>
          <w:iCs w:val="0"/>
          <w:color w:val="auto"/>
          <w:kern w:val="2"/>
          <w:sz w:val="24"/>
          <w:szCs w:val="24"/>
          <w:u w:val="none"/>
          <w:shd w:val="clear" w:color="auto" w:fill="FFFFFF"/>
          <w:lang w:val="en-US" w:eastAsia="zh-CN" w:bidi="ar-SA"/>
        </w:rPr>
        <w:t>规定的超薄抹灰+腻子一体化施工工艺。</w:t>
      </w:r>
    </w:p>
    <w:p w14:paraId="3331EE52">
      <w:pPr>
        <w:pStyle w:val="32"/>
        <w:numPr>
          <w:ilvl w:val="0"/>
          <w:numId w:val="0"/>
        </w:numPr>
        <w:ind w:left="0" w:leftChars="0" w:firstLine="480" w:firstLineChars="200"/>
        <w:rPr>
          <w:rFonts w:hint="eastAsia" w:ascii="宋体" w:hAnsi="宋体" w:eastAsia="宋体" w:cs="宋体"/>
          <w:i w:val="0"/>
          <w:iCs/>
          <w:kern w:val="2"/>
          <w:sz w:val="24"/>
          <w:szCs w:val="24"/>
          <w:u w:val="none"/>
          <w:shd w:val="clear" w:color="auto" w:fill="FFFFFF"/>
          <w:lang w:val="en-US" w:eastAsia="zh-CN" w:bidi="ar-SA"/>
        </w:rPr>
      </w:pPr>
      <w:r>
        <w:rPr>
          <w:rFonts w:hint="eastAsia" w:ascii="宋体" w:hAnsi="宋体" w:cs="宋体"/>
          <w:i w:val="0"/>
          <w:iCs/>
          <w:kern w:val="2"/>
          <w:sz w:val="24"/>
          <w:szCs w:val="24"/>
          <w:u w:val="none"/>
          <w:shd w:val="clear" w:color="auto" w:fill="FFFFFF"/>
          <w:lang w:val="en-US" w:eastAsia="zh-CN" w:bidi="ar-SA"/>
        </w:rPr>
        <w:t xml:space="preserve">4） </w:t>
      </w:r>
      <w:r>
        <w:rPr>
          <w:rFonts w:hint="eastAsia" w:ascii="宋体" w:hAnsi="宋体" w:eastAsia="宋体" w:cs="宋体"/>
          <w:i w:val="0"/>
          <w:iCs/>
          <w:kern w:val="2"/>
          <w:sz w:val="24"/>
          <w:szCs w:val="24"/>
          <w:u w:val="none"/>
          <w:shd w:val="clear" w:color="auto" w:fill="FFFFFF"/>
          <w:lang w:val="en-US" w:eastAsia="zh-CN" w:bidi="ar-SA"/>
        </w:rPr>
        <w:t>满足保温、隔热指标要求的单元式幕墙。</w:t>
      </w:r>
    </w:p>
    <w:p w14:paraId="4D3AFF45">
      <w:pPr>
        <w:pStyle w:val="32"/>
        <w:numPr>
          <w:ilvl w:val="0"/>
          <w:numId w:val="0"/>
        </w:numPr>
        <w:ind w:firstLine="480" w:firstLineChars="200"/>
        <w:rPr>
          <w:rFonts w:hint="eastAsia" w:ascii="宋体" w:hAnsi="宋体" w:eastAsia="宋体" w:cs="宋体"/>
          <w:i w:val="0"/>
          <w:iCs/>
          <w:color w:val="auto"/>
          <w:kern w:val="2"/>
          <w:sz w:val="24"/>
          <w:szCs w:val="24"/>
          <w:u w:val="none"/>
          <w:shd w:val="clear" w:color="auto" w:fill="FFFFFF"/>
          <w:lang w:val="en-US" w:eastAsia="zh-CN" w:bidi="ar-SA"/>
        </w:rPr>
      </w:pPr>
      <w:r>
        <w:rPr>
          <w:rFonts w:hint="eastAsia" w:ascii="宋体" w:hAnsi="宋体" w:cs="宋体"/>
          <w:i w:val="0"/>
          <w:iCs/>
          <w:kern w:val="2"/>
          <w:sz w:val="24"/>
          <w:szCs w:val="24"/>
          <w:u w:val="none"/>
          <w:shd w:val="clear" w:color="auto" w:fill="FFFFFF"/>
          <w:lang w:val="en-US" w:eastAsia="zh-CN" w:bidi="ar-SA"/>
        </w:rPr>
        <w:t>3、</w:t>
      </w:r>
      <w:r>
        <w:rPr>
          <w:rFonts w:hint="eastAsia" w:ascii="宋体" w:hAnsi="宋体" w:eastAsia="宋体" w:cs="宋体"/>
          <w:i w:val="0"/>
          <w:iCs/>
          <w:color w:val="auto"/>
          <w:kern w:val="2"/>
          <w:sz w:val="24"/>
          <w:szCs w:val="24"/>
          <w:u w:val="none"/>
          <w:shd w:val="clear" w:color="auto" w:fill="FFFFFF"/>
          <w:lang w:val="en-US" w:eastAsia="zh-CN" w:bidi="ar-SA"/>
        </w:rPr>
        <w:t>本指南所指</w:t>
      </w:r>
      <w:r>
        <w:rPr>
          <w:rFonts w:hint="eastAsia" w:ascii="宋体" w:hAnsi="宋体" w:cs="宋体"/>
          <w:i w:val="0"/>
          <w:iCs/>
          <w:color w:val="auto"/>
          <w:kern w:val="2"/>
          <w:sz w:val="24"/>
          <w:szCs w:val="24"/>
          <w:u w:val="none"/>
          <w:shd w:val="clear" w:color="auto" w:fill="FFFFFF"/>
          <w:lang w:val="en-US" w:eastAsia="zh-CN" w:bidi="ar-SA"/>
        </w:rPr>
        <w:t>墙面</w:t>
      </w:r>
      <w:r>
        <w:rPr>
          <w:rFonts w:hint="eastAsia" w:ascii="宋体" w:hAnsi="宋体" w:eastAsia="宋体" w:cs="宋体"/>
          <w:i w:val="0"/>
          <w:iCs/>
          <w:color w:val="auto"/>
          <w:kern w:val="2"/>
          <w:sz w:val="24"/>
          <w:szCs w:val="24"/>
          <w:u w:val="none"/>
          <w:shd w:val="clear" w:color="auto" w:fill="FFFFFF"/>
          <w:lang w:val="en-US" w:eastAsia="zh-CN" w:bidi="ar-SA"/>
        </w:rPr>
        <w:t>薄贴面砖</w:t>
      </w:r>
      <w:r>
        <w:rPr>
          <w:rFonts w:hint="eastAsia" w:ascii="宋体" w:hAnsi="宋体" w:cs="宋体"/>
          <w:i w:val="0"/>
          <w:iCs/>
          <w:color w:val="auto"/>
          <w:kern w:val="2"/>
          <w:sz w:val="24"/>
          <w:szCs w:val="24"/>
          <w:u w:val="none"/>
          <w:shd w:val="clear" w:color="auto" w:fill="FFFFFF"/>
          <w:lang w:val="en-US" w:eastAsia="zh-CN" w:bidi="ar-SA"/>
        </w:rPr>
        <w:t>指</w:t>
      </w:r>
      <w:r>
        <w:rPr>
          <w:rFonts w:hint="eastAsia" w:ascii="宋体" w:hAnsi="宋体" w:eastAsia="宋体" w:cs="宋体"/>
          <w:i w:val="0"/>
          <w:iCs/>
          <w:color w:val="auto"/>
          <w:kern w:val="2"/>
          <w:sz w:val="24"/>
          <w:szCs w:val="24"/>
          <w:u w:val="none"/>
          <w:shd w:val="clear" w:color="auto" w:fill="FFFFFF"/>
          <w:lang w:val="en-US" w:eastAsia="zh-CN" w:bidi="ar-SA"/>
        </w:rPr>
        <w:t>采用以下两种方式之一粘贴面砖：</w:t>
      </w:r>
    </w:p>
    <w:p w14:paraId="102965FC">
      <w:pPr>
        <w:pStyle w:val="32"/>
        <w:numPr>
          <w:ilvl w:val="0"/>
          <w:numId w:val="0"/>
        </w:numPr>
        <w:ind w:leftChars="200" w:firstLine="480" w:firstLineChars="200"/>
        <w:rPr>
          <w:rFonts w:hint="eastAsia" w:ascii="宋体" w:hAnsi="宋体" w:eastAsia="宋体" w:cs="宋体"/>
          <w:i w:val="0"/>
          <w:iCs/>
          <w:color w:val="auto"/>
          <w:kern w:val="2"/>
          <w:sz w:val="24"/>
          <w:szCs w:val="24"/>
          <w:u w:val="none"/>
          <w:shd w:val="clear" w:color="auto" w:fill="FFFFFF"/>
          <w:lang w:val="en-US" w:eastAsia="zh-CN" w:bidi="ar-SA"/>
        </w:rPr>
      </w:pPr>
      <w:r>
        <w:rPr>
          <w:rFonts w:hint="eastAsia" w:ascii="Times New Roman" w:hAnsi="Times New Roman" w:eastAsia="Times New Roman" w:cs="Times New Roman"/>
          <w:i w:val="0"/>
          <w:iCs/>
          <w:color w:val="auto"/>
          <w:kern w:val="2"/>
          <w:sz w:val="24"/>
          <w:szCs w:val="24"/>
          <w:u w:val="none"/>
          <w:shd w:val="clear" w:color="auto" w:fill="FFFFFF"/>
          <w:lang w:val="en-US" w:eastAsia="zh-CN" w:bidi="ar-SA"/>
        </w:rPr>
        <w:t>1）</w:t>
      </w:r>
      <w:r>
        <w:rPr>
          <w:rFonts w:hint="eastAsia" w:ascii="宋体" w:hAnsi="宋体" w:cs="宋体"/>
          <w:i w:val="0"/>
          <w:iCs/>
          <w:color w:val="auto"/>
          <w:kern w:val="2"/>
          <w:sz w:val="24"/>
          <w:szCs w:val="24"/>
          <w:u w:val="none"/>
          <w:shd w:val="clear" w:color="auto" w:fill="FFFFFF"/>
          <w:lang w:val="en-US" w:eastAsia="zh-CN" w:bidi="ar-SA"/>
        </w:rPr>
        <w:t>免抹灰找平情况下</w:t>
      </w:r>
      <w:r>
        <w:rPr>
          <w:rFonts w:hint="eastAsia" w:ascii="宋体" w:hAnsi="宋体" w:eastAsia="宋体" w:cs="宋体"/>
          <w:i w:val="0"/>
          <w:iCs/>
          <w:color w:val="auto"/>
          <w:kern w:val="2"/>
          <w:sz w:val="24"/>
          <w:szCs w:val="24"/>
          <w:u w:val="none"/>
          <w:shd w:val="clear" w:color="auto" w:fill="FFFFFF"/>
          <w:lang w:val="en-US" w:eastAsia="zh-CN" w:bidi="ar-SA"/>
        </w:rPr>
        <w:t>基层表面平整度达到平</w:t>
      </w:r>
      <w:r>
        <w:rPr>
          <w:rFonts w:hint="eastAsia" w:ascii="宋体" w:hAnsi="宋体" w:eastAsia="Times New Roman" w:cs="宋体"/>
          <w:i w:val="0"/>
          <w:iCs/>
          <w:color w:val="auto"/>
          <w:kern w:val="2"/>
          <w:sz w:val="24"/>
          <w:szCs w:val="24"/>
          <w:u w:val="none"/>
          <w:shd w:val="clear" w:color="auto" w:fill="FFFFFF"/>
          <w:lang w:val="en-US" w:eastAsia="zh-CN" w:bidi="ar-SA"/>
        </w:rPr>
        <w:t>3</w:t>
      </w:r>
      <w:r>
        <w:rPr>
          <w:rFonts w:hint="eastAsia" w:ascii="宋体" w:hAnsi="宋体" w:eastAsia="宋体" w:cs="宋体"/>
          <w:i w:val="0"/>
          <w:iCs/>
          <w:color w:val="auto"/>
          <w:kern w:val="2"/>
          <w:sz w:val="24"/>
          <w:szCs w:val="24"/>
          <w:u w:val="none"/>
          <w:shd w:val="clear" w:color="auto" w:fill="FFFFFF"/>
          <w:lang w:val="en-US" w:eastAsia="zh-CN" w:bidi="ar-SA"/>
        </w:rPr>
        <w:t>垂</w:t>
      </w:r>
      <w:r>
        <w:rPr>
          <w:rFonts w:hint="eastAsia" w:ascii="宋体" w:hAnsi="宋体" w:eastAsia="Times New Roman" w:cs="宋体"/>
          <w:i w:val="0"/>
          <w:iCs/>
          <w:color w:val="auto"/>
          <w:kern w:val="2"/>
          <w:sz w:val="24"/>
          <w:szCs w:val="24"/>
          <w:u w:val="none"/>
          <w:shd w:val="clear" w:color="auto" w:fill="FFFFFF"/>
          <w:lang w:val="en-US" w:eastAsia="zh-CN" w:bidi="ar-SA"/>
        </w:rPr>
        <w:t>3</w:t>
      </w:r>
      <w:r>
        <w:rPr>
          <w:rFonts w:hint="eastAsia" w:ascii="宋体" w:hAnsi="宋体" w:eastAsia="宋体" w:cs="宋体"/>
          <w:i w:val="0"/>
          <w:iCs/>
          <w:color w:val="auto"/>
          <w:kern w:val="2"/>
          <w:sz w:val="24"/>
          <w:szCs w:val="24"/>
          <w:u w:val="none"/>
          <w:shd w:val="clear" w:color="auto" w:fill="FFFFFF"/>
          <w:lang w:val="en-US" w:eastAsia="zh-CN" w:bidi="ar-SA"/>
        </w:rPr>
        <w:t>，</w:t>
      </w:r>
      <w:r>
        <w:rPr>
          <w:rFonts w:hint="eastAsia" w:ascii="宋体" w:hAnsi="宋体" w:eastAsia="宋体" w:cs="宋体"/>
          <w:i w:val="0"/>
          <w:iCs/>
          <w:color w:val="auto"/>
          <w:sz w:val="24"/>
          <w:szCs w:val="24"/>
          <w:u w:val="none"/>
          <w:lang w:val="en-US" w:eastAsia="zh-CN"/>
        </w:rPr>
        <w:t>阴阳角方正允许偏差应在（</w:t>
      </w:r>
      <w:r>
        <w:rPr>
          <w:rFonts w:hint="eastAsia" w:ascii="宋体" w:hAnsi="宋体" w:eastAsia="Times New Roman" w:cs="宋体"/>
          <w:i w:val="0"/>
          <w:iCs/>
          <w:color w:val="auto"/>
          <w:sz w:val="24"/>
          <w:szCs w:val="24"/>
          <w:u w:val="none"/>
          <w:lang w:val="en-US" w:eastAsia="zh-CN"/>
        </w:rPr>
        <w:t>0</w:t>
      </w:r>
      <w:r>
        <w:rPr>
          <w:rFonts w:hint="eastAsia"/>
          <w:sz w:val="24"/>
          <w:szCs w:val="24"/>
          <w:u w:val="none"/>
        </w:rPr>
        <w:t>~</w:t>
      </w:r>
      <w:r>
        <w:rPr>
          <w:rFonts w:hint="eastAsia" w:ascii="宋体" w:hAnsi="宋体" w:eastAsia="宋体" w:cs="宋体"/>
          <w:i w:val="0"/>
          <w:iCs/>
          <w:color w:val="auto"/>
          <w:sz w:val="24"/>
          <w:szCs w:val="24"/>
          <w:u w:val="none"/>
          <w:lang w:val="en-US" w:eastAsia="zh-CN"/>
        </w:rPr>
        <w:t>＋</w:t>
      </w:r>
      <w:r>
        <w:rPr>
          <w:rFonts w:hint="eastAsia" w:ascii="宋体" w:hAnsi="宋体" w:eastAsia="Times New Roman" w:cs="宋体"/>
          <w:i w:val="0"/>
          <w:iCs/>
          <w:color w:val="auto"/>
          <w:sz w:val="24"/>
          <w:szCs w:val="24"/>
          <w:u w:val="none"/>
          <w:lang w:val="en-US" w:eastAsia="zh-CN"/>
        </w:rPr>
        <w:t>3</w:t>
      </w:r>
      <w:r>
        <w:rPr>
          <w:rFonts w:hint="eastAsia" w:ascii="宋体" w:hAnsi="宋体" w:eastAsia="宋体" w:cs="宋体"/>
          <w:i w:val="0"/>
          <w:iCs/>
          <w:color w:val="auto"/>
          <w:sz w:val="24"/>
          <w:szCs w:val="24"/>
          <w:u w:val="none"/>
          <w:lang w:val="en-US" w:eastAsia="zh-CN"/>
        </w:rPr>
        <w:t>）mm范围内</w:t>
      </w:r>
      <w:r>
        <w:rPr>
          <w:rFonts w:hint="eastAsia" w:ascii="宋体" w:hAnsi="宋体" w:eastAsia="宋体" w:cs="宋体"/>
          <w:i w:val="0"/>
          <w:iCs/>
          <w:color w:val="auto"/>
          <w:kern w:val="2"/>
          <w:sz w:val="24"/>
          <w:szCs w:val="24"/>
          <w:u w:val="none"/>
          <w:shd w:val="clear" w:color="auto" w:fill="FFFFFF"/>
          <w:lang w:val="en-US" w:eastAsia="zh-CN" w:bidi="ar-SA"/>
        </w:rPr>
        <w:t>，基层表面</w:t>
      </w:r>
      <w:r>
        <w:rPr>
          <w:rFonts w:hint="eastAsia" w:ascii="宋体" w:hAnsi="宋体" w:cs="宋体"/>
          <w:i w:val="0"/>
          <w:iCs/>
          <w:color w:val="auto"/>
          <w:kern w:val="2"/>
          <w:sz w:val="24"/>
          <w:szCs w:val="24"/>
          <w:u w:val="none"/>
          <w:shd w:val="clear" w:color="auto" w:fill="FFFFFF"/>
          <w:lang w:val="en-US" w:eastAsia="zh-CN" w:bidi="ar-SA"/>
        </w:rPr>
        <w:t>直接</w:t>
      </w:r>
      <w:r>
        <w:rPr>
          <w:rFonts w:hint="eastAsia" w:ascii="宋体" w:hAnsi="宋体" w:eastAsia="宋体" w:cs="宋体"/>
          <w:i w:val="0"/>
          <w:iCs/>
          <w:color w:val="auto"/>
          <w:kern w:val="2"/>
          <w:sz w:val="24"/>
          <w:szCs w:val="24"/>
          <w:u w:val="none"/>
          <w:shd w:val="clear" w:color="auto" w:fill="FFFFFF"/>
          <w:lang w:val="en-US" w:eastAsia="zh-CN" w:bidi="ar-SA"/>
        </w:rPr>
        <w:t>采用</w:t>
      </w:r>
      <w:r>
        <w:rPr>
          <w:rFonts w:hint="eastAsia" w:ascii="宋体" w:hAnsi="宋体" w:eastAsia="Times New Roman" w:cs="宋体"/>
          <w:i w:val="0"/>
          <w:iCs/>
          <w:color w:val="auto"/>
          <w:kern w:val="2"/>
          <w:sz w:val="24"/>
          <w:szCs w:val="24"/>
          <w:u w:val="none"/>
          <w:shd w:val="clear" w:color="auto" w:fill="FFFFFF"/>
          <w:lang w:val="en-US" w:eastAsia="zh-CN" w:bidi="ar-SA"/>
        </w:rPr>
        <w:t>3</w:t>
      </w:r>
      <w:r>
        <w:rPr>
          <w:rFonts w:hint="eastAsia"/>
          <w:sz w:val="24"/>
          <w:szCs w:val="24"/>
          <w:u w:val="none"/>
        </w:rPr>
        <w:t>~</w:t>
      </w:r>
      <w:r>
        <w:rPr>
          <w:rFonts w:hint="eastAsia" w:ascii="宋体" w:hAnsi="宋体" w:eastAsia="Times New Roman" w:cs="宋体"/>
          <w:i w:val="0"/>
          <w:iCs/>
          <w:color w:val="auto"/>
          <w:kern w:val="2"/>
          <w:sz w:val="24"/>
          <w:szCs w:val="24"/>
          <w:u w:val="none"/>
          <w:shd w:val="clear" w:color="auto" w:fill="FFFFFF"/>
          <w:lang w:val="en-US" w:eastAsia="zh-CN" w:bidi="ar-SA"/>
        </w:rPr>
        <w:t>5</w:t>
      </w:r>
      <w:r>
        <w:rPr>
          <w:rFonts w:hint="eastAsia" w:ascii="宋体" w:hAnsi="宋体" w:eastAsia="宋体" w:cs="宋体"/>
          <w:i w:val="0"/>
          <w:iCs/>
          <w:color w:val="auto"/>
          <w:kern w:val="2"/>
          <w:sz w:val="24"/>
          <w:szCs w:val="24"/>
          <w:u w:val="none"/>
          <w:shd w:val="clear" w:color="auto" w:fill="FFFFFF"/>
          <w:lang w:val="en-US" w:eastAsia="zh-CN" w:bidi="ar-SA"/>
        </w:rPr>
        <w:t>厚满足《预拌砂浆》GB/T</w:t>
      </w:r>
      <w:r>
        <w:rPr>
          <w:rFonts w:hint="eastAsia" w:ascii="宋体" w:hAnsi="宋体" w:cs="宋体"/>
          <w:i w:val="0"/>
          <w:iCs/>
          <w:color w:val="auto"/>
          <w:kern w:val="2"/>
          <w:sz w:val="24"/>
          <w:szCs w:val="24"/>
          <w:u w:val="none"/>
          <w:shd w:val="clear" w:color="auto" w:fill="FFFFFF"/>
          <w:lang w:val="en-US" w:eastAsia="zh-CN" w:bidi="ar-SA"/>
        </w:rPr>
        <w:t xml:space="preserve"> </w:t>
      </w:r>
      <w:r>
        <w:rPr>
          <w:rFonts w:hint="eastAsia" w:ascii="宋体" w:hAnsi="宋体" w:eastAsia="Times New Roman" w:cs="宋体"/>
          <w:i w:val="0"/>
          <w:iCs/>
          <w:color w:val="auto"/>
          <w:kern w:val="2"/>
          <w:sz w:val="24"/>
          <w:szCs w:val="24"/>
          <w:u w:val="none"/>
          <w:shd w:val="clear" w:color="auto" w:fill="FFFFFF"/>
          <w:lang w:val="en-US" w:eastAsia="zh-CN" w:bidi="ar-SA"/>
        </w:rPr>
        <w:t>25181</w:t>
      </w:r>
      <w:r>
        <w:rPr>
          <w:rFonts w:hint="eastAsia" w:ascii="宋体" w:hAnsi="宋体" w:eastAsia="宋体" w:cs="宋体"/>
          <w:i w:val="0"/>
          <w:iCs/>
          <w:color w:val="auto"/>
          <w:kern w:val="2"/>
          <w:sz w:val="24"/>
          <w:szCs w:val="24"/>
          <w:u w:val="none"/>
          <w:shd w:val="clear" w:color="auto" w:fill="FFFFFF"/>
          <w:lang w:val="en-US" w:eastAsia="zh-CN" w:bidi="ar-SA"/>
        </w:rPr>
        <w:t>对应要求的干混陶瓷砖粘结砂浆粘贴面砖；</w:t>
      </w:r>
    </w:p>
    <w:p w14:paraId="2EAB6CBE">
      <w:pPr>
        <w:pStyle w:val="32"/>
        <w:numPr>
          <w:ilvl w:val="0"/>
          <w:numId w:val="0"/>
        </w:numPr>
        <w:ind w:leftChars="200" w:firstLine="480" w:firstLineChars="200"/>
        <w:rPr>
          <w:rFonts w:hint="eastAsia" w:ascii="宋体" w:hAnsi="宋体" w:eastAsia="宋体" w:cs="宋体"/>
          <w:i w:val="0"/>
          <w:iCs/>
          <w:color w:val="auto"/>
          <w:kern w:val="2"/>
          <w:sz w:val="24"/>
          <w:szCs w:val="24"/>
          <w:u w:val="none"/>
          <w:shd w:val="clear" w:color="auto" w:fill="FFFFFF"/>
          <w:lang w:val="en-US" w:eastAsia="zh-CN" w:bidi="ar-SA"/>
        </w:rPr>
      </w:pPr>
      <w:r>
        <w:rPr>
          <w:rFonts w:hint="eastAsia" w:ascii="Times New Roman" w:hAnsi="Times New Roman" w:eastAsia="Times New Roman" w:cs="Times New Roman"/>
          <w:i w:val="0"/>
          <w:iCs/>
          <w:color w:val="auto"/>
          <w:kern w:val="2"/>
          <w:sz w:val="24"/>
          <w:szCs w:val="24"/>
          <w:u w:val="none"/>
          <w:shd w:val="clear" w:color="auto" w:fill="FFFFFF"/>
          <w:lang w:val="en-US" w:eastAsia="zh-CN" w:bidi="ar-SA"/>
        </w:rPr>
        <w:t>2）</w:t>
      </w:r>
      <w:r>
        <w:rPr>
          <w:rFonts w:hint="eastAsia" w:ascii="宋体" w:hAnsi="宋体" w:cs="宋体"/>
          <w:i w:val="0"/>
          <w:iCs/>
          <w:color w:val="auto"/>
          <w:kern w:val="2"/>
          <w:sz w:val="24"/>
          <w:szCs w:val="24"/>
          <w:u w:val="none"/>
          <w:shd w:val="clear" w:color="auto" w:fill="FFFFFF"/>
          <w:lang w:val="en-US" w:eastAsia="zh-CN" w:bidi="ar-SA"/>
        </w:rPr>
        <w:t>免抹灰找平情况下</w:t>
      </w:r>
      <w:r>
        <w:rPr>
          <w:rFonts w:hint="eastAsia" w:ascii="宋体" w:hAnsi="宋体" w:eastAsia="宋体" w:cs="宋体"/>
          <w:i w:val="0"/>
          <w:iCs/>
          <w:color w:val="auto"/>
          <w:kern w:val="2"/>
          <w:sz w:val="24"/>
          <w:szCs w:val="24"/>
          <w:u w:val="none"/>
          <w:shd w:val="clear" w:color="auto" w:fill="FFFFFF"/>
          <w:lang w:val="en-US" w:eastAsia="zh-CN" w:bidi="ar-SA"/>
        </w:rPr>
        <w:t>基层表面平整度达到平</w:t>
      </w:r>
      <w:r>
        <w:rPr>
          <w:rFonts w:hint="eastAsia" w:ascii="宋体" w:hAnsi="宋体" w:eastAsia="Times New Roman" w:cs="宋体"/>
          <w:i w:val="0"/>
          <w:iCs/>
          <w:color w:val="auto"/>
          <w:kern w:val="2"/>
          <w:sz w:val="24"/>
          <w:szCs w:val="24"/>
          <w:u w:val="none"/>
          <w:shd w:val="clear" w:color="auto" w:fill="FFFFFF"/>
          <w:lang w:val="en-US" w:eastAsia="zh-CN" w:bidi="ar-SA"/>
        </w:rPr>
        <w:t>4</w:t>
      </w:r>
      <w:r>
        <w:rPr>
          <w:rFonts w:hint="eastAsia" w:ascii="宋体" w:hAnsi="宋体" w:eastAsia="宋体" w:cs="宋体"/>
          <w:i w:val="0"/>
          <w:iCs/>
          <w:color w:val="auto"/>
          <w:kern w:val="2"/>
          <w:sz w:val="24"/>
          <w:szCs w:val="24"/>
          <w:u w:val="none"/>
          <w:shd w:val="clear" w:color="auto" w:fill="FFFFFF"/>
          <w:lang w:val="en-US" w:eastAsia="zh-CN" w:bidi="ar-SA"/>
        </w:rPr>
        <w:t>垂</w:t>
      </w:r>
      <w:r>
        <w:rPr>
          <w:rFonts w:hint="eastAsia" w:ascii="宋体" w:hAnsi="宋体" w:eastAsia="Times New Roman" w:cs="宋体"/>
          <w:i w:val="0"/>
          <w:iCs/>
          <w:color w:val="auto"/>
          <w:kern w:val="2"/>
          <w:sz w:val="24"/>
          <w:szCs w:val="24"/>
          <w:u w:val="none"/>
          <w:shd w:val="clear" w:color="auto" w:fill="FFFFFF"/>
          <w:lang w:val="en-US" w:eastAsia="zh-CN" w:bidi="ar-SA"/>
        </w:rPr>
        <w:t>4</w:t>
      </w:r>
      <w:r>
        <w:rPr>
          <w:rFonts w:hint="eastAsia" w:ascii="宋体" w:hAnsi="宋体" w:eastAsia="宋体" w:cs="宋体"/>
          <w:i w:val="0"/>
          <w:iCs/>
          <w:color w:val="auto"/>
          <w:kern w:val="2"/>
          <w:sz w:val="24"/>
          <w:szCs w:val="24"/>
          <w:u w:val="none"/>
          <w:shd w:val="clear" w:color="auto" w:fill="FFFFFF"/>
          <w:lang w:val="en-US" w:eastAsia="zh-CN" w:bidi="ar-SA"/>
        </w:rPr>
        <w:t>，</w:t>
      </w:r>
      <w:r>
        <w:rPr>
          <w:rFonts w:hint="eastAsia" w:ascii="宋体" w:hAnsi="宋体" w:eastAsia="宋体" w:cs="宋体"/>
          <w:i w:val="0"/>
          <w:iCs/>
          <w:color w:val="auto"/>
          <w:sz w:val="24"/>
          <w:szCs w:val="24"/>
          <w:u w:val="none"/>
          <w:lang w:val="en-US" w:eastAsia="zh-CN"/>
        </w:rPr>
        <w:t>阴阳角方正允许偏差应在（</w:t>
      </w:r>
      <w:r>
        <w:rPr>
          <w:rFonts w:hint="eastAsia" w:ascii="宋体" w:hAnsi="宋体" w:eastAsia="Times New Roman" w:cs="宋体"/>
          <w:i w:val="0"/>
          <w:iCs/>
          <w:color w:val="auto"/>
          <w:sz w:val="24"/>
          <w:szCs w:val="24"/>
          <w:u w:val="none"/>
          <w:lang w:val="en-US" w:eastAsia="zh-CN"/>
        </w:rPr>
        <w:t>0</w:t>
      </w:r>
      <w:r>
        <w:rPr>
          <w:rFonts w:hint="eastAsia"/>
          <w:sz w:val="24"/>
          <w:szCs w:val="24"/>
          <w:u w:val="none"/>
        </w:rPr>
        <w:t>~</w:t>
      </w:r>
      <w:r>
        <w:rPr>
          <w:rFonts w:hint="eastAsia" w:ascii="宋体" w:hAnsi="宋体" w:eastAsia="宋体" w:cs="宋体"/>
          <w:i w:val="0"/>
          <w:iCs/>
          <w:color w:val="auto"/>
          <w:sz w:val="24"/>
          <w:szCs w:val="24"/>
          <w:u w:val="none"/>
          <w:lang w:val="en-US" w:eastAsia="zh-CN"/>
        </w:rPr>
        <w:t>＋</w:t>
      </w:r>
      <w:r>
        <w:rPr>
          <w:rFonts w:hint="eastAsia" w:ascii="宋体" w:hAnsi="宋体" w:eastAsia="Times New Roman" w:cs="宋体"/>
          <w:i w:val="0"/>
          <w:iCs/>
          <w:color w:val="auto"/>
          <w:sz w:val="24"/>
          <w:szCs w:val="24"/>
          <w:u w:val="none"/>
          <w:lang w:val="en-US" w:eastAsia="zh-CN"/>
        </w:rPr>
        <w:t>4</w:t>
      </w:r>
      <w:r>
        <w:rPr>
          <w:rFonts w:hint="eastAsia" w:ascii="宋体" w:hAnsi="宋体" w:eastAsia="宋体" w:cs="宋体"/>
          <w:i w:val="0"/>
          <w:iCs/>
          <w:color w:val="auto"/>
          <w:sz w:val="24"/>
          <w:szCs w:val="24"/>
          <w:u w:val="none"/>
          <w:lang w:val="en-US" w:eastAsia="zh-CN"/>
        </w:rPr>
        <w:t>）mm范围内，</w:t>
      </w:r>
      <w:r>
        <w:rPr>
          <w:rFonts w:hint="eastAsia" w:ascii="宋体" w:hAnsi="宋体" w:eastAsia="宋体" w:cs="宋体"/>
          <w:i w:val="0"/>
          <w:iCs/>
          <w:color w:val="auto"/>
          <w:kern w:val="2"/>
          <w:sz w:val="24"/>
          <w:szCs w:val="24"/>
          <w:u w:val="none"/>
          <w:shd w:val="clear" w:color="auto" w:fill="FFFFFF"/>
          <w:lang w:val="en-US" w:eastAsia="zh-CN" w:bidi="ar-SA"/>
        </w:rPr>
        <w:t>防水（防潮）层选用聚合物水泥防水砂浆时，基层表面</w:t>
      </w:r>
      <w:r>
        <w:rPr>
          <w:rFonts w:hint="eastAsia" w:ascii="宋体" w:hAnsi="宋体" w:cs="宋体"/>
          <w:i w:val="0"/>
          <w:iCs/>
          <w:color w:val="auto"/>
          <w:kern w:val="2"/>
          <w:sz w:val="24"/>
          <w:szCs w:val="24"/>
          <w:u w:val="none"/>
          <w:shd w:val="clear" w:color="auto" w:fill="FFFFFF"/>
          <w:lang w:val="en-US" w:eastAsia="zh-CN" w:bidi="ar-SA"/>
        </w:rPr>
        <w:t>直接</w:t>
      </w:r>
      <w:r>
        <w:rPr>
          <w:rFonts w:hint="eastAsia" w:ascii="宋体" w:hAnsi="宋体" w:eastAsia="宋体" w:cs="宋体"/>
          <w:i w:val="0"/>
          <w:iCs/>
          <w:color w:val="auto"/>
          <w:kern w:val="2"/>
          <w:sz w:val="24"/>
          <w:szCs w:val="24"/>
          <w:u w:val="none"/>
          <w:shd w:val="clear" w:color="auto" w:fill="FFFFFF"/>
          <w:lang w:val="en-US" w:eastAsia="zh-CN" w:bidi="ar-SA"/>
        </w:rPr>
        <w:t>采用</w:t>
      </w:r>
      <w:r>
        <w:rPr>
          <w:rFonts w:hint="eastAsia" w:ascii="宋体" w:hAnsi="宋体" w:eastAsia="Times New Roman" w:cs="宋体"/>
          <w:i w:val="0"/>
          <w:iCs/>
          <w:color w:val="auto"/>
          <w:kern w:val="2"/>
          <w:sz w:val="24"/>
          <w:szCs w:val="24"/>
          <w:u w:val="none"/>
          <w:shd w:val="clear" w:color="auto" w:fill="FFFFFF"/>
          <w:lang w:val="en-US" w:eastAsia="zh-CN" w:bidi="ar-SA"/>
        </w:rPr>
        <w:t>6</w:t>
      </w:r>
      <w:r>
        <w:rPr>
          <w:rFonts w:hint="eastAsia"/>
          <w:sz w:val="24"/>
          <w:szCs w:val="24"/>
          <w:u w:val="none"/>
        </w:rPr>
        <w:t>~</w:t>
      </w:r>
      <w:r>
        <w:rPr>
          <w:rFonts w:hint="eastAsia" w:ascii="宋体" w:hAnsi="宋体" w:eastAsia="Times New Roman" w:cs="宋体"/>
          <w:i w:val="0"/>
          <w:iCs/>
          <w:color w:val="auto"/>
          <w:kern w:val="2"/>
          <w:sz w:val="24"/>
          <w:szCs w:val="24"/>
          <w:u w:val="none"/>
          <w:shd w:val="clear" w:color="auto" w:fill="FFFFFF"/>
          <w:lang w:val="en-US" w:eastAsia="zh-CN" w:bidi="ar-SA"/>
        </w:rPr>
        <w:t>8</w:t>
      </w:r>
      <w:r>
        <w:rPr>
          <w:rFonts w:hint="eastAsia" w:ascii="宋体" w:hAnsi="宋体" w:eastAsia="宋体" w:cs="宋体"/>
          <w:i w:val="0"/>
          <w:iCs/>
          <w:color w:val="auto"/>
          <w:kern w:val="2"/>
          <w:sz w:val="24"/>
          <w:szCs w:val="24"/>
          <w:u w:val="none"/>
          <w:shd w:val="clear" w:color="auto" w:fill="FFFFFF"/>
          <w:lang w:val="en-US" w:eastAsia="zh-CN" w:bidi="ar-SA"/>
        </w:rPr>
        <w:t>厚</w:t>
      </w:r>
      <w:r>
        <w:rPr>
          <w:rFonts w:hint="eastAsia" w:ascii="宋体" w:hAnsi="宋体" w:cs="宋体"/>
          <w:i w:val="0"/>
          <w:iCs/>
          <w:color w:val="auto"/>
          <w:sz w:val="24"/>
          <w:szCs w:val="24"/>
          <w:u w:val="none"/>
          <w:lang w:val="en-US" w:eastAsia="zh-CN"/>
        </w:rPr>
        <w:t>同时符合以下四</w:t>
      </w:r>
      <w:r>
        <w:rPr>
          <w:rFonts w:hint="eastAsia" w:ascii="宋体" w:hAnsi="宋体" w:eastAsia="宋体" w:cs="宋体"/>
          <w:i w:val="0"/>
          <w:iCs/>
          <w:color w:val="auto"/>
          <w:sz w:val="24"/>
          <w:szCs w:val="24"/>
          <w:u w:val="none"/>
          <w:lang w:val="en-US" w:eastAsia="zh-CN"/>
        </w:rPr>
        <w:t>个标准对应指标要求</w:t>
      </w:r>
      <w:r>
        <w:rPr>
          <w:rFonts w:hint="eastAsia" w:ascii="宋体" w:hAnsi="宋体" w:eastAsia="宋体" w:cs="宋体"/>
          <w:i w:val="0"/>
          <w:iCs/>
          <w:color w:val="auto"/>
          <w:kern w:val="2"/>
          <w:sz w:val="24"/>
          <w:szCs w:val="24"/>
          <w:u w:val="none"/>
          <w:shd w:val="clear" w:color="auto" w:fill="FFFFFF"/>
          <w:lang w:val="en-US" w:eastAsia="zh-CN" w:bidi="ar-SA"/>
        </w:rPr>
        <w:t>的集界面、防水、粘贴一体化的防水瓷砖胶粘贴面砖</w:t>
      </w:r>
      <w:r>
        <w:rPr>
          <w:rFonts w:hint="eastAsia" w:ascii="宋体" w:hAnsi="宋体" w:cs="宋体"/>
          <w:i w:val="0"/>
          <w:iCs/>
          <w:color w:val="auto"/>
          <w:kern w:val="2"/>
          <w:sz w:val="24"/>
          <w:szCs w:val="24"/>
          <w:u w:val="none"/>
          <w:shd w:val="clear" w:color="auto" w:fill="FFFFFF"/>
          <w:lang w:val="en-US" w:eastAsia="zh-CN" w:bidi="ar-SA"/>
        </w:rPr>
        <w:t>：</w:t>
      </w:r>
    </w:p>
    <w:p w14:paraId="73709457">
      <w:pPr>
        <w:pStyle w:val="32"/>
        <w:numPr>
          <w:ilvl w:val="0"/>
          <w:numId w:val="0"/>
        </w:numPr>
        <w:ind w:left="699" w:leftChars="333" w:firstLine="240" w:firstLineChars="100"/>
        <w:rPr>
          <w:rFonts w:hint="eastAsia" w:ascii="宋体" w:hAnsi="宋体" w:eastAsia="宋体" w:cs="宋体"/>
          <w:i w:val="0"/>
          <w:iCs/>
          <w:color w:val="auto"/>
          <w:sz w:val="24"/>
          <w:szCs w:val="24"/>
          <w:u w:val="none"/>
          <w:lang w:val="en-US" w:eastAsia="zh-CN"/>
        </w:rPr>
      </w:pPr>
      <w:r>
        <w:rPr>
          <w:rFonts w:hint="eastAsia" w:ascii="宋体" w:hAnsi="宋体" w:cs="宋体"/>
          <w:i w:val="0"/>
          <w:iCs/>
          <w:color w:val="auto"/>
          <w:sz w:val="24"/>
          <w:szCs w:val="24"/>
          <w:u w:val="none"/>
          <w:lang w:val="en-US" w:eastAsia="zh-CN"/>
        </w:rPr>
        <w:t xml:space="preserve">（1） </w:t>
      </w:r>
      <w:r>
        <w:rPr>
          <w:rFonts w:hint="eastAsia" w:ascii="宋体" w:hAnsi="宋体" w:eastAsia="宋体" w:cs="宋体"/>
          <w:i w:val="0"/>
          <w:iCs/>
          <w:color w:val="auto"/>
          <w:sz w:val="24"/>
          <w:szCs w:val="24"/>
          <w:u w:val="none"/>
          <w:lang w:val="en-US" w:eastAsia="zh-CN"/>
        </w:rPr>
        <w:t>国家标准《预拌砂浆》GB/T 25181-2019中干混陶瓷砖粘结砂浆的DTA-I-Ⅱ型（或行业标准《陶瓷砖胶黏剂》JC/T 547-2017中的C1型）；</w:t>
      </w:r>
    </w:p>
    <w:p w14:paraId="3E1CD0C6">
      <w:pPr>
        <w:pStyle w:val="32"/>
        <w:numPr>
          <w:ilvl w:val="0"/>
          <w:numId w:val="0"/>
        </w:numPr>
        <w:ind w:leftChars="200" w:firstLine="480" w:firstLineChars="200"/>
        <w:rPr>
          <w:rFonts w:hint="eastAsia" w:ascii="宋体" w:hAnsi="宋体" w:eastAsia="宋体" w:cs="宋体"/>
          <w:i w:val="0"/>
          <w:iCs/>
          <w:color w:val="auto"/>
          <w:sz w:val="24"/>
          <w:szCs w:val="24"/>
          <w:u w:val="none"/>
          <w:lang w:val="en-US" w:eastAsia="zh-CN"/>
        </w:rPr>
      </w:pPr>
      <w:r>
        <w:rPr>
          <w:rFonts w:hint="eastAsia" w:ascii="宋体" w:hAnsi="宋体" w:cs="宋体"/>
          <w:i w:val="0"/>
          <w:iCs/>
          <w:color w:val="auto"/>
          <w:sz w:val="24"/>
          <w:szCs w:val="24"/>
          <w:u w:val="none"/>
          <w:lang w:val="en-US" w:eastAsia="zh-CN"/>
        </w:rPr>
        <w:t>（2）</w:t>
      </w:r>
      <w:r>
        <w:rPr>
          <w:rFonts w:hint="eastAsia" w:ascii="宋体" w:hAnsi="宋体" w:eastAsia="宋体" w:cs="宋体"/>
          <w:i w:val="0"/>
          <w:iCs/>
          <w:color w:val="auto"/>
          <w:sz w:val="24"/>
          <w:szCs w:val="24"/>
          <w:u w:val="none"/>
          <w:lang w:val="en-US" w:eastAsia="zh-CN"/>
        </w:rPr>
        <w:t>行业标准《聚合物水泥防水砂浆》JC/T 984-2011中的Ⅰ型 ；</w:t>
      </w:r>
    </w:p>
    <w:p w14:paraId="21C048C8">
      <w:pPr>
        <w:pStyle w:val="32"/>
        <w:numPr>
          <w:ilvl w:val="0"/>
          <w:numId w:val="0"/>
        </w:numPr>
        <w:ind w:leftChars="200" w:firstLine="480" w:firstLineChars="200"/>
        <w:rPr>
          <w:rFonts w:hint="eastAsia" w:ascii="宋体" w:hAnsi="宋体" w:eastAsia="宋体" w:cs="宋体"/>
          <w:i w:val="0"/>
          <w:iCs/>
          <w:color w:val="auto"/>
          <w:sz w:val="24"/>
          <w:szCs w:val="24"/>
          <w:u w:val="none"/>
          <w:lang w:val="en-US" w:eastAsia="zh-CN"/>
        </w:rPr>
      </w:pPr>
      <w:r>
        <w:rPr>
          <w:rFonts w:hint="eastAsia" w:ascii="宋体" w:hAnsi="宋体" w:cs="宋体"/>
          <w:i w:val="0"/>
          <w:iCs/>
          <w:color w:val="auto"/>
          <w:sz w:val="24"/>
          <w:szCs w:val="24"/>
          <w:u w:val="none"/>
          <w:lang w:val="en-US" w:eastAsia="zh-CN"/>
        </w:rPr>
        <w:t>（3）</w:t>
      </w:r>
      <w:r>
        <w:rPr>
          <w:rFonts w:hint="eastAsia" w:ascii="宋体" w:hAnsi="宋体" w:eastAsia="宋体" w:cs="宋体"/>
          <w:i w:val="0"/>
          <w:iCs/>
          <w:color w:val="auto"/>
          <w:sz w:val="24"/>
          <w:szCs w:val="24"/>
          <w:u w:val="none"/>
          <w:lang w:val="en-US" w:eastAsia="zh-CN"/>
        </w:rPr>
        <w:t>行业标准《混凝土界面处理剂》JC/T 907-2018中的Ⅰ型 ；</w:t>
      </w:r>
    </w:p>
    <w:p w14:paraId="0A07B493">
      <w:pPr>
        <w:pStyle w:val="32"/>
        <w:numPr>
          <w:ilvl w:val="0"/>
          <w:numId w:val="0"/>
        </w:numPr>
        <w:ind w:firstLine="960" w:firstLineChars="400"/>
        <w:rPr>
          <w:rFonts w:hint="eastAsia" w:ascii="宋体" w:hAnsi="宋体" w:eastAsia="宋体" w:cs="宋体"/>
          <w:i w:val="0"/>
          <w:iCs/>
          <w:kern w:val="2"/>
          <w:sz w:val="24"/>
          <w:szCs w:val="24"/>
          <w:u w:val="none"/>
          <w:shd w:val="clear" w:color="auto" w:fill="FFFFFF"/>
          <w:lang w:val="en-US" w:eastAsia="zh-CN" w:bidi="ar-SA"/>
        </w:rPr>
      </w:pPr>
      <w:r>
        <w:rPr>
          <w:rFonts w:hint="eastAsia" w:ascii="宋体" w:hAnsi="宋体" w:cs="宋体"/>
          <w:i w:val="0"/>
          <w:iCs/>
          <w:color w:val="auto"/>
          <w:sz w:val="24"/>
          <w:szCs w:val="24"/>
          <w:u w:val="none"/>
          <w:lang w:val="en-US" w:eastAsia="zh-CN"/>
        </w:rPr>
        <w:t>（4）</w:t>
      </w:r>
      <w:r>
        <w:rPr>
          <w:rFonts w:hint="eastAsia" w:ascii="宋体" w:hAnsi="宋体" w:eastAsia="宋体" w:cs="宋体"/>
          <w:i w:val="0"/>
          <w:iCs/>
          <w:color w:val="auto"/>
          <w:sz w:val="24"/>
          <w:szCs w:val="24"/>
          <w:u w:val="none"/>
          <w:lang w:val="en-US" w:eastAsia="zh-CN"/>
        </w:rPr>
        <w:t>广东省标准《薄浆干砌及薄层抹灰自保温墙体技术规程》DBJ/T 15-</w:t>
      </w:r>
      <w:r>
        <w:rPr>
          <w:rFonts w:hint="eastAsia" w:ascii="宋体" w:hAnsi="宋体" w:eastAsia="Times New Roman" w:cs="宋体"/>
          <w:i w:val="0"/>
          <w:iCs/>
          <w:color w:val="auto"/>
          <w:sz w:val="24"/>
          <w:szCs w:val="24"/>
          <w:u w:val="none"/>
          <w:lang w:val="en-US" w:eastAsia="zh-CN"/>
        </w:rPr>
        <w:t>179</w:t>
      </w:r>
      <w:r>
        <w:rPr>
          <w:rFonts w:hint="eastAsia" w:ascii="宋体" w:hAnsi="宋体" w:eastAsia="宋体" w:cs="宋体"/>
          <w:i w:val="0"/>
          <w:iCs/>
          <w:color w:val="auto"/>
          <w:sz w:val="24"/>
          <w:szCs w:val="24"/>
          <w:u w:val="none"/>
          <w:lang w:val="en-US" w:eastAsia="zh-CN"/>
        </w:rPr>
        <w:t>-</w:t>
      </w:r>
      <w:r>
        <w:rPr>
          <w:rFonts w:hint="eastAsia" w:ascii="宋体" w:hAnsi="宋体" w:eastAsia="Times New Roman" w:cs="宋体"/>
          <w:i w:val="0"/>
          <w:iCs/>
          <w:color w:val="auto"/>
          <w:sz w:val="24"/>
          <w:szCs w:val="24"/>
          <w:u w:val="none"/>
          <w:lang w:val="en-US" w:eastAsia="zh-CN"/>
        </w:rPr>
        <w:t>2020</w:t>
      </w:r>
      <w:r>
        <w:rPr>
          <w:rFonts w:hint="eastAsia" w:ascii="宋体" w:hAnsi="宋体" w:eastAsia="宋体" w:cs="宋体"/>
          <w:i w:val="0"/>
          <w:iCs/>
          <w:color w:val="auto"/>
          <w:sz w:val="24"/>
          <w:szCs w:val="24"/>
          <w:u w:val="none"/>
          <w:lang w:val="en-US" w:eastAsia="zh-CN"/>
        </w:rPr>
        <w:t>表</w:t>
      </w:r>
      <w:r>
        <w:rPr>
          <w:rFonts w:hint="eastAsia" w:ascii="宋体" w:hAnsi="宋体" w:eastAsia="Times New Roman" w:cs="宋体"/>
          <w:i w:val="0"/>
          <w:iCs/>
          <w:color w:val="auto"/>
          <w:sz w:val="24"/>
          <w:szCs w:val="24"/>
          <w:u w:val="none"/>
          <w:lang w:val="en-US" w:eastAsia="zh-CN"/>
        </w:rPr>
        <w:t>3</w:t>
      </w:r>
      <w:r>
        <w:rPr>
          <w:rFonts w:hint="eastAsia" w:ascii="宋体" w:hAnsi="宋体" w:eastAsia="宋体" w:cs="宋体"/>
          <w:i w:val="0"/>
          <w:iCs/>
          <w:color w:val="auto"/>
          <w:sz w:val="24"/>
          <w:szCs w:val="24"/>
          <w:u w:val="none"/>
          <w:lang w:val="en-US" w:eastAsia="zh-CN"/>
        </w:rPr>
        <w:t>.</w:t>
      </w:r>
      <w:r>
        <w:rPr>
          <w:rFonts w:hint="eastAsia" w:ascii="宋体" w:hAnsi="宋体" w:eastAsia="Times New Roman" w:cs="宋体"/>
          <w:i w:val="0"/>
          <w:iCs/>
          <w:color w:val="auto"/>
          <w:sz w:val="24"/>
          <w:szCs w:val="24"/>
          <w:u w:val="none"/>
          <w:lang w:val="en-US" w:eastAsia="zh-CN"/>
        </w:rPr>
        <w:t>5</w:t>
      </w:r>
      <w:r>
        <w:rPr>
          <w:rFonts w:hint="eastAsia" w:ascii="宋体" w:hAnsi="宋体" w:eastAsia="宋体" w:cs="宋体"/>
          <w:i w:val="0"/>
          <w:iCs/>
          <w:color w:val="auto"/>
          <w:sz w:val="24"/>
          <w:szCs w:val="24"/>
          <w:u w:val="none"/>
          <w:lang w:val="en-US" w:eastAsia="zh-CN"/>
        </w:rPr>
        <w:t>.</w:t>
      </w:r>
      <w:r>
        <w:rPr>
          <w:rFonts w:hint="eastAsia" w:ascii="宋体" w:hAnsi="宋体" w:eastAsia="Times New Roman" w:cs="宋体"/>
          <w:i w:val="0"/>
          <w:iCs/>
          <w:color w:val="auto"/>
          <w:sz w:val="24"/>
          <w:szCs w:val="24"/>
          <w:u w:val="none"/>
          <w:lang w:val="en-US" w:eastAsia="zh-CN"/>
        </w:rPr>
        <w:t>5</w:t>
      </w:r>
      <w:r>
        <w:rPr>
          <w:rFonts w:hint="eastAsia" w:ascii="宋体" w:hAnsi="宋体" w:eastAsia="宋体" w:cs="宋体"/>
          <w:i w:val="0"/>
          <w:iCs/>
          <w:color w:val="auto"/>
          <w:sz w:val="24"/>
          <w:szCs w:val="24"/>
          <w:u w:val="none"/>
          <w:lang w:val="en-US" w:eastAsia="zh-CN"/>
        </w:rPr>
        <w:t>-</w:t>
      </w:r>
      <w:r>
        <w:rPr>
          <w:rFonts w:hint="eastAsia" w:ascii="宋体" w:hAnsi="宋体" w:eastAsia="Times New Roman" w:cs="宋体"/>
          <w:i w:val="0"/>
          <w:iCs/>
          <w:color w:val="auto"/>
          <w:sz w:val="24"/>
          <w:szCs w:val="24"/>
          <w:u w:val="none"/>
          <w:lang w:val="en-US" w:eastAsia="zh-CN"/>
        </w:rPr>
        <w:t>1</w:t>
      </w:r>
      <w:r>
        <w:rPr>
          <w:rFonts w:hint="eastAsia" w:ascii="宋体" w:hAnsi="宋体" w:eastAsia="宋体" w:cs="宋体"/>
          <w:i w:val="0"/>
          <w:iCs/>
          <w:color w:val="auto"/>
          <w:sz w:val="24"/>
          <w:szCs w:val="24"/>
          <w:u w:val="none"/>
          <w:lang w:val="en-US" w:eastAsia="zh-CN"/>
        </w:rPr>
        <w:t>专用界面砂浆中的防水型（W）</w:t>
      </w:r>
      <w:r>
        <w:rPr>
          <w:rFonts w:hint="eastAsia" w:ascii="宋体" w:hAnsi="宋体" w:cs="宋体"/>
          <w:i w:val="0"/>
          <w:iCs/>
          <w:color w:val="auto"/>
          <w:sz w:val="24"/>
          <w:szCs w:val="24"/>
          <w:u w:val="none"/>
          <w:lang w:val="en-US" w:eastAsia="zh-CN"/>
        </w:rPr>
        <w:t>。</w:t>
      </w:r>
    </w:p>
    <w:p w14:paraId="2C2B3EE5">
      <w:pPr>
        <w:pStyle w:val="34"/>
        <w:rPr>
          <w:u w:val="none"/>
        </w:rPr>
      </w:pPr>
      <w:r>
        <w:rPr>
          <w:rFonts w:hint="default" w:ascii="Times New Roman" w:hAnsi="Times New Roman" w:eastAsia="Times New Roman" w:cs="Times New Roman"/>
          <w:b/>
          <w:u w:val="none"/>
          <w:lang w:val="en-US" w:eastAsia="zh-CN"/>
        </w:rPr>
        <w:t>2</w:t>
      </w:r>
      <w:r>
        <w:rPr>
          <w:rFonts w:hint="default" w:ascii="Times New Roman" w:hAnsi="Times New Roman" w:eastAsia="宋体" w:cs="Times New Roman"/>
          <w:b/>
          <w:u w:val="none"/>
          <w:lang w:val="en-US" w:eastAsia="zh-CN"/>
        </w:rPr>
        <w:t>.</w:t>
      </w:r>
      <w:r>
        <w:rPr>
          <w:rFonts w:hint="default" w:ascii="Times New Roman" w:hAnsi="Times New Roman" w:eastAsia="Times New Roman" w:cs="Times New Roman"/>
          <w:b/>
          <w:u w:val="none"/>
          <w:lang w:val="en-US" w:eastAsia="zh-CN"/>
        </w:rPr>
        <w:t>3</w:t>
      </w:r>
      <w:r>
        <w:rPr>
          <w:rFonts w:hint="default" w:ascii="Times New Roman" w:hAnsi="Times New Roman" w:eastAsia="宋体" w:cs="Times New Roman"/>
          <w:b/>
          <w:u w:val="none"/>
          <w:lang w:val="en-US" w:eastAsia="zh-CN"/>
        </w:rPr>
        <w:t xml:space="preserve"> </w:t>
      </w:r>
      <w:r>
        <w:rPr>
          <w:rFonts w:hint="eastAsia" w:ascii="宋体" w:hAnsi="宋体" w:eastAsia="宋体" w:cs="宋体"/>
          <w:b/>
          <w:u w:val="none"/>
          <w:lang w:val="en-US" w:eastAsia="zh-CN"/>
        </w:rPr>
        <w:t xml:space="preserve"> Q</w:t>
      </w:r>
      <w:r>
        <w:rPr>
          <w:rFonts w:hint="eastAsia" w:ascii="宋体" w:hAnsi="宋体" w:eastAsia="Times New Roman" w:cs="宋体"/>
          <w:b/>
          <w:u w:val="none"/>
          <w:vertAlign w:val="subscript"/>
          <w:lang w:val="en-US" w:eastAsia="zh-CN"/>
        </w:rPr>
        <w:t>2</w:t>
      </w:r>
      <w:r>
        <w:rPr>
          <w:rFonts w:hint="eastAsia" w:ascii="宋体" w:hAnsi="宋体" w:eastAsia="宋体" w:cs="宋体"/>
          <w:b/>
          <w:u w:val="none"/>
          <w:vertAlign w:val="subscript"/>
          <w:lang w:val="en-US" w:eastAsia="zh-CN"/>
        </w:rPr>
        <w:t>c</w:t>
      </w:r>
      <w:r>
        <w:rPr>
          <w:rFonts w:hint="eastAsia" w:ascii="宋体" w:hAnsi="宋体" w:eastAsia="宋体" w:cs="宋体"/>
          <w:b/>
          <w:u w:val="none"/>
          <w:lang w:val="en-US" w:eastAsia="zh-CN"/>
        </w:rPr>
        <w:t>：内隔墙非砌筑</w:t>
      </w:r>
      <w:r>
        <w:rPr>
          <w:rFonts w:hint="eastAsia" w:ascii="宋体" w:hAnsi="宋体" w:eastAsia="宋体" w:cs="宋体"/>
          <w:sz w:val="21"/>
          <w:szCs w:val="21"/>
          <w:u w:val="none"/>
          <w:lang w:eastAsia="zh-CN"/>
        </w:rPr>
        <w:t>（</w:t>
      </w:r>
      <w:r>
        <w:rPr>
          <w:rFonts w:hint="eastAsia" w:ascii="宋体" w:hAnsi="宋体" w:eastAsia="Times New Roman" w:cs="宋体"/>
          <w:sz w:val="21"/>
          <w:szCs w:val="21"/>
          <w:u w:val="none"/>
          <w:lang w:val="en-US" w:eastAsia="zh-CN"/>
        </w:rPr>
        <w:t>5</w:t>
      </w:r>
      <w:r>
        <w:rPr>
          <w:rFonts w:hint="eastAsia" w:ascii="宋体" w:hAnsi="宋体" w:eastAsia="宋体" w:cs="宋体"/>
          <w:sz w:val="21"/>
          <w:szCs w:val="21"/>
          <w:u w:val="none"/>
          <w:lang w:val="en-US" w:eastAsia="zh-CN"/>
        </w:rPr>
        <w:t>分</w:t>
      </w:r>
      <w:r>
        <w:rPr>
          <w:rFonts w:hint="eastAsia" w:ascii="宋体" w:hAnsi="宋体" w:cs="宋体"/>
          <w:sz w:val="21"/>
          <w:szCs w:val="21"/>
          <w:u w:val="none"/>
          <w:lang w:val="en-US" w:eastAsia="zh-CN"/>
        </w:rPr>
        <w:t>，评价要求：</w:t>
      </w:r>
      <w:r>
        <w:rPr>
          <w:rFonts w:hint="eastAsia" w:ascii="宋体" w:hAnsi="宋体" w:eastAsia="宋体" w:cs="宋体"/>
          <w:b w:val="0"/>
          <w:bCs/>
          <w:sz w:val="21"/>
          <w:szCs w:val="21"/>
          <w:u w:val="none"/>
          <w:lang w:val="en-US" w:eastAsia="zh-CN"/>
        </w:rPr>
        <w:t>比例</w:t>
      </w:r>
      <w:r>
        <w:rPr>
          <w:rFonts w:hint="eastAsia" w:ascii="宋体" w:hAnsi="宋体" w:eastAsia="宋体" w:cs="宋体"/>
          <w:color w:val="auto"/>
          <w:sz w:val="21"/>
          <w:szCs w:val="21"/>
          <w:u w:val="none"/>
          <w:lang w:val="en-US" w:eastAsia="zh-CN"/>
        </w:rPr>
        <w:t>≥</w:t>
      </w:r>
      <w:r>
        <w:rPr>
          <w:rFonts w:hint="eastAsia" w:ascii="宋体" w:hAnsi="宋体" w:eastAsia="Times New Roman" w:cs="宋体"/>
          <w:color w:val="auto"/>
          <w:sz w:val="21"/>
          <w:szCs w:val="21"/>
          <w:u w:val="none"/>
          <w:lang w:val="en-US" w:eastAsia="zh-CN"/>
        </w:rPr>
        <w:t>50</w:t>
      </w:r>
      <w:r>
        <w:rPr>
          <w:rFonts w:hint="eastAsia" w:ascii="宋体" w:hAnsi="宋体" w:eastAsia="宋体" w:cs="宋体"/>
          <w:color w:val="auto"/>
          <w:sz w:val="21"/>
          <w:szCs w:val="21"/>
          <w:u w:val="none"/>
          <w:lang w:val="en-US" w:eastAsia="zh-CN"/>
        </w:rPr>
        <w:t>%</w:t>
      </w:r>
      <w:r>
        <w:rPr>
          <w:rFonts w:hint="eastAsia" w:ascii="宋体" w:hAnsi="宋体" w:eastAsia="宋体" w:cs="宋体"/>
          <w:sz w:val="21"/>
          <w:szCs w:val="21"/>
          <w:u w:val="none"/>
          <w:lang w:eastAsia="zh-CN"/>
        </w:rPr>
        <w:t>）</w:t>
      </w:r>
    </w:p>
    <w:p w14:paraId="16381CBD">
      <w:pPr>
        <w:pStyle w:val="34"/>
        <w:ind w:firstLine="0" w:firstLineChars="0"/>
        <w:rPr>
          <w:u w:val="none"/>
        </w:rPr>
      </w:pPr>
      <w:r>
        <w:rPr>
          <w:rFonts w:hint="default" w:ascii="Times New Roman" w:hAnsi="Times New Roman" w:eastAsia="Times New Roman" w:cs="Times New Roman"/>
          <w:b/>
          <w:bCs/>
          <w:u w:val="none"/>
          <w:lang w:val="en-US" w:eastAsia="zh-CN"/>
        </w:rPr>
        <w:t>2</w:t>
      </w:r>
      <w:r>
        <w:rPr>
          <w:rFonts w:hint="default" w:ascii="Times New Roman" w:hAnsi="Times New Roman" w:cs="Times New Roman"/>
          <w:b/>
          <w:bCs/>
          <w:u w:val="none"/>
          <w:lang w:val="en-US" w:eastAsia="zh-CN"/>
        </w:rPr>
        <w:t>.</w:t>
      </w:r>
      <w:r>
        <w:rPr>
          <w:rFonts w:hint="default" w:ascii="Times New Roman" w:hAnsi="Times New Roman" w:eastAsia="Times New Roman" w:cs="Times New Roman"/>
          <w:b/>
          <w:bCs/>
          <w:u w:val="none"/>
          <w:lang w:val="en-US" w:eastAsia="zh-CN"/>
        </w:rPr>
        <w:t>3</w:t>
      </w:r>
      <w:r>
        <w:rPr>
          <w:rFonts w:hint="default" w:ascii="Times New Roman" w:hAnsi="Times New Roman" w:cs="Times New Roman"/>
          <w:b/>
          <w:bCs/>
          <w:u w:val="none"/>
          <w:lang w:val="en-US" w:eastAsia="zh-CN"/>
        </w:rPr>
        <w:t>.</w:t>
      </w:r>
      <w:r>
        <w:rPr>
          <w:rFonts w:hint="default" w:ascii="Times New Roman" w:hAnsi="Times New Roman" w:eastAsia="Times New Roman" w:cs="Times New Roman"/>
          <w:b/>
          <w:bCs/>
          <w:u w:val="none"/>
          <w:lang w:val="en-US" w:eastAsia="zh-CN"/>
        </w:rPr>
        <w:t>1</w:t>
      </w:r>
      <w:r>
        <w:rPr>
          <w:rFonts w:hint="eastAsia" w:ascii="宋体" w:hAnsi="宋体" w:cs="宋体"/>
          <w:b/>
          <w:bCs/>
          <w:u w:val="none"/>
          <w:lang w:val="en-US" w:eastAsia="zh-CN"/>
        </w:rPr>
        <w:t xml:space="preserve"> </w:t>
      </w:r>
      <w:r>
        <w:rPr>
          <w:rFonts w:hint="eastAsia"/>
          <w:b/>
          <w:bCs/>
          <w:u w:val="none"/>
          <w:lang w:val="en-US" w:eastAsia="zh-CN"/>
        </w:rPr>
        <w:t xml:space="preserve"> </w:t>
      </w:r>
      <w:r>
        <w:rPr>
          <w:rFonts w:hint="eastAsia"/>
          <w:u w:val="none"/>
        </w:rPr>
        <w:t>内隔墙中非砌筑墙体的应用比例应按下列式计算：</w:t>
      </w:r>
    </w:p>
    <w:p w14:paraId="6A87B3CA">
      <w:pPr>
        <w:pStyle w:val="31"/>
        <w:rPr>
          <w:u w:val="none"/>
        </w:rPr>
      </w:pPr>
      <w:r>
        <w:rPr>
          <w:u w:val="none"/>
        </w:rPr>
        <w:tab/>
      </w:r>
      <w:r>
        <w:rPr>
          <w:position w:val="-34"/>
          <w:u w:val="none"/>
        </w:rPr>
        <w:object>
          <v:shape id="_x0000_i1029" o:spt="75" type="#_x0000_t75" style="height:40.05pt;width:100.8pt;" o:ole="t" filled="f" o:preferrelative="t" stroked="f" coordsize="21600,21600">
            <v:path/>
            <v:fill on="f" focussize="0,0"/>
            <v:stroke on="f" joinstyle="miter"/>
            <v:imagedata r:id="rId24" o:title=""/>
            <o:lock v:ext="edit" aspectratio="t"/>
            <w10:wrap type="none"/>
            <w10:anchorlock/>
          </v:shape>
          <o:OLEObject Type="Embed" ProgID="Equation.DSMT4" ShapeID="_x0000_i1029" DrawAspect="Content" ObjectID="_1468075729" r:id="rId23">
            <o:LockedField>false</o:LockedField>
          </o:OLEObject>
        </w:object>
      </w:r>
      <w:r>
        <w:rPr>
          <w:u w:val="none"/>
        </w:rPr>
        <w:tab/>
      </w:r>
      <w:r>
        <w:rPr>
          <w:rFonts w:hint="eastAsia"/>
          <w:u w:val="none"/>
        </w:rPr>
        <w:t>（</w:t>
      </w:r>
      <w:r>
        <w:rPr>
          <w:rFonts w:hint="eastAsia" w:eastAsia="Times New Roman"/>
          <w:u w:val="none"/>
          <w:lang w:val="en-US" w:eastAsia="zh-CN"/>
        </w:rPr>
        <w:t>2</w:t>
      </w:r>
      <w:r>
        <w:rPr>
          <w:u w:val="none"/>
        </w:rPr>
        <w:t>.</w:t>
      </w:r>
      <w:r>
        <w:rPr>
          <w:rFonts w:eastAsia="Times New Roman"/>
          <w:u w:val="none"/>
        </w:rPr>
        <w:t>3</w:t>
      </w:r>
      <w:r>
        <w:rPr>
          <w:u w:val="none"/>
        </w:rPr>
        <w:t>.</w:t>
      </w:r>
      <w:r>
        <w:rPr>
          <w:rFonts w:hint="eastAsia" w:eastAsia="Times New Roman"/>
          <w:u w:val="none"/>
          <w:lang w:val="en-US" w:eastAsia="zh-CN"/>
        </w:rPr>
        <w:t>1</w:t>
      </w:r>
      <w:r>
        <w:rPr>
          <w:rFonts w:hint="eastAsia"/>
          <w:u w:val="none"/>
        </w:rPr>
        <w:t>）</w:t>
      </w:r>
    </w:p>
    <w:p w14:paraId="0230D3E3">
      <w:pPr>
        <w:pStyle w:val="39"/>
        <w:rPr>
          <w:u w:val="none"/>
        </w:rPr>
      </w:pPr>
      <w:r>
        <w:rPr>
          <w:rFonts w:hint="eastAsia"/>
          <w:u w:val="none"/>
        </w:rPr>
        <w:t>式中：q</w:t>
      </w:r>
      <w:r>
        <w:rPr>
          <w:rFonts w:hint="eastAsia" w:eastAsia="Times New Roman"/>
          <w:u w:val="none"/>
          <w:vertAlign w:val="subscript"/>
        </w:rPr>
        <w:t>2</w:t>
      </w:r>
      <w:r>
        <w:rPr>
          <w:u w:val="none"/>
          <w:vertAlign w:val="subscript"/>
        </w:rPr>
        <w:t>c</w:t>
      </w:r>
      <w:r>
        <w:rPr>
          <w:rFonts w:hint="eastAsia"/>
          <w:u w:val="none"/>
        </w:rPr>
        <w:t>——内隔墙采用非砌筑做法的应用比例；</w:t>
      </w:r>
    </w:p>
    <w:p w14:paraId="1082BC04">
      <w:pPr>
        <w:pStyle w:val="40"/>
        <w:rPr>
          <w:u w:val="none"/>
        </w:rPr>
      </w:pPr>
      <w:r>
        <w:rPr>
          <w:rFonts w:hint="eastAsia"/>
          <w:u w:val="none"/>
        </w:rPr>
        <w:t>A</w:t>
      </w:r>
      <w:r>
        <w:rPr>
          <w:rFonts w:hint="eastAsia" w:eastAsia="Times New Roman"/>
          <w:u w:val="none"/>
          <w:vertAlign w:val="subscript"/>
        </w:rPr>
        <w:t>2</w:t>
      </w:r>
      <w:r>
        <w:rPr>
          <w:u w:val="none"/>
          <w:vertAlign w:val="subscript"/>
        </w:rPr>
        <w:t>c</w:t>
      </w:r>
      <w:r>
        <w:rPr>
          <w:rFonts w:hint="eastAsia"/>
          <w:u w:val="none"/>
        </w:rPr>
        <w:t>——各楼层内隔墙中非砌筑墙体的墙</w:t>
      </w:r>
      <w:r>
        <w:rPr>
          <w:rFonts w:hint="eastAsia"/>
          <w:u w:val="none"/>
          <w:lang w:val="en-US" w:eastAsia="zh-CN"/>
        </w:rPr>
        <w:t>体表</w:t>
      </w:r>
      <w:r>
        <w:rPr>
          <w:rFonts w:hint="eastAsia"/>
          <w:u w:val="none"/>
        </w:rPr>
        <w:t>面积之和，计算时可不扣除门、窗及预留洞口等的面积；</w:t>
      </w:r>
    </w:p>
    <w:p w14:paraId="5C0D63FC">
      <w:pPr>
        <w:pStyle w:val="40"/>
        <w:rPr>
          <w:u w:val="none"/>
        </w:rPr>
      </w:pPr>
      <w:r>
        <w:rPr>
          <w:rFonts w:hint="eastAsia"/>
          <w:u w:val="none"/>
        </w:rPr>
        <w:t>A</w:t>
      </w:r>
      <w:r>
        <w:rPr>
          <w:rFonts w:hint="eastAsia"/>
          <w:u w:val="none"/>
          <w:vertAlign w:val="subscript"/>
        </w:rPr>
        <w:t>w</w:t>
      </w:r>
      <w:r>
        <w:rPr>
          <w:rFonts w:hint="eastAsia" w:eastAsia="Times New Roman"/>
          <w:u w:val="none"/>
          <w:vertAlign w:val="subscript"/>
        </w:rPr>
        <w:t>3</w:t>
      </w:r>
      <w:r>
        <w:rPr>
          <w:rFonts w:hint="eastAsia"/>
          <w:u w:val="none"/>
        </w:rPr>
        <w:t>——各楼层内隔墙墙面总面积，计算时可不扣除门、窗、预留洞口等的面积，可扣除承重竖向构件的面积。</w:t>
      </w:r>
    </w:p>
    <w:p w14:paraId="49ABF8D3">
      <w:pPr>
        <w:pStyle w:val="32"/>
        <w:ind w:left="0" w:leftChars="0" w:firstLine="480" w:firstLineChars="200"/>
        <w:rPr>
          <w:rFonts w:hint="eastAsia" w:ascii="楷体" w:hAnsi="楷体" w:eastAsia="楷体" w:cs="楷体"/>
          <w:i w:val="0"/>
          <w:iCs/>
          <w:kern w:val="2"/>
          <w:sz w:val="24"/>
          <w:szCs w:val="24"/>
          <w:u w:val="none"/>
          <w:shd w:val="clear" w:color="auto" w:fill="FFFFFF"/>
          <w:lang w:val="en-US" w:eastAsia="zh-CN" w:bidi="ar-SA"/>
        </w:rPr>
      </w:pPr>
      <w:r>
        <w:rPr>
          <w:rFonts w:hint="eastAsia" w:ascii="宋体" w:hAnsi="宋体" w:eastAsia="宋体" w:cs="宋体"/>
          <w:i w:val="0"/>
          <w:iCs/>
          <w:kern w:val="2"/>
          <w:sz w:val="24"/>
          <w:szCs w:val="24"/>
          <w:u w:val="none"/>
          <w:shd w:val="clear" w:color="auto" w:fill="FFFFFF"/>
          <w:lang w:val="en-US" w:eastAsia="zh-CN" w:bidi="ar-SA"/>
        </w:rPr>
        <w:t>注：门窗洞口上部或下部范围如果存在砌筑部分，则门窗洞口按照砌筑计入，如无砌筑则按照非砌筑计入。</w:t>
      </w:r>
    </w:p>
    <w:p w14:paraId="2433CAB9">
      <w:pPr>
        <w:pStyle w:val="32"/>
        <w:ind w:left="0" w:leftChars="0" w:firstLine="0" w:firstLineChars="0"/>
        <w:rPr>
          <w:rFonts w:hint="eastAsia" w:ascii="宋体" w:hAnsi="宋体" w:eastAsia="宋体" w:cs="宋体"/>
          <w:i w:val="0"/>
          <w:iCs/>
          <w:kern w:val="2"/>
          <w:sz w:val="28"/>
          <w:szCs w:val="28"/>
          <w:u w:val="none"/>
          <w:shd w:val="clear" w:color="auto" w:fill="FFFFFF"/>
          <w:lang w:val="en-US" w:eastAsia="zh-CN" w:bidi="ar-SA"/>
        </w:rPr>
      </w:pPr>
      <w:r>
        <w:rPr>
          <w:rFonts w:hint="default" w:ascii="Times New Roman" w:hAnsi="Times New Roman" w:eastAsia="Times New Roman" w:cs="Times New Roman"/>
          <w:b/>
          <w:bCs/>
          <w:i w:val="0"/>
          <w:iCs/>
          <w:kern w:val="2"/>
          <w:sz w:val="28"/>
          <w:szCs w:val="28"/>
          <w:u w:val="none"/>
          <w:shd w:val="clear" w:color="auto" w:fill="FFFFFF"/>
          <w:lang w:val="en-US" w:eastAsia="zh-CN" w:bidi="ar-SA"/>
        </w:rPr>
        <w:t>2</w:t>
      </w:r>
      <w:r>
        <w:rPr>
          <w:rFonts w:hint="default" w:ascii="Times New Roman" w:hAnsi="Times New Roman" w:eastAsia="宋体" w:cs="Times New Roman"/>
          <w:b/>
          <w:bCs/>
          <w:i w:val="0"/>
          <w:iCs/>
          <w:kern w:val="2"/>
          <w:sz w:val="28"/>
          <w:szCs w:val="28"/>
          <w:u w:val="none"/>
          <w:shd w:val="clear" w:color="auto" w:fill="FFFFFF"/>
          <w:lang w:val="en-US" w:eastAsia="zh-CN" w:bidi="ar-SA"/>
        </w:rPr>
        <w:t>.</w:t>
      </w:r>
      <w:r>
        <w:rPr>
          <w:rFonts w:hint="default" w:ascii="Times New Roman" w:hAnsi="Times New Roman" w:eastAsia="Times New Roman" w:cs="Times New Roman"/>
          <w:b/>
          <w:bCs/>
          <w:i w:val="0"/>
          <w:iCs/>
          <w:kern w:val="2"/>
          <w:sz w:val="28"/>
          <w:szCs w:val="28"/>
          <w:u w:val="none"/>
          <w:shd w:val="clear" w:color="auto" w:fill="FFFFFF"/>
          <w:lang w:val="en-US" w:eastAsia="zh-CN" w:bidi="ar-SA"/>
        </w:rPr>
        <w:t>4</w:t>
      </w:r>
      <w:r>
        <w:rPr>
          <w:rFonts w:hint="eastAsia" w:ascii="宋体" w:hAnsi="宋体" w:eastAsia="宋体" w:cs="宋体"/>
          <w:b/>
          <w:bCs/>
          <w:i w:val="0"/>
          <w:iCs/>
          <w:kern w:val="2"/>
          <w:sz w:val="28"/>
          <w:szCs w:val="28"/>
          <w:u w:val="none"/>
          <w:shd w:val="clear" w:color="auto" w:fill="FFFFFF"/>
          <w:lang w:val="en-US" w:eastAsia="zh-CN" w:bidi="ar-SA"/>
        </w:rPr>
        <w:t xml:space="preserve"> </w:t>
      </w:r>
      <w:r>
        <w:rPr>
          <w:rFonts w:hint="eastAsia" w:ascii="宋体" w:hAnsi="宋体" w:cs="宋体"/>
          <w:b/>
          <w:bCs/>
          <w:i w:val="0"/>
          <w:iCs/>
          <w:kern w:val="2"/>
          <w:sz w:val="28"/>
          <w:szCs w:val="28"/>
          <w:u w:val="none"/>
          <w:shd w:val="clear" w:color="auto" w:fill="FFFFFF"/>
          <w:lang w:val="en-US" w:eastAsia="zh-CN" w:bidi="ar-SA"/>
        </w:rPr>
        <w:t xml:space="preserve"> </w:t>
      </w:r>
      <w:r>
        <w:rPr>
          <w:rFonts w:hint="eastAsia" w:ascii="宋体" w:hAnsi="宋体" w:eastAsia="宋体" w:cs="宋体"/>
          <w:b/>
          <w:bCs/>
          <w:i w:val="0"/>
          <w:iCs/>
          <w:kern w:val="2"/>
          <w:sz w:val="28"/>
          <w:szCs w:val="28"/>
          <w:u w:val="none"/>
          <w:shd w:val="clear" w:color="auto" w:fill="FFFFFF"/>
          <w:lang w:val="en-US" w:eastAsia="zh-CN" w:bidi="ar-SA"/>
        </w:rPr>
        <w:t>Q</w:t>
      </w:r>
      <w:r>
        <w:rPr>
          <w:rFonts w:hint="eastAsia" w:ascii="宋体" w:hAnsi="宋体" w:eastAsia="Times New Roman" w:cs="宋体"/>
          <w:b/>
          <w:bCs/>
          <w:i w:val="0"/>
          <w:iCs/>
          <w:kern w:val="2"/>
          <w:sz w:val="28"/>
          <w:szCs w:val="28"/>
          <w:u w:val="none"/>
          <w:shd w:val="clear" w:color="auto" w:fill="FFFFFF"/>
          <w:vertAlign w:val="subscript"/>
          <w:lang w:val="en-US" w:eastAsia="zh-CN" w:bidi="ar-SA"/>
        </w:rPr>
        <w:t>2</w:t>
      </w:r>
      <w:r>
        <w:rPr>
          <w:rFonts w:hint="eastAsia" w:ascii="宋体" w:hAnsi="宋体" w:eastAsia="宋体" w:cs="宋体"/>
          <w:b/>
          <w:bCs/>
          <w:i w:val="0"/>
          <w:iCs/>
          <w:kern w:val="2"/>
          <w:sz w:val="28"/>
          <w:szCs w:val="28"/>
          <w:u w:val="none"/>
          <w:shd w:val="clear" w:color="auto" w:fill="FFFFFF"/>
          <w:vertAlign w:val="subscript"/>
          <w:lang w:val="en-US" w:eastAsia="zh-CN" w:bidi="ar-SA"/>
        </w:rPr>
        <w:t>d</w:t>
      </w:r>
      <w:r>
        <w:rPr>
          <w:rFonts w:hint="eastAsia" w:ascii="宋体" w:hAnsi="宋体" w:eastAsia="宋体" w:cs="宋体"/>
          <w:b/>
          <w:bCs/>
          <w:i w:val="0"/>
          <w:iCs/>
          <w:kern w:val="2"/>
          <w:sz w:val="28"/>
          <w:szCs w:val="28"/>
          <w:u w:val="none"/>
          <w:shd w:val="clear" w:color="auto" w:fill="FFFFFF"/>
          <w:lang w:val="en-US" w:eastAsia="zh-CN" w:bidi="ar-SA"/>
        </w:rPr>
        <w:t>：</w:t>
      </w:r>
      <w:r>
        <w:rPr>
          <w:rFonts w:hint="eastAsia" w:ascii="宋体" w:hAnsi="宋体" w:eastAsia="宋体" w:cs="宋体"/>
          <w:b/>
          <w:bCs/>
          <w:i w:val="0"/>
          <w:iCs/>
          <w:sz w:val="28"/>
          <w:szCs w:val="28"/>
          <w:u w:val="none"/>
        </w:rPr>
        <w:t>内隔墙采用墙体、管线、装修集成一体化</w:t>
      </w:r>
      <w:r>
        <w:rPr>
          <w:rFonts w:hint="eastAsia" w:ascii="宋体" w:hAnsi="宋体" w:eastAsia="宋体" w:cs="宋体"/>
          <w:b w:val="0"/>
          <w:bCs w:val="0"/>
          <w:i w:val="0"/>
          <w:iCs/>
          <w:sz w:val="21"/>
          <w:szCs w:val="21"/>
          <w:u w:val="none"/>
          <w:lang w:eastAsia="zh-CN"/>
        </w:rPr>
        <w:t>（</w:t>
      </w:r>
      <w:r>
        <w:rPr>
          <w:rFonts w:hint="eastAsia" w:ascii="宋体" w:hAnsi="宋体" w:eastAsia="Times New Roman" w:cs="宋体"/>
          <w:b w:val="0"/>
          <w:bCs w:val="0"/>
          <w:i w:val="0"/>
          <w:iCs/>
          <w:sz w:val="21"/>
          <w:szCs w:val="21"/>
          <w:u w:val="none"/>
          <w:lang w:val="en-US" w:eastAsia="zh-CN"/>
        </w:rPr>
        <w:t>2</w:t>
      </w:r>
      <w:r>
        <w:rPr>
          <w:rFonts w:hint="eastAsia"/>
          <w:u w:val="none"/>
        </w:rPr>
        <w:t>~</w:t>
      </w:r>
      <w:r>
        <w:rPr>
          <w:rFonts w:hint="eastAsia" w:ascii="宋体" w:hAnsi="宋体" w:eastAsia="Times New Roman" w:cs="宋体"/>
          <w:b w:val="0"/>
          <w:bCs w:val="0"/>
          <w:i w:val="0"/>
          <w:iCs/>
          <w:sz w:val="21"/>
          <w:szCs w:val="21"/>
          <w:u w:val="none"/>
          <w:lang w:val="en-US" w:eastAsia="zh-CN"/>
        </w:rPr>
        <w:t>5</w:t>
      </w:r>
      <w:r>
        <w:rPr>
          <w:rFonts w:hint="eastAsia" w:ascii="宋体" w:hAnsi="宋体" w:eastAsia="宋体" w:cs="宋体"/>
          <w:b w:val="0"/>
          <w:bCs w:val="0"/>
          <w:i w:val="0"/>
          <w:iCs/>
          <w:sz w:val="21"/>
          <w:szCs w:val="21"/>
          <w:u w:val="none"/>
          <w:lang w:val="en-US" w:eastAsia="zh-CN"/>
        </w:rPr>
        <w:t>分</w:t>
      </w:r>
      <w:r>
        <w:rPr>
          <w:rFonts w:hint="eastAsia" w:ascii="宋体" w:hAnsi="宋体" w:cs="宋体"/>
          <w:b w:val="0"/>
          <w:bCs w:val="0"/>
          <w:i w:val="0"/>
          <w:iCs/>
          <w:sz w:val="21"/>
          <w:szCs w:val="21"/>
          <w:u w:val="none"/>
          <w:lang w:val="en-US" w:eastAsia="zh-CN"/>
        </w:rPr>
        <w:t>，</w:t>
      </w:r>
      <w:r>
        <w:rPr>
          <w:rFonts w:hint="eastAsia" w:ascii="宋体" w:hAnsi="宋体" w:cs="宋体"/>
          <w:i w:val="0"/>
          <w:iCs/>
          <w:sz w:val="21"/>
          <w:szCs w:val="21"/>
          <w:u w:val="none"/>
          <w:lang w:val="en-US" w:eastAsia="zh-CN"/>
        </w:rPr>
        <w:t>评价要求：</w:t>
      </w:r>
      <w:r>
        <w:rPr>
          <w:rFonts w:hint="eastAsia" w:ascii="宋体" w:hAnsi="宋体" w:eastAsia="Times New Roman" w:cs="宋体"/>
          <w:b w:val="0"/>
          <w:bCs/>
          <w:i w:val="0"/>
          <w:iCs/>
          <w:sz w:val="21"/>
          <w:szCs w:val="21"/>
          <w:u w:val="none"/>
          <w:lang w:val="en-US" w:eastAsia="zh-CN"/>
        </w:rPr>
        <w:t>50</w:t>
      </w:r>
      <w:r>
        <w:rPr>
          <w:rFonts w:hint="eastAsia" w:ascii="宋体" w:hAnsi="宋体" w:eastAsia="宋体" w:cs="宋体"/>
          <w:b w:val="0"/>
          <w:bCs/>
          <w:i w:val="0"/>
          <w:iCs/>
          <w:sz w:val="21"/>
          <w:szCs w:val="21"/>
          <w:u w:val="none"/>
          <w:lang w:val="en-US" w:eastAsia="zh-CN"/>
        </w:rPr>
        <w:t>%≤比例≤</w:t>
      </w:r>
      <w:r>
        <w:rPr>
          <w:rFonts w:hint="eastAsia" w:ascii="宋体" w:hAnsi="宋体" w:eastAsia="Times New Roman" w:cs="宋体"/>
          <w:b w:val="0"/>
          <w:bCs/>
          <w:i w:val="0"/>
          <w:iCs/>
          <w:sz w:val="21"/>
          <w:szCs w:val="21"/>
          <w:u w:val="none"/>
          <w:lang w:val="en-US" w:eastAsia="zh-CN"/>
        </w:rPr>
        <w:t>80</w:t>
      </w:r>
      <w:r>
        <w:rPr>
          <w:rFonts w:hint="eastAsia" w:ascii="宋体" w:hAnsi="宋体" w:eastAsia="宋体" w:cs="宋体"/>
          <w:b w:val="0"/>
          <w:bCs/>
          <w:i w:val="0"/>
          <w:iCs/>
          <w:sz w:val="21"/>
          <w:szCs w:val="21"/>
          <w:u w:val="none"/>
          <w:lang w:val="en-US" w:eastAsia="zh-CN"/>
        </w:rPr>
        <w:t>%</w:t>
      </w:r>
      <w:r>
        <w:rPr>
          <w:rFonts w:hint="eastAsia" w:ascii="宋体" w:hAnsi="宋体" w:eastAsia="宋体" w:cs="宋体"/>
          <w:b w:val="0"/>
          <w:bCs/>
          <w:i w:val="0"/>
          <w:iCs/>
          <w:sz w:val="21"/>
          <w:szCs w:val="21"/>
          <w:u w:val="none"/>
          <w:lang w:eastAsia="zh-CN"/>
        </w:rPr>
        <w:t>）</w:t>
      </w:r>
    </w:p>
    <w:p w14:paraId="369FE3C2">
      <w:pPr>
        <w:pStyle w:val="34"/>
        <w:ind w:firstLine="0" w:firstLineChars="0"/>
        <w:rPr>
          <w:u w:val="none"/>
        </w:rPr>
      </w:pPr>
      <w:r>
        <w:rPr>
          <w:rFonts w:hint="default" w:ascii="Times New Roman" w:hAnsi="Times New Roman" w:eastAsia="Times New Roman" w:cs="Times New Roman"/>
          <w:b/>
          <w:u w:val="none"/>
          <w:lang w:val="en-US" w:eastAsia="zh-CN"/>
        </w:rPr>
        <w:t>2</w:t>
      </w:r>
      <w:r>
        <w:rPr>
          <w:rFonts w:hint="default" w:ascii="Times New Roman" w:hAnsi="Times New Roman" w:cs="Times New Roman"/>
          <w:b/>
          <w:u w:val="none"/>
          <w:lang w:val="en-US" w:eastAsia="zh-CN"/>
        </w:rPr>
        <w:t>.</w:t>
      </w:r>
      <w:r>
        <w:rPr>
          <w:rFonts w:hint="default" w:ascii="Times New Roman" w:hAnsi="Times New Roman" w:eastAsia="Times New Roman" w:cs="Times New Roman"/>
          <w:b/>
          <w:u w:val="none"/>
          <w:lang w:val="en-US" w:eastAsia="zh-CN"/>
        </w:rPr>
        <w:t>4</w:t>
      </w:r>
      <w:r>
        <w:rPr>
          <w:rFonts w:hint="default" w:ascii="Times New Roman" w:hAnsi="Times New Roman" w:cs="Times New Roman"/>
          <w:b/>
          <w:u w:val="none"/>
          <w:lang w:val="en-US" w:eastAsia="zh-CN"/>
        </w:rPr>
        <w:t>.</w:t>
      </w:r>
      <w:r>
        <w:rPr>
          <w:rFonts w:hint="default" w:ascii="Times New Roman" w:hAnsi="Times New Roman" w:eastAsia="Times New Roman" w:cs="Times New Roman"/>
          <w:b/>
          <w:u w:val="none"/>
          <w:lang w:val="en-US" w:eastAsia="zh-CN"/>
        </w:rPr>
        <w:t>1</w:t>
      </w:r>
      <w:r>
        <w:rPr>
          <w:rFonts w:hint="eastAsia"/>
          <w:u w:val="none"/>
          <w:lang w:val="en-US" w:eastAsia="zh-CN"/>
        </w:rPr>
        <w:t xml:space="preserve">  </w:t>
      </w:r>
      <w:r>
        <w:rPr>
          <w:rFonts w:hint="eastAsia"/>
          <w:u w:val="none"/>
        </w:rPr>
        <w:t>内隔墙采用墙体、管线、装修集成一体化技术的应用比例应按下式计算：</w:t>
      </w:r>
    </w:p>
    <w:p w14:paraId="5389D2AE">
      <w:pPr>
        <w:pStyle w:val="31"/>
        <w:rPr>
          <w:u w:val="none"/>
        </w:rPr>
      </w:pPr>
      <w:r>
        <w:rPr>
          <w:u w:val="none"/>
        </w:rPr>
        <w:tab/>
      </w:r>
      <w:r>
        <w:rPr>
          <w:position w:val="-34"/>
          <w:u w:val="none"/>
        </w:rPr>
        <w:object>
          <v:shape id="_x0000_i1030" o:spt="75" type="#_x0000_t75" style="height:40.05pt;width:102pt;" o:ole="t" filled="f" o:preferrelative="t" stroked="f" coordsize="21600,21600">
            <v:path/>
            <v:fill on="f" focussize="0,0"/>
            <v:stroke on="f" joinstyle="miter"/>
            <v:imagedata r:id="rId26" o:title=""/>
            <o:lock v:ext="edit" aspectratio="t"/>
            <w10:wrap type="none"/>
            <w10:anchorlock/>
          </v:shape>
          <o:OLEObject Type="Embed" ProgID="Equation.DSMT4" ShapeID="_x0000_i1030" DrawAspect="Content" ObjectID="_1468075730" r:id="rId25">
            <o:LockedField>false</o:LockedField>
          </o:OLEObject>
        </w:object>
      </w:r>
      <w:r>
        <w:rPr>
          <w:u w:val="none"/>
        </w:rPr>
        <w:tab/>
      </w:r>
      <w:r>
        <w:rPr>
          <w:rFonts w:hint="eastAsia"/>
          <w:u w:val="none"/>
        </w:rPr>
        <w:t>（</w:t>
      </w:r>
      <w:r>
        <w:rPr>
          <w:rFonts w:hint="eastAsia" w:eastAsia="Times New Roman"/>
          <w:u w:val="none"/>
          <w:lang w:val="en-US" w:eastAsia="zh-CN"/>
        </w:rPr>
        <w:t>2</w:t>
      </w:r>
      <w:r>
        <w:rPr>
          <w:u w:val="none"/>
        </w:rPr>
        <w:t>.</w:t>
      </w:r>
      <w:r>
        <w:rPr>
          <w:rFonts w:hint="eastAsia" w:eastAsia="Times New Roman"/>
          <w:u w:val="none"/>
          <w:lang w:val="en-US" w:eastAsia="zh-CN"/>
        </w:rPr>
        <w:t>4</w:t>
      </w:r>
      <w:r>
        <w:rPr>
          <w:u w:val="none"/>
        </w:rPr>
        <w:t>.</w:t>
      </w:r>
      <w:r>
        <w:rPr>
          <w:rFonts w:hint="eastAsia" w:eastAsia="Times New Roman"/>
          <w:u w:val="none"/>
          <w:lang w:val="en-US" w:eastAsia="zh-CN"/>
        </w:rPr>
        <w:t>1</w:t>
      </w:r>
      <w:r>
        <w:rPr>
          <w:rFonts w:hint="eastAsia"/>
          <w:u w:val="none"/>
        </w:rPr>
        <w:t>）</w:t>
      </w:r>
    </w:p>
    <w:p w14:paraId="7D5C0615">
      <w:pPr>
        <w:pStyle w:val="39"/>
        <w:rPr>
          <w:u w:val="none"/>
        </w:rPr>
      </w:pPr>
      <w:r>
        <w:rPr>
          <w:rFonts w:hint="eastAsia"/>
          <w:u w:val="none"/>
        </w:rPr>
        <w:t>式中：</w:t>
      </w:r>
      <w:r>
        <w:rPr>
          <w:u w:val="none"/>
        </w:rPr>
        <w:t>q</w:t>
      </w:r>
      <w:r>
        <w:rPr>
          <w:rFonts w:hint="eastAsia" w:eastAsia="Times New Roman"/>
          <w:u w:val="none"/>
          <w:vertAlign w:val="subscript"/>
        </w:rPr>
        <w:t>2</w:t>
      </w:r>
      <w:r>
        <w:rPr>
          <w:u w:val="none"/>
          <w:vertAlign w:val="subscript"/>
        </w:rPr>
        <w:t>d</w:t>
      </w:r>
      <w:r>
        <w:rPr>
          <w:rFonts w:hint="eastAsia"/>
          <w:u w:val="none"/>
        </w:rPr>
        <w:t>——内隔墙采用墙体、管线、装修一体化的应用比例；</w:t>
      </w:r>
    </w:p>
    <w:p w14:paraId="46E2BA28">
      <w:pPr>
        <w:pStyle w:val="32"/>
        <w:ind w:left="1874" w:leftChars="399" w:hanging="1036" w:hangingChars="370"/>
        <w:rPr>
          <w:rFonts w:hint="eastAsia" w:ascii="楷体" w:hAnsi="楷体" w:eastAsia="楷体" w:cs="楷体"/>
          <w:i w:val="0"/>
          <w:iCs/>
          <w:kern w:val="2"/>
          <w:sz w:val="24"/>
          <w:szCs w:val="24"/>
          <w:u w:val="none"/>
          <w:shd w:val="clear" w:color="auto" w:fill="FFFFFF"/>
          <w:lang w:val="en-US" w:eastAsia="zh-CN" w:bidi="ar-SA"/>
        </w:rPr>
      </w:pPr>
      <w:r>
        <w:rPr>
          <w:i w:val="0"/>
          <w:iCs/>
          <w:sz w:val="28"/>
          <w:szCs w:val="28"/>
          <w:u w:val="none"/>
        </w:rPr>
        <w:t>A</w:t>
      </w:r>
      <w:r>
        <w:rPr>
          <w:rFonts w:eastAsia="Times New Roman"/>
          <w:i w:val="0"/>
          <w:iCs/>
          <w:sz w:val="28"/>
          <w:szCs w:val="28"/>
          <w:u w:val="none"/>
          <w:vertAlign w:val="subscript"/>
        </w:rPr>
        <w:t>2</w:t>
      </w:r>
      <w:r>
        <w:rPr>
          <w:i w:val="0"/>
          <w:iCs/>
          <w:sz w:val="28"/>
          <w:szCs w:val="28"/>
          <w:u w:val="none"/>
          <w:vertAlign w:val="subscript"/>
        </w:rPr>
        <w:t>d</w:t>
      </w:r>
      <w:r>
        <w:rPr>
          <w:rFonts w:hint="eastAsia"/>
          <w:i w:val="0"/>
          <w:iCs/>
          <w:sz w:val="28"/>
          <w:szCs w:val="28"/>
          <w:u w:val="none"/>
        </w:rPr>
        <w:t>——各楼层内隔墙采用墙体、管线、装修一体化墙</w:t>
      </w:r>
      <w:r>
        <w:rPr>
          <w:rFonts w:hint="eastAsia"/>
          <w:i w:val="0"/>
          <w:iCs/>
          <w:sz w:val="28"/>
          <w:szCs w:val="28"/>
          <w:u w:val="none"/>
          <w:lang w:val="en-US" w:eastAsia="zh-CN"/>
        </w:rPr>
        <w:t>体表</w:t>
      </w:r>
      <w:r>
        <w:rPr>
          <w:rFonts w:hint="eastAsia"/>
          <w:i w:val="0"/>
          <w:iCs/>
          <w:sz w:val="28"/>
          <w:szCs w:val="28"/>
          <w:u w:val="none"/>
        </w:rPr>
        <w:t>面积之和，计算时可不扣除门、窗及预留洞口等的面积。</w:t>
      </w:r>
    </w:p>
    <w:p w14:paraId="45BDCC70">
      <w:pPr>
        <w:pStyle w:val="32"/>
        <w:ind w:left="0" w:leftChars="0" w:firstLine="0" w:firstLineChars="0"/>
        <w:rPr>
          <w:rFonts w:hint="eastAsia" w:ascii="宋体" w:hAnsi="宋体" w:eastAsia="宋体" w:cs="宋体"/>
          <w:i w:val="0"/>
          <w:iCs/>
          <w:kern w:val="2"/>
          <w:sz w:val="28"/>
          <w:szCs w:val="28"/>
          <w:u w:val="none"/>
          <w:shd w:val="clear" w:color="auto" w:fill="FFFFFF"/>
          <w:lang w:val="en-US" w:eastAsia="zh-CN" w:bidi="ar-SA"/>
        </w:rPr>
      </w:pPr>
      <w:r>
        <w:rPr>
          <w:rFonts w:hint="default" w:ascii="Times New Roman" w:hAnsi="Times New Roman" w:eastAsia="Times New Roman" w:cs="Times New Roman"/>
          <w:b/>
          <w:bCs/>
          <w:i w:val="0"/>
          <w:iCs/>
          <w:kern w:val="2"/>
          <w:sz w:val="28"/>
          <w:szCs w:val="28"/>
          <w:u w:val="none"/>
          <w:shd w:val="clear" w:color="auto" w:fill="FFFFFF"/>
          <w:lang w:val="en-US" w:eastAsia="zh-CN" w:bidi="ar-SA"/>
        </w:rPr>
        <w:t>2</w:t>
      </w:r>
      <w:r>
        <w:rPr>
          <w:rFonts w:hint="default" w:ascii="Times New Roman" w:hAnsi="Times New Roman" w:eastAsia="宋体" w:cs="Times New Roman"/>
          <w:b/>
          <w:bCs/>
          <w:i w:val="0"/>
          <w:iCs/>
          <w:kern w:val="2"/>
          <w:sz w:val="28"/>
          <w:szCs w:val="28"/>
          <w:u w:val="none"/>
          <w:shd w:val="clear" w:color="auto" w:fill="FFFFFF"/>
          <w:lang w:val="en-US" w:eastAsia="zh-CN" w:bidi="ar-SA"/>
        </w:rPr>
        <w:t>.</w:t>
      </w:r>
      <w:r>
        <w:rPr>
          <w:rFonts w:hint="default" w:ascii="Times New Roman" w:hAnsi="Times New Roman" w:eastAsia="Times New Roman" w:cs="Times New Roman"/>
          <w:b/>
          <w:bCs/>
          <w:i w:val="0"/>
          <w:iCs/>
          <w:kern w:val="2"/>
          <w:sz w:val="28"/>
          <w:szCs w:val="28"/>
          <w:u w:val="none"/>
          <w:shd w:val="clear" w:color="auto" w:fill="FFFFFF"/>
          <w:lang w:val="en-US" w:eastAsia="zh-CN" w:bidi="ar-SA"/>
        </w:rPr>
        <w:t>4</w:t>
      </w:r>
      <w:r>
        <w:rPr>
          <w:rFonts w:hint="default" w:ascii="Times New Roman" w:hAnsi="Times New Roman" w:eastAsia="宋体" w:cs="Times New Roman"/>
          <w:b/>
          <w:bCs/>
          <w:i w:val="0"/>
          <w:iCs/>
          <w:kern w:val="2"/>
          <w:sz w:val="28"/>
          <w:szCs w:val="28"/>
          <w:u w:val="none"/>
          <w:shd w:val="clear" w:color="auto" w:fill="FFFFFF"/>
          <w:lang w:val="en-US" w:eastAsia="zh-CN" w:bidi="ar-SA"/>
        </w:rPr>
        <w:t>.</w:t>
      </w:r>
      <w:r>
        <w:rPr>
          <w:rFonts w:hint="default" w:ascii="Times New Roman" w:hAnsi="Times New Roman" w:eastAsia="Times New Roman" w:cs="Times New Roman"/>
          <w:b/>
          <w:bCs/>
          <w:i w:val="0"/>
          <w:iCs/>
          <w:kern w:val="2"/>
          <w:sz w:val="28"/>
          <w:szCs w:val="28"/>
          <w:u w:val="none"/>
          <w:shd w:val="clear" w:color="auto" w:fill="FFFFFF"/>
          <w:lang w:val="en-US" w:eastAsia="zh-CN" w:bidi="ar-SA"/>
        </w:rPr>
        <w:t>2</w:t>
      </w:r>
      <w:r>
        <w:rPr>
          <w:rFonts w:hint="default" w:ascii="Times New Roman" w:hAnsi="Times New Roman" w:cs="Times New Roman"/>
          <w:b/>
          <w:bCs/>
          <w:i w:val="0"/>
          <w:iCs/>
          <w:kern w:val="2"/>
          <w:sz w:val="28"/>
          <w:szCs w:val="28"/>
          <w:u w:val="none"/>
          <w:shd w:val="clear" w:color="auto" w:fill="FFFFFF"/>
          <w:lang w:val="en-US" w:eastAsia="zh-CN" w:bidi="ar-SA"/>
        </w:rPr>
        <w:t xml:space="preserve"> </w:t>
      </w:r>
      <w:r>
        <w:rPr>
          <w:rFonts w:hint="eastAsia" w:ascii="宋体" w:hAnsi="宋体" w:cs="宋体"/>
          <w:b/>
          <w:bCs/>
          <w:i w:val="0"/>
          <w:iCs/>
          <w:kern w:val="2"/>
          <w:sz w:val="28"/>
          <w:szCs w:val="28"/>
          <w:u w:val="none"/>
          <w:shd w:val="clear" w:color="auto" w:fill="FFFFFF"/>
          <w:lang w:val="en-US" w:eastAsia="zh-CN" w:bidi="ar-SA"/>
        </w:rPr>
        <w:t xml:space="preserve"> </w:t>
      </w:r>
      <w:r>
        <w:rPr>
          <w:rFonts w:hint="eastAsia" w:ascii="宋体" w:hAnsi="宋体" w:eastAsia="宋体" w:cs="宋体"/>
          <w:i w:val="0"/>
          <w:iCs/>
          <w:kern w:val="2"/>
          <w:sz w:val="28"/>
          <w:szCs w:val="28"/>
          <w:u w:val="none"/>
          <w:shd w:val="clear" w:color="auto" w:fill="FFFFFF"/>
          <w:lang w:val="en-US" w:eastAsia="zh-CN" w:bidi="ar-SA"/>
        </w:rPr>
        <w:t>内隔墙采用墙体、管线、装修一体化强调的是“集成性”。内隔墙从设计阶段就需进行一体化集成设计，在管线综合设计的基础上，实现墙体与管线的集成以及土建与装修的一体化，从而形成“内隔墙系统”。一体化的集成过程应采用干式作业方式，既可以在工厂完成一体化的集成，也可以在现场应用干式作业进行集成。当墙体采用免抹灰工艺时，装修效果应满足建筑使用功能要求。</w:t>
      </w:r>
    </w:p>
    <w:p w14:paraId="48EBF896">
      <w:pPr>
        <w:pStyle w:val="32"/>
        <w:numPr>
          <w:ilvl w:val="0"/>
          <w:numId w:val="0"/>
        </w:numPr>
        <w:ind w:left="0" w:leftChars="0" w:firstLine="0" w:firstLineChars="0"/>
        <w:rPr>
          <w:rFonts w:hint="eastAsia" w:ascii="宋体" w:hAnsi="宋体" w:eastAsia="宋体" w:cs="宋体"/>
          <w:i w:val="0"/>
          <w:iCs/>
          <w:kern w:val="2"/>
          <w:sz w:val="28"/>
          <w:szCs w:val="28"/>
          <w:u w:val="none"/>
          <w:shd w:val="clear" w:color="auto" w:fill="FFFFFF"/>
          <w:lang w:val="en-US" w:eastAsia="zh-CN" w:bidi="ar-SA"/>
        </w:rPr>
      </w:pPr>
      <w:r>
        <w:rPr>
          <w:rFonts w:hint="default" w:ascii="Times New Roman" w:hAnsi="Times New Roman" w:eastAsia="Times New Roman" w:cs="Times New Roman"/>
          <w:b/>
          <w:bCs/>
          <w:i w:val="0"/>
          <w:iCs/>
          <w:kern w:val="2"/>
          <w:sz w:val="30"/>
          <w:szCs w:val="30"/>
          <w:u w:val="none"/>
          <w:shd w:val="clear" w:color="auto" w:fill="FFFFFF"/>
          <w:lang w:val="en-US" w:eastAsia="zh-CN" w:bidi="ar-SA"/>
        </w:rPr>
        <w:t>3</w:t>
      </w:r>
      <w:r>
        <w:rPr>
          <w:rFonts w:hint="eastAsia" w:ascii="宋体" w:hAnsi="宋体" w:cs="宋体"/>
          <w:b/>
          <w:bCs/>
          <w:i w:val="0"/>
          <w:iCs/>
          <w:kern w:val="2"/>
          <w:sz w:val="30"/>
          <w:szCs w:val="30"/>
          <w:u w:val="none"/>
          <w:shd w:val="clear" w:color="auto" w:fill="FFFFFF"/>
          <w:lang w:val="en-US" w:eastAsia="zh-CN" w:bidi="ar-SA"/>
        </w:rPr>
        <w:t xml:space="preserve"> </w:t>
      </w:r>
      <w:r>
        <w:rPr>
          <w:rFonts w:hint="eastAsia" w:ascii="宋体" w:hAnsi="宋体" w:eastAsia="宋体" w:cs="宋体"/>
          <w:b/>
          <w:bCs/>
          <w:i w:val="0"/>
          <w:iCs/>
          <w:kern w:val="2"/>
          <w:sz w:val="30"/>
          <w:szCs w:val="30"/>
          <w:u w:val="none"/>
          <w:shd w:val="clear" w:color="auto" w:fill="FFFFFF"/>
          <w:lang w:val="en-US" w:eastAsia="zh-CN" w:bidi="ar-SA"/>
        </w:rPr>
        <w:t xml:space="preserve"> Q</w:t>
      </w:r>
      <w:r>
        <w:rPr>
          <w:rFonts w:hint="eastAsia" w:ascii="宋体" w:hAnsi="宋体" w:eastAsia="Times New Roman" w:cs="宋体"/>
          <w:b/>
          <w:bCs/>
          <w:i w:val="0"/>
          <w:iCs/>
          <w:kern w:val="2"/>
          <w:sz w:val="30"/>
          <w:szCs w:val="30"/>
          <w:u w:val="none"/>
          <w:shd w:val="clear" w:color="auto" w:fill="FFFFFF"/>
          <w:vertAlign w:val="subscript"/>
          <w:lang w:val="en-US" w:eastAsia="zh-CN" w:bidi="ar-SA"/>
        </w:rPr>
        <w:t>3</w:t>
      </w:r>
      <w:r>
        <w:rPr>
          <w:rFonts w:hint="eastAsia" w:ascii="宋体" w:hAnsi="宋体" w:eastAsia="宋体" w:cs="宋体"/>
          <w:b/>
          <w:bCs/>
          <w:i w:val="0"/>
          <w:iCs/>
          <w:sz w:val="30"/>
          <w:szCs w:val="30"/>
          <w:u w:val="none"/>
          <w:lang w:val="en-US" w:eastAsia="zh-CN"/>
        </w:rPr>
        <w:t>：</w:t>
      </w:r>
      <w:r>
        <w:rPr>
          <w:rFonts w:hint="eastAsia" w:ascii="宋体" w:hAnsi="宋体" w:eastAsia="宋体" w:cs="宋体"/>
          <w:b/>
          <w:bCs/>
          <w:i w:val="0"/>
          <w:iCs/>
          <w:kern w:val="2"/>
          <w:sz w:val="30"/>
          <w:szCs w:val="30"/>
          <w:u w:val="none"/>
          <w:shd w:val="clear" w:color="auto" w:fill="FFFFFF"/>
          <w:lang w:val="en-US" w:eastAsia="zh-CN" w:bidi="ar-SA"/>
        </w:rPr>
        <w:t>装修和设备管线</w:t>
      </w:r>
      <w:r>
        <w:rPr>
          <w:rFonts w:hint="eastAsia" w:ascii="宋体" w:hAnsi="宋体" w:eastAsia="宋体" w:cs="宋体"/>
          <w:i w:val="0"/>
          <w:iCs/>
          <w:kern w:val="2"/>
          <w:sz w:val="21"/>
          <w:szCs w:val="21"/>
          <w:u w:val="none"/>
          <w:shd w:val="clear" w:color="auto" w:fill="FFFFFF"/>
          <w:lang w:val="en-US" w:eastAsia="zh-CN" w:bidi="ar-SA"/>
        </w:rPr>
        <w:t>（</w:t>
      </w:r>
      <w:r>
        <w:rPr>
          <w:rFonts w:hint="eastAsia" w:ascii="宋体" w:hAnsi="宋体" w:eastAsia="Times New Roman" w:cs="宋体"/>
          <w:i w:val="0"/>
          <w:iCs/>
          <w:kern w:val="2"/>
          <w:sz w:val="21"/>
          <w:szCs w:val="21"/>
          <w:u w:val="none"/>
          <w:shd w:val="clear" w:color="auto" w:fill="FFFFFF"/>
          <w:lang w:val="en-US" w:eastAsia="zh-CN" w:bidi="ar-SA"/>
        </w:rPr>
        <w:t>30</w:t>
      </w:r>
      <w:r>
        <w:rPr>
          <w:rFonts w:hint="eastAsia" w:ascii="宋体" w:hAnsi="宋体" w:eastAsia="宋体" w:cs="宋体"/>
          <w:i w:val="0"/>
          <w:iCs/>
          <w:kern w:val="2"/>
          <w:sz w:val="21"/>
          <w:szCs w:val="21"/>
          <w:u w:val="none"/>
          <w:shd w:val="clear" w:color="auto" w:fill="FFFFFF"/>
          <w:lang w:val="en-US" w:eastAsia="zh-CN" w:bidi="ar-SA"/>
        </w:rPr>
        <w:t>分，</w:t>
      </w:r>
      <w:r>
        <w:rPr>
          <w:rFonts w:hint="eastAsia" w:ascii="宋体" w:hAnsi="宋体" w:cs="宋体"/>
          <w:i w:val="0"/>
          <w:iCs/>
          <w:kern w:val="2"/>
          <w:sz w:val="21"/>
          <w:szCs w:val="21"/>
          <w:u w:val="none"/>
          <w:shd w:val="clear" w:color="auto" w:fill="FFFFFF"/>
          <w:lang w:val="en-US" w:eastAsia="zh-CN" w:bidi="ar-SA"/>
        </w:rPr>
        <w:t>最低分</w:t>
      </w:r>
      <w:r>
        <w:rPr>
          <w:rFonts w:hint="eastAsia" w:ascii="宋体" w:hAnsi="宋体" w:eastAsia="Times New Roman" w:cs="宋体"/>
          <w:i w:val="0"/>
          <w:iCs/>
          <w:kern w:val="2"/>
          <w:sz w:val="21"/>
          <w:szCs w:val="21"/>
          <w:u w:val="none"/>
          <w:shd w:val="clear" w:color="auto" w:fill="FFFFFF"/>
          <w:lang w:val="en-US" w:eastAsia="zh-CN" w:bidi="ar-SA"/>
        </w:rPr>
        <w:t>6</w:t>
      </w:r>
      <w:r>
        <w:rPr>
          <w:rFonts w:hint="eastAsia" w:ascii="宋体" w:hAnsi="宋体" w:cs="宋体"/>
          <w:i w:val="0"/>
          <w:iCs/>
          <w:kern w:val="2"/>
          <w:sz w:val="21"/>
          <w:szCs w:val="21"/>
          <w:u w:val="none"/>
          <w:shd w:val="clear" w:color="auto" w:fill="FFFFFF"/>
          <w:lang w:val="en-US" w:eastAsia="zh-CN" w:bidi="ar-SA"/>
        </w:rPr>
        <w:t>分，</w:t>
      </w:r>
      <w:r>
        <w:rPr>
          <w:rFonts w:hint="eastAsia" w:ascii="宋体" w:hAnsi="宋体" w:eastAsia="宋体" w:cs="宋体"/>
          <w:i w:val="0"/>
          <w:iCs/>
          <w:kern w:val="2"/>
          <w:sz w:val="21"/>
          <w:szCs w:val="21"/>
          <w:u w:val="none"/>
          <w:shd w:val="clear" w:color="auto" w:fill="FFFFFF"/>
          <w:lang w:val="en-US" w:eastAsia="zh-CN" w:bidi="ar-SA"/>
        </w:rPr>
        <w:t>其中Q</w:t>
      </w:r>
      <w:r>
        <w:rPr>
          <w:rFonts w:hint="eastAsia" w:ascii="宋体" w:hAnsi="宋体" w:eastAsia="Times New Roman" w:cs="宋体"/>
          <w:i w:val="0"/>
          <w:iCs/>
          <w:kern w:val="2"/>
          <w:sz w:val="21"/>
          <w:szCs w:val="21"/>
          <w:u w:val="none"/>
          <w:shd w:val="clear" w:color="auto" w:fill="FFFFFF"/>
          <w:vertAlign w:val="subscript"/>
          <w:lang w:val="en-US" w:eastAsia="zh-CN" w:bidi="ar-SA"/>
        </w:rPr>
        <w:t>3</w:t>
      </w:r>
      <w:r>
        <w:rPr>
          <w:rFonts w:hint="eastAsia" w:ascii="宋体" w:hAnsi="宋体" w:eastAsia="宋体" w:cs="宋体"/>
          <w:i w:val="0"/>
          <w:iCs/>
          <w:kern w:val="2"/>
          <w:sz w:val="21"/>
          <w:szCs w:val="21"/>
          <w:u w:val="none"/>
          <w:shd w:val="clear" w:color="auto" w:fill="FFFFFF"/>
          <w:vertAlign w:val="subscript"/>
          <w:lang w:val="en-US" w:eastAsia="zh-CN" w:bidi="ar-SA"/>
        </w:rPr>
        <w:t>a</w:t>
      </w:r>
      <w:r>
        <w:rPr>
          <w:rFonts w:hint="eastAsia" w:ascii="宋体" w:hAnsi="宋体" w:eastAsia="宋体" w:cs="宋体"/>
          <w:i w:val="0"/>
          <w:iCs/>
          <w:kern w:val="2"/>
          <w:sz w:val="21"/>
          <w:szCs w:val="21"/>
          <w:u w:val="none"/>
          <w:shd w:val="clear" w:color="auto" w:fill="FFFFFF"/>
          <w:lang w:val="en-US" w:eastAsia="zh-CN" w:bidi="ar-SA"/>
        </w:rPr>
        <w:t>为必须得分项）</w:t>
      </w:r>
    </w:p>
    <w:p w14:paraId="2EA2C299">
      <w:pPr>
        <w:pStyle w:val="32"/>
        <w:numPr>
          <w:ilvl w:val="0"/>
          <w:numId w:val="0"/>
        </w:numPr>
        <w:ind w:left="0" w:leftChars="0" w:firstLine="0" w:firstLineChars="0"/>
        <w:rPr>
          <w:rFonts w:hint="eastAsia" w:ascii="宋体" w:hAnsi="宋体" w:eastAsia="宋体" w:cs="宋体"/>
          <w:i w:val="0"/>
          <w:iCs/>
          <w:kern w:val="2"/>
          <w:sz w:val="28"/>
          <w:szCs w:val="28"/>
          <w:u w:val="none"/>
          <w:shd w:val="clear" w:color="auto" w:fill="FFFFFF"/>
          <w:lang w:val="en-US" w:eastAsia="zh-CN" w:bidi="ar-SA"/>
        </w:rPr>
      </w:pPr>
      <w:r>
        <w:rPr>
          <w:rFonts w:hint="default" w:ascii="Times New Roman" w:hAnsi="Times New Roman" w:eastAsia="Times New Roman" w:cs="Times New Roman"/>
          <w:b/>
          <w:bCs/>
          <w:i w:val="0"/>
          <w:iCs/>
          <w:kern w:val="2"/>
          <w:sz w:val="28"/>
          <w:szCs w:val="28"/>
          <w:u w:val="none"/>
          <w:shd w:val="clear" w:color="auto" w:fill="FFFFFF"/>
          <w:lang w:val="en-US" w:eastAsia="zh-CN" w:bidi="ar-SA"/>
        </w:rPr>
        <w:t>3</w:t>
      </w:r>
      <w:r>
        <w:rPr>
          <w:rFonts w:hint="default" w:ascii="Times New Roman" w:hAnsi="Times New Roman" w:eastAsia="宋体" w:cs="Times New Roman"/>
          <w:b/>
          <w:bCs/>
          <w:i w:val="0"/>
          <w:iCs/>
          <w:kern w:val="2"/>
          <w:sz w:val="28"/>
          <w:szCs w:val="28"/>
          <w:u w:val="none"/>
          <w:shd w:val="clear" w:color="auto" w:fill="FFFFFF"/>
          <w:lang w:val="en-US" w:eastAsia="zh-CN" w:bidi="ar-SA"/>
        </w:rPr>
        <w:t>.</w:t>
      </w:r>
      <w:r>
        <w:rPr>
          <w:rFonts w:hint="default" w:ascii="Times New Roman" w:hAnsi="Times New Roman" w:eastAsia="Times New Roman" w:cs="Times New Roman"/>
          <w:b/>
          <w:bCs/>
          <w:i w:val="0"/>
          <w:iCs/>
          <w:kern w:val="2"/>
          <w:sz w:val="28"/>
          <w:szCs w:val="28"/>
          <w:u w:val="none"/>
          <w:shd w:val="clear" w:color="auto" w:fill="FFFFFF"/>
          <w:lang w:val="en-US" w:eastAsia="zh-CN" w:bidi="ar-SA"/>
        </w:rPr>
        <w:t>1</w:t>
      </w:r>
      <w:r>
        <w:rPr>
          <w:rFonts w:hint="eastAsia" w:ascii="宋体" w:hAnsi="宋体" w:eastAsia="宋体" w:cs="宋体"/>
          <w:b/>
          <w:bCs/>
          <w:i w:val="0"/>
          <w:iCs/>
          <w:kern w:val="2"/>
          <w:sz w:val="28"/>
          <w:szCs w:val="28"/>
          <w:u w:val="none"/>
          <w:shd w:val="clear" w:color="auto" w:fill="FFFFFF"/>
          <w:lang w:val="en-US" w:eastAsia="zh-CN" w:bidi="ar-SA"/>
        </w:rPr>
        <w:t xml:space="preserve"> </w:t>
      </w:r>
      <w:r>
        <w:rPr>
          <w:rFonts w:hint="eastAsia" w:ascii="宋体" w:hAnsi="宋体" w:cs="宋体"/>
          <w:b/>
          <w:bCs/>
          <w:i w:val="0"/>
          <w:iCs/>
          <w:kern w:val="2"/>
          <w:sz w:val="28"/>
          <w:szCs w:val="28"/>
          <w:u w:val="none"/>
          <w:shd w:val="clear" w:color="auto" w:fill="FFFFFF"/>
          <w:lang w:val="en-US" w:eastAsia="zh-CN" w:bidi="ar-SA"/>
        </w:rPr>
        <w:t xml:space="preserve"> </w:t>
      </w:r>
      <w:r>
        <w:rPr>
          <w:rFonts w:hint="eastAsia" w:ascii="宋体" w:hAnsi="宋体" w:eastAsia="宋体" w:cs="宋体"/>
          <w:b/>
          <w:bCs/>
          <w:i w:val="0"/>
          <w:iCs/>
          <w:kern w:val="2"/>
          <w:sz w:val="28"/>
          <w:szCs w:val="28"/>
          <w:u w:val="none"/>
          <w:shd w:val="clear" w:color="auto" w:fill="FFFFFF"/>
          <w:lang w:val="en-US" w:eastAsia="zh-CN" w:bidi="ar-SA"/>
        </w:rPr>
        <w:t>Q</w:t>
      </w:r>
      <w:r>
        <w:rPr>
          <w:rFonts w:hint="eastAsia" w:ascii="宋体" w:hAnsi="宋体" w:eastAsia="Times New Roman" w:cs="宋体"/>
          <w:b/>
          <w:bCs/>
          <w:i w:val="0"/>
          <w:iCs/>
          <w:kern w:val="2"/>
          <w:sz w:val="28"/>
          <w:szCs w:val="28"/>
          <w:u w:val="none"/>
          <w:shd w:val="clear" w:color="auto" w:fill="FFFFFF"/>
          <w:vertAlign w:val="subscript"/>
          <w:lang w:val="en-US" w:eastAsia="zh-CN" w:bidi="ar-SA"/>
        </w:rPr>
        <w:t>3</w:t>
      </w:r>
      <w:r>
        <w:rPr>
          <w:rFonts w:hint="eastAsia" w:ascii="宋体" w:hAnsi="宋体" w:eastAsia="宋体" w:cs="宋体"/>
          <w:b/>
          <w:bCs/>
          <w:i w:val="0"/>
          <w:iCs/>
          <w:kern w:val="2"/>
          <w:sz w:val="28"/>
          <w:szCs w:val="28"/>
          <w:u w:val="none"/>
          <w:shd w:val="clear" w:color="auto" w:fill="FFFFFF"/>
          <w:vertAlign w:val="subscript"/>
          <w:lang w:val="en-US" w:eastAsia="zh-CN" w:bidi="ar-SA"/>
        </w:rPr>
        <w:t>a</w:t>
      </w:r>
      <w:r>
        <w:rPr>
          <w:rFonts w:hint="eastAsia" w:ascii="宋体" w:hAnsi="宋体" w:eastAsia="宋体" w:cs="宋体"/>
          <w:b/>
          <w:bCs/>
          <w:i w:val="0"/>
          <w:iCs/>
          <w:kern w:val="2"/>
          <w:sz w:val="28"/>
          <w:szCs w:val="28"/>
          <w:u w:val="none"/>
          <w:shd w:val="clear" w:color="auto" w:fill="FFFFFF"/>
          <w:lang w:val="en-US" w:eastAsia="zh-CN" w:bidi="ar-SA"/>
        </w:rPr>
        <w:t>：全装修</w:t>
      </w:r>
      <w:r>
        <w:rPr>
          <w:rFonts w:hint="eastAsia" w:ascii="宋体" w:hAnsi="宋体" w:eastAsia="宋体" w:cs="宋体"/>
          <w:b w:val="0"/>
          <w:bCs w:val="0"/>
          <w:i w:val="0"/>
          <w:iCs/>
          <w:kern w:val="2"/>
          <w:sz w:val="21"/>
          <w:szCs w:val="21"/>
          <w:u w:val="none"/>
          <w:shd w:val="clear" w:color="auto" w:fill="FFFFFF"/>
          <w:lang w:val="en-US" w:eastAsia="zh-CN" w:bidi="ar-SA"/>
        </w:rPr>
        <w:t>（</w:t>
      </w:r>
      <w:r>
        <w:rPr>
          <w:rFonts w:hint="eastAsia" w:ascii="宋体" w:hAnsi="宋体" w:eastAsia="Times New Roman" w:cs="宋体"/>
          <w:b w:val="0"/>
          <w:bCs w:val="0"/>
          <w:i w:val="0"/>
          <w:iCs/>
          <w:kern w:val="2"/>
          <w:sz w:val="21"/>
          <w:szCs w:val="21"/>
          <w:u w:val="none"/>
          <w:shd w:val="clear" w:color="auto" w:fill="FFFFFF"/>
          <w:lang w:val="en-US" w:eastAsia="zh-CN" w:bidi="ar-SA"/>
        </w:rPr>
        <w:t>6</w:t>
      </w:r>
      <w:r>
        <w:rPr>
          <w:rFonts w:hint="eastAsia" w:ascii="宋体" w:hAnsi="宋体" w:eastAsia="宋体" w:cs="宋体"/>
          <w:b w:val="0"/>
          <w:bCs w:val="0"/>
          <w:i w:val="0"/>
          <w:iCs/>
          <w:kern w:val="2"/>
          <w:sz w:val="21"/>
          <w:szCs w:val="21"/>
          <w:u w:val="none"/>
          <w:shd w:val="clear" w:color="auto" w:fill="FFFFFF"/>
          <w:lang w:val="en-US" w:eastAsia="zh-CN" w:bidi="ar-SA"/>
        </w:rPr>
        <w:t>分</w:t>
      </w:r>
      <w:r>
        <w:rPr>
          <w:rFonts w:hint="eastAsia" w:ascii="宋体" w:hAnsi="宋体" w:cs="宋体"/>
          <w:b w:val="0"/>
          <w:bCs w:val="0"/>
          <w:i w:val="0"/>
          <w:iCs/>
          <w:kern w:val="2"/>
          <w:sz w:val="21"/>
          <w:szCs w:val="21"/>
          <w:u w:val="none"/>
          <w:shd w:val="clear" w:color="auto" w:fill="FFFFFF"/>
          <w:lang w:val="en-US" w:eastAsia="zh-CN" w:bidi="ar-SA"/>
        </w:rPr>
        <w:t>，评价要求：必须满足</w:t>
      </w:r>
      <w:r>
        <w:rPr>
          <w:rFonts w:hint="eastAsia" w:ascii="宋体" w:hAnsi="宋体" w:eastAsia="Times New Roman" w:cs="宋体"/>
          <w:b w:val="0"/>
          <w:bCs w:val="0"/>
          <w:i w:val="0"/>
          <w:iCs/>
          <w:kern w:val="2"/>
          <w:sz w:val="21"/>
          <w:szCs w:val="21"/>
          <w:u w:val="none"/>
          <w:shd w:val="clear" w:color="auto" w:fill="FFFFFF"/>
          <w:lang w:val="en-US" w:eastAsia="zh-CN" w:bidi="ar-SA"/>
        </w:rPr>
        <w:t>3</w:t>
      </w:r>
      <w:r>
        <w:rPr>
          <w:rFonts w:hint="eastAsia" w:ascii="宋体" w:hAnsi="宋体" w:cs="宋体"/>
          <w:b w:val="0"/>
          <w:bCs w:val="0"/>
          <w:i w:val="0"/>
          <w:iCs/>
          <w:kern w:val="2"/>
          <w:sz w:val="21"/>
          <w:szCs w:val="21"/>
          <w:u w:val="none"/>
          <w:shd w:val="clear" w:color="auto" w:fill="FFFFFF"/>
          <w:lang w:val="en-US" w:eastAsia="zh-CN" w:bidi="ar-SA"/>
        </w:rPr>
        <w:t>.</w:t>
      </w:r>
      <w:r>
        <w:rPr>
          <w:rFonts w:hint="eastAsia" w:ascii="宋体" w:hAnsi="宋体" w:eastAsia="Times New Roman" w:cs="宋体"/>
          <w:b w:val="0"/>
          <w:bCs w:val="0"/>
          <w:i w:val="0"/>
          <w:iCs/>
          <w:kern w:val="2"/>
          <w:sz w:val="21"/>
          <w:szCs w:val="21"/>
          <w:u w:val="none"/>
          <w:shd w:val="clear" w:color="auto" w:fill="FFFFFF"/>
          <w:lang w:val="en-US" w:eastAsia="zh-CN" w:bidi="ar-SA"/>
        </w:rPr>
        <w:t>1</w:t>
      </w:r>
      <w:r>
        <w:rPr>
          <w:rFonts w:hint="eastAsia" w:ascii="宋体" w:hAnsi="宋体" w:cs="宋体"/>
          <w:b w:val="0"/>
          <w:bCs w:val="0"/>
          <w:i w:val="0"/>
          <w:iCs/>
          <w:kern w:val="2"/>
          <w:sz w:val="21"/>
          <w:szCs w:val="21"/>
          <w:u w:val="none"/>
          <w:shd w:val="clear" w:color="auto" w:fill="FFFFFF"/>
          <w:lang w:val="en-US" w:eastAsia="zh-CN" w:bidi="ar-SA"/>
        </w:rPr>
        <w:t>.</w:t>
      </w:r>
      <w:r>
        <w:rPr>
          <w:rFonts w:hint="eastAsia" w:ascii="宋体" w:hAnsi="宋体" w:eastAsia="Times New Roman" w:cs="宋体"/>
          <w:b w:val="0"/>
          <w:bCs w:val="0"/>
          <w:i w:val="0"/>
          <w:iCs/>
          <w:kern w:val="2"/>
          <w:sz w:val="21"/>
          <w:szCs w:val="21"/>
          <w:u w:val="none"/>
          <w:shd w:val="clear" w:color="auto" w:fill="FFFFFF"/>
          <w:lang w:val="en-US" w:eastAsia="zh-CN" w:bidi="ar-SA"/>
        </w:rPr>
        <w:t>1</w:t>
      </w:r>
      <w:r>
        <w:rPr>
          <w:rFonts w:hint="eastAsia" w:ascii="宋体" w:hAnsi="宋体" w:cs="宋体"/>
          <w:b w:val="0"/>
          <w:bCs w:val="0"/>
          <w:i w:val="0"/>
          <w:iCs/>
          <w:kern w:val="2"/>
          <w:sz w:val="21"/>
          <w:szCs w:val="21"/>
          <w:u w:val="none"/>
          <w:shd w:val="clear" w:color="auto" w:fill="FFFFFF"/>
          <w:lang w:val="en-US" w:eastAsia="zh-CN" w:bidi="ar-SA"/>
        </w:rPr>
        <w:t>要求</w:t>
      </w:r>
      <w:r>
        <w:rPr>
          <w:rFonts w:hint="eastAsia" w:ascii="宋体" w:hAnsi="宋体" w:eastAsia="宋体" w:cs="宋体"/>
          <w:b w:val="0"/>
          <w:bCs w:val="0"/>
          <w:i w:val="0"/>
          <w:iCs/>
          <w:kern w:val="2"/>
          <w:sz w:val="21"/>
          <w:szCs w:val="21"/>
          <w:u w:val="none"/>
          <w:shd w:val="clear" w:color="auto" w:fill="FFFFFF"/>
          <w:lang w:val="en-US" w:eastAsia="zh-CN" w:bidi="ar-SA"/>
        </w:rPr>
        <w:t>）</w:t>
      </w:r>
    </w:p>
    <w:p w14:paraId="130569A8">
      <w:pPr>
        <w:pStyle w:val="34"/>
        <w:rPr>
          <w:rFonts w:hAnsi="宋体"/>
          <w:u w:val="none"/>
        </w:rPr>
      </w:pPr>
      <w:r>
        <w:rPr>
          <w:rFonts w:hint="default" w:ascii="Times New Roman" w:hAnsi="Times New Roman" w:eastAsia="Times New Roman" w:cs="Times New Roman"/>
          <w:b/>
          <w:u w:val="none"/>
          <w:lang w:val="en-US" w:eastAsia="zh-CN"/>
        </w:rPr>
        <w:t>3</w:t>
      </w:r>
      <w:r>
        <w:rPr>
          <w:rFonts w:hint="default" w:ascii="Times New Roman" w:hAnsi="Times New Roman" w:cs="Times New Roman"/>
          <w:b/>
          <w:u w:val="none"/>
          <w:lang w:val="en-US" w:eastAsia="zh-CN"/>
        </w:rPr>
        <w:t>.</w:t>
      </w:r>
      <w:r>
        <w:rPr>
          <w:rFonts w:hint="default" w:ascii="Times New Roman" w:hAnsi="Times New Roman" w:eastAsia="Times New Roman" w:cs="Times New Roman"/>
          <w:b/>
          <w:u w:val="none"/>
          <w:lang w:val="en-US" w:eastAsia="zh-CN"/>
        </w:rPr>
        <w:t>1</w:t>
      </w:r>
      <w:r>
        <w:rPr>
          <w:rFonts w:hint="default" w:ascii="Times New Roman" w:hAnsi="Times New Roman" w:cs="Times New Roman"/>
          <w:b/>
          <w:u w:val="none"/>
          <w:lang w:val="en-US" w:eastAsia="zh-CN"/>
        </w:rPr>
        <w:t>.</w:t>
      </w:r>
      <w:r>
        <w:rPr>
          <w:rFonts w:hint="default" w:ascii="Times New Roman" w:hAnsi="Times New Roman" w:eastAsia="Times New Roman" w:cs="Times New Roman"/>
          <w:b/>
          <w:u w:val="none"/>
          <w:lang w:val="en-US" w:eastAsia="zh-CN"/>
        </w:rPr>
        <w:t>1</w:t>
      </w:r>
      <w:r>
        <w:rPr>
          <w:rFonts w:hint="eastAsia" w:ascii="宋体" w:hAnsi="宋体" w:cs="宋体"/>
          <w:b/>
          <w:u w:val="none"/>
          <w:lang w:val="en-US" w:eastAsia="zh-CN"/>
        </w:rPr>
        <w:t xml:space="preserve"> </w:t>
      </w:r>
      <w:r>
        <w:rPr>
          <w:u w:val="none"/>
        </w:rPr>
        <w:tab/>
      </w:r>
      <w:r>
        <w:rPr>
          <w:rFonts w:hint="eastAsia"/>
          <w:u w:val="none"/>
        </w:rPr>
        <w:t>全装修宜满足以下要求：</w:t>
      </w:r>
    </w:p>
    <w:p w14:paraId="67510658">
      <w:pPr>
        <w:pStyle w:val="46"/>
        <w:ind w:firstLine="560"/>
        <w:rPr>
          <w:u w:val="none"/>
        </w:rPr>
      </w:pPr>
      <w:r>
        <w:rPr>
          <w:rFonts w:hint="eastAsia" w:eastAsia="Times New Roman"/>
          <w:u w:val="none"/>
        </w:rPr>
        <w:t>1</w:t>
      </w:r>
      <w:r>
        <w:rPr>
          <w:u w:val="none"/>
        </w:rPr>
        <w:t xml:space="preserve"> </w:t>
      </w:r>
      <w:r>
        <w:rPr>
          <w:rFonts w:hint="eastAsia"/>
          <w:u w:val="none"/>
          <w:lang w:val="en-US" w:eastAsia="zh-CN"/>
        </w:rPr>
        <w:t xml:space="preserve"> </w:t>
      </w:r>
      <w:r>
        <w:rPr>
          <w:rFonts w:hint="eastAsia"/>
          <w:u w:val="none"/>
        </w:rPr>
        <w:t>居住建筑全装修范围包括建筑的公共区域、户内各功能空间</w:t>
      </w:r>
      <w:r>
        <w:rPr>
          <w:rFonts w:hint="eastAsia"/>
          <w:u w:val="none"/>
          <w:lang w:eastAsia="zh-CN"/>
        </w:rPr>
        <w:t>，</w:t>
      </w:r>
      <w:r>
        <w:rPr>
          <w:rFonts w:hint="eastAsia" w:ascii="宋体" w:hAnsi="宋体" w:eastAsia="宋体" w:cs="宋体"/>
          <w:i w:val="0"/>
          <w:iCs/>
          <w:kern w:val="2"/>
          <w:sz w:val="28"/>
          <w:szCs w:val="28"/>
          <w:u w:val="none"/>
          <w:shd w:val="clear" w:color="auto" w:fill="FFFFFF"/>
          <w:lang w:val="en-US" w:eastAsia="zh-CN" w:bidi="ar-SA"/>
        </w:rPr>
        <w:t>当建筑为回迁房时，全装修范围可只包括建筑的公共区域</w:t>
      </w:r>
      <w:r>
        <w:rPr>
          <w:rFonts w:hint="eastAsia" w:ascii="宋体" w:hAnsi="宋体" w:eastAsia="宋体" w:cs="宋体"/>
          <w:u w:val="none"/>
        </w:rPr>
        <w:t>；</w:t>
      </w:r>
    </w:p>
    <w:p w14:paraId="026E8F6E">
      <w:pPr>
        <w:pStyle w:val="46"/>
        <w:ind w:firstLine="560"/>
        <w:rPr>
          <w:u w:val="none"/>
        </w:rPr>
      </w:pPr>
      <w:r>
        <w:rPr>
          <w:rFonts w:eastAsia="Times New Roman"/>
          <w:u w:val="none"/>
        </w:rPr>
        <w:t>2</w:t>
      </w:r>
      <w:r>
        <w:rPr>
          <w:u w:val="none"/>
        </w:rPr>
        <w:t xml:space="preserve"> </w:t>
      </w:r>
      <w:r>
        <w:rPr>
          <w:rFonts w:hint="eastAsia"/>
          <w:u w:val="none"/>
          <w:lang w:val="en-US" w:eastAsia="zh-CN"/>
        </w:rPr>
        <w:t xml:space="preserve"> </w:t>
      </w:r>
      <w:r>
        <w:rPr>
          <w:rFonts w:hint="eastAsia"/>
          <w:u w:val="none"/>
        </w:rPr>
        <w:t>公共建筑全装修范围包括公共区域和已确定使用功能的室内区域；</w:t>
      </w:r>
    </w:p>
    <w:p w14:paraId="52E239F7">
      <w:pPr>
        <w:pStyle w:val="46"/>
        <w:ind w:firstLine="560"/>
        <w:rPr>
          <w:u w:val="none"/>
        </w:rPr>
      </w:pPr>
      <w:r>
        <w:rPr>
          <w:rFonts w:eastAsia="Times New Roman"/>
          <w:u w:val="none"/>
        </w:rPr>
        <w:t>3</w:t>
      </w:r>
      <w:r>
        <w:rPr>
          <w:u w:val="none"/>
        </w:rPr>
        <w:t xml:space="preserve"> </w:t>
      </w:r>
      <w:r>
        <w:rPr>
          <w:rFonts w:hint="eastAsia"/>
          <w:u w:val="none"/>
          <w:lang w:val="en-US" w:eastAsia="zh-CN"/>
        </w:rPr>
        <w:t xml:space="preserve"> </w:t>
      </w:r>
      <w:r>
        <w:rPr>
          <w:rFonts w:hint="eastAsia"/>
          <w:u w:val="none"/>
        </w:rPr>
        <w:t>装配式建筑主体设计应与内、外装修设计同步协同设计。</w:t>
      </w:r>
    </w:p>
    <w:p w14:paraId="54314FA6">
      <w:pPr>
        <w:pStyle w:val="32"/>
        <w:ind w:left="0" w:leftChars="0" w:firstLine="480" w:firstLineChars="200"/>
        <w:rPr>
          <w:rFonts w:hint="eastAsia" w:ascii="宋体" w:hAnsi="宋体" w:eastAsia="宋体" w:cs="宋体"/>
          <w:i w:val="0"/>
          <w:iCs/>
          <w:kern w:val="2"/>
          <w:sz w:val="24"/>
          <w:szCs w:val="24"/>
          <w:u w:val="none"/>
          <w:shd w:val="clear" w:color="auto" w:fill="FFFFFF"/>
          <w:lang w:val="en-US" w:eastAsia="zh-CN" w:bidi="ar-SA"/>
        </w:rPr>
      </w:pPr>
      <w:r>
        <w:rPr>
          <w:rFonts w:hint="eastAsia" w:ascii="宋体" w:hAnsi="宋体" w:eastAsia="宋体" w:cs="宋体"/>
          <w:i w:val="0"/>
          <w:iCs/>
          <w:kern w:val="2"/>
          <w:sz w:val="24"/>
          <w:szCs w:val="24"/>
          <w:u w:val="none"/>
          <w:shd w:val="clear" w:color="auto" w:fill="FFFFFF"/>
          <w:lang w:val="en-US" w:eastAsia="zh-CN" w:bidi="ar-SA"/>
        </w:rPr>
        <w:t>注：全装修标准：</w:t>
      </w:r>
    </w:p>
    <w:p w14:paraId="1CB683FE">
      <w:pPr>
        <w:pStyle w:val="32"/>
        <w:ind w:left="0" w:leftChars="0" w:firstLine="480" w:firstLineChars="200"/>
        <w:rPr>
          <w:rFonts w:hint="eastAsia" w:ascii="宋体" w:hAnsi="宋体" w:eastAsia="宋体" w:cs="宋体"/>
          <w:i w:val="0"/>
          <w:iCs/>
          <w:kern w:val="2"/>
          <w:sz w:val="24"/>
          <w:szCs w:val="24"/>
          <w:u w:val="none"/>
          <w:shd w:val="clear" w:color="auto" w:fill="FFFFFF"/>
          <w:lang w:val="en-US" w:eastAsia="zh-CN" w:bidi="ar-SA"/>
        </w:rPr>
      </w:pPr>
      <w:r>
        <w:rPr>
          <w:rFonts w:hint="eastAsia" w:ascii="宋体" w:hAnsi="宋体" w:eastAsia="Times New Roman" w:cs="宋体"/>
          <w:i w:val="0"/>
          <w:iCs/>
          <w:kern w:val="2"/>
          <w:sz w:val="24"/>
          <w:szCs w:val="24"/>
          <w:u w:val="none"/>
          <w:shd w:val="clear" w:color="auto" w:fill="FFFFFF"/>
          <w:lang w:val="en-US" w:eastAsia="zh-CN" w:bidi="ar-SA"/>
        </w:rPr>
        <w:t>1</w:t>
      </w:r>
      <w:r>
        <w:rPr>
          <w:rFonts w:hint="eastAsia" w:ascii="宋体" w:hAnsi="宋体" w:cs="宋体"/>
          <w:i w:val="0"/>
          <w:iCs/>
          <w:kern w:val="2"/>
          <w:sz w:val="24"/>
          <w:szCs w:val="24"/>
          <w:u w:val="none"/>
          <w:shd w:val="clear" w:color="auto" w:fill="FFFFFF"/>
          <w:lang w:val="en-US" w:eastAsia="zh-CN" w:bidi="ar-SA"/>
        </w:rPr>
        <w:t>、</w:t>
      </w:r>
      <w:r>
        <w:rPr>
          <w:rFonts w:hint="eastAsia" w:ascii="宋体" w:hAnsi="宋体" w:eastAsia="宋体" w:cs="宋体"/>
          <w:i w:val="0"/>
          <w:iCs/>
          <w:kern w:val="2"/>
          <w:sz w:val="24"/>
          <w:szCs w:val="24"/>
          <w:u w:val="none"/>
          <w:shd w:val="clear" w:color="auto" w:fill="FFFFFF"/>
          <w:lang w:val="en-US" w:eastAsia="zh-CN" w:bidi="ar-SA"/>
        </w:rPr>
        <w:t>公共区域墙面完成干挂、粉刷、铺贴等饰面，地面完成干铺、铺贴、打磨等，</w:t>
      </w:r>
      <w:r>
        <w:rPr>
          <w:rFonts w:hint="eastAsia" w:ascii="宋体" w:hAnsi="宋体" w:cs="宋体"/>
          <w:i w:val="0"/>
          <w:iCs/>
          <w:kern w:val="2"/>
          <w:sz w:val="24"/>
          <w:szCs w:val="24"/>
          <w:u w:val="none"/>
          <w:shd w:val="clear" w:color="auto" w:fill="FFFFFF"/>
          <w:lang w:val="en-US" w:eastAsia="zh-CN" w:bidi="ar-SA"/>
        </w:rPr>
        <w:t>顶棚</w:t>
      </w:r>
      <w:r>
        <w:rPr>
          <w:rFonts w:hint="eastAsia" w:ascii="宋体" w:hAnsi="宋体" w:eastAsia="宋体" w:cs="宋体"/>
          <w:i w:val="0"/>
          <w:iCs/>
          <w:kern w:val="2"/>
          <w:sz w:val="24"/>
          <w:szCs w:val="24"/>
          <w:u w:val="none"/>
          <w:shd w:val="clear" w:color="auto" w:fill="FFFFFF"/>
          <w:lang w:val="en-US" w:eastAsia="zh-CN" w:bidi="ar-SA"/>
        </w:rPr>
        <w:t>完成吊顶、粉刷等；</w:t>
      </w:r>
    </w:p>
    <w:p w14:paraId="62E5396C">
      <w:pPr>
        <w:pStyle w:val="32"/>
        <w:ind w:left="0" w:leftChars="0" w:firstLine="480" w:firstLineChars="200"/>
        <w:rPr>
          <w:rFonts w:hint="eastAsia" w:ascii="宋体" w:hAnsi="宋体" w:eastAsia="宋体" w:cs="宋体"/>
          <w:i w:val="0"/>
          <w:iCs/>
          <w:kern w:val="2"/>
          <w:sz w:val="24"/>
          <w:szCs w:val="24"/>
          <w:u w:val="none"/>
          <w:shd w:val="clear" w:color="auto" w:fill="FFFFFF"/>
          <w:lang w:val="en-US" w:eastAsia="zh-CN" w:bidi="ar-SA"/>
        </w:rPr>
      </w:pPr>
      <w:r>
        <w:rPr>
          <w:rFonts w:hint="eastAsia" w:ascii="宋体" w:hAnsi="宋体" w:eastAsia="Times New Roman" w:cs="宋体"/>
          <w:i w:val="0"/>
          <w:iCs/>
          <w:kern w:val="2"/>
          <w:sz w:val="24"/>
          <w:szCs w:val="24"/>
          <w:u w:val="none"/>
          <w:shd w:val="clear" w:color="auto" w:fill="FFFFFF"/>
          <w:lang w:val="en-US" w:eastAsia="zh-CN" w:bidi="ar-SA"/>
        </w:rPr>
        <w:t>2</w:t>
      </w:r>
      <w:r>
        <w:rPr>
          <w:rFonts w:hint="eastAsia" w:ascii="宋体" w:hAnsi="宋体" w:cs="宋体"/>
          <w:i w:val="0"/>
          <w:iCs/>
          <w:kern w:val="2"/>
          <w:sz w:val="24"/>
          <w:szCs w:val="24"/>
          <w:u w:val="none"/>
          <w:shd w:val="clear" w:color="auto" w:fill="FFFFFF"/>
          <w:lang w:val="en-US" w:eastAsia="zh-CN" w:bidi="ar-SA"/>
        </w:rPr>
        <w:t>、</w:t>
      </w:r>
      <w:r>
        <w:rPr>
          <w:rFonts w:hint="eastAsia" w:ascii="宋体" w:hAnsi="宋体" w:eastAsia="宋体" w:cs="宋体"/>
          <w:i w:val="0"/>
          <w:iCs/>
          <w:kern w:val="2"/>
          <w:sz w:val="24"/>
          <w:szCs w:val="24"/>
          <w:u w:val="none"/>
          <w:shd w:val="clear" w:color="auto" w:fill="FFFFFF"/>
          <w:lang w:val="en-US" w:eastAsia="zh-CN" w:bidi="ar-SA"/>
        </w:rPr>
        <w:t>厨房墙面、地面完成铺贴等饰面，</w:t>
      </w:r>
      <w:r>
        <w:rPr>
          <w:rFonts w:hint="eastAsia" w:ascii="宋体" w:hAnsi="宋体" w:cs="宋体"/>
          <w:i w:val="0"/>
          <w:iCs/>
          <w:kern w:val="2"/>
          <w:sz w:val="24"/>
          <w:szCs w:val="24"/>
          <w:u w:val="none"/>
          <w:shd w:val="clear" w:color="auto" w:fill="FFFFFF"/>
          <w:lang w:val="en-US" w:eastAsia="zh-CN" w:bidi="ar-SA"/>
        </w:rPr>
        <w:t>顶棚</w:t>
      </w:r>
      <w:r>
        <w:rPr>
          <w:rFonts w:hint="eastAsia" w:ascii="宋体" w:hAnsi="宋体" w:eastAsia="宋体" w:cs="宋体"/>
          <w:i w:val="0"/>
          <w:iCs/>
          <w:kern w:val="2"/>
          <w:sz w:val="24"/>
          <w:szCs w:val="24"/>
          <w:u w:val="none"/>
          <w:shd w:val="clear" w:color="auto" w:fill="FFFFFF"/>
          <w:lang w:val="en-US" w:eastAsia="zh-CN" w:bidi="ar-SA"/>
        </w:rPr>
        <w:t>完成吊顶、粉刷等，开关、插座、灯、房门等安装到位，给水排水点位、燃气点位预留到位；</w:t>
      </w:r>
    </w:p>
    <w:p w14:paraId="4923C5BD">
      <w:pPr>
        <w:pStyle w:val="32"/>
        <w:ind w:left="0" w:leftChars="0" w:firstLine="480" w:firstLineChars="200"/>
        <w:rPr>
          <w:rFonts w:hint="eastAsia" w:ascii="宋体" w:hAnsi="宋体" w:eastAsia="宋体" w:cs="宋体"/>
          <w:i w:val="0"/>
          <w:iCs/>
          <w:kern w:val="2"/>
          <w:sz w:val="24"/>
          <w:szCs w:val="24"/>
          <w:u w:val="none"/>
          <w:shd w:val="clear" w:color="auto" w:fill="FFFFFF"/>
          <w:lang w:val="en-US" w:eastAsia="zh-CN" w:bidi="ar-SA"/>
        </w:rPr>
      </w:pPr>
      <w:r>
        <w:rPr>
          <w:rFonts w:hint="eastAsia" w:ascii="宋体" w:hAnsi="宋体" w:eastAsia="Times New Roman" w:cs="宋体"/>
          <w:i w:val="0"/>
          <w:iCs/>
          <w:kern w:val="2"/>
          <w:sz w:val="24"/>
          <w:szCs w:val="24"/>
          <w:u w:val="none"/>
          <w:shd w:val="clear" w:color="auto" w:fill="FFFFFF"/>
          <w:lang w:val="en-US" w:eastAsia="zh-CN" w:bidi="ar-SA"/>
        </w:rPr>
        <w:t>3</w:t>
      </w:r>
      <w:r>
        <w:rPr>
          <w:rFonts w:hint="eastAsia" w:ascii="宋体" w:hAnsi="宋体" w:cs="宋体"/>
          <w:i w:val="0"/>
          <w:iCs/>
          <w:kern w:val="2"/>
          <w:sz w:val="24"/>
          <w:szCs w:val="24"/>
          <w:u w:val="none"/>
          <w:shd w:val="clear" w:color="auto" w:fill="FFFFFF"/>
          <w:lang w:val="en-US" w:eastAsia="zh-CN" w:bidi="ar-SA"/>
        </w:rPr>
        <w:t>、</w:t>
      </w:r>
      <w:r>
        <w:rPr>
          <w:rFonts w:hint="eastAsia" w:ascii="宋体" w:hAnsi="宋体" w:eastAsia="宋体" w:cs="宋体"/>
          <w:i w:val="0"/>
          <w:iCs/>
          <w:kern w:val="2"/>
          <w:sz w:val="24"/>
          <w:szCs w:val="24"/>
          <w:u w:val="none"/>
          <w:shd w:val="clear" w:color="auto" w:fill="FFFFFF"/>
          <w:lang w:val="en-US" w:eastAsia="zh-CN" w:bidi="ar-SA"/>
        </w:rPr>
        <w:t>卫生间墙面、地面完成铺贴等饰面，</w:t>
      </w:r>
      <w:r>
        <w:rPr>
          <w:rFonts w:hint="eastAsia" w:ascii="宋体" w:hAnsi="宋体" w:cs="宋体"/>
          <w:i w:val="0"/>
          <w:iCs/>
          <w:kern w:val="2"/>
          <w:sz w:val="24"/>
          <w:szCs w:val="24"/>
          <w:u w:val="none"/>
          <w:shd w:val="clear" w:color="auto" w:fill="FFFFFF"/>
          <w:lang w:val="en-US" w:eastAsia="zh-CN" w:bidi="ar-SA"/>
        </w:rPr>
        <w:t>顶棚</w:t>
      </w:r>
      <w:r>
        <w:rPr>
          <w:rFonts w:hint="eastAsia" w:ascii="宋体" w:hAnsi="宋体" w:eastAsia="宋体" w:cs="宋体"/>
          <w:i w:val="0"/>
          <w:iCs/>
          <w:kern w:val="2"/>
          <w:sz w:val="24"/>
          <w:szCs w:val="24"/>
          <w:u w:val="none"/>
          <w:shd w:val="clear" w:color="auto" w:fill="FFFFFF"/>
          <w:lang w:val="en-US" w:eastAsia="zh-CN" w:bidi="ar-SA"/>
        </w:rPr>
        <w:t>完成吊顶、粉刷等，地漏、开关、插座、灯、房门安装到位，燃气、给水</w:t>
      </w:r>
      <w:r>
        <w:rPr>
          <w:rFonts w:hint="eastAsia" w:ascii="宋体" w:hAnsi="宋体" w:cs="宋体"/>
          <w:i w:val="0"/>
          <w:iCs/>
          <w:kern w:val="2"/>
          <w:sz w:val="24"/>
          <w:szCs w:val="24"/>
          <w:u w:val="none"/>
          <w:shd w:val="clear" w:color="auto" w:fill="FFFFFF"/>
          <w:lang w:val="en-US" w:eastAsia="zh-CN" w:bidi="ar-SA"/>
        </w:rPr>
        <w:t>排水</w:t>
      </w:r>
      <w:r>
        <w:rPr>
          <w:rFonts w:hint="eastAsia" w:ascii="宋体" w:hAnsi="宋体" w:eastAsia="宋体" w:cs="宋体"/>
          <w:i w:val="0"/>
          <w:iCs/>
          <w:kern w:val="2"/>
          <w:sz w:val="24"/>
          <w:szCs w:val="24"/>
          <w:u w:val="none"/>
          <w:shd w:val="clear" w:color="auto" w:fill="FFFFFF"/>
          <w:lang w:val="en-US" w:eastAsia="zh-CN" w:bidi="ar-SA"/>
        </w:rPr>
        <w:t>点位预留到位；</w:t>
      </w:r>
    </w:p>
    <w:p w14:paraId="792A0124">
      <w:pPr>
        <w:pStyle w:val="32"/>
        <w:ind w:left="0" w:leftChars="0" w:firstLine="480" w:firstLineChars="200"/>
        <w:rPr>
          <w:rFonts w:hint="eastAsia" w:ascii="宋体" w:hAnsi="宋体" w:eastAsia="宋体" w:cs="宋体"/>
          <w:i w:val="0"/>
          <w:iCs/>
          <w:kern w:val="2"/>
          <w:sz w:val="24"/>
          <w:szCs w:val="24"/>
          <w:u w:val="none"/>
          <w:shd w:val="clear" w:color="auto" w:fill="FFFFFF"/>
          <w:lang w:val="en-US" w:eastAsia="zh-CN" w:bidi="ar-SA"/>
        </w:rPr>
      </w:pPr>
      <w:r>
        <w:rPr>
          <w:rFonts w:hint="eastAsia" w:ascii="宋体" w:hAnsi="宋体" w:eastAsia="Times New Roman" w:cs="宋体"/>
          <w:i w:val="0"/>
          <w:iCs/>
          <w:kern w:val="2"/>
          <w:sz w:val="24"/>
          <w:szCs w:val="24"/>
          <w:u w:val="none"/>
          <w:shd w:val="clear" w:color="auto" w:fill="FFFFFF"/>
          <w:lang w:val="en-US" w:eastAsia="zh-CN" w:bidi="ar-SA"/>
        </w:rPr>
        <w:t>4</w:t>
      </w:r>
      <w:r>
        <w:rPr>
          <w:rFonts w:hint="eastAsia" w:ascii="宋体" w:hAnsi="宋体" w:cs="宋体"/>
          <w:i w:val="0"/>
          <w:iCs/>
          <w:kern w:val="2"/>
          <w:sz w:val="24"/>
          <w:szCs w:val="24"/>
          <w:u w:val="none"/>
          <w:shd w:val="clear" w:color="auto" w:fill="FFFFFF"/>
          <w:lang w:val="en-US" w:eastAsia="zh-CN" w:bidi="ar-SA"/>
        </w:rPr>
        <w:t>、</w:t>
      </w:r>
      <w:r>
        <w:rPr>
          <w:rFonts w:hint="eastAsia" w:ascii="宋体" w:hAnsi="宋体" w:eastAsia="宋体" w:cs="宋体"/>
          <w:i w:val="0"/>
          <w:iCs/>
          <w:kern w:val="2"/>
          <w:sz w:val="24"/>
          <w:szCs w:val="24"/>
          <w:u w:val="none"/>
          <w:shd w:val="clear" w:color="auto" w:fill="FFFFFF"/>
          <w:lang w:val="en-US" w:eastAsia="zh-CN" w:bidi="ar-SA"/>
        </w:rPr>
        <w:t>阳台墙面、地面完成铺贴等饰面，</w:t>
      </w:r>
      <w:r>
        <w:rPr>
          <w:rFonts w:hint="eastAsia" w:ascii="宋体" w:hAnsi="宋体" w:cs="宋体"/>
          <w:i w:val="0"/>
          <w:iCs/>
          <w:kern w:val="2"/>
          <w:sz w:val="24"/>
          <w:szCs w:val="24"/>
          <w:u w:val="none"/>
          <w:shd w:val="clear" w:color="auto" w:fill="FFFFFF"/>
          <w:lang w:val="en-US" w:eastAsia="zh-CN" w:bidi="ar-SA"/>
        </w:rPr>
        <w:t>顶棚</w:t>
      </w:r>
      <w:r>
        <w:rPr>
          <w:rFonts w:hint="eastAsia" w:ascii="宋体" w:hAnsi="宋体" w:eastAsia="宋体" w:cs="宋体"/>
          <w:i w:val="0"/>
          <w:iCs/>
          <w:kern w:val="2"/>
          <w:sz w:val="24"/>
          <w:szCs w:val="24"/>
          <w:u w:val="none"/>
          <w:shd w:val="clear" w:color="auto" w:fill="FFFFFF"/>
          <w:lang w:val="en-US" w:eastAsia="zh-CN" w:bidi="ar-SA"/>
        </w:rPr>
        <w:t>完成吊顶、粉刷等，地漏、开关、灯、插座安装到位，给水排水点位预留到位；</w:t>
      </w:r>
    </w:p>
    <w:p w14:paraId="0A2F0450">
      <w:pPr>
        <w:pStyle w:val="32"/>
        <w:ind w:left="0" w:leftChars="0" w:firstLine="480" w:firstLineChars="200"/>
        <w:rPr>
          <w:rFonts w:hint="eastAsia" w:ascii="宋体" w:hAnsi="宋体" w:eastAsia="宋体" w:cs="宋体"/>
          <w:i w:val="0"/>
          <w:iCs/>
          <w:kern w:val="2"/>
          <w:sz w:val="24"/>
          <w:szCs w:val="24"/>
          <w:u w:val="none"/>
          <w:shd w:val="clear" w:color="auto" w:fill="FFFFFF"/>
          <w:lang w:val="en-US" w:eastAsia="zh-CN" w:bidi="ar-SA"/>
        </w:rPr>
      </w:pPr>
      <w:r>
        <w:rPr>
          <w:rFonts w:hint="eastAsia" w:ascii="宋体" w:hAnsi="宋体" w:eastAsia="Times New Roman" w:cs="宋体"/>
          <w:i w:val="0"/>
          <w:iCs/>
          <w:kern w:val="2"/>
          <w:sz w:val="24"/>
          <w:szCs w:val="24"/>
          <w:u w:val="none"/>
          <w:shd w:val="clear" w:color="auto" w:fill="FFFFFF"/>
          <w:lang w:val="en-US" w:eastAsia="zh-CN" w:bidi="ar-SA"/>
        </w:rPr>
        <w:t>5</w:t>
      </w:r>
      <w:r>
        <w:rPr>
          <w:rFonts w:hint="eastAsia" w:ascii="宋体" w:hAnsi="宋体" w:cs="宋体"/>
          <w:i w:val="0"/>
          <w:iCs/>
          <w:kern w:val="2"/>
          <w:sz w:val="24"/>
          <w:szCs w:val="24"/>
          <w:u w:val="none"/>
          <w:shd w:val="clear" w:color="auto" w:fill="FFFFFF"/>
          <w:lang w:val="en-US" w:eastAsia="zh-CN" w:bidi="ar-SA"/>
        </w:rPr>
        <w:t>、</w:t>
      </w:r>
      <w:r>
        <w:rPr>
          <w:rFonts w:hint="eastAsia" w:ascii="宋体" w:hAnsi="宋体" w:eastAsia="宋体" w:cs="宋体"/>
          <w:i w:val="0"/>
          <w:iCs/>
          <w:kern w:val="2"/>
          <w:sz w:val="24"/>
          <w:szCs w:val="24"/>
          <w:u w:val="none"/>
          <w:shd w:val="clear" w:color="auto" w:fill="FFFFFF"/>
          <w:lang w:val="en-US" w:eastAsia="zh-CN" w:bidi="ar-SA"/>
        </w:rPr>
        <w:t>其他功能房间墙面完成粉刷、铺贴等饰面，地面完成干铺、铺贴、打磨等，</w:t>
      </w:r>
      <w:r>
        <w:rPr>
          <w:rFonts w:hint="eastAsia" w:ascii="宋体" w:hAnsi="宋体" w:cs="宋体"/>
          <w:i w:val="0"/>
          <w:iCs/>
          <w:kern w:val="2"/>
          <w:sz w:val="24"/>
          <w:szCs w:val="24"/>
          <w:u w:val="none"/>
          <w:shd w:val="clear" w:color="auto" w:fill="FFFFFF"/>
          <w:lang w:val="en-US" w:eastAsia="zh-CN" w:bidi="ar-SA"/>
        </w:rPr>
        <w:t>顶棚</w:t>
      </w:r>
      <w:r>
        <w:rPr>
          <w:rFonts w:hint="eastAsia" w:ascii="宋体" w:hAnsi="宋体" w:eastAsia="宋体" w:cs="宋体"/>
          <w:i w:val="0"/>
          <w:iCs/>
          <w:kern w:val="2"/>
          <w:sz w:val="24"/>
          <w:szCs w:val="24"/>
          <w:u w:val="none"/>
          <w:shd w:val="clear" w:color="auto" w:fill="FFFFFF"/>
          <w:lang w:val="en-US" w:eastAsia="zh-CN" w:bidi="ar-SA"/>
        </w:rPr>
        <w:t>完成吊顶、粉刷等，房门、开关、插座等安装完成，空调空洞预留到位。</w:t>
      </w:r>
    </w:p>
    <w:p w14:paraId="28610A47">
      <w:pPr>
        <w:pStyle w:val="34"/>
        <w:rPr>
          <w:rFonts w:hint="eastAsia" w:ascii="宋体" w:hAnsi="宋体" w:eastAsia="宋体" w:cs="宋体"/>
          <w:b w:val="0"/>
          <w:bCs w:val="0"/>
          <w:sz w:val="21"/>
          <w:szCs w:val="21"/>
          <w:u w:val="none"/>
          <w:lang w:eastAsia="zh-CN"/>
        </w:rPr>
      </w:pPr>
      <w:r>
        <w:rPr>
          <w:rFonts w:hint="default" w:ascii="Times New Roman" w:hAnsi="Times New Roman" w:eastAsia="Times New Roman" w:cs="Times New Roman"/>
          <w:b/>
          <w:bCs/>
          <w:i w:val="0"/>
          <w:iCs/>
          <w:kern w:val="2"/>
          <w:sz w:val="28"/>
          <w:szCs w:val="28"/>
          <w:u w:val="none"/>
          <w:shd w:val="clear" w:color="auto" w:fill="FFFFFF"/>
          <w:lang w:val="en-US" w:eastAsia="zh-CN" w:bidi="ar-SA"/>
        </w:rPr>
        <w:t>3</w:t>
      </w:r>
      <w:r>
        <w:rPr>
          <w:rFonts w:hint="default" w:ascii="Times New Roman" w:hAnsi="Times New Roman" w:eastAsia="宋体" w:cs="Times New Roman"/>
          <w:b/>
          <w:bCs/>
          <w:i w:val="0"/>
          <w:iCs/>
          <w:kern w:val="2"/>
          <w:sz w:val="28"/>
          <w:szCs w:val="28"/>
          <w:u w:val="none"/>
          <w:shd w:val="clear" w:color="auto" w:fill="FFFFFF"/>
          <w:lang w:val="en-US" w:eastAsia="zh-CN" w:bidi="ar-SA"/>
        </w:rPr>
        <w:t>.</w:t>
      </w:r>
      <w:r>
        <w:rPr>
          <w:rFonts w:hint="default" w:ascii="Times New Roman" w:hAnsi="Times New Roman" w:eastAsia="Times New Roman" w:cs="Times New Roman"/>
          <w:b/>
          <w:bCs/>
          <w:i w:val="0"/>
          <w:iCs/>
          <w:kern w:val="2"/>
          <w:sz w:val="28"/>
          <w:szCs w:val="28"/>
          <w:u w:val="none"/>
          <w:shd w:val="clear" w:color="auto" w:fill="FFFFFF"/>
          <w:lang w:val="en-US" w:eastAsia="zh-CN" w:bidi="ar-SA"/>
        </w:rPr>
        <w:t>2</w:t>
      </w:r>
      <w:r>
        <w:rPr>
          <w:rFonts w:hint="eastAsia" w:ascii="宋体" w:hAnsi="宋体" w:cs="宋体"/>
          <w:b/>
          <w:bCs/>
          <w:i w:val="0"/>
          <w:iCs/>
          <w:kern w:val="2"/>
          <w:sz w:val="28"/>
          <w:szCs w:val="28"/>
          <w:u w:val="none"/>
          <w:shd w:val="clear" w:color="auto" w:fill="FFFFFF"/>
          <w:lang w:val="en-US" w:eastAsia="zh-CN" w:bidi="ar-SA"/>
        </w:rPr>
        <w:t xml:space="preserve"> </w:t>
      </w:r>
      <w:r>
        <w:rPr>
          <w:rFonts w:hint="eastAsia" w:ascii="宋体" w:hAnsi="宋体" w:eastAsia="宋体" w:cs="宋体"/>
          <w:b/>
          <w:bCs/>
          <w:i w:val="0"/>
          <w:iCs/>
          <w:kern w:val="2"/>
          <w:sz w:val="28"/>
          <w:szCs w:val="28"/>
          <w:u w:val="none"/>
          <w:shd w:val="clear" w:color="auto" w:fill="FFFFFF"/>
          <w:lang w:val="en-US" w:eastAsia="zh-CN" w:bidi="ar-SA"/>
        </w:rPr>
        <w:t xml:space="preserve"> Q</w:t>
      </w:r>
      <w:r>
        <w:rPr>
          <w:rFonts w:hint="eastAsia" w:ascii="宋体" w:hAnsi="宋体" w:eastAsia="Times New Roman" w:cs="宋体"/>
          <w:b/>
          <w:bCs/>
          <w:i w:val="0"/>
          <w:iCs/>
          <w:kern w:val="2"/>
          <w:sz w:val="28"/>
          <w:szCs w:val="28"/>
          <w:u w:val="none"/>
          <w:shd w:val="clear" w:color="auto" w:fill="FFFFFF"/>
          <w:vertAlign w:val="subscript"/>
          <w:lang w:val="en-US" w:eastAsia="zh-CN" w:bidi="ar-SA"/>
        </w:rPr>
        <w:t>3</w:t>
      </w:r>
      <w:r>
        <w:rPr>
          <w:rFonts w:hint="eastAsia" w:ascii="宋体" w:hAnsi="宋体" w:eastAsia="宋体" w:cs="宋体"/>
          <w:b/>
          <w:bCs/>
          <w:i w:val="0"/>
          <w:iCs/>
          <w:kern w:val="2"/>
          <w:sz w:val="28"/>
          <w:szCs w:val="28"/>
          <w:u w:val="none"/>
          <w:shd w:val="clear" w:color="auto" w:fill="FFFFFF"/>
          <w:vertAlign w:val="subscript"/>
          <w:lang w:val="en-US" w:eastAsia="zh-CN" w:bidi="ar-SA"/>
        </w:rPr>
        <w:t>b</w:t>
      </w:r>
      <w:r>
        <w:rPr>
          <w:rFonts w:hint="eastAsia" w:ascii="宋体" w:hAnsi="宋体" w:eastAsia="宋体" w:cs="宋体"/>
          <w:b/>
          <w:bCs/>
          <w:sz w:val="28"/>
          <w:szCs w:val="28"/>
          <w:u w:val="none"/>
          <w:lang w:val="en-US" w:eastAsia="zh-CN"/>
        </w:rPr>
        <w:t>：</w:t>
      </w:r>
      <w:r>
        <w:rPr>
          <w:rFonts w:hint="eastAsia" w:ascii="宋体" w:hAnsi="宋体" w:eastAsia="宋体" w:cs="宋体"/>
          <w:b/>
          <w:bCs/>
          <w:u w:val="none"/>
        </w:rPr>
        <w:t>干式工法楼面、地</w:t>
      </w:r>
      <w:r>
        <w:rPr>
          <w:rFonts w:hint="eastAsia"/>
          <w:b/>
          <w:bCs/>
          <w:u w:val="none"/>
        </w:rPr>
        <w:t>面</w:t>
      </w:r>
      <w:r>
        <w:rPr>
          <w:rFonts w:hint="eastAsia" w:ascii="宋体" w:hAnsi="宋体" w:eastAsia="宋体" w:cs="宋体"/>
          <w:b w:val="0"/>
          <w:bCs w:val="0"/>
          <w:sz w:val="21"/>
          <w:szCs w:val="21"/>
          <w:u w:val="none"/>
          <w:lang w:eastAsia="zh-CN"/>
        </w:rPr>
        <w:t>（</w:t>
      </w:r>
      <w:r>
        <w:rPr>
          <w:rFonts w:hint="eastAsia" w:ascii="宋体" w:hAnsi="宋体" w:eastAsia="Times New Roman" w:cs="宋体"/>
          <w:b w:val="0"/>
          <w:bCs w:val="0"/>
          <w:sz w:val="21"/>
          <w:szCs w:val="21"/>
          <w:u w:val="none"/>
          <w:lang w:val="en-US" w:eastAsia="zh-CN"/>
        </w:rPr>
        <w:t>6</w:t>
      </w:r>
      <w:r>
        <w:rPr>
          <w:rFonts w:hint="eastAsia" w:ascii="宋体" w:hAnsi="宋体" w:eastAsia="宋体" w:cs="宋体"/>
          <w:b w:val="0"/>
          <w:bCs w:val="0"/>
          <w:sz w:val="21"/>
          <w:szCs w:val="21"/>
          <w:u w:val="none"/>
          <w:lang w:val="en-US" w:eastAsia="zh-CN"/>
        </w:rPr>
        <w:t>分，评价要求：</w:t>
      </w:r>
      <w:r>
        <w:rPr>
          <w:rFonts w:hint="eastAsia" w:ascii="宋体" w:hAnsi="宋体" w:eastAsia="宋体" w:cs="宋体"/>
          <w:b w:val="0"/>
          <w:bCs w:val="0"/>
          <w:i w:val="0"/>
          <w:iCs/>
          <w:sz w:val="21"/>
          <w:szCs w:val="21"/>
          <w:u w:val="none"/>
          <w:lang w:val="en-US" w:eastAsia="zh-CN"/>
        </w:rPr>
        <w:t>比例</w:t>
      </w:r>
      <w:r>
        <w:rPr>
          <w:rFonts w:hint="eastAsia" w:ascii="宋体" w:hAnsi="宋体" w:eastAsia="宋体" w:cs="宋体"/>
          <w:b w:val="0"/>
          <w:bCs w:val="0"/>
          <w:color w:val="auto"/>
          <w:sz w:val="21"/>
          <w:szCs w:val="21"/>
          <w:u w:val="none"/>
          <w:lang w:val="en-US" w:eastAsia="zh-CN"/>
        </w:rPr>
        <w:t>≥</w:t>
      </w:r>
      <w:r>
        <w:rPr>
          <w:rFonts w:hint="eastAsia" w:ascii="宋体" w:hAnsi="宋体" w:eastAsia="Times New Roman" w:cs="宋体"/>
          <w:b w:val="0"/>
          <w:bCs w:val="0"/>
          <w:color w:val="auto"/>
          <w:sz w:val="21"/>
          <w:szCs w:val="21"/>
          <w:u w:val="none"/>
          <w:lang w:val="en-US" w:eastAsia="zh-CN"/>
        </w:rPr>
        <w:t>70</w:t>
      </w:r>
      <w:r>
        <w:rPr>
          <w:rFonts w:hint="eastAsia" w:ascii="宋体" w:hAnsi="宋体" w:eastAsia="宋体" w:cs="宋体"/>
          <w:b w:val="0"/>
          <w:bCs w:val="0"/>
          <w:color w:val="auto"/>
          <w:sz w:val="21"/>
          <w:szCs w:val="21"/>
          <w:u w:val="none"/>
          <w:lang w:val="en-US" w:eastAsia="zh-CN"/>
        </w:rPr>
        <w:t>%</w:t>
      </w:r>
      <w:r>
        <w:rPr>
          <w:rFonts w:hint="eastAsia" w:ascii="宋体" w:hAnsi="宋体" w:eastAsia="宋体" w:cs="宋体"/>
          <w:b w:val="0"/>
          <w:bCs w:val="0"/>
          <w:sz w:val="21"/>
          <w:szCs w:val="21"/>
          <w:u w:val="none"/>
          <w:lang w:eastAsia="zh-CN"/>
        </w:rPr>
        <w:t>）</w:t>
      </w:r>
    </w:p>
    <w:p w14:paraId="42B36B62">
      <w:pPr>
        <w:pStyle w:val="34"/>
        <w:rPr>
          <w:u w:val="none"/>
        </w:rPr>
      </w:pPr>
      <w:r>
        <w:rPr>
          <w:rFonts w:hint="default" w:ascii="Times New Roman" w:hAnsi="Times New Roman" w:eastAsia="Times New Roman" w:cs="Times New Roman"/>
          <w:b/>
          <w:bCs/>
          <w:u w:val="none"/>
          <w:lang w:val="en-US" w:eastAsia="zh-CN"/>
        </w:rPr>
        <w:t>3</w:t>
      </w:r>
      <w:r>
        <w:rPr>
          <w:rFonts w:hint="default" w:ascii="Times New Roman" w:hAnsi="Times New Roman" w:cs="Times New Roman"/>
          <w:b/>
          <w:bCs/>
          <w:u w:val="none"/>
          <w:lang w:val="en-US" w:eastAsia="zh-CN"/>
        </w:rPr>
        <w:t>.</w:t>
      </w:r>
      <w:r>
        <w:rPr>
          <w:rFonts w:hint="default" w:ascii="Times New Roman" w:hAnsi="Times New Roman" w:eastAsia="Times New Roman" w:cs="Times New Roman"/>
          <w:b/>
          <w:bCs/>
          <w:u w:val="none"/>
          <w:lang w:val="en-US" w:eastAsia="zh-CN"/>
        </w:rPr>
        <w:t>2</w:t>
      </w:r>
      <w:r>
        <w:rPr>
          <w:rFonts w:hint="default" w:ascii="Times New Roman" w:hAnsi="Times New Roman" w:cs="Times New Roman"/>
          <w:b/>
          <w:bCs/>
          <w:u w:val="none"/>
          <w:lang w:val="en-US" w:eastAsia="zh-CN"/>
        </w:rPr>
        <w:t>.</w:t>
      </w:r>
      <w:r>
        <w:rPr>
          <w:rFonts w:hint="default" w:ascii="Times New Roman" w:hAnsi="Times New Roman" w:eastAsia="Times New Roman" w:cs="Times New Roman"/>
          <w:b/>
          <w:bCs/>
          <w:u w:val="none"/>
          <w:lang w:val="en-US" w:eastAsia="zh-CN"/>
        </w:rPr>
        <w:t>1</w:t>
      </w:r>
      <w:r>
        <w:rPr>
          <w:rFonts w:hint="eastAsia"/>
          <w:u w:val="none"/>
          <w:lang w:val="en-US" w:eastAsia="zh-CN"/>
        </w:rPr>
        <w:t xml:space="preserve">  </w:t>
      </w:r>
      <w:r>
        <w:rPr>
          <w:rFonts w:hint="eastAsia"/>
          <w:u w:val="none"/>
        </w:rPr>
        <w:t>干式工法</w:t>
      </w:r>
      <w:r>
        <w:rPr>
          <w:rFonts w:hint="eastAsia"/>
          <w:u w:val="none"/>
          <w:lang w:val="en-US" w:eastAsia="zh-CN"/>
        </w:rPr>
        <w:t>施工的</w:t>
      </w:r>
      <w:r>
        <w:rPr>
          <w:rFonts w:hint="eastAsia"/>
          <w:u w:val="none"/>
        </w:rPr>
        <w:t>楼面、地面的应用比例应按下式计算：</w:t>
      </w:r>
    </w:p>
    <w:p w14:paraId="1B2DB821">
      <w:pPr>
        <w:pStyle w:val="31"/>
        <w:rPr>
          <w:u w:val="none"/>
        </w:rPr>
      </w:pPr>
      <w:r>
        <w:rPr>
          <w:u w:val="none"/>
        </w:rPr>
        <w:tab/>
      </w:r>
      <w:r>
        <w:rPr>
          <w:position w:val="-34"/>
          <w:u w:val="none"/>
        </w:rPr>
        <w:object>
          <v:shape id="_x0000_i1031" o:spt="75" type="#_x0000_t75" style="height:39.45pt;width:100.8pt;" o:ole="t" filled="f" o:preferrelative="t" stroked="f" coordsize="21600,21600">
            <v:path/>
            <v:fill on="f" focussize="0,0"/>
            <v:stroke on="f" joinstyle="miter"/>
            <v:imagedata r:id="rId28" o:title=""/>
            <o:lock v:ext="edit" aspectratio="t"/>
            <w10:wrap type="none"/>
            <w10:anchorlock/>
          </v:shape>
          <o:OLEObject Type="Embed" ProgID="Equation.DSMT4" ShapeID="_x0000_i1031" DrawAspect="Content" ObjectID="_1468075731" r:id="rId27">
            <o:LockedField>false</o:LockedField>
          </o:OLEObject>
        </w:object>
      </w:r>
      <w:r>
        <w:rPr>
          <w:u w:val="none"/>
        </w:rPr>
        <w:tab/>
      </w:r>
      <w:r>
        <w:rPr>
          <w:rFonts w:hint="eastAsia"/>
          <w:u w:val="none"/>
        </w:rPr>
        <w:t>（</w:t>
      </w:r>
      <w:r>
        <w:rPr>
          <w:rFonts w:hint="eastAsia" w:eastAsia="Times New Roman"/>
          <w:u w:val="none"/>
          <w:lang w:val="en-US" w:eastAsia="zh-CN"/>
        </w:rPr>
        <w:t>3</w:t>
      </w:r>
      <w:r>
        <w:rPr>
          <w:u w:val="none"/>
        </w:rPr>
        <w:t>.</w:t>
      </w:r>
      <w:r>
        <w:rPr>
          <w:rFonts w:hint="eastAsia" w:eastAsia="Times New Roman"/>
          <w:u w:val="none"/>
          <w:lang w:val="en-US" w:eastAsia="zh-CN"/>
        </w:rPr>
        <w:t>2</w:t>
      </w:r>
      <w:r>
        <w:rPr>
          <w:u w:val="none"/>
        </w:rPr>
        <w:t>.</w:t>
      </w:r>
      <w:r>
        <w:rPr>
          <w:rFonts w:hint="eastAsia" w:eastAsia="Times New Roman"/>
          <w:u w:val="none"/>
          <w:lang w:val="en-US" w:eastAsia="zh-CN"/>
        </w:rPr>
        <w:t>1</w:t>
      </w:r>
      <w:r>
        <w:rPr>
          <w:rFonts w:hint="eastAsia"/>
          <w:u w:val="none"/>
        </w:rPr>
        <w:t>）</w:t>
      </w:r>
    </w:p>
    <w:p w14:paraId="63662E83">
      <w:pPr>
        <w:pStyle w:val="39"/>
        <w:rPr>
          <w:u w:val="none"/>
        </w:rPr>
      </w:pPr>
      <w:r>
        <w:rPr>
          <w:rFonts w:hint="eastAsia"/>
          <w:u w:val="none"/>
        </w:rPr>
        <w:t>式中：</w:t>
      </w:r>
      <w:r>
        <w:rPr>
          <w:u w:val="none"/>
        </w:rPr>
        <w:t>q</w:t>
      </w:r>
      <w:r>
        <w:rPr>
          <w:rFonts w:hint="eastAsia" w:eastAsia="Times New Roman"/>
          <w:u w:val="none"/>
          <w:vertAlign w:val="subscript"/>
        </w:rPr>
        <w:t>3</w:t>
      </w:r>
      <w:r>
        <w:rPr>
          <w:u w:val="none"/>
          <w:vertAlign w:val="subscript"/>
        </w:rPr>
        <w:t>b</w:t>
      </w:r>
      <w:r>
        <w:rPr>
          <w:rFonts w:hint="eastAsia"/>
          <w:u w:val="none"/>
        </w:rPr>
        <w:t>——干式工法</w:t>
      </w:r>
      <w:r>
        <w:rPr>
          <w:rFonts w:hint="eastAsia"/>
          <w:u w:val="none"/>
          <w:lang w:val="en-US" w:eastAsia="zh-CN"/>
        </w:rPr>
        <w:t>施工的</w:t>
      </w:r>
      <w:r>
        <w:rPr>
          <w:rFonts w:hint="eastAsia"/>
          <w:u w:val="none"/>
        </w:rPr>
        <w:t>楼面、地面的应用比例；</w:t>
      </w:r>
    </w:p>
    <w:p w14:paraId="663CA6AA">
      <w:pPr>
        <w:pStyle w:val="40"/>
        <w:rPr>
          <w:u w:val="none"/>
        </w:rPr>
      </w:pPr>
      <w:r>
        <w:rPr>
          <w:rFonts w:hint="eastAsia"/>
          <w:u w:val="none"/>
        </w:rPr>
        <w:t>A</w:t>
      </w:r>
      <w:r>
        <w:rPr>
          <w:rFonts w:hint="eastAsia" w:eastAsia="Times New Roman"/>
          <w:u w:val="none"/>
          <w:vertAlign w:val="subscript"/>
        </w:rPr>
        <w:t>3</w:t>
      </w:r>
      <w:r>
        <w:rPr>
          <w:u w:val="none"/>
          <w:vertAlign w:val="subscript"/>
        </w:rPr>
        <w:t>b</w:t>
      </w:r>
      <w:r>
        <w:rPr>
          <w:rFonts w:hint="eastAsia"/>
          <w:u w:val="none"/>
        </w:rPr>
        <w:t>——各楼层采用干式工法</w:t>
      </w:r>
      <w:r>
        <w:rPr>
          <w:rFonts w:hint="eastAsia"/>
          <w:u w:val="none"/>
          <w:lang w:val="en-US" w:eastAsia="zh-CN"/>
        </w:rPr>
        <w:t>施工</w:t>
      </w:r>
      <w:r>
        <w:rPr>
          <w:rFonts w:hint="eastAsia"/>
          <w:u w:val="none"/>
        </w:rPr>
        <w:t>的楼面、地面的水平投影面积之和；</w:t>
      </w:r>
    </w:p>
    <w:p w14:paraId="2457C1D4">
      <w:pPr>
        <w:pStyle w:val="40"/>
        <w:ind w:left="1698" w:leftChars="398" w:hanging="862" w:hangingChars="308"/>
        <w:rPr>
          <w:rFonts w:hint="default" w:ascii="楷体" w:hAnsi="楷体" w:eastAsia="宋体" w:cs="楷体"/>
          <w:i w:val="0"/>
          <w:iCs/>
          <w:kern w:val="2"/>
          <w:sz w:val="24"/>
          <w:szCs w:val="24"/>
          <w:u w:val="none"/>
          <w:shd w:val="clear" w:color="auto" w:fill="FFFFFF"/>
          <w:lang w:val="en-US" w:eastAsia="zh-CN" w:bidi="ar-SA"/>
        </w:rPr>
      </w:pPr>
      <w:r>
        <w:rPr>
          <w:rFonts w:hint="eastAsia"/>
          <w:u w:val="none"/>
        </w:rPr>
        <w:t>A</w:t>
      </w:r>
      <w:r>
        <w:rPr>
          <w:u w:val="none"/>
          <w:vertAlign w:val="subscript"/>
        </w:rPr>
        <w:t>L</w:t>
      </w:r>
      <w:r>
        <w:rPr>
          <w:rFonts w:hint="eastAsia"/>
          <w:u w:val="none"/>
        </w:rPr>
        <w:t>——各楼层建筑平面总面积扣除洞口面积、墙和柱的水平投影面积</w:t>
      </w:r>
      <w:r>
        <w:rPr>
          <w:rFonts w:hint="eastAsia"/>
          <w:u w:val="none"/>
          <w:lang w:eastAsia="zh-CN"/>
        </w:rPr>
        <w:t>；</w:t>
      </w:r>
      <w:r>
        <w:rPr>
          <w:rFonts w:hint="eastAsia"/>
          <w:u w:val="none"/>
          <w:lang w:val="en-US" w:eastAsia="zh-CN"/>
        </w:rPr>
        <w:t>当设备房、阳台未采用干式工法时，可不计此部分面积。</w:t>
      </w:r>
    </w:p>
    <w:p w14:paraId="336C65BF">
      <w:pPr>
        <w:pStyle w:val="32"/>
        <w:ind w:left="0" w:leftChars="0" w:firstLine="480" w:firstLineChars="200"/>
        <w:rPr>
          <w:rFonts w:hint="eastAsia" w:ascii="宋体" w:hAnsi="宋体" w:eastAsia="宋体" w:cs="宋体"/>
          <w:i w:val="0"/>
          <w:iCs/>
          <w:color w:val="auto"/>
          <w:kern w:val="2"/>
          <w:sz w:val="24"/>
          <w:szCs w:val="24"/>
          <w:u w:val="none"/>
          <w:shd w:val="clear" w:color="auto" w:fill="FFFFFF"/>
          <w:lang w:val="en-US" w:eastAsia="zh-CN" w:bidi="ar-SA"/>
        </w:rPr>
      </w:pPr>
      <w:r>
        <w:rPr>
          <w:rFonts w:hint="eastAsia" w:ascii="宋体" w:hAnsi="宋体" w:eastAsia="宋体" w:cs="宋体"/>
          <w:i w:val="0"/>
          <w:iCs/>
          <w:color w:val="auto"/>
          <w:kern w:val="2"/>
          <w:sz w:val="24"/>
          <w:szCs w:val="24"/>
          <w:u w:val="none"/>
          <w:shd w:val="clear" w:color="auto" w:fill="FFFFFF"/>
          <w:lang w:val="en-US" w:eastAsia="zh-CN" w:bidi="ar-SA"/>
        </w:rPr>
        <w:t>注：</w:t>
      </w:r>
    </w:p>
    <w:p w14:paraId="4E2598D0">
      <w:pPr>
        <w:pStyle w:val="32"/>
        <w:ind w:left="0" w:leftChars="0" w:firstLine="480" w:firstLineChars="200"/>
        <w:rPr>
          <w:rFonts w:hint="eastAsia" w:ascii="宋体" w:hAnsi="宋体" w:eastAsia="宋体" w:cs="宋体"/>
          <w:i w:val="0"/>
          <w:iCs/>
          <w:color w:val="auto"/>
          <w:kern w:val="2"/>
          <w:sz w:val="24"/>
          <w:szCs w:val="24"/>
          <w:u w:val="none"/>
          <w:shd w:val="clear" w:color="auto" w:fill="FFFFFF"/>
          <w:lang w:val="en-US" w:eastAsia="zh-CN" w:bidi="ar-SA"/>
        </w:rPr>
      </w:pPr>
      <w:r>
        <w:rPr>
          <w:rFonts w:hint="eastAsia" w:ascii="宋体" w:hAnsi="宋体" w:eastAsia="Times New Roman" w:cs="宋体"/>
          <w:i w:val="0"/>
          <w:iCs/>
          <w:color w:val="auto"/>
          <w:kern w:val="2"/>
          <w:sz w:val="24"/>
          <w:szCs w:val="24"/>
          <w:u w:val="none"/>
          <w:shd w:val="clear" w:color="auto" w:fill="FFFFFF"/>
          <w:lang w:val="en-US" w:eastAsia="zh-CN" w:bidi="ar-SA"/>
        </w:rPr>
        <w:t>1</w:t>
      </w:r>
      <w:r>
        <w:rPr>
          <w:rFonts w:hint="eastAsia" w:ascii="宋体" w:hAnsi="宋体" w:eastAsia="宋体" w:cs="宋体"/>
          <w:i w:val="0"/>
          <w:iCs/>
          <w:color w:val="auto"/>
          <w:kern w:val="2"/>
          <w:sz w:val="24"/>
          <w:szCs w:val="24"/>
          <w:u w:val="none"/>
          <w:shd w:val="clear" w:color="auto" w:fill="FFFFFF"/>
          <w:lang w:val="en-US" w:eastAsia="zh-CN" w:bidi="ar-SA"/>
        </w:rPr>
        <w:t>、干式工法楼面：楼面混凝土一次性成型，施工精度符合表</w:t>
      </w:r>
      <w:r>
        <w:rPr>
          <w:rFonts w:hint="eastAsia" w:ascii="宋体" w:hAnsi="宋体" w:eastAsia="Times New Roman" w:cs="宋体"/>
          <w:i w:val="0"/>
          <w:iCs/>
          <w:color w:val="auto"/>
          <w:kern w:val="2"/>
          <w:sz w:val="24"/>
          <w:szCs w:val="24"/>
          <w:u w:val="none"/>
          <w:shd w:val="clear" w:color="auto" w:fill="FFFFFF"/>
          <w:lang w:val="en-US" w:eastAsia="zh-CN" w:bidi="ar-SA"/>
        </w:rPr>
        <w:t>3</w:t>
      </w:r>
      <w:r>
        <w:rPr>
          <w:rFonts w:hint="eastAsia" w:ascii="宋体" w:hAnsi="宋体" w:cs="宋体"/>
          <w:i w:val="0"/>
          <w:iCs/>
          <w:color w:val="auto"/>
          <w:kern w:val="2"/>
          <w:sz w:val="24"/>
          <w:szCs w:val="24"/>
          <w:u w:val="none"/>
          <w:shd w:val="clear" w:color="auto" w:fill="FFFFFF"/>
          <w:lang w:val="en-US" w:eastAsia="zh-CN" w:bidi="ar-SA"/>
        </w:rPr>
        <w:t>.</w:t>
      </w:r>
      <w:r>
        <w:rPr>
          <w:rFonts w:hint="eastAsia" w:ascii="宋体" w:hAnsi="宋体" w:eastAsia="Times New Roman" w:cs="宋体"/>
          <w:i w:val="0"/>
          <w:iCs/>
          <w:color w:val="auto"/>
          <w:kern w:val="2"/>
          <w:sz w:val="24"/>
          <w:szCs w:val="24"/>
          <w:u w:val="none"/>
          <w:shd w:val="clear" w:color="auto" w:fill="FFFFFF"/>
          <w:lang w:val="en-US" w:eastAsia="zh-CN" w:bidi="ar-SA"/>
        </w:rPr>
        <w:t>2</w:t>
      </w:r>
      <w:r>
        <w:rPr>
          <w:rFonts w:hint="eastAsia" w:ascii="宋体" w:hAnsi="宋体" w:cs="宋体"/>
          <w:i w:val="0"/>
          <w:iCs/>
          <w:color w:val="auto"/>
          <w:kern w:val="2"/>
          <w:sz w:val="24"/>
          <w:szCs w:val="24"/>
          <w:u w:val="none"/>
          <w:shd w:val="clear" w:color="auto" w:fill="FFFFFF"/>
          <w:lang w:val="en-US" w:eastAsia="zh-CN" w:bidi="ar-SA"/>
        </w:rPr>
        <w:t>.</w:t>
      </w:r>
      <w:r>
        <w:rPr>
          <w:rFonts w:hint="eastAsia" w:ascii="宋体" w:hAnsi="宋体" w:eastAsia="Times New Roman" w:cs="宋体"/>
          <w:i w:val="0"/>
          <w:iCs/>
          <w:color w:val="auto"/>
          <w:kern w:val="2"/>
          <w:sz w:val="24"/>
          <w:szCs w:val="24"/>
          <w:u w:val="none"/>
          <w:shd w:val="clear" w:color="auto" w:fill="FFFFFF"/>
          <w:lang w:val="en-US" w:eastAsia="zh-CN" w:bidi="ar-SA"/>
        </w:rPr>
        <w:t>1</w:t>
      </w:r>
      <w:r>
        <w:rPr>
          <w:rFonts w:hint="eastAsia" w:ascii="宋体" w:hAnsi="宋体" w:eastAsia="宋体" w:cs="宋体"/>
          <w:i w:val="0"/>
          <w:iCs/>
          <w:color w:val="auto"/>
          <w:kern w:val="2"/>
          <w:sz w:val="24"/>
          <w:szCs w:val="24"/>
          <w:u w:val="none"/>
          <w:shd w:val="clear" w:color="auto" w:fill="FFFFFF"/>
          <w:lang w:val="en-US" w:eastAsia="zh-CN" w:bidi="ar-SA"/>
        </w:rPr>
        <w:t>指标要求，可以免砂浆找平即可进行饰面层施工；</w:t>
      </w:r>
    </w:p>
    <w:p w14:paraId="136FEE28">
      <w:pPr>
        <w:pStyle w:val="32"/>
        <w:ind w:left="0" w:leftChars="0" w:firstLine="480" w:firstLineChars="200"/>
        <w:rPr>
          <w:rFonts w:hint="default" w:ascii="宋体" w:hAnsi="宋体" w:eastAsia="宋体" w:cs="宋体"/>
          <w:i w:val="0"/>
          <w:iCs/>
          <w:color w:val="auto"/>
          <w:kern w:val="2"/>
          <w:sz w:val="24"/>
          <w:szCs w:val="24"/>
          <w:u w:val="none"/>
          <w:shd w:val="clear" w:color="auto" w:fill="FFFFFF"/>
          <w:lang w:val="en-US" w:eastAsia="zh-CN" w:bidi="ar-SA"/>
        </w:rPr>
      </w:pPr>
      <w:r>
        <w:rPr>
          <w:rFonts w:hint="eastAsia" w:ascii="宋体" w:hAnsi="宋体" w:eastAsia="Times New Roman" w:cs="宋体"/>
          <w:i w:val="0"/>
          <w:iCs/>
          <w:color w:val="auto"/>
          <w:kern w:val="2"/>
          <w:sz w:val="24"/>
          <w:szCs w:val="24"/>
          <w:u w:val="none"/>
          <w:shd w:val="clear" w:color="auto" w:fill="FFFFFF"/>
          <w:lang w:val="en-US" w:eastAsia="zh-CN" w:bidi="ar-SA"/>
        </w:rPr>
        <w:t>2</w:t>
      </w:r>
      <w:r>
        <w:rPr>
          <w:rFonts w:hint="eastAsia" w:ascii="宋体" w:hAnsi="宋体" w:eastAsia="宋体" w:cs="宋体"/>
          <w:i w:val="0"/>
          <w:iCs/>
          <w:color w:val="auto"/>
          <w:kern w:val="2"/>
          <w:sz w:val="24"/>
          <w:szCs w:val="24"/>
          <w:u w:val="none"/>
          <w:shd w:val="clear" w:color="auto" w:fill="FFFFFF"/>
          <w:lang w:val="en-US" w:eastAsia="zh-CN" w:bidi="ar-SA"/>
        </w:rPr>
        <w:t>、干式工法地面：混凝土上表面施工精度符合表</w:t>
      </w:r>
      <w:r>
        <w:rPr>
          <w:rFonts w:hint="eastAsia" w:ascii="宋体" w:hAnsi="宋体" w:eastAsia="Times New Roman" w:cs="宋体"/>
          <w:i w:val="0"/>
          <w:iCs/>
          <w:color w:val="auto"/>
          <w:kern w:val="2"/>
          <w:sz w:val="24"/>
          <w:szCs w:val="24"/>
          <w:u w:val="none"/>
          <w:shd w:val="clear" w:color="auto" w:fill="FFFFFF"/>
          <w:lang w:val="en-US" w:eastAsia="zh-CN" w:bidi="ar-SA"/>
        </w:rPr>
        <w:t>3</w:t>
      </w:r>
      <w:r>
        <w:rPr>
          <w:rFonts w:hint="eastAsia" w:ascii="宋体" w:hAnsi="宋体" w:cs="宋体"/>
          <w:i w:val="0"/>
          <w:iCs/>
          <w:color w:val="auto"/>
          <w:kern w:val="2"/>
          <w:sz w:val="24"/>
          <w:szCs w:val="24"/>
          <w:u w:val="none"/>
          <w:shd w:val="clear" w:color="auto" w:fill="FFFFFF"/>
          <w:lang w:val="en-US" w:eastAsia="zh-CN" w:bidi="ar-SA"/>
        </w:rPr>
        <w:t>.</w:t>
      </w:r>
      <w:r>
        <w:rPr>
          <w:rFonts w:hint="eastAsia" w:ascii="宋体" w:hAnsi="宋体" w:eastAsia="Times New Roman" w:cs="宋体"/>
          <w:i w:val="0"/>
          <w:iCs/>
          <w:color w:val="auto"/>
          <w:kern w:val="2"/>
          <w:sz w:val="24"/>
          <w:szCs w:val="24"/>
          <w:u w:val="none"/>
          <w:shd w:val="clear" w:color="auto" w:fill="FFFFFF"/>
          <w:lang w:val="en-US" w:eastAsia="zh-CN" w:bidi="ar-SA"/>
        </w:rPr>
        <w:t>2</w:t>
      </w:r>
      <w:r>
        <w:rPr>
          <w:rFonts w:hint="eastAsia" w:ascii="宋体" w:hAnsi="宋体" w:cs="宋体"/>
          <w:i w:val="0"/>
          <w:iCs/>
          <w:color w:val="auto"/>
          <w:kern w:val="2"/>
          <w:sz w:val="24"/>
          <w:szCs w:val="24"/>
          <w:u w:val="none"/>
          <w:shd w:val="clear" w:color="auto" w:fill="FFFFFF"/>
          <w:lang w:val="en-US" w:eastAsia="zh-CN" w:bidi="ar-SA"/>
        </w:rPr>
        <w:t>.</w:t>
      </w:r>
      <w:r>
        <w:rPr>
          <w:rFonts w:hint="eastAsia" w:ascii="宋体" w:hAnsi="宋体" w:eastAsia="Times New Roman" w:cs="宋体"/>
          <w:i w:val="0"/>
          <w:iCs/>
          <w:color w:val="auto"/>
          <w:kern w:val="2"/>
          <w:sz w:val="24"/>
          <w:szCs w:val="24"/>
          <w:u w:val="none"/>
          <w:shd w:val="clear" w:color="auto" w:fill="FFFFFF"/>
          <w:lang w:val="en-US" w:eastAsia="zh-CN" w:bidi="ar-SA"/>
        </w:rPr>
        <w:t>1</w:t>
      </w:r>
      <w:r>
        <w:rPr>
          <w:rFonts w:hint="eastAsia" w:ascii="宋体" w:hAnsi="宋体" w:eastAsia="宋体" w:cs="宋体"/>
          <w:i w:val="0"/>
          <w:iCs/>
          <w:color w:val="auto"/>
          <w:kern w:val="2"/>
          <w:sz w:val="24"/>
          <w:szCs w:val="24"/>
          <w:u w:val="none"/>
          <w:shd w:val="clear" w:color="auto" w:fill="FFFFFF"/>
          <w:lang w:val="en-US" w:eastAsia="zh-CN" w:bidi="ar-SA"/>
        </w:rPr>
        <w:t>指标要求，在楼面混凝表面直接进行地毯、架空地板、木（胶、竹）地板、采用</w:t>
      </w:r>
      <w:r>
        <w:rPr>
          <w:rFonts w:hint="eastAsia" w:ascii="宋体" w:hAnsi="宋体" w:eastAsia="Times New Roman" w:cs="宋体"/>
          <w:i w:val="0"/>
          <w:iCs/>
          <w:color w:val="auto"/>
          <w:kern w:val="2"/>
          <w:sz w:val="24"/>
          <w:szCs w:val="24"/>
          <w:u w:val="none"/>
          <w:shd w:val="clear" w:color="auto" w:fill="FFFFFF"/>
          <w:lang w:val="en-US" w:eastAsia="zh-CN" w:bidi="ar-SA"/>
        </w:rPr>
        <w:t>3</w:t>
      </w:r>
      <w:r>
        <w:rPr>
          <w:rFonts w:hint="eastAsia"/>
          <w:u w:val="none"/>
        </w:rPr>
        <w:t>~</w:t>
      </w:r>
      <w:r>
        <w:rPr>
          <w:rFonts w:hint="eastAsia" w:ascii="宋体" w:hAnsi="宋体" w:eastAsia="Times New Roman" w:cs="宋体"/>
          <w:i w:val="0"/>
          <w:iCs/>
          <w:color w:val="auto"/>
          <w:kern w:val="2"/>
          <w:sz w:val="24"/>
          <w:szCs w:val="24"/>
          <w:u w:val="none"/>
          <w:shd w:val="clear" w:color="auto" w:fill="FFFFFF"/>
          <w:lang w:val="en-US" w:eastAsia="zh-CN" w:bidi="ar-SA"/>
        </w:rPr>
        <w:t>5</w:t>
      </w:r>
      <w:r>
        <w:rPr>
          <w:rFonts w:hint="eastAsia" w:ascii="宋体" w:hAnsi="宋体" w:eastAsia="宋体" w:cs="宋体"/>
          <w:i w:val="0"/>
          <w:iCs/>
          <w:color w:val="auto"/>
          <w:kern w:val="2"/>
          <w:sz w:val="24"/>
          <w:szCs w:val="24"/>
          <w:u w:val="none"/>
          <w:shd w:val="clear" w:color="auto" w:fill="FFFFFF"/>
          <w:lang w:val="en-US" w:eastAsia="zh-CN" w:bidi="ar-SA"/>
        </w:rPr>
        <w:t>mm厚度干混陶瓷砖粘结砂浆铺贴面砖（石材）、采用</w:t>
      </w:r>
      <w:r>
        <w:rPr>
          <w:rFonts w:hint="eastAsia" w:ascii="宋体" w:hAnsi="宋体" w:eastAsia="Times New Roman" w:cs="宋体"/>
          <w:i w:val="0"/>
          <w:iCs/>
          <w:color w:val="auto"/>
          <w:kern w:val="2"/>
          <w:sz w:val="24"/>
          <w:szCs w:val="24"/>
          <w:u w:val="none"/>
          <w:shd w:val="clear" w:color="auto" w:fill="FFFFFF"/>
          <w:lang w:val="en-US" w:eastAsia="zh-CN" w:bidi="ar-SA"/>
        </w:rPr>
        <w:t>30</w:t>
      </w:r>
      <w:r>
        <w:rPr>
          <w:rFonts w:hint="eastAsia"/>
          <w:u w:val="none"/>
        </w:rPr>
        <w:t>~</w:t>
      </w:r>
      <w:r>
        <w:rPr>
          <w:rFonts w:hint="eastAsia" w:ascii="宋体" w:hAnsi="宋体" w:eastAsia="Times New Roman" w:cs="宋体"/>
          <w:i w:val="0"/>
          <w:iCs/>
          <w:color w:val="auto"/>
          <w:kern w:val="2"/>
          <w:sz w:val="24"/>
          <w:szCs w:val="24"/>
          <w:u w:val="none"/>
          <w:shd w:val="clear" w:color="auto" w:fill="FFFFFF"/>
          <w:lang w:val="en-US" w:eastAsia="zh-CN" w:bidi="ar-SA"/>
        </w:rPr>
        <w:t>40</w:t>
      </w:r>
      <w:r>
        <w:rPr>
          <w:rFonts w:hint="eastAsia" w:ascii="宋体" w:hAnsi="宋体" w:cs="宋体"/>
          <w:i w:val="0"/>
          <w:iCs/>
          <w:color w:val="auto"/>
          <w:kern w:val="2"/>
          <w:sz w:val="24"/>
          <w:szCs w:val="24"/>
          <w:u w:val="none"/>
          <w:shd w:val="clear" w:color="auto" w:fill="FFFFFF"/>
          <w:lang w:val="en-US" w:eastAsia="zh-CN" w:bidi="ar-SA"/>
        </w:rPr>
        <w:t>mm厚</w:t>
      </w:r>
      <w:r>
        <w:rPr>
          <w:rFonts w:hint="eastAsia" w:ascii="宋体" w:hAnsi="宋体" w:eastAsia="宋体" w:cs="宋体"/>
          <w:i w:val="0"/>
          <w:iCs/>
          <w:color w:val="auto"/>
          <w:kern w:val="2"/>
          <w:sz w:val="24"/>
          <w:szCs w:val="24"/>
          <w:u w:val="none"/>
          <w:shd w:val="clear" w:color="auto" w:fill="FFFFFF"/>
          <w:lang w:val="en-US" w:eastAsia="zh-CN" w:bidi="ar-SA"/>
        </w:rPr>
        <w:t>半</w:t>
      </w:r>
      <w:r>
        <w:rPr>
          <w:rFonts w:hint="eastAsia" w:ascii="宋体" w:hAnsi="宋体" w:eastAsia="宋体" w:cs="宋体"/>
          <w:i w:val="0"/>
          <w:iCs/>
          <w:color w:val="auto"/>
          <w:sz w:val="24"/>
          <w:szCs w:val="24"/>
          <w:u w:val="none"/>
          <w:vertAlign w:val="baseline"/>
          <w:lang w:val="en-US" w:eastAsia="zh-CN"/>
        </w:rPr>
        <w:t>干硬性干混砂浆铺贴地砖或石材（地砖或石材底面抹</w:t>
      </w:r>
      <w:r>
        <w:rPr>
          <w:rFonts w:hint="eastAsia" w:ascii="宋体" w:hAnsi="宋体" w:eastAsia="Times New Roman" w:cs="宋体"/>
          <w:i w:val="0"/>
          <w:iCs/>
          <w:color w:val="auto"/>
          <w:sz w:val="24"/>
          <w:szCs w:val="24"/>
          <w:u w:val="none"/>
          <w:vertAlign w:val="baseline"/>
          <w:lang w:val="en-US" w:eastAsia="zh-CN"/>
        </w:rPr>
        <w:t>3</w:t>
      </w:r>
      <w:r>
        <w:rPr>
          <w:rFonts w:hint="eastAsia"/>
          <w:u w:val="none"/>
        </w:rPr>
        <w:t>~</w:t>
      </w:r>
      <w:r>
        <w:rPr>
          <w:rFonts w:hint="eastAsia" w:ascii="宋体" w:hAnsi="宋体" w:eastAsia="Times New Roman" w:cs="宋体"/>
          <w:i w:val="0"/>
          <w:iCs/>
          <w:color w:val="auto"/>
          <w:sz w:val="24"/>
          <w:szCs w:val="24"/>
          <w:u w:val="none"/>
          <w:vertAlign w:val="baseline"/>
          <w:lang w:val="en-US" w:eastAsia="zh-CN"/>
        </w:rPr>
        <w:t>5</w:t>
      </w:r>
      <w:r>
        <w:rPr>
          <w:rFonts w:hint="eastAsia" w:ascii="宋体" w:hAnsi="宋体" w:eastAsia="宋体" w:cs="宋体"/>
          <w:i w:val="0"/>
          <w:iCs/>
          <w:color w:val="auto"/>
          <w:sz w:val="24"/>
          <w:szCs w:val="24"/>
          <w:u w:val="none"/>
          <w:vertAlign w:val="baseline"/>
          <w:lang w:val="en-US" w:eastAsia="zh-CN"/>
        </w:rPr>
        <w:t>mm厚</w:t>
      </w:r>
      <w:r>
        <w:rPr>
          <w:rFonts w:hint="eastAsia" w:ascii="宋体" w:hAnsi="宋体" w:cs="宋体"/>
          <w:i w:val="0"/>
          <w:iCs/>
          <w:color w:val="auto"/>
          <w:sz w:val="24"/>
          <w:szCs w:val="24"/>
          <w:u w:val="none"/>
          <w:vertAlign w:val="baseline"/>
          <w:lang w:val="en-US" w:eastAsia="zh-CN"/>
        </w:rPr>
        <w:t>干混</w:t>
      </w:r>
      <w:r>
        <w:rPr>
          <w:rFonts w:hint="eastAsia" w:ascii="宋体" w:hAnsi="宋体" w:eastAsia="宋体" w:cs="宋体"/>
          <w:i w:val="0"/>
          <w:iCs/>
          <w:color w:val="auto"/>
          <w:sz w:val="24"/>
          <w:szCs w:val="24"/>
          <w:u w:val="none"/>
          <w:vertAlign w:val="baseline"/>
          <w:lang w:val="en-US" w:eastAsia="zh-CN"/>
        </w:rPr>
        <w:t>陶瓷砖粘结砂浆）</w:t>
      </w:r>
      <w:r>
        <w:rPr>
          <w:rFonts w:hint="eastAsia" w:ascii="宋体" w:hAnsi="宋体" w:eastAsia="宋体" w:cs="宋体"/>
          <w:i w:val="0"/>
          <w:iCs/>
          <w:color w:val="auto"/>
          <w:kern w:val="2"/>
          <w:sz w:val="24"/>
          <w:szCs w:val="24"/>
          <w:u w:val="none"/>
          <w:shd w:val="clear" w:color="auto" w:fill="FFFFFF"/>
          <w:lang w:val="en-US" w:eastAsia="zh-CN" w:bidi="ar-SA"/>
        </w:rPr>
        <w:t>等饰面层施工；</w:t>
      </w:r>
    </w:p>
    <w:p w14:paraId="13C8759E">
      <w:pPr>
        <w:pStyle w:val="32"/>
        <w:ind w:left="0" w:leftChars="0" w:firstLine="480" w:firstLineChars="200"/>
        <w:rPr>
          <w:rFonts w:hint="eastAsia" w:ascii="宋体" w:hAnsi="宋体" w:eastAsia="宋体" w:cs="宋体"/>
          <w:b/>
          <w:bCs/>
          <w:i w:val="0"/>
          <w:iCs/>
          <w:color w:val="auto"/>
          <w:kern w:val="2"/>
          <w:sz w:val="24"/>
          <w:szCs w:val="24"/>
          <w:u w:val="none"/>
          <w:shd w:val="clear" w:color="auto" w:fill="FFFFFF"/>
          <w:lang w:val="en-US" w:eastAsia="zh-CN" w:bidi="ar-SA"/>
        </w:rPr>
      </w:pPr>
      <w:r>
        <w:rPr>
          <w:rFonts w:hint="eastAsia" w:ascii="宋体" w:hAnsi="宋体" w:eastAsia="Times New Roman" w:cs="宋体"/>
          <w:i w:val="0"/>
          <w:iCs/>
          <w:color w:val="auto"/>
          <w:kern w:val="2"/>
          <w:sz w:val="24"/>
          <w:szCs w:val="24"/>
          <w:u w:val="none"/>
          <w:shd w:val="clear" w:color="auto" w:fill="FFFFFF"/>
          <w:lang w:val="en-US" w:eastAsia="zh-CN" w:bidi="ar-SA"/>
        </w:rPr>
        <w:t>3</w:t>
      </w:r>
      <w:r>
        <w:rPr>
          <w:rFonts w:hint="eastAsia" w:ascii="宋体" w:hAnsi="宋体" w:eastAsia="宋体" w:cs="宋体"/>
          <w:i w:val="0"/>
          <w:iCs/>
          <w:color w:val="auto"/>
          <w:kern w:val="2"/>
          <w:sz w:val="24"/>
          <w:szCs w:val="24"/>
          <w:u w:val="none"/>
          <w:shd w:val="clear" w:color="auto" w:fill="FFFFFF"/>
          <w:lang w:val="en-US" w:eastAsia="zh-CN" w:bidi="ar-SA"/>
        </w:rPr>
        <w:t>、统计不包括厨房、卫生间的楼面、地面。</w:t>
      </w:r>
    </w:p>
    <w:p w14:paraId="4523F5E1">
      <w:pPr>
        <w:pStyle w:val="40"/>
        <w:ind w:left="0" w:leftChars="0" w:firstLine="0" w:firstLineChars="0"/>
        <w:jc w:val="center"/>
        <w:rPr>
          <w:rFonts w:hint="eastAsia" w:ascii="宋体" w:hAnsi="宋体" w:eastAsia="宋体" w:cs="宋体"/>
          <w:b/>
          <w:bCs/>
          <w:color w:val="auto"/>
          <w:sz w:val="21"/>
          <w:szCs w:val="21"/>
          <w:u w:val="none"/>
          <w:lang w:val="en-US" w:eastAsia="zh-CN"/>
        </w:rPr>
      </w:pPr>
      <w:r>
        <w:rPr>
          <w:rFonts w:hint="eastAsia" w:ascii="宋体" w:hAnsi="宋体" w:eastAsia="宋体" w:cs="宋体"/>
          <w:b/>
          <w:bCs/>
          <w:i w:val="0"/>
          <w:iCs/>
          <w:color w:val="auto"/>
          <w:kern w:val="2"/>
          <w:sz w:val="24"/>
          <w:szCs w:val="24"/>
          <w:u w:val="none"/>
          <w:shd w:val="clear" w:color="auto" w:fill="FFFFFF"/>
          <w:lang w:val="en-US" w:eastAsia="zh-CN" w:bidi="ar-SA"/>
        </w:rPr>
        <w:t>表</w:t>
      </w:r>
      <w:r>
        <w:rPr>
          <w:rFonts w:hint="eastAsia" w:ascii="宋体" w:hAnsi="宋体" w:eastAsia="Times New Roman" w:cs="宋体"/>
          <w:b/>
          <w:bCs/>
          <w:i w:val="0"/>
          <w:iCs/>
          <w:color w:val="auto"/>
          <w:kern w:val="2"/>
          <w:sz w:val="24"/>
          <w:szCs w:val="24"/>
          <w:u w:val="none"/>
          <w:shd w:val="clear" w:color="auto" w:fill="FFFFFF"/>
          <w:lang w:val="en-US" w:eastAsia="zh-CN" w:bidi="ar-SA"/>
        </w:rPr>
        <w:t>3</w:t>
      </w:r>
      <w:r>
        <w:rPr>
          <w:rFonts w:hint="eastAsia" w:ascii="宋体" w:hAnsi="宋体" w:cs="宋体"/>
          <w:b/>
          <w:bCs/>
          <w:i w:val="0"/>
          <w:iCs/>
          <w:color w:val="auto"/>
          <w:kern w:val="2"/>
          <w:sz w:val="24"/>
          <w:szCs w:val="24"/>
          <w:u w:val="none"/>
          <w:shd w:val="clear" w:color="auto" w:fill="FFFFFF"/>
          <w:lang w:val="en-US" w:eastAsia="zh-CN" w:bidi="ar-SA"/>
        </w:rPr>
        <w:t>.</w:t>
      </w:r>
      <w:r>
        <w:rPr>
          <w:rFonts w:hint="eastAsia" w:ascii="宋体" w:hAnsi="宋体" w:eastAsia="Times New Roman" w:cs="宋体"/>
          <w:b/>
          <w:bCs/>
          <w:i w:val="0"/>
          <w:iCs/>
          <w:color w:val="auto"/>
          <w:kern w:val="2"/>
          <w:sz w:val="24"/>
          <w:szCs w:val="24"/>
          <w:u w:val="none"/>
          <w:shd w:val="clear" w:color="auto" w:fill="FFFFFF"/>
          <w:lang w:val="en-US" w:eastAsia="zh-CN" w:bidi="ar-SA"/>
        </w:rPr>
        <w:t>2</w:t>
      </w:r>
      <w:r>
        <w:rPr>
          <w:rFonts w:hint="eastAsia" w:ascii="宋体" w:hAnsi="宋体" w:cs="宋体"/>
          <w:b/>
          <w:bCs/>
          <w:i w:val="0"/>
          <w:iCs/>
          <w:color w:val="auto"/>
          <w:kern w:val="2"/>
          <w:sz w:val="24"/>
          <w:szCs w:val="24"/>
          <w:u w:val="none"/>
          <w:shd w:val="clear" w:color="auto" w:fill="FFFFFF"/>
          <w:lang w:val="en-US" w:eastAsia="zh-CN" w:bidi="ar-SA"/>
        </w:rPr>
        <w:t>.</w:t>
      </w:r>
      <w:r>
        <w:rPr>
          <w:rFonts w:hint="eastAsia" w:ascii="宋体" w:hAnsi="宋体" w:eastAsia="Times New Roman" w:cs="宋体"/>
          <w:b/>
          <w:bCs/>
          <w:i w:val="0"/>
          <w:iCs/>
          <w:color w:val="auto"/>
          <w:kern w:val="2"/>
          <w:sz w:val="24"/>
          <w:szCs w:val="24"/>
          <w:u w:val="none"/>
          <w:shd w:val="clear" w:color="auto" w:fill="FFFFFF"/>
          <w:lang w:val="en-US" w:eastAsia="zh-CN" w:bidi="ar-SA"/>
        </w:rPr>
        <w:t>1</w:t>
      </w:r>
      <w:r>
        <w:rPr>
          <w:rFonts w:hint="eastAsia" w:ascii="宋体" w:hAnsi="宋体" w:eastAsia="宋体" w:cs="宋体"/>
          <w:b/>
          <w:bCs/>
          <w:i w:val="0"/>
          <w:iCs/>
          <w:color w:val="auto"/>
          <w:kern w:val="2"/>
          <w:sz w:val="24"/>
          <w:szCs w:val="24"/>
          <w:u w:val="none"/>
          <w:shd w:val="clear" w:color="auto" w:fill="FFFFFF"/>
          <w:lang w:val="en-US" w:eastAsia="zh-CN" w:bidi="ar-SA"/>
        </w:rPr>
        <w:t xml:space="preserve"> </w:t>
      </w:r>
      <w:r>
        <w:rPr>
          <w:rFonts w:hint="eastAsia" w:ascii="宋体" w:hAnsi="宋体" w:eastAsia="宋体" w:cs="宋体"/>
          <w:b/>
          <w:bCs/>
          <w:i w:val="0"/>
          <w:iCs/>
          <w:color w:val="auto"/>
          <w:kern w:val="2"/>
          <w:sz w:val="21"/>
          <w:szCs w:val="21"/>
          <w:u w:val="none"/>
          <w:shd w:val="clear" w:color="auto" w:fill="FFFFFF"/>
          <w:lang w:val="en-US" w:eastAsia="zh-CN" w:bidi="ar-SA"/>
        </w:rPr>
        <w:t>混凝土表面</w:t>
      </w:r>
      <w:r>
        <w:rPr>
          <w:rFonts w:hint="eastAsia" w:ascii="宋体" w:hAnsi="宋体" w:eastAsia="宋体" w:cs="宋体"/>
          <w:b/>
          <w:bCs/>
          <w:color w:val="auto"/>
          <w:sz w:val="21"/>
          <w:szCs w:val="21"/>
          <w:u w:val="none"/>
          <w:lang w:val="en-US" w:eastAsia="zh-CN"/>
        </w:rPr>
        <w:t>的允许偏差和检验方法</w:t>
      </w:r>
    </w:p>
    <w:tbl>
      <w:tblPr>
        <w:tblStyle w:val="21"/>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30"/>
        <w:gridCol w:w="722"/>
        <w:gridCol w:w="1654"/>
        <w:gridCol w:w="1475"/>
        <w:gridCol w:w="614"/>
        <w:gridCol w:w="1446"/>
        <w:gridCol w:w="801"/>
        <w:gridCol w:w="1474"/>
      </w:tblGrid>
      <w:tr w14:paraId="5C6424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430" w:type="dxa"/>
            <w:vMerge w:val="restart"/>
            <w:tcBorders>
              <w:tl2br w:val="nil"/>
              <w:tr2bl w:val="nil"/>
            </w:tcBorders>
            <w:noWrap w:val="0"/>
            <w:vAlign w:val="center"/>
          </w:tcPr>
          <w:p w14:paraId="01342FF3">
            <w:pPr>
              <w:pStyle w:val="46"/>
              <w:ind w:firstLine="0" w:firstLineChars="0"/>
              <w:jc w:val="center"/>
              <w:rPr>
                <w:rFonts w:hint="default"/>
                <w:color w:val="auto"/>
                <w:sz w:val="18"/>
                <w:szCs w:val="18"/>
                <w:u w:val="none"/>
                <w:vertAlign w:val="baseline"/>
                <w:lang w:val="en-US" w:eastAsia="zh-CN"/>
              </w:rPr>
            </w:pPr>
            <w:r>
              <w:rPr>
                <w:rFonts w:hint="eastAsia"/>
                <w:color w:val="auto"/>
                <w:sz w:val="18"/>
                <w:szCs w:val="18"/>
                <w:u w:val="none"/>
                <w:vertAlign w:val="baseline"/>
                <w:lang w:val="en-US" w:eastAsia="zh-CN"/>
              </w:rPr>
              <w:t>项次</w:t>
            </w:r>
          </w:p>
        </w:tc>
        <w:tc>
          <w:tcPr>
            <w:tcW w:w="722" w:type="dxa"/>
            <w:vMerge w:val="restart"/>
            <w:tcBorders>
              <w:tl2br w:val="nil"/>
              <w:tr2bl w:val="nil"/>
            </w:tcBorders>
            <w:noWrap w:val="0"/>
            <w:vAlign w:val="center"/>
          </w:tcPr>
          <w:p w14:paraId="3F643462">
            <w:pPr>
              <w:pStyle w:val="46"/>
              <w:ind w:firstLine="0" w:firstLineChars="0"/>
              <w:jc w:val="center"/>
              <w:rPr>
                <w:rFonts w:hint="default"/>
                <w:color w:val="auto"/>
                <w:sz w:val="18"/>
                <w:szCs w:val="18"/>
                <w:u w:val="none"/>
                <w:vertAlign w:val="baseline"/>
                <w:lang w:val="en-US" w:eastAsia="zh-CN"/>
              </w:rPr>
            </w:pPr>
            <w:r>
              <w:rPr>
                <w:rFonts w:hint="eastAsia"/>
                <w:color w:val="auto"/>
                <w:sz w:val="18"/>
                <w:szCs w:val="18"/>
                <w:u w:val="none"/>
                <w:vertAlign w:val="baseline"/>
                <w:lang w:val="en-US" w:eastAsia="zh-CN"/>
              </w:rPr>
              <w:t>项目</w:t>
            </w:r>
          </w:p>
        </w:tc>
        <w:tc>
          <w:tcPr>
            <w:tcW w:w="5990" w:type="dxa"/>
            <w:gridSpan w:val="5"/>
            <w:tcBorders>
              <w:tl2br w:val="nil"/>
              <w:tr2bl w:val="nil"/>
            </w:tcBorders>
            <w:noWrap w:val="0"/>
            <w:vAlign w:val="center"/>
          </w:tcPr>
          <w:p w14:paraId="63D78957">
            <w:pPr>
              <w:pStyle w:val="46"/>
              <w:ind w:firstLine="0" w:firstLineChars="0"/>
              <w:jc w:val="center"/>
              <w:rPr>
                <w:rFonts w:hint="default"/>
                <w:color w:val="auto"/>
                <w:sz w:val="18"/>
                <w:szCs w:val="18"/>
                <w:u w:val="none"/>
                <w:vertAlign w:val="baseline"/>
                <w:lang w:val="en-US" w:eastAsia="zh-CN"/>
              </w:rPr>
            </w:pPr>
            <w:r>
              <w:rPr>
                <w:rFonts w:hint="eastAsia"/>
                <w:color w:val="auto"/>
                <w:sz w:val="18"/>
                <w:szCs w:val="18"/>
                <w:u w:val="none"/>
                <w:vertAlign w:val="baseline"/>
                <w:lang w:val="en-US" w:eastAsia="zh-CN"/>
              </w:rPr>
              <w:t>允许偏差（mm）</w:t>
            </w:r>
          </w:p>
        </w:tc>
        <w:tc>
          <w:tcPr>
            <w:tcW w:w="1474" w:type="dxa"/>
            <w:vMerge w:val="restart"/>
            <w:tcBorders>
              <w:tl2br w:val="nil"/>
              <w:tr2bl w:val="nil"/>
            </w:tcBorders>
            <w:noWrap w:val="0"/>
            <w:vAlign w:val="center"/>
          </w:tcPr>
          <w:p w14:paraId="63F6D879">
            <w:pPr>
              <w:pStyle w:val="46"/>
              <w:ind w:firstLine="0" w:firstLineChars="0"/>
              <w:jc w:val="center"/>
              <w:rPr>
                <w:rFonts w:hint="default"/>
                <w:color w:val="auto"/>
                <w:sz w:val="18"/>
                <w:szCs w:val="18"/>
                <w:u w:val="none"/>
                <w:vertAlign w:val="baseline"/>
                <w:lang w:val="en-US" w:eastAsia="zh-CN"/>
              </w:rPr>
            </w:pPr>
            <w:r>
              <w:rPr>
                <w:rFonts w:hint="eastAsia"/>
                <w:color w:val="auto"/>
                <w:sz w:val="18"/>
                <w:szCs w:val="18"/>
                <w:u w:val="none"/>
                <w:vertAlign w:val="baseline"/>
                <w:lang w:val="en-US" w:eastAsia="zh-CN"/>
              </w:rPr>
              <w:t>检验方法</w:t>
            </w:r>
          </w:p>
        </w:tc>
      </w:tr>
      <w:tr w14:paraId="650DE4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430" w:type="dxa"/>
            <w:vMerge w:val="continue"/>
            <w:tcBorders>
              <w:tl2br w:val="nil"/>
              <w:tr2bl w:val="nil"/>
            </w:tcBorders>
            <w:noWrap w:val="0"/>
            <w:vAlign w:val="center"/>
          </w:tcPr>
          <w:p w14:paraId="6B4F6E6B">
            <w:pPr>
              <w:pStyle w:val="46"/>
              <w:ind w:firstLine="0" w:firstLineChars="0"/>
              <w:jc w:val="center"/>
              <w:rPr>
                <w:color w:val="auto"/>
              </w:rPr>
            </w:pPr>
          </w:p>
        </w:tc>
        <w:tc>
          <w:tcPr>
            <w:tcW w:w="722" w:type="dxa"/>
            <w:vMerge w:val="continue"/>
            <w:tcBorders>
              <w:tl2br w:val="nil"/>
              <w:tr2bl w:val="nil"/>
            </w:tcBorders>
            <w:noWrap w:val="0"/>
            <w:vAlign w:val="center"/>
          </w:tcPr>
          <w:p w14:paraId="1977702E">
            <w:pPr>
              <w:pStyle w:val="46"/>
              <w:ind w:firstLine="0" w:firstLineChars="0"/>
              <w:jc w:val="center"/>
              <w:rPr>
                <w:color w:val="auto"/>
              </w:rPr>
            </w:pPr>
          </w:p>
        </w:tc>
        <w:tc>
          <w:tcPr>
            <w:tcW w:w="3743" w:type="dxa"/>
            <w:gridSpan w:val="3"/>
            <w:tcBorders>
              <w:tl2br w:val="nil"/>
              <w:tr2bl w:val="nil"/>
            </w:tcBorders>
            <w:noWrap w:val="0"/>
            <w:vAlign w:val="center"/>
          </w:tcPr>
          <w:p w14:paraId="598DF963">
            <w:pPr>
              <w:pStyle w:val="46"/>
              <w:ind w:firstLine="0" w:firstLineChars="0"/>
              <w:jc w:val="center"/>
              <w:rPr>
                <w:rFonts w:hint="eastAsia"/>
                <w:color w:val="auto"/>
                <w:sz w:val="18"/>
                <w:szCs w:val="18"/>
                <w:u w:val="none"/>
                <w:vertAlign w:val="baseline"/>
                <w:lang w:val="en-US" w:eastAsia="zh-CN"/>
              </w:rPr>
            </w:pPr>
            <w:r>
              <w:rPr>
                <w:rFonts w:hint="eastAsia"/>
                <w:color w:val="auto"/>
                <w:sz w:val="18"/>
                <w:szCs w:val="18"/>
                <w:u w:val="none"/>
                <w:vertAlign w:val="baseline"/>
                <w:lang w:val="en-US" w:eastAsia="zh-CN"/>
              </w:rPr>
              <w:t>铺贴地板</w:t>
            </w:r>
          </w:p>
        </w:tc>
        <w:tc>
          <w:tcPr>
            <w:tcW w:w="1446" w:type="dxa"/>
            <w:vMerge w:val="restart"/>
            <w:tcBorders>
              <w:tl2br w:val="nil"/>
              <w:tr2bl w:val="nil"/>
            </w:tcBorders>
            <w:noWrap w:val="0"/>
            <w:vAlign w:val="center"/>
          </w:tcPr>
          <w:p w14:paraId="77DCAF46">
            <w:pPr>
              <w:pStyle w:val="46"/>
              <w:ind w:firstLine="0" w:firstLineChars="0"/>
              <w:jc w:val="center"/>
              <w:rPr>
                <w:rFonts w:hint="eastAsia"/>
                <w:color w:val="auto"/>
                <w:sz w:val="18"/>
                <w:szCs w:val="18"/>
                <w:u w:val="none"/>
                <w:vertAlign w:val="baseline"/>
                <w:lang w:val="en-US" w:eastAsia="zh-CN"/>
              </w:rPr>
            </w:pPr>
            <w:r>
              <w:rPr>
                <w:rFonts w:hint="eastAsia"/>
                <w:b w:val="0"/>
                <w:bCs w:val="0"/>
                <w:color w:val="auto"/>
                <w:sz w:val="18"/>
                <w:szCs w:val="18"/>
                <w:u w:val="none"/>
                <w:vertAlign w:val="baseline"/>
                <w:lang w:val="en-US" w:eastAsia="zh-CN"/>
              </w:rPr>
              <w:t>地毯、</w:t>
            </w:r>
            <w:r>
              <w:rPr>
                <w:rFonts w:hint="eastAsia"/>
                <w:color w:val="auto"/>
                <w:sz w:val="18"/>
                <w:szCs w:val="18"/>
                <w:u w:val="none"/>
                <w:vertAlign w:val="baseline"/>
                <w:lang w:val="en-US" w:eastAsia="zh-CN"/>
              </w:rPr>
              <w:t>架空地板、干硬性干混砂浆铺贴面砖（面砖底面抹</w:t>
            </w:r>
            <w:r>
              <w:rPr>
                <w:rFonts w:hint="eastAsia" w:eastAsia="Times New Roman"/>
                <w:color w:val="auto"/>
                <w:sz w:val="18"/>
                <w:szCs w:val="18"/>
                <w:u w:val="none"/>
                <w:vertAlign w:val="baseline"/>
                <w:lang w:val="en-US" w:eastAsia="zh-CN"/>
              </w:rPr>
              <w:t>3</w:t>
            </w:r>
            <w:r>
              <w:rPr>
                <w:rFonts w:hint="eastAsia"/>
                <w:color w:val="auto"/>
                <w:sz w:val="18"/>
                <w:szCs w:val="18"/>
                <w:u w:val="none"/>
                <w:vertAlign w:val="baseline"/>
                <w:lang w:val="en-US" w:eastAsia="zh-CN"/>
              </w:rPr>
              <w:t>~</w:t>
            </w:r>
            <w:r>
              <w:rPr>
                <w:rFonts w:hint="eastAsia" w:eastAsia="Times New Roman"/>
                <w:color w:val="auto"/>
                <w:sz w:val="18"/>
                <w:szCs w:val="18"/>
                <w:u w:val="none"/>
                <w:vertAlign w:val="baseline"/>
                <w:lang w:val="en-US" w:eastAsia="zh-CN"/>
              </w:rPr>
              <w:t>5</w:t>
            </w:r>
            <w:r>
              <w:rPr>
                <w:rFonts w:hint="eastAsia"/>
                <w:color w:val="auto"/>
                <w:sz w:val="18"/>
                <w:szCs w:val="18"/>
                <w:u w:val="none"/>
                <w:vertAlign w:val="baseline"/>
                <w:lang w:val="en-US" w:eastAsia="zh-CN"/>
              </w:rPr>
              <w:t>mm厚陶瓷砖粘结砂浆）</w:t>
            </w:r>
          </w:p>
        </w:tc>
        <w:tc>
          <w:tcPr>
            <w:tcW w:w="801" w:type="dxa"/>
            <w:vMerge w:val="restart"/>
            <w:tcBorders>
              <w:tl2br w:val="nil"/>
              <w:tr2bl w:val="nil"/>
            </w:tcBorders>
            <w:noWrap w:val="0"/>
            <w:vAlign w:val="center"/>
          </w:tcPr>
          <w:p w14:paraId="532C5A35">
            <w:pPr>
              <w:pStyle w:val="46"/>
              <w:ind w:firstLine="0" w:firstLineChars="0"/>
              <w:jc w:val="center"/>
              <w:rPr>
                <w:rFonts w:hint="eastAsia"/>
                <w:color w:val="auto"/>
                <w:kern w:val="2"/>
                <w:sz w:val="18"/>
                <w:szCs w:val="18"/>
                <w:u w:val="none"/>
                <w:vertAlign w:val="baseline"/>
                <w:lang w:val="en-US" w:eastAsia="zh-CN" w:bidi="ar-SA"/>
              </w:rPr>
            </w:pPr>
            <w:r>
              <w:rPr>
                <w:rFonts w:hint="eastAsia"/>
                <w:color w:val="auto"/>
                <w:sz w:val="18"/>
                <w:szCs w:val="18"/>
                <w:u w:val="none"/>
                <w:vertAlign w:val="baseline"/>
                <w:lang w:val="en-US" w:eastAsia="zh-CN"/>
              </w:rPr>
              <w:t>采用陶瓷砖粘结砂浆薄贴地砖（石材）</w:t>
            </w:r>
          </w:p>
        </w:tc>
        <w:tc>
          <w:tcPr>
            <w:tcW w:w="1474" w:type="dxa"/>
            <w:vMerge w:val="continue"/>
            <w:tcBorders>
              <w:tl2br w:val="nil"/>
              <w:tr2bl w:val="nil"/>
            </w:tcBorders>
            <w:noWrap w:val="0"/>
            <w:vAlign w:val="center"/>
          </w:tcPr>
          <w:p w14:paraId="0F0228FB">
            <w:pPr>
              <w:pStyle w:val="46"/>
              <w:ind w:firstLine="0" w:firstLineChars="0"/>
              <w:jc w:val="center"/>
              <w:rPr>
                <w:rFonts w:hint="eastAsia"/>
                <w:color w:val="auto"/>
                <w:sz w:val="18"/>
                <w:szCs w:val="18"/>
                <w:u w:val="none"/>
                <w:vertAlign w:val="baseline"/>
                <w:lang w:val="en-US" w:eastAsia="zh-CN"/>
              </w:rPr>
            </w:pPr>
          </w:p>
        </w:tc>
      </w:tr>
      <w:tr w14:paraId="34CDA8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430" w:type="dxa"/>
            <w:vMerge w:val="continue"/>
            <w:tcBorders>
              <w:tl2br w:val="nil"/>
              <w:tr2bl w:val="nil"/>
            </w:tcBorders>
            <w:noWrap w:val="0"/>
            <w:vAlign w:val="center"/>
          </w:tcPr>
          <w:p w14:paraId="15347409">
            <w:pPr>
              <w:pStyle w:val="46"/>
              <w:ind w:firstLine="0" w:firstLineChars="0"/>
              <w:jc w:val="center"/>
              <w:rPr>
                <w:color w:val="auto"/>
              </w:rPr>
            </w:pPr>
          </w:p>
        </w:tc>
        <w:tc>
          <w:tcPr>
            <w:tcW w:w="722" w:type="dxa"/>
            <w:vMerge w:val="continue"/>
            <w:tcBorders>
              <w:tl2br w:val="nil"/>
              <w:tr2bl w:val="nil"/>
            </w:tcBorders>
            <w:noWrap w:val="0"/>
            <w:vAlign w:val="center"/>
          </w:tcPr>
          <w:p w14:paraId="12EE5909">
            <w:pPr>
              <w:pStyle w:val="46"/>
              <w:ind w:firstLine="0" w:firstLineChars="0"/>
              <w:jc w:val="center"/>
              <w:rPr>
                <w:color w:val="auto"/>
              </w:rPr>
            </w:pPr>
          </w:p>
        </w:tc>
        <w:tc>
          <w:tcPr>
            <w:tcW w:w="1654" w:type="dxa"/>
            <w:tcBorders>
              <w:tl2br w:val="nil"/>
              <w:tr2bl w:val="nil"/>
            </w:tcBorders>
            <w:noWrap w:val="0"/>
            <w:vAlign w:val="center"/>
          </w:tcPr>
          <w:p w14:paraId="7C84818F">
            <w:pPr>
              <w:pStyle w:val="46"/>
              <w:ind w:firstLine="0" w:firstLineChars="0"/>
              <w:jc w:val="center"/>
              <w:rPr>
                <w:rFonts w:hint="eastAsia"/>
                <w:color w:val="auto"/>
                <w:sz w:val="18"/>
                <w:szCs w:val="18"/>
                <w:u w:val="none"/>
                <w:vertAlign w:val="baseline"/>
                <w:lang w:val="en-US" w:eastAsia="zh-CN"/>
              </w:rPr>
            </w:pPr>
            <w:r>
              <w:rPr>
                <w:rFonts w:hint="eastAsia"/>
                <w:color w:val="auto"/>
                <w:sz w:val="18"/>
                <w:szCs w:val="18"/>
                <w:u w:val="none"/>
                <w:vertAlign w:val="baseline"/>
                <w:lang w:val="en-US" w:eastAsia="zh-CN"/>
              </w:rPr>
              <w:t>拼花实木地板、拼花实木复合地板、软木类地板（不含用胶粘剂做结合层铺设）</w:t>
            </w:r>
          </w:p>
        </w:tc>
        <w:tc>
          <w:tcPr>
            <w:tcW w:w="1475" w:type="dxa"/>
            <w:tcBorders>
              <w:tl2br w:val="nil"/>
              <w:tr2bl w:val="nil"/>
            </w:tcBorders>
            <w:noWrap w:val="0"/>
            <w:vAlign w:val="center"/>
          </w:tcPr>
          <w:p w14:paraId="6ABF8EE1">
            <w:pPr>
              <w:pStyle w:val="46"/>
              <w:ind w:firstLine="0" w:firstLineChars="0"/>
              <w:jc w:val="center"/>
              <w:rPr>
                <w:rFonts w:hint="eastAsia"/>
                <w:color w:val="auto"/>
                <w:sz w:val="18"/>
                <w:szCs w:val="18"/>
                <w:u w:val="none"/>
                <w:vertAlign w:val="baseline"/>
                <w:lang w:val="en-US" w:eastAsia="zh-CN"/>
              </w:rPr>
            </w:pPr>
            <w:r>
              <w:rPr>
                <w:rFonts w:hint="eastAsia"/>
                <w:color w:val="auto"/>
                <w:sz w:val="18"/>
                <w:szCs w:val="18"/>
                <w:u w:val="none"/>
                <w:vertAlign w:val="baseline"/>
                <w:lang w:val="en-US" w:eastAsia="zh-CN"/>
              </w:rPr>
              <w:t>用胶粘剂做结合层铺设拼花地板、浸渍纸层压木质地板、竹地板、软木地板</w:t>
            </w:r>
          </w:p>
        </w:tc>
        <w:tc>
          <w:tcPr>
            <w:tcW w:w="614" w:type="dxa"/>
            <w:tcBorders>
              <w:tl2br w:val="nil"/>
              <w:tr2bl w:val="nil"/>
            </w:tcBorders>
            <w:noWrap w:val="0"/>
            <w:vAlign w:val="center"/>
          </w:tcPr>
          <w:p w14:paraId="05195A2B">
            <w:pPr>
              <w:pStyle w:val="46"/>
              <w:ind w:firstLine="0" w:firstLineChars="0"/>
              <w:jc w:val="center"/>
              <w:rPr>
                <w:rFonts w:hint="eastAsia"/>
                <w:color w:val="auto"/>
                <w:sz w:val="18"/>
                <w:szCs w:val="18"/>
                <w:u w:val="none"/>
                <w:vertAlign w:val="baseline"/>
                <w:lang w:val="en-US" w:eastAsia="zh-CN"/>
              </w:rPr>
            </w:pPr>
            <w:r>
              <w:rPr>
                <w:rFonts w:hint="eastAsia"/>
                <w:color w:val="auto"/>
                <w:sz w:val="18"/>
                <w:szCs w:val="18"/>
                <w:u w:val="none"/>
                <w:vertAlign w:val="baseline"/>
                <w:lang w:val="en-US" w:eastAsia="zh-CN"/>
              </w:rPr>
              <w:t>其它种类地板</w:t>
            </w:r>
          </w:p>
        </w:tc>
        <w:tc>
          <w:tcPr>
            <w:tcW w:w="1446" w:type="dxa"/>
            <w:vMerge w:val="continue"/>
            <w:tcBorders>
              <w:tl2br w:val="nil"/>
              <w:tr2bl w:val="nil"/>
            </w:tcBorders>
            <w:noWrap w:val="0"/>
            <w:vAlign w:val="center"/>
          </w:tcPr>
          <w:p w14:paraId="5F8C44D9">
            <w:pPr>
              <w:pStyle w:val="46"/>
              <w:ind w:firstLine="0" w:firstLineChars="0"/>
              <w:jc w:val="center"/>
              <w:rPr>
                <w:rFonts w:hint="eastAsia"/>
                <w:color w:val="auto"/>
                <w:sz w:val="18"/>
                <w:szCs w:val="18"/>
                <w:u w:val="none"/>
                <w:vertAlign w:val="baseline"/>
                <w:lang w:val="en-US" w:eastAsia="zh-CN"/>
              </w:rPr>
            </w:pPr>
          </w:p>
        </w:tc>
        <w:tc>
          <w:tcPr>
            <w:tcW w:w="801" w:type="dxa"/>
            <w:vMerge w:val="continue"/>
            <w:tcBorders>
              <w:tl2br w:val="nil"/>
              <w:tr2bl w:val="nil"/>
            </w:tcBorders>
            <w:noWrap w:val="0"/>
            <w:vAlign w:val="center"/>
          </w:tcPr>
          <w:p w14:paraId="117F87CF">
            <w:pPr>
              <w:pStyle w:val="46"/>
              <w:ind w:firstLine="0" w:firstLineChars="0"/>
              <w:jc w:val="center"/>
              <w:rPr>
                <w:rFonts w:hint="eastAsia"/>
                <w:color w:val="auto"/>
                <w:kern w:val="2"/>
                <w:sz w:val="18"/>
                <w:szCs w:val="18"/>
                <w:u w:val="none"/>
                <w:vertAlign w:val="baseline"/>
                <w:lang w:val="en-US" w:eastAsia="zh-CN" w:bidi="ar-SA"/>
              </w:rPr>
            </w:pPr>
          </w:p>
        </w:tc>
        <w:tc>
          <w:tcPr>
            <w:tcW w:w="1474" w:type="dxa"/>
            <w:vMerge w:val="continue"/>
            <w:tcBorders>
              <w:tl2br w:val="nil"/>
              <w:tr2bl w:val="nil"/>
            </w:tcBorders>
            <w:noWrap w:val="0"/>
            <w:vAlign w:val="center"/>
          </w:tcPr>
          <w:p w14:paraId="0AD465A0">
            <w:pPr>
              <w:pStyle w:val="46"/>
              <w:ind w:firstLine="0" w:firstLineChars="0"/>
              <w:jc w:val="center"/>
              <w:rPr>
                <w:rFonts w:hint="eastAsia"/>
                <w:color w:val="auto"/>
                <w:sz w:val="18"/>
                <w:szCs w:val="18"/>
                <w:u w:val="none"/>
                <w:vertAlign w:val="baseline"/>
                <w:lang w:val="en-US" w:eastAsia="zh-CN"/>
              </w:rPr>
            </w:pPr>
          </w:p>
        </w:tc>
      </w:tr>
      <w:tr w14:paraId="5112E6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430" w:type="dxa"/>
            <w:tcBorders>
              <w:tl2br w:val="nil"/>
              <w:tr2bl w:val="nil"/>
            </w:tcBorders>
            <w:noWrap w:val="0"/>
            <w:vAlign w:val="center"/>
          </w:tcPr>
          <w:p w14:paraId="0ADCFACD">
            <w:pPr>
              <w:pStyle w:val="46"/>
              <w:ind w:firstLine="0" w:firstLineChars="0"/>
              <w:jc w:val="center"/>
              <w:rPr>
                <w:color w:val="auto"/>
              </w:rPr>
            </w:pPr>
            <w:r>
              <w:rPr>
                <w:rFonts w:hint="eastAsia" w:eastAsia="Times New Roman"/>
                <w:color w:val="auto"/>
                <w:sz w:val="18"/>
                <w:szCs w:val="18"/>
                <w:u w:val="none"/>
                <w:vertAlign w:val="baseline"/>
                <w:lang w:val="en-US" w:eastAsia="zh-CN"/>
              </w:rPr>
              <w:t>1</w:t>
            </w:r>
          </w:p>
        </w:tc>
        <w:tc>
          <w:tcPr>
            <w:tcW w:w="722" w:type="dxa"/>
            <w:tcBorders>
              <w:tl2br w:val="nil"/>
              <w:tr2bl w:val="nil"/>
            </w:tcBorders>
            <w:noWrap w:val="0"/>
            <w:vAlign w:val="center"/>
          </w:tcPr>
          <w:p w14:paraId="1B433BB4">
            <w:pPr>
              <w:pStyle w:val="46"/>
              <w:ind w:firstLine="0" w:firstLineChars="0"/>
              <w:jc w:val="center"/>
              <w:rPr>
                <w:color w:val="auto"/>
              </w:rPr>
            </w:pPr>
            <w:r>
              <w:rPr>
                <w:rFonts w:hint="eastAsia"/>
                <w:color w:val="auto"/>
                <w:sz w:val="18"/>
                <w:szCs w:val="18"/>
                <w:u w:val="none"/>
                <w:vertAlign w:val="baseline"/>
                <w:lang w:val="en-US" w:eastAsia="zh-CN"/>
              </w:rPr>
              <w:t>表面平整度</w:t>
            </w:r>
          </w:p>
        </w:tc>
        <w:tc>
          <w:tcPr>
            <w:tcW w:w="1654" w:type="dxa"/>
            <w:tcBorders>
              <w:tl2br w:val="nil"/>
              <w:tr2bl w:val="nil"/>
            </w:tcBorders>
            <w:noWrap w:val="0"/>
            <w:vAlign w:val="center"/>
          </w:tcPr>
          <w:p w14:paraId="76B45C55">
            <w:pPr>
              <w:pStyle w:val="46"/>
              <w:ind w:firstLine="0" w:firstLineChars="0"/>
              <w:jc w:val="center"/>
              <w:rPr>
                <w:rFonts w:hint="eastAsia"/>
                <w:color w:val="auto"/>
                <w:sz w:val="18"/>
                <w:szCs w:val="18"/>
                <w:u w:val="none"/>
                <w:vertAlign w:val="baseline"/>
                <w:lang w:val="en-US" w:eastAsia="zh-CN"/>
              </w:rPr>
            </w:pPr>
            <w:r>
              <w:rPr>
                <w:rFonts w:hint="eastAsia" w:eastAsia="Times New Roman"/>
                <w:color w:val="auto"/>
                <w:sz w:val="18"/>
                <w:szCs w:val="18"/>
                <w:u w:val="none"/>
                <w:vertAlign w:val="baseline"/>
                <w:lang w:val="en-US" w:eastAsia="zh-CN"/>
              </w:rPr>
              <w:t>3</w:t>
            </w:r>
          </w:p>
        </w:tc>
        <w:tc>
          <w:tcPr>
            <w:tcW w:w="1475" w:type="dxa"/>
            <w:tcBorders>
              <w:tl2br w:val="nil"/>
              <w:tr2bl w:val="nil"/>
            </w:tcBorders>
            <w:noWrap w:val="0"/>
            <w:vAlign w:val="center"/>
          </w:tcPr>
          <w:p w14:paraId="441CB394">
            <w:pPr>
              <w:pStyle w:val="46"/>
              <w:ind w:firstLine="0" w:firstLineChars="0"/>
              <w:jc w:val="center"/>
              <w:rPr>
                <w:rFonts w:hint="eastAsia"/>
                <w:color w:val="auto"/>
                <w:sz w:val="18"/>
                <w:szCs w:val="18"/>
                <w:u w:val="none"/>
                <w:vertAlign w:val="baseline"/>
                <w:lang w:val="en-US" w:eastAsia="zh-CN"/>
              </w:rPr>
            </w:pPr>
            <w:r>
              <w:rPr>
                <w:rFonts w:hint="eastAsia" w:eastAsia="Times New Roman"/>
                <w:color w:val="auto"/>
                <w:sz w:val="18"/>
                <w:szCs w:val="18"/>
                <w:u w:val="none"/>
                <w:vertAlign w:val="baseline"/>
                <w:lang w:val="en-US" w:eastAsia="zh-CN"/>
              </w:rPr>
              <w:t>2</w:t>
            </w:r>
          </w:p>
        </w:tc>
        <w:tc>
          <w:tcPr>
            <w:tcW w:w="614" w:type="dxa"/>
            <w:tcBorders>
              <w:tl2br w:val="nil"/>
              <w:tr2bl w:val="nil"/>
            </w:tcBorders>
            <w:noWrap w:val="0"/>
            <w:vAlign w:val="center"/>
          </w:tcPr>
          <w:p w14:paraId="5B5A3A04">
            <w:pPr>
              <w:pStyle w:val="46"/>
              <w:ind w:firstLine="0" w:firstLineChars="0"/>
              <w:jc w:val="center"/>
              <w:rPr>
                <w:rFonts w:hint="eastAsia"/>
                <w:color w:val="auto"/>
                <w:sz w:val="18"/>
                <w:szCs w:val="18"/>
                <w:u w:val="none"/>
                <w:vertAlign w:val="baseline"/>
                <w:lang w:val="en-US" w:eastAsia="zh-CN"/>
              </w:rPr>
            </w:pPr>
            <w:r>
              <w:rPr>
                <w:rFonts w:hint="eastAsia" w:eastAsia="Times New Roman"/>
                <w:color w:val="auto"/>
                <w:sz w:val="18"/>
                <w:szCs w:val="18"/>
                <w:u w:val="none"/>
                <w:vertAlign w:val="baseline"/>
                <w:lang w:val="en-US" w:eastAsia="zh-CN"/>
              </w:rPr>
              <w:t>5</w:t>
            </w:r>
          </w:p>
        </w:tc>
        <w:tc>
          <w:tcPr>
            <w:tcW w:w="1446" w:type="dxa"/>
            <w:tcBorders>
              <w:tl2br w:val="nil"/>
              <w:tr2bl w:val="nil"/>
            </w:tcBorders>
            <w:noWrap w:val="0"/>
            <w:vAlign w:val="center"/>
          </w:tcPr>
          <w:p w14:paraId="584C5D30">
            <w:pPr>
              <w:pStyle w:val="46"/>
              <w:ind w:firstLine="0" w:firstLineChars="0"/>
              <w:jc w:val="center"/>
              <w:rPr>
                <w:rFonts w:hint="eastAsia"/>
                <w:color w:val="auto"/>
                <w:sz w:val="18"/>
                <w:szCs w:val="18"/>
                <w:u w:val="none"/>
                <w:vertAlign w:val="baseline"/>
                <w:lang w:val="en-US" w:eastAsia="zh-CN"/>
              </w:rPr>
            </w:pPr>
            <w:r>
              <w:rPr>
                <w:rFonts w:hint="eastAsia" w:eastAsia="Times New Roman"/>
                <w:color w:val="auto"/>
                <w:sz w:val="18"/>
                <w:szCs w:val="18"/>
                <w:u w:val="none"/>
                <w:vertAlign w:val="baseline"/>
                <w:lang w:val="en-US" w:eastAsia="zh-CN"/>
              </w:rPr>
              <w:t>5</w:t>
            </w:r>
          </w:p>
        </w:tc>
        <w:tc>
          <w:tcPr>
            <w:tcW w:w="801" w:type="dxa"/>
            <w:tcBorders>
              <w:tl2br w:val="nil"/>
              <w:tr2bl w:val="nil"/>
            </w:tcBorders>
            <w:noWrap w:val="0"/>
            <w:vAlign w:val="center"/>
          </w:tcPr>
          <w:p w14:paraId="5641B27B">
            <w:pPr>
              <w:pStyle w:val="46"/>
              <w:ind w:left="0" w:leftChars="0" w:firstLine="0" w:firstLineChars="0"/>
              <w:jc w:val="center"/>
              <w:rPr>
                <w:rFonts w:hint="eastAsia"/>
                <w:color w:val="auto"/>
                <w:kern w:val="2"/>
                <w:sz w:val="18"/>
                <w:szCs w:val="18"/>
                <w:u w:val="none"/>
                <w:vertAlign w:val="baseline"/>
                <w:lang w:val="en-US" w:eastAsia="zh-CN" w:bidi="ar-SA"/>
              </w:rPr>
            </w:pPr>
            <w:r>
              <w:rPr>
                <w:rFonts w:hint="eastAsia" w:eastAsia="Times New Roman"/>
                <w:color w:val="auto"/>
                <w:sz w:val="18"/>
                <w:szCs w:val="18"/>
                <w:u w:val="none"/>
                <w:vertAlign w:val="baseline"/>
                <w:lang w:val="en-US" w:eastAsia="zh-CN"/>
              </w:rPr>
              <w:t>3</w:t>
            </w:r>
          </w:p>
        </w:tc>
        <w:tc>
          <w:tcPr>
            <w:tcW w:w="1474" w:type="dxa"/>
            <w:tcBorders>
              <w:tl2br w:val="nil"/>
              <w:tr2bl w:val="nil"/>
            </w:tcBorders>
            <w:noWrap w:val="0"/>
            <w:vAlign w:val="center"/>
          </w:tcPr>
          <w:p w14:paraId="715B040D">
            <w:pPr>
              <w:pStyle w:val="46"/>
              <w:ind w:firstLine="0" w:firstLineChars="0"/>
              <w:jc w:val="both"/>
              <w:rPr>
                <w:rFonts w:hint="eastAsia"/>
                <w:color w:val="auto"/>
                <w:sz w:val="18"/>
                <w:szCs w:val="18"/>
                <w:u w:val="none"/>
                <w:vertAlign w:val="baseline"/>
                <w:lang w:val="en-US" w:eastAsia="zh-CN"/>
              </w:rPr>
            </w:pPr>
            <w:r>
              <w:rPr>
                <w:rFonts w:hint="eastAsia"/>
                <w:color w:val="auto"/>
                <w:sz w:val="18"/>
                <w:szCs w:val="18"/>
                <w:u w:val="none"/>
                <w:vertAlign w:val="baseline"/>
                <w:lang w:val="en-US" w:eastAsia="zh-CN"/>
              </w:rPr>
              <w:t>用</w:t>
            </w:r>
            <w:r>
              <w:rPr>
                <w:rFonts w:hint="eastAsia" w:eastAsia="Times New Roman"/>
                <w:color w:val="auto"/>
                <w:sz w:val="18"/>
                <w:szCs w:val="18"/>
                <w:u w:val="none"/>
                <w:vertAlign w:val="baseline"/>
                <w:lang w:val="en-US" w:eastAsia="zh-CN"/>
              </w:rPr>
              <w:t>2</w:t>
            </w:r>
            <w:r>
              <w:rPr>
                <w:rFonts w:hint="eastAsia"/>
                <w:color w:val="auto"/>
                <w:sz w:val="18"/>
                <w:szCs w:val="18"/>
                <w:u w:val="none"/>
                <w:vertAlign w:val="baseline"/>
                <w:lang w:val="en-US" w:eastAsia="zh-CN"/>
              </w:rPr>
              <w:t>m靠尺和楔形塞尺检查</w:t>
            </w:r>
          </w:p>
        </w:tc>
      </w:tr>
      <w:tr w14:paraId="2A28C3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430" w:type="dxa"/>
            <w:tcBorders>
              <w:tl2br w:val="nil"/>
              <w:tr2bl w:val="nil"/>
            </w:tcBorders>
            <w:noWrap w:val="0"/>
            <w:vAlign w:val="center"/>
          </w:tcPr>
          <w:p w14:paraId="5B1D82A1">
            <w:pPr>
              <w:pStyle w:val="46"/>
              <w:jc w:val="center"/>
              <w:rPr>
                <w:rFonts w:hint="default"/>
                <w:color w:val="auto"/>
                <w:sz w:val="18"/>
                <w:szCs w:val="18"/>
                <w:u w:val="none"/>
                <w:vertAlign w:val="baseline"/>
                <w:lang w:val="en-US" w:eastAsia="zh-CN"/>
              </w:rPr>
            </w:pPr>
            <w:r>
              <w:rPr>
                <w:rFonts w:hint="eastAsia" w:eastAsia="Times New Roman"/>
                <w:color w:val="auto"/>
                <w:sz w:val="18"/>
                <w:szCs w:val="18"/>
                <w:u w:val="none"/>
                <w:vertAlign w:val="baseline"/>
                <w:lang w:val="en-US" w:eastAsia="zh-CN"/>
              </w:rPr>
              <w:t>22</w:t>
            </w:r>
          </w:p>
        </w:tc>
        <w:tc>
          <w:tcPr>
            <w:tcW w:w="722" w:type="dxa"/>
            <w:tcBorders>
              <w:tl2br w:val="nil"/>
              <w:tr2bl w:val="nil"/>
            </w:tcBorders>
            <w:noWrap w:val="0"/>
            <w:vAlign w:val="center"/>
          </w:tcPr>
          <w:p w14:paraId="78F6E1C8">
            <w:pPr>
              <w:pStyle w:val="46"/>
              <w:ind w:firstLine="0" w:firstLineChars="0"/>
              <w:jc w:val="center"/>
              <w:rPr>
                <w:rFonts w:hint="default"/>
                <w:color w:val="auto"/>
                <w:sz w:val="18"/>
                <w:szCs w:val="18"/>
                <w:u w:val="none"/>
                <w:vertAlign w:val="baseline"/>
                <w:lang w:val="en-US" w:eastAsia="zh-CN"/>
              </w:rPr>
            </w:pPr>
            <w:r>
              <w:rPr>
                <w:rFonts w:hint="eastAsia"/>
                <w:color w:val="auto"/>
                <w:sz w:val="18"/>
                <w:szCs w:val="18"/>
                <w:u w:val="none"/>
                <w:vertAlign w:val="baseline"/>
                <w:lang w:val="en-US" w:eastAsia="zh-CN"/>
              </w:rPr>
              <w:t>标高</w:t>
            </w:r>
          </w:p>
        </w:tc>
        <w:tc>
          <w:tcPr>
            <w:tcW w:w="1654" w:type="dxa"/>
            <w:tcBorders>
              <w:tl2br w:val="nil"/>
              <w:tr2bl w:val="nil"/>
            </w:tcBorders>
            <w:noWrap w:val="0"/>
            <w:vAlign w:val="center"/>
          </w:tcPr>
          <w:p w14:paraId="6C4E9530">
            <w:pPr>
              <w:pStyle w:val="46"/>
              <w:ind w:firstLine="0" w:firstLineChars="0"/>
              <w:jc w:val="center"/>
              <w:rPr>
                <w:rFonts w:hint="default"/>
                <w:color w:val="auto"/>
                <w:sz w:val="18"/>
                <w:szCs w:val="18"/>
                <w:u w:val="none"/>
                <w:vertAlign w:val="baseline"/>
                <w:lang w:val="en-US" w:eastAsia="zh-CN"/>
              </w:rPr>
            </w:pPr>
            <w:r>
              <w:rPr>
                <w:rFonts w:hint="eastAsia" w:ascii="宋体" w:hAnsi="宋体" w:eastAsia="宋体" w:cs="宋体"/>
                <w:color w:val="auto"/>
                <w:sz w:val="18"/>
                <w:szCs w:val="18"/>
                <w:u w:val="none"/>
                <w:vertAlign w:val="baseline"/>
                <w:lang w:val="en-US" w:eastAsia="zh-CN"/>
              </w:rPr>
              <w:t>±</w:t>
            </w:r>
            <w:r>
              <w:rPr>
                <w:rFonts w:hint="eastAsia" w:ascii="宋体" w:hAnsi="宋体" w:eastAsia="Times New Roman" w:cs="宋体"/>
                <w:color w:val="auto"/>
                <w:sz w:val="18"/>
                <w:szCs w:val="18"/>
                <w:u w:val="none"/>
                <w:vertAlign w:val="baseline"/>
                <w:lang w:val="en-US" w:eastAsia="zh-CN"/>
              </w:rPr>
              <w:t>5</w:t>
            </w:r>
          </w:p>
        </w:tc>
        <w:tc>
          <w:tcPr>
            <w:tcW w:w="1475" w:type="dxa"/>
            <w:tcBorders>
              <w:tl2br w:val="nil"/>
              <w:tr2bl w:val="nil"/>
            </w:tcBorders>
            <w:noWrap w:val="0"/>
            <w:vAlign w:val="center"/>
          </w:tcPr>
          <w:p w14:paraId="000881C9">
            <w:pPr>
              <w:pStyle w:val="46"/>
              <w:ind w:firstLine="0" w:firstLineChars="0"/>
              <w:jc w:val="center"/>
              <w:rPr>
                <w:rFonts w:hint="default"/>
                <w:color w:val="auto"/>
                <w:sz w:val="18"/>
                <w:szCs w:val="18"/>
                <w:u w:val="none"/>
                <w:vertAlign w:val="baseline"/>
                <w:lang w:val="en-US" w:eastAsia="zh-CN"/>
              </w:rPr>
            </w:pPr>
            <w:r>
              <w:rPr>
                <w:rFonts w:hint="eastAsia" w:ascii="宋体" w:hAnsi="宋体" w:eastAsia="宋体" w:cs="宋体"/>
                <w:color w:val="auto"/>
                <w:sz w:val="18"/>
                <w:szCs w:val="18"/>
                <w:u w:val="none"/>
                <w:vertAlign w:val="baseline"/>
                <w:lang w:val="en-US" w:eastAsia="zh-CN"/>
              </w:rPr>
              <w:t>±</w:t>
            </w:r>
            <w:r>
              <w:rPr>
                <w:rFonts w:hint="eastAsia" w:ascii="宋体" w:hAnsi="宋体" w:eastAsia="Times New Roman" w:cs="宋体"/>
                <w:color w:val="auto"/>
                <w:sz w:val="18"/>
                <w:szCs w:val="18"/>
                <w:u w:val="none"/>
                <w:vertAlign w:val="baseline"/>
                <w:lang w:val="en-US" w:eastAsia="zh-CN"/>
              </w:rPr>
              <w:t>4</w:t>
            </w:r>
          </w:p>
        </w:tc>
        <w:tc>
          <w:tcPr>
            <w:tcW w:w="614" w:type="dxa"/>
            <w:tcBorders>
              <w:tl2br w:val="nil"/>
              <w:tr2bl w:val="nil"/>
            </w:tcBorders>
            <w:noWrap w:val="0"/>
            <w:vAlign w:val="center"/>
          </w:tcPr>
          <w:p w14:paraId="39EC014E">
            <w:pPr>
              <w:pStyle w:val="46"/>
              <w:ind w:firstLine="0" w:firstLineChars="0"/>
              <w:jc w:val="center"/>
              <w:rPr>
                <w:rFonts w:hint="default"/>
                <w:color w:val="auto"/>
                <w:sz w:val="18"/>
                <w:szCs w:val="18"/>
                <w:u w:val="none"/>
                <w:vertAlign w:val="baseline"/>
                <w:lang w:val="en-US" w:eastAsia="zh-CN"/>
              </w:rPr>
            </w:pPr>
            <w:r>
              <w:rPr>
                <w:rFonts w:hint="eastAsia" w:ascii="宋体" w:hAnsi="宋体" w:eastAsia="宋体" w:cs="宋体"/>
                <w:color w:val="auto"/>
                <w:sz w:val="18"/>
                <w:szCs w:val="18"/>
                <w:u w:val="none"/>
                <w:vertAlign w:val="baseline"/>
                <w:lang w:val="en-US" w:eastAsia="zh-CN"/>
              </w:rPr>
              <w:t>±</w:t>
            </w:r>
            <w:r>
              <w:rPr>
                <w:rFonts w:hint="eastAsia" w:ascii="宋体" w:hAnsi="宋体" w:eastAsia="Times New Roman" w:cs="宋体"/>
                <w:color w:val="auto"/>
                <w:sz w:val="18"/>
                <w:szCs w:val="18"/>
                <w:u w:val="none"/>
                <w:vertAlign w:val="baseline"/>
                <w:lang w:val="en-US" w:eastAsia="zh-CN"/>
              </w:rPr>
              <w:t>8</w:t>
            </w:r>
          </w:p>
        </w:tc>
        <w:tc>
          <w:tcPr>
            <w:tcW w:w="1446" w:type="dxa"/>
            <w:tcBorders>
              <w:tl2br w:val="nil"/>
              <w:tr2bl w:val="nil"/>
            </w:tcBorders>
            <w:noWrap w:val="0"/>
            <w:vAlign w:val="center"/>
          </w:tcPr>
          <w:p w14:paraId="4547A491">
            <w:pPr>
              <w:pStyle w:val="46"/>
              <w:ind w:firstLine="0" w:firstLineChars="0"/>
              <w:jc w:val="center"/>
              <w:rPr>
                <w:rFonts w:hint="default"/>
                <w:color w:val="auto"/>
                <w:sz w:val="18"/>
                <w:szCs w:val="18"/>
                <w:u w:val="none"/>
                <w:vertAlign w:val="baseline"/>
                <w:lang w:val="en-US" w:eastAsia="zh-CN"/>
              </w:rPr>
            </w:pPr>
            <w:r>
              <w:rPr>
                <w:rFonts w:hint="eastAsia" w:ascii="宋体" w:hAnsi="宋体" w:eastAsia="宋体" w:cs="宋体"/>
                <w:color w:val="auto"/>
                <w:sz w:val="18"/>
                <w:szCs w:val="18"/>
                <w:u w:val="none"/>
                <w:vertAlign w:val="baseline"/>
                <w:lang w:val="en-US" w:eastAsia="zh-CN"/>
              </w:rPr>
              <w:t>±</w:t>
            </w:r>
            <w:r>
              <w:rPr>
                <w:rFonts w:hint="eastAsia" w:ascii="宋体" w:hAnsi="宋体" w:eastAsia="Times New Roman" w:cs="宋体"/>
                <w:color w:val="auto"/>
                <w:sz w:val="18"/>
                <w:szCs w:val="18"/>
                <w:u w:val="none"/>
                <w:vertAlign w:val="baseline"/>
                <w:lang w:val="en-US" w:eastAsia="zh-CN"/>
              </w:rPr>
              <w:t>8</w:t>
            </w:r>
          </w:p>
        </w:tc>
        <w:tc>
          <w:tcPr>
            <w:tcW w:w="801" w:type="dxa"/>
            <w:tcBorders>
              <w:tl2br w:val="nil"/>
              <w:tr2bl w:val="nil"/>
            </w:tcBorders>
            <w:noWrap w:val="0"/>
            <w:vAlign w:val="center"/>
          </w:tcPr>
          <w:p w14:paraId="797834A0">
            <w:pPr>
              <w:pStyle w:val="46"/>
              <w:ind w:firstLine="0" w:firstLineChars="0"/>
              <w:jc w:val="center"/>
              <w:rPr>
                <w:rFonts w:hint="default" w:ascii="宋体" w:hAnsi="宋体" w:cs="宋体"/>
                <w:color w:val="auto"/>
                <w:sz w:val="18"/>
                <w:szCs w:val="18"/>
                <w:u w:val="none"/>
                <w:vertAlign w:val="baseline"/>
                <w:lang w:val="en-US" w:eastAsia="zh-CN"/>
              </w:rPr>
            </w:pPr>
            <w:r>
              <w:rPr>
                <w:rFonts w:hint="eastAsia" w:ascii="宋体" w:hAnsi="宋体" w:eastAsia="宋体" w:cs="宋体"/>
                <w:color w:val="auto"/>
                <w:sz w:val="18"/>
                <w:szCs w:val="18"/>
                <w:u w:val="none"/>
                <w:vertAlign w:val="baseline"/>
                <w:lang w:val="en-US" w:eastAsia="zh-CN"/>
              </w:rPr>
              <w:t>±</w:t>
            </w:r>
            <w:r>
              <w:rPr>
                <w:rFonts w:hint="eastAsia" w:ascii="宋体" w:hAnsi="宋体" w:eastAsia="Times New Roman" w:cs="宋体"/>
                <w:color w:val="auto"/>
                <w:sz w:val="18"/>
                <w:szCs w:val="18"/>
                <w:u w:val="none"/>
                <w:vertAlign w:val="baseline"/>
                <w:lang w:val="en-US" w:eastAsia="zh-CN"/>
              </w:rPr>
              <w:t>5</w:t>
            </w:r>
          </w:p>
        </w:tc>
        <w:tc>
          <w:tcPr>
            <w:tcW w:w="1474" w:type="dxa"/>
            <w:tcBorders>
              <w:tl2br w:val="nil"/>
              <w:tr2bl w:val="nil"/>
            </w:tcBorders>
            <w:noWrap w:val="0"/>
            <w:vAlign w:val="center"/>
          </w:tcPr>
          <w:p w14:paraId="1E629322">
            <w:pPr>
              <w:pStyle w:val="46"/>
              <w:ind w:firstLine="0" w:firstLineChars="0"/>
              <w:jc w:val="both"/>
              <w:rPr>
                <w:rFonts w:hint="default"/>
                <w:color w:val="auto"/>
                <w:sz w:val="18"/>
                <w:szCs w:val="18"/>
                <w:u w:val="none"/>
                <w:vertAlign w:val="baseline"/>
                <w:lang w:val="en-US" w:eastAsia="zh-CN"/>
              </w:rPr>
            </w:pPr>
            <w:r>
              <w:rPr>
                <w:rFonts w:hint="eastAsia"/>
                <w:color w:val="auto"/>
                <w:sz w:val="18"/>
                <w:szCs w:val="18"/>
                <w:u w:val="none"/>
                <w:vertAlign w:val="baseline"/>
                <w:lang w:val="en-US" w:eastAsia="zh-CN"/>
              </w:rPr>
              <w:t>用水准仪检查</w:t>
            </w:r>
          </w:p>
        </w:tc>
      </w:tr>
      <w:tr w14:paraId="2CE6E4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30" w:type="dxa"/>
            <w:tcBorders>
              <w:tl2br w:val="nil"/>
              <w:tr2bl w:val="nil"/>
            </w:tcBorders>
            <w:noWrap w:val="0"/>
            <w:vAlign w:val="center"/>
          </w:tcPr>
          <w:p w14:paraId="16C2AF8F">
            <w:pPr>
              <w:pStyle w:val="46"/>
              <w:jc w:val="center"/>
              <w:rPr>
                <w:rFonts w:hint="default"/>
                <w:color w:val="auto"/>
                <w:sz w:val="18"/>
                <w:szCs w:val="18"/>
                <w:u w:val="none"/>
                <w:vertAlign w:val="baseline"/>
                <w:lang w:val="en-US" w:eastAsia="zh-CN"/>
              </w:rPr>
            </w:pPr>
            <w:r>
              <w:rPr>
                <w:rFonts w:hint="eastAsia" w:eastAsia="Times New Roman"/>
                <w:color w:val="auto"/>
                <w:sz w:val="18"/>
                <w:szCs w:val="18"/>
                <w:u w:val="none"/>
                <w:vertAlign w:val="baseline"/>
                <w:lang w:val="en-US" w:eastAsia="zh-CN"/>
              </w:rPr>
              <w:t>33</w:t>
            </w:r>
          </w:p>
        </w:tc>
        <w:tc>
          <w:tcPr>
            <w:tcW w:w="722" w:type="dxa"/>
            <w:tcBorders>
              <w:tl2br w:val="nil"/>
              <w:tr2bl w:val="nil"/>
            </w:tcBorders>
            <w:noWrap w:val="0"/>
            <w:vAlign w:val="center"/>
          </w:tcPr>
          <w:p w14:paraId="511B310F">
            <w:pPr>
              <w:pStyle w:val="46"/>
              <w:ind w:firstLine="0" w:firstLineChars="0"/>
              <w:jc w:val="center"/>
              <w:rPr>
                <w:rFonts w:hint="default"/>
                <w:color w:val="auto"/>
                <w:sz w:val="18"/>
                <w:szCs w:val="18"/>
                <w:u w:val="none"/>
                <w:vertAlign w:val="baseline"/>
                <w:lang w:val="en-US" w:eastAsia="zh-CN"/>
              </w:rPr>
            </w:pPr>
            <w:r>
              <w:rPr>
                <w:rFonts w:hint="eastAsia"/>
                <w:color w:val="auto"/>
                <w:sz w:val="18"/>
                <w:szCs w:val="18"/>
                <w:u w:val="none"/>
                <w:vertAlign w:val="baseline"/>
                <w:lang w:val="en-US" w:eastAsia="zh-CN"/>
              </w:rPr>
              <w:t>坡度</w:t>
            </w:r>
          </w:p>
        </w:tc>
        <w:tc>
          <w:tcPr>
            <w:tcW w:w="5990" w:type="dxa"/>
            <w:gridSpan w:val="5"/>
            <w:tcBorders>
              <w:tl2br w:val="nil"/>
              <w:tr2bl w:val="nil"/>
            </w:tcBorders>
            <w:noWrap w:val="0"/>
            <w:vAlign w:val="center"/>
          </w:tcPr>
          <w:p w14:paraId="5A19942E">
            <w:pPr>
              <w:pStyle w:val="46"/>
              <w:jc w:val="center"/>
              <w:rPr>
                <w:rFonts w:hint="default"/>
                <w:color w:val="auto"/>
                <w:sz w:val="18"/>
                <w:szCs w:val="18"/>
                <w:u w:val="none"/>
                <w:vertAlign w:val="baseline"/>
                <w:lang w:val="en-US" w:eastAsia="zh-CN"/>
              </w:rPr>
            </w:pPr>
            <w:r>
              <w:rPr>
                <w:rFonts w:hint="eastAsia"/>
                <w:color w:val="auto"/>
                <w:sz w:val="18"/>
                <w:szCs w:val="18"/>
                <w:u w:val="none"/>
                <w:vertAlign w:val="baseline"/>
                <w:lang w:val="en-US" w:eastAsia="zh-CN"/>
              </w:rPr>
              <w:t>不大于房间相应尺寸的</w:t>
            </w:r>
            <w:r>
              <w:rPr>
                <w:rFonts w:hint="eastAsia" w:eastAsia="Times New Roman"/>
                <w:color w:val="auto"/>
                <w:sz w:val="18"/>
                <w:szCs w:val="18"/>
                <w:u w:val="none"/>
                <w:vertAlign w:val="baseline"/>
                <w:lang w:val="en-US" w:eastAsia="zh-CN"/>
              </w:rPr>
              <w:t>2</w:t>
            </w:r>
            <w:r>
              <w:rPr>
                <w:rFonts w:hint="eastAsia"/>
                <w:color w:val="auto"/>
                <w:sz w:val="18"/>
                <w:szCs w:val="18"/>
                <w:u w:val="none"/>
                <w:vertAlign w:val="baseline"/>
                <w:lang w:val="en-US" w:eastAsia="zh-CN"/>
              </w:rPr>
              <w:t>/</w:t>
            </w:r>
            <w:r>
              <w:rPr>
                <w:rFonts w:hint="eastAsia" w:eastAsia="Times New Roman"/>
                <w:color w:val="auto"/>
                <w:sz w:val="18"/>
                <w:szCs w:val="18"/>
                <w:u w:val="none"/>
                <w:vertAlign w:val="baseline"/>
                <w:lang w:val="en-US" w:eastAsia="zh-CN"/>
              </w:rPr>
              <w:t>1000</w:t>
            </w:r>
            <w:r>
              <w:rPr>
                <w:rFonts w:hint="eastAsia"/>
                <w:color w:val="auto"/>
                <w:sz w:val="18"/>
                <w:szCs w:val="18"/>
                <w:u w:val="none"/>
                <w:vertAlign w:val="baseline"/>
                <w:lang w:val="en-US" w:eastAsia="zh-CN"/>
              </w:rPr>
              <w:t>，且不大于</w:t>
            </w:r>
            <w:r>
              <w:rPr>
                <w:rFonts w:hint="eastAsia" w:eastAsia="Times New Roman"/>
                <w:color w:val="auto"/>
                <w:sz w:val="18"/>
                <w:szCs w:val="18"/>
                <w:u w:val="none"/>
                <w:vertAlign w:val="baseline"/>
                <w:lang w:val="en-US" w:eastAsia="zh-CN"/>
              </w:rPr>
              <w:t>30</w:t>
            </w:r>
          </w:p>
        </w:tc>
        <w:tc>
          <w:tcPr>
            <w:tcW w:w="1474" w:type="dxa"/>
            <w:tcBorders>
              <w:tl2br w:val="nil"/>
              <w:tr2bl w:val="nil"/>
            </w:tcBorders>
            <w:noWrap w:val="0"/>
            <w:vAlign w:val="center"/>
          </w:tcPr>
          <w:p w14:paraId="5380F70B">
            <w:pPr>
              <w:pStyle w:val="46"/>
              <w:ind w:firstLine="0" w:firstLineChars="0"/>
              <w:jc w:val="both"/>
              <w:rPr>
                <w:rFonts w:hint="default"/>
                <w:color w:val="auto"/>
                <w:sz w:val="18"/>
                <w:szCs w:val="18"/>
                <w:u w:val="none"/>
                <w:vertAlign w:val="baseline"/>
                <w:lang w:val="en-US" w:eastAsia="zh-CN"/>
              </w:rPr>
            </w:pPr>
            <w:r>
              <w:rPr>
                <w:rFonts w:hint="eastAsia"/>
                <w:color w:val="auto"/>
                <w:sz w:val="18"/>
                <w:szCs w:val="18"/>
                <w:u w:val="none"/>
                <w:vertAlign w:val="baseline"/>
                <w:lang w:val="en-US" w:eastAsia="zh-CN"/>
              </w:rPr>
              <w:t>用钢尺检查</w:t>
            </w:r>
          </w:p>
        </w:tc>
      </w:tr>
    </w:tbl>
    <w:p w14:paraId="4BC791CA">
      <w:pPr>
        <w:pStyle w:val="32"/>
        <w:ind w:left="0" w:leftChars="0" w:firstLine="0" w:firstLineChars="0"/>
        <w:rPr>
          <w:rFonts w:hint="eastAsia" w:eastAsia="宋体"/>
          <w:color w:val="auto"/>
          <w:u w:val="none"/>
          <w:lang w:eastAsia="zh-CN"/>
        </w:rPr>
      </w:pPr>
      <w:r>
        <w:rPr>
          <w:rFonts w:hint="default" w:ascii="Times New Roman" w:hAnsi="Times New Roman" w:eastAsia="Times New Roman" w:cs="Times New Roman"/>
          <w:b/>
          <w:bCs w:val="0"/>
          <w:i w:val="0"/>
          <w:iCs/>
          <w:color w:val="auto"/>
          <w:sz w:val="28"/>
          <w:szCs w:val="28"/>
          <w:u w:val="none"/>
          <w:lang w:val="en-US" w:eastAsia="zh-CN"/>
        </w:rPr>
        <w:t>3</w:t>
      </w:r>
      <w:r>
        <w:rPr>
          <w:rFonts w:hint="default" w:ascii="Times New Roman" w:hAnsi="Times New Roman" w:eastAsia="宋体" w:cs="Times New Roman"/>
          <w:b/>
          <w:bCs w:val="0"/>
          <w:i w:val="0"/>
          <w:iCs/>
          <w:color w:val="auto"/>
          <w:sz w:val="28"/>
          <w:szCs w:val="28"/>
          <w:u w:val="none"/>
          <w:lang w:val="en-US" w:eastAsia="zh-CN"/>
        </w:rPr>
        <w:t>.</w:t>
      </w:r>
      <w:r>
        <w:rPr>
          <w:rFonts w:hint="eastAsia" w:ascii="Times New Roman" w:hAnsi="Times New Roman" w:eastAsia="Times New Roman" w:cs="Times New Roman"/>
          <w:b/>
          <w:bCs w:val="0"/>
          <w:i w:val="0"/>
          <w:iCs/>
          <w:color w:val="auto"/>
          <w:sz w:val="28"/>
          <w:szCs w:val="28"/>
          <w:u w:val="none"/>
          <w:lang w:val="en-US" w:eastAsia="zh-CN"/>
        </w:rPr>
        <w:t xml:space="preserve">3  </w:t>
      </w:r>
      <w:r>
        <w:rPr>
          <w:rFonts w:hint="eastAsia" w:ascii="宋体" w:hAnsi="宋体" w:eastAsia="宋体" w:cs="宋体"/>
          <w:b/>
          <w:bCs w:val="0"/>
          <w:i w:val="0"/>
          <w:iCs/>
          <w:color w:val="auto"/>
          <w:sz w:val="28"/>
          <w:szCs w:val="28"/>
          <w:u w:val="none"/>
          <w:lang w:val="en-US" w:eastAsia="zh-CN"/>
        </w:rPr>
        <w:t>Q</w:t>
      </w:r>
      <w:r>
        <w:rPr>
          <w:rFonts w:hint="eastAsia" w:ascii="宋体" w:hAnsi="宋体" w:eastAsia="Times New Roman" w:cs="宋体"/>
          <w:b/>
          <w:bCs w:val="0"/>
          <w:i w:val="0"/>
          <w:iCs/>
          <w:color w:val="auto"/>
          <w:sz w:val="28"/>
          <w:szCs w:val="28"/>
          <w:u w:val="none"/>
          <w:vertAlign w:val="subscript"/>
          <w:lang w:val="en-US" w:eastAsia="zh-CN"/>
        </w:rPr>
        <w:t>3</w:t>
      </w:r>
      <w:r>
        <w:rPr>
          <w:rFonts w:hint="eastAsia" w:ascii="宋体" w:hAnsi="宋体" w:eastAsia="宋体" w:cs="宋体"/>
          <w:b/>
          <w:bCs w:val="0"/>
          <w:i w:val="0"/>
          <w:iCs/>
          <w:color w:val="auto"/>
          <w:sz w:val="28"/>
          <w:szCs w:val="28"/>
          <w:u w:val="none"/>
          <w:vertAlign w:val="subscript"/>
          <w:lang w:val="en-US" w:eastAsia="zh-CN"/>
        </w:rPr>
        <w:t>C</w:t>
      </w:r>
      <w:r>
        <w:rPr>
          <w:rFonts w:hint="eastAsia" w:ascii="宋体" w:hAnsi="宋体" w:eastAsia="宋体" w:cs="宋体"/>
          <w:b/>
          <w:bCs w:val="0"/>
          <w:i w:val="0"/>
          <w:iCs/>
          <w:color w:val="auto"/>
          <w:sz w:val="28"/>
          <w:szCs w:val="28"/>
          <w:u w:val="none"/>
          <w:vertAlign w:val="baseline"/>
          <w:lang w:val="en-US" w:eastAsia="zh-CN"/>
        </w:rPr>
        <w:t>：</w:t>
      </w:r>
      <w:r>
        <w:rPr>
          <w:rFonts w:hint="eastAsia" w:ascii="宋体" w:hAnsi="宋体" w:eastAsia="宋体" w:cs="宋体"/>
          <w:b/>
          <w:bCs w:val="0"/>
          <w:i w:val="0"/>
          <w:iCs/>
          <w:color w:val="auto"/>
          <w:sz w:val="28"/>
          <w:szCs w:val="28"/>
          <w:u w:val="none"/>
        </w:rPr>
        <w:t>集成厨房</w:t>
      </w:r>
      <w:r>
        <w:rPr>
          <w:rFonts w:hint="eastAsia" w:ascii="宋体" w:hAnsi="宋体" w:eastAsia="宋体" w:cs="宋体"/>
          <w:b w:val="0"/>
          <w:bCs w:val="0"/>
          <w:i w:val="0"/>
          <w:iCs/>
          <w:color w:val="auto"/>
          <w:sz w:val="21"/>
          <w:szCs w:val="21"/>
          <w:u w:val="none"/>
          <w:lang w:eastAsia="zh-CN"/>
        </w:rPr>
        <w:t>（</w:t>
      </w:r>
      <w:r>
        <w:rPr>
          <w:rFonts w:hint="eastAsia" w:ascii="宋体" w:hAnsi="宋体" w:eastAsia="Times New Roman" w:cs="宋体"/>
          <w:b w:val="0"/>
          <w:bCs w:val="0"/>
          <w:i w:val="0"/>
          <w:iCs/>
          <w:color w:val="auto"/>
          <w:sz w:val="21"/>
          <w:szCs w:val="21"/>
          <w:u w:val="none"/>
          <w:lang w:val="en-US" w:eastAsia="zh-CN"/>
        </w:rPr>
        <w:t>6</w:t>
      </w:r>
      <w:r>
        <w:rPr>
          <w:rFonts w:hint="eastAsia" w:ascii="宋体" w:hAnsi="宋体" w:eastAsia="宋体" w:cs="宋体"/>
          <w:b w:val="0"/>
          <w:bCs w:val="0"/>
          <w:i w:val="0"/>
          <w:iCs/>
          <w:color w:val="auto"/>
          <w:sz w:val="21"/>
          <w:szCs w:val="21"/>
          <w:u w:val="none"/>
          <w:lang w:val="en-US" w:eastAsia="zh-CN"/>
        </w:rPr>
        <w:t>分</w:t>
      </w:r>
      <w:r>
        <w:rPr>
          <w:rFonts w:hint="eastAsia" w:ascii="宋体" w:hAnsi="宋体" w:cs="宋体"/>
          <w:b w:val="0"/>
          <w:bCs w:val="0"/>
          <w:i w:val="0"/>
          <w:iCs/>
          <w:color w:val="auto"/>
          <w:sz w:val="21"/>
          <w:szCs w:val="21"/>
          <w:u w:val="none"/>
          <w:lang w:val="en-US" w:eastAsia="zh-CN"/>
        </w:rPr>
        <w:t>，</w:t>
      </w:r>
      <w:r>
        <w:rPr>
          <w:rFonts w:hint="eastAsia" w:ascii="宋体" w:hAnsi="宋体" w:cs="宋体"/>
          <w:i w:val="0"/>
          <w:iCs/>
          <w:color w:val="auto"/>
          <w:sz w:val="21"/>
          <w:szCs w:val="21"/>
          <w:u w:val="none"/>
          <w:lang w:val="en-US" w:eastAsia="zh-CN"/>
        </w:rPr>
        <w:t>评价要求：</w:t>
      </w:r>
      <w:r>
        <w:rPr>
          <w:rFonts w:hint="eastAsia" w:ascii="宋体" w:hAnsi="宋体" w:eastAsia="Times New Roman" w:cs="宋体"/>
          <w:b w:val="0"/>
          <w:bCs/>
          <w:i w:val="0"/>
          <w:iCs/>
          <w:color w:val="auto"/>
          <w:sz w:val="21"/>
          <w:szCs w:val="21"/>
          <w:u w:val="none"/>
          <w:lang w:val="en-US" w:eastAsia="zh-CN"/>
        </w:rPr>
        <w:t>70</w:t>
      </w:r>
      <w:r>
        <w:rPr>
          <w:rFonts w:hint="eastAsia" w:ascii="宋体" w:hAnsi="宋体" w:eastAsia="宋体" w:cs="宋体"/>
          <w:b w:val="0"/>
          <w:bCs/>
          <w:i w:val="0"/>
          <w:iCs/>
          <w:color w:val="auto"/>
          <w:sz w:val="21"/>
          <w:szCs w:val="21"/>
          <w:u w:val="none"/>
          <w:lang w:val="en-US" w:eastAsia="zh-CN"/>
        </w:rPr>
        <w:t>%≤比例≤</w:t>
      </w:r>
      <w:r>
        <w:rPr>
          <w:rFonts w:hint="eastAsia" w:ascii="宋体" w:hAnsi="宋体" w:eastAsia="Times New Roman" w:cs="宋体"/>
          <w:b w:val="0"/>
          <w:bCs/>
          <w:i w:val="0"/>
          <w:iCs/>
          <w:color w:val="auto"/>
          <w:sz w:val="21"/>
          <w:szCs w:val="21"/>
          <w:u w:val="none"/>
          <w:lang w:val="en-US" w:eastAsia="zh-CN"/>
        </w:rPr>
        <w:t>90</w:t>
      </w:r>
      <w:r>
        <w:rPr>
          <w:rFonts w:hint="eastAsia" w:ascii="宋体" w:hAnsi="宋体" w:eastAsia="宋体" w:cs="宋体"/>
          <w:b w:val="0"/>
          <w:bCs/>
          <w:i w:val="0"/>
          <w:iCs/>
          <w:color w:val="auto"/>
          <w:sz w:val="21"/>
          <w:szCs w:val="21"/>
          <w:u w:val="none"/>
          <w:lang w:val="en-US" w:eastAsia="zh-CN"/>
        </w:rPr>
        <w:t>%</w:t>
      </w:r>
      <w:r>
        <w:rPr>
          <w:rFonts w:hint="eastAsia" w:ascii="宋体" w:hAnsi="宋体" w:eastAsia="宋体" w:cs="宋体"/>
          <w:b w:val="0"/>
          <w:bCs/>
          <w:i w:val="0"/>
          <w:iCs/>
          <w:color w:val="auto"/>
          <w:sz w:val="21"/>
          <w:szCs w:val="21"/>
          <w:u w:val="none"/>
          <w:lang w:eastAsia="zh-CN"/>
        </w:rPr>
        <w:t>）</w:t>
      </w:r>
    </w:p>
    <w:p w14:paraId="35F757B2">
      <w:pPr>
        <w:pStyle w:val="34"/>
        <w:rPr>
          <w:color w:val="auto"/>
          <w:u w:val="none"/>
        </w:rPr>
      </w:pPr>
      <w:r>
        <w:rPr>
          <w:rFonts w:hint="default" w:ascii="Times New Roman" w:hAnsi="Times New Roman" w:eastAsia="Times New Roman" w:cs="Times New Roman"/>
          <w:color w:val="auto"/>
          <w:u w:val="none"/>
          <w:lang w:val="en-US" w:eastAsia="zh-CN"/>
        </w:rPr>
        <w:t>3</w:t>
      </w:r>
      <w:r>
        <w:rPr>
          <w:rFonts w:hint="default" w:ascii="Times New Roman" w:hAnsi="Times New Roman" w:cs="Times New Roman"/>
          <w:color w:val="auto"/>
          <w:u w:val="none"/>
          <w:lang w:val="en-US" w:eastAsia="zh-CN"/>
        </w:rPr>
        <w:t>.</w:t>
      </w:r>
      <w:r>
        <w:rPr>
          <w:rFonts w:hint="default" w:ascii="Times New Roman" w:hAnsi="Times New Roman" w:eastAsia="Times New Roman" w:cs="Times New Roman"/>
          <w:color w:val="auto"/>
          <w:u w:val="none"/>
          <w:lang w:val="en-US" w:eastAsia="zh-CN"/>
        </w:rPr>
        <w:t>3</w:t>
      </w:r>
      <w:r>
        <w:rPr>
          <w:rFonts w:hint="default" w:ascii="Times New Roman" w:hAnsi="Times New Roman" w:cs="Times New Roman"/>
          <w:color w:val="auto"/>
          <w:u w:val="none"/>
          <w:lang w:val="en-US" w:eastAsia="zh-CN"/>
        </w:rPr>
        <w:t>.</w:t>
      </w:r>
      <w:r>
        <w:rPr>
          <w:rFonts w:hint="default" w:ascii="Times New Roman" w:hAnsi="Times New Roman" w:eastAsia="Times New Roman" w:cs="Times New Roman"/>
          <w:color w:val="auto"/>
          <w:u w:val="none"/>
          <w:lang w:val="en-US" w:eastAsia="zh-CN"/>
        </w:rPr>
        <w:t>1</w:t>
      </w:r>
      <w:r>
        <w:rPr>
          <w:rFonts w:hint="eastAsia" w:ascii="Times New Roman" w:hAnsi="Times New Roman" w:eastAsia="Times New Roman" w:cs="Times New Roman"/>
          <w:color w:val="auto"/>
          <w:u w:val="none"/>
          <w:lang w:val="en-US" w:eastAsia="zh-CN"/>
        </w:rPr>
        <w:t xml:space="preserve">  </w:t>
      </w:r>
      <w:r>
        <w:rPr>
          <w:rFonts w:hint="eastAsia"/>
          <w:color w:val="auto"/>
          <w:u w:val="none"/>
        </w:rPr>
        <w:t>集成厨房的橱柜和厨房设备等应全部安装到位，墙面、顶面和地面中干式工法</w:t>
      </w:r>
      <w:r>
        <w:rPr>
          <w:rFonts w:hint="eastAsia"/>
          <w:color w:val="auto"/>
          <w:u w:val="none"/>
          <w:lang w:val="en-US" w:eastAsia="zh-CN"/>
        </w:rPr>
        <w:t>施工</w:t>
      </w:r>
      <w:r>
        <w:rPr>
          <w:rFonts w:hint="eastAsia"/>
          <w:color w:val="auto"/>
          <w:u w:val="none"/>
        </w:rPr>
        <w:t>的应用比例应按下式计算：</w:t>
      </w:r>
    </w:p>
    <w:p w14:paraId="3F78A495">
      <w:pPr>
        <w:pStyle w:val="31"/>
        <w:rPr>
          <w:color w:val="auto"/>
          <w:u w:val="none"/>
        </w:rPr>
      </w:pPr>
      <w:r>
        <w:rPr>
          <w:color w:val="auto"/>
          <w:u w:val="none"/>
        </w:rPr>
        <w:tab/>
      </w:r>
      <w:r>
        <w:rPr>
          <w:color w:val="auto"/>
          <w:position w:val="-34"/>
          <w:u w:val="none"/>
        </w:rPr>
        <w:object>
          <v:shape id="_x0000_i1032" o:spt="75" type="#_x0000_t75" style="height:40.05pt;width:98.9pt;" o:ole="t" filled="f" o:preferrelative="t" stroked="f" coordsize="21600,21600">
            <v:path/>
            <v:fill on="f" focussize="0,0"/>
            <v:stroke on="f" joinstyle="miter"/>
            <v:imagedata r:id="rId30" o:title=""/>
            <o:lock v:ext="edit" aspectratio="t"/>
            <w10:wrap type="none"/>
            <w10:anchorlock/>
          </v:shape>
          <o:OLEObject Type="Embed" ProgID="Equation.DSMT4" ShapeID="_x0000_i1032" DrawAspect="Content" ObjectID="_1468075732" r:id="rId29">
            <o:LockedField>false</o:LockedField>
          </o:OLEObject>
        </w:object>
      </w:r>
      <w:r>
        <w:rPr>
          <w:color w:val="auto"/>
          <w:u w:val="none"/>
        </w:rPr>
        <w:tab/>
      </w:r>
      <w:r>
        <w:rPr>
          <w:rFonts w:hint="eastAsia"/>
          <w:color w:val="auto"/>
          <w:u w:val="none"/>
        </w:rPr>
        <w:t>（</w:t>
      </w:r>
      <w:r>
        <w:rPr>
          <w:rFonts w:hint="eastAsia" w:eastAsia="Times New Roman"/>
          <w:color w:val="auto"/>
          <w:u w:val="none"/>
          <w:lang w:val="en-US" w:eastAsia="zh-CN"/>
        </w:rPr>
        <w:t>3</w:t>
      </w:r>
      <w:r>
        <w:rPr>
          <w:color w:val="auto"/>
          <w:u w:val="none"/>
        </w:rPr>
        <w:t>.</w:t>
      </w:r>
      <w:r>
        <w:rPr>
          <w:rFonts w:hint="eastAsia" w:eastAsia="Times New Roman"/>
          <w:color w:val="auto"/>
          <w:u w:val="none"/>
          <w:lang w:val="en-US" w:eastAsia="zh-CN"/>
        </w:rPr>
        <w:t>3</w:t>
      </w:r>
      <w:r>
        <w:rPr>
          <w:color w:val="auto"/>
          <w:u w:val="none"/>
        </w:rPr>
        <w:t>.</w:t>
      </w:r>
      <w:r>
        <w:rPr>
          <w:rFonts w:hint="eastAsia" w:eastAsia="Times New Roman"/>
          <w:color w:val="auto"/>
          <w:u w:val="none"/>
          <w:lang w:val="en-US" w:eastAsia="zh-CN"/>
        </w:rPr>
        <w:t>1</w:t>
      </w:r>
      <w:r>
        <w:rPr>
          <w:rFonts w:hint="eastAsia"/>
          <w:color w:val="auto"/>
          <w:u w:val="none"/>
        </w:rPr>
        <w:t>）</w:t>
      </w:r>
    </w:p>
    <w:p w14:paraId="71D646C2">
      <w:pPr>
        <w:pStyle w:val="34"/>
        <w:rPr>
          <w:color w:val="auto"/>
          <w:u w:val="none"/>
        </w:rPr>
      </w:pPr>
      <w:r>
        <w:rPr>
          <w:rFonts w:hint="eastAsia"/>
          <w:color w:val="auto"/>
          <w:u w:val="none"/>
        </w:rPr>
        <w:t>式中：q</w:t>
      </w:r>
      <w:r>
        <w:rPr>
          <w:rFonts w:hint="eastAsia" w:eastAsia="Times New Roman"/>
          <w:color w:val="auto"/>
          <w:u w:val="none"/>
          <w:vertAlign w:val="subscript"/>
        </w:rPr>
        <w:t>3</w:t>
      </w:r>
      <w:r>
        <w:rPr>
          <w:color w:val="auto"/>
          <w:u w:val="none"/>
          <w:vertAlign w:val="subscript"/>
        </w:rPr>
        <w:t>c</w:t>
      </w:r>
      <w:r>
        <w:rPr>
          <w:rFonts w:hint="eastAsia"/>
          <w:color w:val="auto"/>
          <w:u w:val="none"/>
        </w:rPr>
        <w:t>——集成厨房中干式工法</w:t>
      </w:r>
      <w:r>
        <w:rPr>
          <w:rFonts w:hint="eastAsia"/>
          <w:color w:val="auto"/>
          <w:u w:val="none"/>
          <w:lang w:val="en-US" w:eastAsia="zh-CN"/>
        </w:rPr>
        <w:t>施工</w:t>
      </w:r>
      <w:r>
        <w:rPr>
          <w:rFonts w:hint="eastAsia"/>
          <w:color w:val="auto"/>
          <w:u w:val="none"/>
        </w:rPr>
        <w:t>的应用比例；</w:t>
      </w:r>
    </w:p>
    <w:p w14:paraId="310BFEE9">
      <w:pPr>
        <w:pStyle w:val="40"/>
        <w:rPr>
          <w:color w:val="auto"/>
          <w:u w:val="none"/>
        </w:rPr>
      </w:pPr>
      <w:r>
        <w:rPr>
          <w:rFonts w:hint="eastAsia"/>
          <w:color w:val="auto"/>
          <w:u w:val="none"/>
        </w:rPr>
        <w:t>A</w:t>
      </w:r>
      <w:r>
        <w:rPr>
          <w:rFonts w:hint="eastAsia" w:eastAsia="Times New Roman"/>
          <w:color w:val="auto"/>
          <w:u w:val="none"/>
          <w:vertAlign w:val="subscript"/>
        </w:rPr>
        <w:t>3</w:t>
      </w:r>
      <w:r>
        <w:rPr>
          <w:color w:val="auto"/>
          <w:u w:val="none"/>
          <w:vertAlign w:val="subscript"/>
        </w:rPr>
        <w:t>c</w:t>
      </w:r>
      <w:r>
        <w:rPr>
          <w:rFonts w:hint="eastAsia"/>
          <w:color w:val="auto"/>
          <w:u w:val="none"/>
        </w:rPr>
        <w:t>——各楼层厨房墙面、顶面和地面采用干式工法</w:t>
      </w:r>
      <w:r>
        <w:rPr>
          <w:rFonts w:hint="eastAsia"/>
          <w:color w:val="auto"/>
          <w:u w:val="none"/>
          <w:lang w:val="en-US" w:eastAsia="zh-CN"/>
        </w:rPr>
        <w:t>施工</w:t>
      </w:r>
      <w:r>
        <w:rPr>
          <w:rFonts w:hint="eastAsia"/>
          <w:color w:val="auto"/>
          <w:u w:val="none"/>
        </w:rPr>
        <w:t>的面积之和；</w:t>
      </w:r>
    </w:p>
    <w:p w14:paraId="7D52402D">
      <w:pPr>
        <w:pStyle w:val="40"/>
        <w:rPr>
          <w:color w:val="auto"/>
          <w:u w:val="none"/>
        </w:rPr>
      </w:pPr>
      <w:r>
        <w:rPr>
          <w:rFonts w:hint="eastAsia"/>
          <w:color w:val="auto"/>
          <w:u w:val="none"/>
        </w:rPr>
        <w:t>A</w:t>
      </w:r>
      <w:r>
        <w:rPr>
          <w:color w:val="auto"/>
          <w:u w:val="none"/>
          <w:vertAlign w:val="subscript"/>
        </w:rPr>
        <w:t>k</w:t>
      </w:r>
      <w:r>
        <w:rPr>
          <w:rFonts w:hint="eastAsia"/>
          <w:color w:val="auto"/>
          <w:u w:val="none"/>
        </w:rPr>
        <w:t>——各楼层厨房墙面、顶面和地面的总面积。</w:t>
      </w:r>
    </w:p>
    <w:p w14:paraId="4795985F">
      <w:pPr>
        <w:pStyle w:val="32"/>
        <w:ind w:left="420" w:leftChars="0" w:firstLine="0" w:firstLineChars="0"/>
        <w:rPr>
          <w:rFonts w:hint="eastAsia" w:ascii="宋体" w:hAnsi="宋体" w:eastAsia="宋体" w:cs="宋体"/>
          <w:i w:val="0"/>
          <w:iCs/>
          <w:color w:val="auto"/>
          <w:kern w:val="2"/>
          <w:sz w:val="24"/>
          <w:szCs w:val="24"/>
          <w:u w:val="none"/>
          <w:shd w:val="clear" w:color="auto" w:fill="FFFFFF"/>
          <w:lang w:val="en-US" w:eastAsia="zh-CN" w:bidi="ar-SA"/>
        </w:rPr>
      </w:pPr>
      <w:r>
        <w:rPr>
          <w:rFonts w:hint="eastAsia" w:ascii="宋体" w:hAnsi="宋体" w:eastAsia="宋体" w:cs="宋体"/>
          <w:i w:val="0"/>
          <w:iCs/>
          <w:color w:val="auto"/>
          <w:kern w:val="2"/>
          <w:sz w:val="24"/>
          <w:szCs w:val="24"/>
          <w:u w:val="none"/>
          <w:shd w:val="clear" w:color="auto" w:fill="FFFFFF"/>
          <w:lang w:val="en-US" w:eastAsia="zh-CN" w:bidi="ar-SA"/>
        </w:rPr>
        <w:t>注：</w:t>
      </w:r>
    </w:p>
    <w:p w14:paraId="00C81BF4">
      <w:pPr>
        <w:pStyle w:val="32"/>
        <w:numPr>
          <w:ilvl w:val="0"/>
          <w:numId w:val="0"/>
        </w:numPr>
        <w:ind w:left="0" w:leftChars="0" w:firstLine="480" w:firstLineChars="200"/>
        <w:rPr>
          <w:rFonts w:hint="eastAsia" w:ascii="宋体" w:hAnsi="宋体" w:eastAsia="宋体" w:cs="宋体"/>
          <w:i w:val="0"/>
          <w:iCs/>
          <w:color w:val="auto"/>
          <w:kern w:val="2"/>
          <w:sz w:val="24"/>
          <w:szCs w:val="24"/>
          <w:u w:val="none"/>
          <w:shd w:val="clear" w:color="auto" w:fill="FFFFFF"/>
          <w:lang w:val="en-US" w:eastAsia="zh-CN" w:bidi="ar-SA"/>
        </w:rPr>
      </w:pPr>
      <w:r>
        <w:rPr>
          <w:rFonts w:hint="eastAsia" w:ascii="宋体" w:hAnsi="宋体" w:cs="宋体"/>
          <w:i w:val="0"/>
          <w:iCs/>
          <w:color w:val="auto"/>
          <w:kern w:val="2"/>
          <w:sz w:val="24"/>
          <w:szCs w:val="24"/>
          <w:u w:val="none"/>
          <w:shd w:val="clear" w:color="auto" w:fill="FFFFFF"/>
          <w:lang w:val="en-US" w:eastAsia="zh-CN" w:bidi="ar-SA"/>
        </w:rPr>
        <w:t>1、</w:t>
      </w:r>
      <w:r>
        <w:rPr>
          <w:rFonts w:hint="eastAsia" w:ascii="宋体" w:hAnsi="宋体" w:eastAsia="宋体" w:cs="宋体"/>
          <w:i w:val="0"/>
          <w:iCs/>
          <w:color w:val="auto"/>
          <w:kern w:val="2"/>
          <w:sz w:val="24"/>
          <w:szCs w:val="24"/>
          <w:u w:val="none"/>
          <w:shd w:val="clear" w:color="auto" w:fill="FFFFFF"/>
          <w:lang w:val="en-US" w:eastAsia="zh-CN" w:bidi="ar-SA"/>
        </w:rPr>
        <w:t>当评价项目各楼层厨房中的橱柜、厨房设备等全部安装到位，且墙面、顶面和地面采用干式工法的应用比例大于</w:t>
      </w:r>
      <w:r>
        <w:rPr>
          <w:rFonts w:hint="eastAsia" w:ascii="宋体" w:hAnsi="宋体" w:eastAsia="Times New Roman" w:cs="宋体"/>
          <w:i w:val="0"/>
          <w:iCs/>
          <w:color w:val="auto"/>
          <w:kern w:val="2"/>
          <w:sz w:val="24"/>
          <w:szCs w:val="24"/>
          <w:u w:val="none"/>
          <w:shd w:val="clear" w:color="auto" w:fill="FFFFFF"/>
          <w:lang w:val="en-US" w:eastAsia="zh-CN" w:bidi="ar-SA"/>
        </w:rPr>
        <w:t>70</w:t>
      </w:r>
      <w:r>
        <w:rPr>
          <w:rFonts w:hint="eastAsia" w:ascii="宋体" w:hAnsi="宋体" w:eastAsia="宋体" w:cs="宋体"/>
          <w:i w:val="0"/>
          <w:iCs/>
          <w:color w:val="auto"/>
          <w:kern w:val="2"/>
          <w:sz w:val="24"/>
          <w:szCs w:val="24"/>
          <w:u w:val="none"/>
          <w:shd w:val="clear" w:color="auto" w:fill="FFFFFF"/>
          <w:lang w:val="en-US" w:eastAsia="zh-CN" w:bidi="ar-SA"/>
        </w:rPr>
        <w:t>％时，应认定为采用了集成厨房；当比例大于</w:t>
      </w:r>
      <w:r>
        <w:rPr>
          <w:rFonts w:hint="eastAsia" w:ascii="宋体" w:hAnsi="宋体" w:eastAsia="Times New Roman" w:cs="宋体"/>
          <w:i w:val="0"/>
          <w:iCs/>
          <w:color w:val="auto"/>
          <w:kern w:val="2"/>
          <w:sz w:val="24"/>
          <w:szCs w:val="24"/>
          <w:u w:val="none"/>
          <w:shd w:val="clear" w:color="auto" w:fill="FFFFFF"/>
          <w:lang w:val="en-US" w:eastAsia="zh-CN" w:bidi="ar-SA"/>
        </w:rPr>
        <w:t>90</w:t>
      </w:r>
      <w:r>
        <w:rPr>
          <w:rFonts w:hint="eastAsia" w:ascii="宋体" w:hAnsi="宋体" w:eastAsia="宋体" w:cs="宋体"/>
          <w:i w:val="0"/>
          <w:iCs/>
          <w:color w:val="auto"/>
          <w:kern w:val="2"/>
          <w:sz w:val="24"/>
          <w:szCs w:val="24"/>
          <w:u w:val="none"/>
          <w:shd w:val="clear" w:color="auto" w:fill="FFFFFF"/>
          <w:lang w:val="en-US" w:eastAsia="zh-CN" w:bidi="ar-SA"/>
        </w:rPr>
        <w:t>％时，可认定为集成式厨房。</w:t>
      </w:r>
    </w:p>
    <w:p w14:paraId="462F0702">
      <w:pPr>
        <w:pStyle w:val="32"/>
        <w:numPr>
          <w:ilvl w:val="0"/>
          <w:numId w:val="0"/>
        </w:numPr>
        <w:ind w:firstLine="480" w:firstLineChars="200"/>
        <w:rPr>
          <w:rFonts w:hint="eastAsia" w:ascii="宋体" w:hAnsi="宋体" w:eastAsia="宋体" w:cs="宋体"/>
          <w:i w:val="0"/>
          <w:iCs/>
          <w:color w:val="auto"/>
          <w:kern w:val="2"/>
          <w:sz w:val="24"/>
          <w:szCs w:val="24"/>
          <w:u w:val="none"/>
          <w:shd w:val="clear" w:color="auto" w:fill="FFFFFF"/>
          <w:lang w:val="en-US" w:eastAsia="zh-CN" w:bidi="ar-SA"/>
        </w:rPr>
      </w:pPr>
      <w:r>
        <w:rPr>
          <w:rFonts w:hint="eastAsia" w:ascii="宋体" w:hAnsi="宋体" w:eastAsia="Times New Roman" w:cs="宋体"/>
          <w:i w:val="0"/>
          <w:iCs/>
          <w:color w:val="auto"/>
          <w:kern w:val="2"/>
          <w:sz w:val="24"/>
          <w:szCs w:val="24"/>
          <w:u w:val="none"/>
          <w:shd w:val="clear" w:color="auto" w:fill="FFFFFF"/>
          <w:lang w:val="en-US" w:eastAsia="zh-CN" w:bidi="ar-SA"/>
        </w:rPr>
        <w:t>2</w:t>
      </w:r>
      <w:r>
        <w:rPr>
          <w:rFonts w:hint="eastAsia" w:ascii="宋体" w:hAnsi="宋体" w:cs="宋体"/>
          <w:i w:val="0"/>
          <w:iCs/>
          <w:color w:val="auto"/>
          <w:kern w:val="2"/>
          <w:sz w:val="24"/>
          <w:szCs w:val="24"/>
          <w:u w:val="none"/>
          <w:shd w:val="clear" w:color="auto" w:fill="FFFFFF"/>
          <w:lang w:val="en-US" w:eastAsia="zh-CN" w:bidi="ar-SA"/>
        </w:rPr>
        <w:t>、分子分母计算过程中不含墙上门、窗和预留洞口等的面积。</w:t>
      </w:r>
    </w:p>
    <w:p w14:paraId="25EFDCD6">
      <w:pPr>
        <w:spacing w:line="600" w:lineRule="exact"/>
        <w:ind w:firstLine="480" w:firstLineChars="200"/>
        <w:rPr>
          <w:rFonts w:hint="eastAsia" w:ascii="宋体" w:hAnsi="宋体" w:eastAsia="宋体" w:cs="宋体"/>
          <w:color w:val="auto"/>
          <w:sz w:val="24"/>
          <w:szCs w:val="24"/>
          <w:u w:val="none"/>
          <w:lang w:val="en-US" w:eastAsia="zh-CN"/>
        </w:rPr>
      </w:pPr>
      <w:r>
        <w:rPr>
          <w:rFonts w:hint="eastAsia" w:ascii="宋体" w:hAnsi="宋体" w:eastAsia="Times New Roman" w:cs="宋体"/>
          <w:color w:val="auto"/>
          <w:sz w:val="24"/>
          <w:szCs w:val="24"/>
          <w:u w:val="none"/>
          <w:lang w:val="en-US" w:eastAsia="zh-CN"/>
        </w:rPr>
        <w:t>3</w:t>
      </w:r>
      <w:r>
        <w:rPr>
          <w:rFonts w:hint="eastAsia" w:ascii="宋体" w:hAnsi="宋体" w:eastAsia="宋体" w:cs="宋体"/>
          <w:color w:val="auto"/>
          <w:sz w:val="24"/>
          <w:szCs w:val="24"/>
          <w:u w:val="none"/>
          <w:lang w:val="en-US" w:eastAsia="zh-CN"/>
        </w:rPr>
        <w:t>、干式工法</w:t>
      </w:r>
      <w:r>
        <w:rPr>
          <w:rFonts w:hint="eastAsia" w:ascii="宋体" w:hAnsi="宋体" w:cs="宋体"/>
          <w:color w:val="auto"/>
          <w:sz w:val="24"/>
          <w:szCs w:val="24"/>
          <w:u w:val="none"/>
          <w:lang w:val="en-US" w:eastAsia="zh-CN"/>
        </w:rPr>
        <w:t>施工</w:t>
      </w:r>
      <w:r>
        <w:rPr>
          <w:rFonts w:hint="eastAsia" w:ascii="宋体" w:hAnsi="宋体" w:eastAsia="宋体" w:cs="宋体"/>
          <w:color w:val="auto"/>
          <w:sz w:val="24"/>
          <w:szCs w:val="24"/>
          <w:u w:val="none"/>
          <w:lang w:val="en-US" w:eastAsia="zh-CN"/>
        </w:rPr>
        <w:t>主要有以下技术：</w:t>
      </w:r>
    </w:p>
    <w:p w14:paraId="1D09DD2B">
      <w:pPr>
        <w:spacing w:line="600" w:lineRule="exact"/>
        <w:ind w:firstLine="480" w:firstLineChars="200"/>
        <w:rPr>
          <w:rFonts w:hint="eastAsia" w:ascii="宋体" w:hAnsi="宋体" w:eastAsia="宋体" w:cs="宋体"/>
          <w:color w:val="auto"/>
          <w:sz w:val="24"/>
          <w:szCs w:val="24"/>
          <w:u w:val="none"/>
          <w:lang w:val="en-US" w:eastAsia="zh-CN"/>
        </w:rPr>
      </w:pPr>
      <w:r>
        <w:rPr>
          <w:rFonts w:hint="eastAsia" w:ascii="宋体" w:hAnsi="宋体" w:eastAsia="Times New Roman" w:cs="宋体"/>
          <w:color w:val="auto"/>
          <w:sz w:val="24"/>
          <w:szCs w:val="24"/>
          <w:u w:val="none"/>
          <w:lang w:val="en-US" w:eastAsia="zh-CN"/>
        </w:rPr>
        <w:t>1</w:t>
      </w:r>
      <w:r>
        <w:rPr>
          <w:rFonts w:hint="eastAsia" w:ascii="宋体" w:hAnsi="宋体" w:eastAsia="宋体" w:cs="宋体"/>
          <w:color w:val="auto"/>
          <w:sz w:val="24"/>
          <w:szCs w:val="24"/>
          <w:u w:val="none"/>
          <w:lang w:val="en-US" w:eastAsia="zh-CN"/>
        </w:rPr>
        <w:t>）整体预制厨房；</w:t>
      </w:r>
    </w:p>
    <w:p w14:paraId="3C27C0E7">
      <w:pPr>
        <w:spacing w:line="600" w:lineRule="exact"/>
        <w:ind w:firstLine="480" w:firstLineChars="200"/>
        <w:rPr>
          <w:rFonts w:hint="eastAsia" w:ascii="宋体" w:hAnsi="宋体" w:eastAsia="宋体" w:cs="宋体"/>
          <w:color w:val="auto"/>
          <w:sz w:val="24"/>
          <w:szCs w:val="24"/>
          <w:u w:val="none"/>
          <w:lang w:val="en-US" w:eastAsia="zh-CN"/>
        </w:rPr>
      </w:pPr>
      <w:r>
        <w:rPr>
          <w:rFonts w:hint="eastAsia" w:ascii="宋体" w:hAnsi="宋体" w:eastAsia="Times New Roman" w:cs="宋体"/>
          <w:color w:val="auto"/>
          <w:sz w:val="24"/>
          <w:szCs w:val="24"/>
          <w:u w:val="none"/>
          <w:lang w:val="en-US" w:eastAsia="zh-CN"/>
        </w:rPr>
        <w:t>2</w:t>
      </w:r>
      <w:r>
        <w:rPr>
          <w:rFonts w:hint="eastAsia" w:ascii="宋体" w:hAnsi="宋体" w:eastAsia="宋体" w:cs="宋体"/>
          <w:color w:val="auto"/>
          <w:sz w:val="24"/>
          <w:szCs w:val="24"/>
          <w:u w:val="none"/>
          <w:lang w:val="en-US" w:eastAsia="zh-CN"/>
        </w:rPr>
        <w:t>）厨房顶面免抹灰找平，刮腻子或吊天花；</w:t>
      </w:r>
    </w:p>
    <w:p w14:paraId="6A13439F">
      <w:pPr>
        <w:spacing w:line="600" w:lineRule="exact"/>
        <w:ind w:firstLine="480" w:firstLineChars="200"/>
        <w:rPr>
          <w:rFonts w:hint="eastAsia" w:ascii="宋体" w:hAnsi="宋体" w:eastAsia="宋体" w:cs="宋体"/>
          <w:color w:val="auto"/>
          <w:sz w:val="24"/>
          <w:szCs w:val="24"/>
          <w:u w:val="none"/>
          <w:lang w:val="en-US" w:eastAsia="zh-CN"/>
        </w:rPr>
      </w:pPr>
      <w:r>
        <w:rPr>
          <w:rFonts w:hint="eastAsia" w:ascii="宋体" w:hAnsi="宋体" w:eastAsia="Times New Roman" w:cs="宋体"/>
          <w:color w:val="auto"/>
          <w:sz w:val="24"/>
          <w:szCs w:val="24"/>
          <w:u w:val="none"/>
          <w:lang w:val="en-US" w:eastAsia="zh-CN"/>
        </w:rPr>
        <w:t>3</w:t>
      </w:r>
      <w:r>
        <w:rPr>
          <w:rFonts w:hint="eastAsia" w:ascii="宋体" w:hAnsi="宋体" w:eastAsia="宋体" w:cs="宋体"/>
          <w:color w:val="auto"/>
          <w:sz w:val="24"/>
          <w:szCs w:val="24"/>
          <w:u w:val="none"/>
          <w:lang w:val="en-US" w:eastAsia="zh-CN"/>
        </w:rPr>
        <w:t>）厨房基层墙体平整度达到平</w:t>
      </w:r>
      <w:r>
        <w:rPr>
          <w:rFonts w:hint="eastAsia" w:ascii="宋体" w:hAnsi="宋体" w:eastAsia="Times New Roman" w:cs="宋体"/>
          <w:color w:val="auto"/>
          <w:sz w:val="24"/>
          <w:szCs w:val="24"/>
          <w:u w:val="none"/>
          <w:lang w:val="en-US" w:eastAsia="zh-CN"/>
        </w:rPr>
        <w:t>4</w:t>
      </w:r>
      <w:r>
        <w:rPr>
          <w:rFonts w:hint="eastAsia" w:ascii="宋体" w:hAnsi="宋体" w:eastAsia="宋体" w:cs="宋体"/>
          <w:color w:val="auto"/>
          <w:sz w:val="24"/>
          <w:szCs w:val="24"/>
          <w:u w:val="none"/>
          <w:lang w:val="en-US" w:eastAsia="zh-CN"/>
        </w:rPr>
        <w:t>垂</w:t>
      </w:r>
      <w:r>
        <w:rPr>
          <w:rFonts w:hint="eastAsia" w:ascii="宋体" w:hAnsi="宋体" w:eastAsia="Times New Roman" w:cs="宋体"/>
          <w:color w:val="auto"/>
          <w:sz w:val="24"/>
          <w:szCs w:val="24"/>
          <w:u w:val="none"/>
          <w:lang w:val="en-US" w:eastAsia="zh-CN"/>
        </w:rPr>
        <w:t>4</w:t>
      </w:r>
      <w:r>
        <w:rPr>
          <w:rFonts w:hint="eastAsia" w:ascii="宋体" w:hAnsi="宋体" w:eastAsia="宋体" w:cs="宋体"/>
          <w:color w:val="auto"/>
          <w:sz w:val="24"/>
          <w:szCs w:val="24"/>
          <w:u w:val="none"/>
          <w:lang w:val="en-US" w:eastAsia="zh-CN"/>
        </w:rPr>
        <w:t>要求，</w:t>
      </w:r>
      <w:r>
        <w:rPr>
          <w:rFonts w:hint="eastAsia" w:ascii="宋体" w:hAnsi="宋体" w:eastAsia="宋体" w:cs="宋体"/>
          <w:i w:val="0"/>
          <w:iCs/>
          <w:color w:val="auto"/>
          <w:sz w:val="24"/>
          <w:szCs w:val="24"/>
          <w:u w:val="none"/>
          <w:lang w:val="en-US" w:eastAsia="zh-CN"/>
        </w:rPr>
        <w:t>阴阳角方正允许偏差应在（</w:t>
      </w:r>
      <w:r>
        <w:rPr>
          <w:rFonts w:hint="eastAsia" w:ascii="宋体" w:hAnsi="宋体" w:eastAsia="Times New Roman" w:cs="宋体"/>
          <w:i w:val="0"/>
          <w:iCs/>
          <w:color w:val="auto"/>
          <w:sz w:val="24"/>
          <w:szCs w:val="24"/>
          <w:u w:val="none"/>
          <w:lang w:val="en-US" w:eastAsia="zh-CN"/>
        </w:rPr>
        <w:t>0</w:t>
      </w:r>
      <w:r>
        <w:rPr>
          <w:rFonts w:hint="eastAsia"/>
          <w:u w:val="none"/>
        </w:rPr>
        <w:t>~</w:t>
      </w:r>
      <w:r>
        <w:rPr>
          <w:rFonts w:hint="eastAsia" w:ascii="宋体" w:hAnsi="宋体" w:eastAsia="宋体" w:cs="宋体"/>
          <w:i w:val="0"/>
          <w:iCs/>
          <w:color w:val="auto"/>
          <w:sz w:val="24"/>
          <w:szCs w:val="24"/>
          <w:u w:val="none"/>
          <w:lang w:val="en-US" w:eastAsia="zh-CN"/>
        </w:rPr>
        <w:t>＋</w:t>
      </w:r>
      <w:r>
        <w:rPr>
          <w:rFonts w:hint="eastAsia" w:ascii="宋体" w:hAnsi="宋体" w:eastAsia="Times New Roman" w:cs="宋体"/>
          <w:i w:val="0"/>
          <w:iCs/>
          <w:color w:val="auto"/>
          <w:sz w:val="24"/>
          <w:szCs w:val="24"/>
          <w:u w:val="none"/>
          <w:lang w:val="en-US" w:eastAsia="zh-CN"/>
        </w:rPr>
        <w:t>4</w:t>
      </w:r>
      <w:r>
        <w:rPr>
          <w:rFonts w:hint="eastAsia" w:ascii="宋体" w:hAnsi="宋体" w:eastAsia="宋体" w:cs="宋体"/>
          <w:i w:val="0"/>
          <w:iCs/>
          <w:color w:val="auto"/>
          <w:sz w:val="24"/>
          <w:szCs w:val="24"/>
          <w:u w:val="none"/>
          <w:lang w:val="en-US" w:eastAsia="zh-CN"/>
        </w:rPr>
        <w:t>）mm范围内</w:t>
      </w:r>
      <w:r>
        <w:rPr>
          <w:rFonts w:hint="eastAsia" w:ascii="宋体" w:hAnsi="宋体" w:eastAsia="宋体" w:cs="宋体"/>
          <w:color w:val="auto"/>
          <w:sz w:val="24"/>
          <w:szCs w:val="24"/>
          <w:u w:val="none"/>
          <w:lang w:val="en-US" w:eastAsia="zh-CN"/>
        </w:rPr>
        <w:t>在基层墙体上采用</w:t>
      </w:r>
      <w:r>
        <w:rPr>
          <w:rFonts w:hint="eastAsia" w:ascii="宋体" w:hAnsi="宋体" w:eastAsia="Times New Roman" w:cs="宋体"/>
          <w:color w:val="auto"/>
          <w:sz w:val="24"/>
          <w:szCs w:val="24"/>
          <w:u w:val="none"/>
          <w:lang w:val="en-US" w:eastAsia="zh-CN"/>
        </w:rPr>
        <w:t>6</w:t>
      </w:r>
      <w:r>
        <w:rPr>
          <w:rFonts w:hint="eastAsia"/>
          <w:u w:val="none"/>
        </w:rPr>
        <w:t>~</w:t>
      </w:r>
      <w:r>
        <w:rPr>
          <w:rFonts w:hint="eastAsia" w:ascii="宋体" w:hAnsi="宋体" w:eastAsia="Times New Roman" w:cs="宋体"/>
          <w:color w:val="auto"/>
          <w:sz w:val="24"/>
          <w:szCs w:val="24"/>
          <w:u w:val="none"/>
          <w:lang w:val="en-US" w:eastAsia="zh-CN"/>
        </w:rPr>
        <w:t>8</w:t>
      </w:r>
      <w:r>
        <w:rPr>
          <w:rFonts w:hint="eastAsia" w:ascii="宋体" w:hAnsi="宋体" w:eastAsia="宋体" w:cs="宋体"/>
          <w:color w:val="auto"/>
          <w:sz w:val="24"/>
          <w:szCs w:val="24"/>
          <w:u w:val="none"/>
          <w:lang w:val="en-US" w:eastAsia="zh-CN"/>
        </w:rPr>
        <w:t>厚界面、防水、粘贴一体化的防水瓷砖胶</w:t>
      </w:r>
      <w:r>
        <w:rPr>
          <w:rFonts w:hint="eastAsia" w:ascii="宋体" w:hAnsi="宋体" w:cs="宋体"/>
          <w:color w:val="auto"/>
          <w:sz w:val="24"/>
          <w:szCs w:val="24"/>
          <w:u w:val="none"/>
          <w:lang w:val="en-US" w:eastAsia="zh-CN"/>
        </w:rPr>
        <w:t>（注：同</w:t>
      </w:r>
      <w:r>
        <w:rPr>
          <w:rFonts w:hint="eastAsia" w:ascii="宋体" w:hAnsi="宋体" w:eastAsia="Times New Roman" w:cs="宋体"/>
          <w:color w:val="auto"/>
          <w:sz w:val="24"/>
          <w:szCs w:val="24"/>
          <w:u w:val="none"/>
          <w:lang w:val="en-US" w:eastAsia="zh-CN"/>
        </w:rPr>
        <w:t>2</w:t>
      </w:r>
      <w:r>
        <w:rPr>
          <w:rFonts w:hint="eastAsia" w:ascii="宋体" w:hAnsi="宋体" w:cs="宋体"/>
          <w:color w:val="auto"/>
          <w:sz w:val="24"/>
          <w:szCs w:val="24"/>
          <w:u w:val="none"/>
          <w:lang w:val="en-US" w:eastAsia="zh-CN"/>
        </w:rPr>
        <w:t>.</w:t>
      </w:r>
      <w:r>
        <w:rPr>
          <w:rFonts w:hint="eastAsia" w:ascii="宋体" w:hAnsi="宋体" w:eastAsia="Times New Roman" w:cs="宋体"/>
          <w:color w:val="auto"/>
          <w:sz w:val="24"/>
          <w:szCs w:val="24"/>
          <w:u w:val="none"/>
          <w:lang w:val="en-US" w:eastAsia="zh-CN"/>
        </w:rPr>
        <w:t>2</w:t>
      </w:r>
      <w:r>
        <w:rPr>
          <w:rFonts w:hint="eastAsia" w:ascii="宋体" w:hAnsi="宋体" w:cs="宋体"/>
          <w:color w:val="auto"/>
          <w:sz w:val="24"/>
          <w:szCs w:val="24"/>
          <w:u w:val="none"/>
          <w:lang w:val="en-US" w:eastAsia="zh-CN"/>
        </w:rPr>
        <w:t>.</w:t>
      </w:r>
      <w:r>
        <w:rPr>
          <w:rFonts w:hint="eastAsia" w:ascii="宋体" w:hAnsi="宋体" w:eastAsia="Times New Roman" w:cs="宋体"/>
          <w:color w:val="auto"/>
          <w:sz w:val="24"/>
          <w:szCs w:val="24"/>
          <w:u w:val="none"/>
          <w:lang w:val="en-US" w:eastAsia="zh-CN"/>
        </w:rPr>
        <w:t>2</w:t>
      </w:r>
      <w:r>
        <w:rPr>
          <w:rFonts w:hint="eastAsia" w:ascii="宋体" w:hAnsi="宋体" w:cs="宋体"/>
          <w:color w:val="auto"/>
          <w:sz w:val="24"/>
          <w:szCs w:val="24"/>
          <w:u w:val="none"/>
          <w:lang w:val="en-US" w:eastAsia="zh-CN"/>
        </w:rPr>
        <w:t>条所述</w:t>
      </w:r>
      <w:r>
        <w:rPr>
          <w:rFonts w:hint="eastAsia" w:ascii="宋体" w:hAnsi="宋体" w:eastAsia="宋体" w:cs="宋体"/>
          <w:color w:val="auto"/>
          <w:sz w:val="24"/>
          <w:szCs w:val="24"/>
          <w:u w:val="none"/>
          <w:lang w:val="en-US" w:eastAsia="zh-CN"/>
        </w:rPr>
        <w:t>防水瓷砖胶</w:t>
      </w:r>
      <w:r>
        <w:rPr>
          <w:rFonts w:hint="eastAsia" w:ascii="宋体" w:hAnsi="宋体" w:cs="宋体"/>
          <w:color w:val="auto"/>
          <w:sz w:val="24"/>
          <w:szCs w:val="24"/>
          <w:u w:val="none"/>
          <w:lang w:val="en-US" w:eastAsia="zh-CN"/>
        </w:rPr>
        <w:t>）</w:t>
      </w:r>
      <w:r>
        <w:rPr>
          <w:rFonts w:hint="eastAsia" w:ascii="宋体" w:hAnsi="宋体" w:eastAsia="宋体" w:cs="宋体"/>
          <w:color w:val="auto"/>
          <w:sz w:val="24"/>
          <w:szCs w:val="24"/>
          <w:u w:val="none"/>
          <w:lang w:val="en-US" w:eastAsia="zh-CN"/>
        </w:rPr>
        <w:t>薄贴面砖或涂刷防水涂料后干挂饰面板</w:t>
      </w:r>
      <w:r>
        <w:rPr>
          <w:rFonts w:hint="eastAsia" w:ascii="宋体" w:hAnsi="宋体" w:cs="宋体"/>
          <w:color w:val="auto"/>
          <w:sz w:val="24"/>
          <w:szCs w:val="24"/>
          <w:u w:val="none"/>
          <w:lang w:val="en-US" w:eastAsia="zh-CN"/>
        </w:rPr>
        <w:t>（瓷砖）</w:t>
      </w:r>
      <w:r>
        <w:rPr>
          <w:rFonts w:hint="eastAsia" w:ascii="宋体" w:hAnsi="宋体" w:eastAsia="宋体" w:cs="宋体"/>
          <w:color w:val="auto"/>
          <w:sz w:val="24"/>
          <w:szCs w:val="24"/>
          <w:u w:val="none"/>
          <w:lang w:val="en-US" w:eastAsia="zh-CN"/>
        </w:rPr>
        <w:t>的墙面；</w:t>
      </w:r>
    </w:p>
    <w:p w14:paraId="1910C9FA">
      <w:pPr>
        <w:spacing w:line="600" w:lineRule="exact"/>
        <w:ind w:firstLine="480" w:firstLineChars="200"/>
        <w:rPr>
          <w:rFonts w:hint="eastAsia" w:ascii="宋体" w:hAnsi="宋体" w:eastAsia="宋体" w:cs="宋体"/>
          <w:color w:val="auto"/>
          <w:sz w:val="24"/>
          <w:szCs w:val="24"/>
          <w:u w:val="none"/>
          <w:lang w:val="en-US" w:eastAsia="zh-CN"/>
        </w:rPr>
      </w:pPr>
      <w:r>
        <w:rPr>
          <w:rFonts w:hint="eastAsia" w:ascii="宋体" w:hAnsi="宋体" w:eastAsia="Times New Roman" w:cs="宋体"/>
          <w:i w:val="0"/>
          <w:iCs w:val="0"/>
          <w:color w:val="auto"/>
          <w:kern w:val="2"/>
          <w:sz w:val="24"/>
          <w:szCs w:val="24"/>
          <w:u w:val="none"/>
          <w:shd w:val="clear" w:color="auto" w:fill="FFFFFF"/>
          <w:lang w:val="en-US" w:eastAsia="zh-CN" w:bidi="ar-SA"/>
        </w:rPr>
        <w:t>4</w:t>
      </w:r>
      <w:r>
        <w:rPr>
          <w:rFonts w:hint="eastAsia" w:ascii="宋体" w:hAnsi="宋体" w:cs="宋体"/>
          <w:i w:val="0"/>
          <w:iCs w:val="0"/>
          <w:color w:val="auto"/>
          <w:kern w:val="2"/>
          <w:sz w:val="24"/>
          <w:szCs w:val="24"/>
          <w:u w:val="none"/>
          <w:shd w:val="clear" w:color="auto" w:fill="FFFFFF"/>
          <w:lang w:val="en-US" w:eastAsia="zh-CN" w:bidi="ar-SA"/>
        </w:rPr>
        <w:t>）厨房地面采用</w:t>
      </w:r>
      <w:r>
        <w:rPr>
          <w:rFonts w:hint="eastAsia" w:ascii="宋体" w:hAnsi="宋体" w:eastAsia="Times New Roman" w:cs="宋体"/>
          <w:i w:val="0"/>
          <w:iCs w:val="0"/>
          <w:color w:val="auto"/>
          <w:kern w:val="2"/>
          <w:sz w:val="24"/>
          <w:szCs w:val="24"/>
          <w:u w:val="none"/>
          <w:shd w:val="clear" w:color="auto" w:fill="FFFFFF"/>
          <w:lang w:val="en-US" w:eastAsia="zh-CN" w:bidi="ar-SA"/>
        </w:rPr>
        <w:t>3</w:t>
      </w:r>
      <w:r>
        <w:rPr>
          <w:rFonts w:hint="eastAsia" w:ascii="宋体" w:hAnsi="宋体" w:cs="宋体"/>
          <w:i w:val="0"/>
          <w:iCs w:val="0"/>
          <w:color w:val="auto"/>
          <w:kern w:val="2"/>
          <w:sz w:val="24"/>
          <w:szCs w:val="24"/>
          <w:u w:val="none"/>
          <w:shd w:val="clear" w:color="auto" w:fill="FFFFFF"/>
          <w:lang w:val="en-US" w:eastAsia="zh-CN" w:bidi="ar-SA"/>
        </w:rPr>
        <w:t>.</w:t>
      </w:r>
      <w:r>
        <w:rPr>
          <w:rFonts w:hint="eastAsia" w:ascii="宋体" w:hAnsi="宋体" w:eastAsia="Times New Roman" w:cs="宋体"/>
          <w:i w:val="0"/>
          <w:iCs w:val="0"/>
          <w:color w:val="auto"/>
          <w:kern w:val="2"/>
          <w:sz w:val="24"/>
          <w:szCs w:val="24"/>
          <w:u w:val="none"/>
          <w:shd w:val="clear" w:color="auto" w:fill="FFFFFF"/>
          <w:lang w:val="en-US" w:eastAsia="zh-CN" w:bidi="ar-SA"/>
        </w:rPr>
        <w:t>2</w:t>
      </w:r>
      <w:r>
        <w:rPr>
          <w:rFonts w:hint="eastAsia" w:ascii="宋体" w:hAnsi="宋体" w:cs="宋体"/>
          <w:i w:val="0"/>
          <w:iCs w:val="0"/>
          <w:color w:val="auto"/>
          <w:kern w:val="2"/>
          <w:sz w:val="24"/>
          <w:szCs w:val="24"/>
          <w:u w:val="none"/>
          <w:shd w:val="clear" w:color="auto" w:fill="FFFFFF"/>
          <w:lang w:val="en-US" w:eastAsia="zh-CN" w:bidi="ar-SA"/>
        </w:rPr>
        <w:t>.</w:t>
      </w:r>
      <w:r>
        <w:rPr>
          <w:rFonts w:hint="eastAsia" w:ascii="宋体" w:hAnsi="宋体" w:eastAsia="Times New Roman" w:cs="宋体"/>
          <w:i w:val="0"/>
          <w:iCs w:val="0"/>
          <w:color w:val="auto"/>
          <w:kern w:val="2"/>
          <w:sz w:val="24"/>
          <w:szCs w:val="24"/>
          <w:u w:val="none"/>
          <w:shd w:val="clear" w:color="auto" w:fill="FFFFFF"/>
          <w:lang w:val="en-US" w:eastAsia="zh-CN" w:bidi="ar-SA"/>
        </w:rPr>
        <w:t>1</w:t>
      </w:r>
      <w:r>
        <w:rPr>
          <w:rFonts w:hint="eastAsia" w:ascii="宋体" w:hAnsi="宋体" w:cs="宋体"/>
          <w:i w:val="0"/>
          <w:iCs w:val="0"/>
          <w:color w:val="auto"/>
          <w:kern w:val="2"/>
          <w:sz w:val="24"/>
          <w:szCs w:val="24"/>
          <w:u w:val="none"/>
          <w:shd w:val="clear" w:color="auto" w:fill="FFFFFF"/>
          <w:lang w:val="en-US" w:eastAsia="zh-CN" w:bidi="ar-SA"/>
        </w:rPr>
        <w:t>条备注所述的</w:t>
      </w:r>
      <w:r>
        <w:rPr>
          <w:rFonts w:hint="eastAsia" w:ascii="宋体" w:hAnsi="宋体" w:eastAsia="宋体" w:cs="宋体"/>
          <w:i w:val="0"/>
          <w:iCs w:val="0"/>
          <w:color w:val="auto"/>
          <w:kern w:val="2"/>
          <w:sz w:val="24"/>
          <w:szCs w:val="24"/>
          <w:u w:val="none"/>
          <w:shd w:val="clear" w:color="auto" w:fill="FFFFFF"/>
          <w:lang w:val="en-US" w:eastAsia="zh-CN" w:bidi="ar-SA"/>
        </w:rPr>
        <w:t>干式工法</w:t>
      </w:r>
      <w:r>
        <w:rPr>
          <w:rFonts w:hint="eastAsia" w:ascii="宋体" w:hAnsi="宋体" w:cs="宋体"/>
          <w:i w:val="0"/>
          <w:iCs w:val="0"/>
          <w:color w:val="auto"/>
          <w:kern w:val="2"/>
          <w:sz w:val="24"/>
          <w:szCs w:val="24"/>
          <w:u w:val="none"/>
          <w:shd w:val="clear" w:color="auto" w:fill="FFFFFF"/>
          <w:lang w:val="en-US" w:eastAsia="zh-CN" w:bidi="ar-SA"/>
        </w:rPr>
        <w:t>楼面、</w:t>
      </w:r>
      <w:r>
        <w:rPr>
          <w:rFonts w:hint="eastAsia" w:ascii="宋体" w:hAnsi="宋体" w:eastAsia="宋体" w:cs="宋体"/>
          <w:i w:val="0"/>
          <w:iCs w:val="0"/>
          <w:color w:val="auto"/>
          <w:kern w:val="2"/>
          <w:sz w:val="24"/>
          <w:szCs w:val="24"/>
          <w:u w:val="none"/>
          <w:shd w:val="clear" w:color="auto" w:fill="FFFFFF"/>
          <w:lang w:val="en-US" w:eastAsia="zh-CN" w:bidi="ar-SA"/>
        </w:rPr>
        <w:t>地面</w:t>
      </w:r>
      <w:r>
        <w:rPr>
          <w:rFonts w:hint="eastAsia" w:ascii="宋体" w:hAnsi="宋体" w:eastAsia="宋体" w:cs="宋体"/>
          <w:i w:val="0"/>
          <w:iCs w:val="0"/>
          <w:color w:val="auto"/>
          <w:sz w:val="24"/>
          <w:szCs w:val="24"/>
          <w:u w:val="none"/>
          <w:lang w:val="en-US" w:eastAsia="zh-CN"/>
        </w:rPr>
        <w:t>。</w:t>
      </w:r>
    </w:p>
    <w:p w14:paraId="0EFB9B2B">
      <w:pPr>
        <w:spacing w:line="600" w:lineRule="exact"/>
        <w:ind w:firstLine="480" w:firstLineChars="200"/>
        <w:rPr>
          <w:rFonts w:hint="eastAsia" w:ascii="宋体" w:hAnsi="宋体" w:cs="宋体"/>
          <w:color w:val="auto"/>
          <w:sz w:val="24"/>
          <w:szCs w:val="24"/>
          <w:u w:val="none"/>
          <w:lang w:val="en-US" w:eastAsia="zh-CN"/>
        </w:rPr>
      </w:pPr>
      <w:r>
        <w:rPr>
          <w:rFonts w:hint="eastAsia" w:ascii="宋体" w:hAnsi="宋体" w:eastAsia="Times New Roman" w:cs="宋体"/>
          <w:color w:val="auto"/>
          <w:sz w:val="24"/>
          <w:szCs w:val="24"/>
          <w:u w:val="none"/>
          <w:lang w:val="en-US" w:eastAsia="zh-CN"/>
        </w:rPr>
        <w:t>4</w:t>
      </w:r>
      <w:r>
        <w:rPr>
          <w:rFonts w:hint="eastAsia" w:ascii="宋体" w:hAnsi="宋体" w:cs="宋体"/>
          <w:color w:val="auto"/>
          <w:sz w:val="24"/>
          <w:szCs w:val="24"/>
          <w:u w:val="none"/>
          <w:lang w:val="en-US" w:eastAsia="zh-CN"/>
        </w:rPr>
        <w:t>、下列情况视作湿作业施工，不属干式工法施工：</w:t>
      </w:r>
    </w:p>
    <w:p w14:paraId="5B18914F">
      <w:pPr>
        <w:spacing w:line="600" w:lineRule="exact"/>
        <w:ind w:firstLine="480" w:firstLineChars="200"/>
        <w:rPr>
          <w:rFonts w:hint="eastAsia" w:ascii="宋体" w:hAnsi="宋体" w:cs="宋体"/>
          <w:color w:val="auto"/>
          <w:sz w:val="24"/>
          <w:szCs w:val="24"/>
          <w:u w:val="none"/>
          <w:lang w:val="en-US" w:eastAsia="zh-CN"/>
        </w:rPr>
      </w:pPr>
      <w:r>
        <w:rPr>
          <w:rFonts w:hint="eastAsia" w:ascii="宋体" w:hAnsi="宋体" w:eastAsia="Times New Roman" w:cs="宋体"/>
          <w:color w:val="auto"/>
          <w:sz w:val="24"/>
          <w:szCs w:val="24"/>
          <w:u w:val="none"/>
          <w:lang w:val="en-US" w:eastAsia="zh-CN"/>
        </w:rPr>
        <w:t>1</w:t>
      </w:r>
      <w:r>
        <w:rPr>
          <w:rFonts w:hint="eastAsia" w:ascii="宋体" w:hAnsi="宋体" w:cs="宋体"/>
          <w:color w:val="auto"/>
          <w:sz w:val="24"/>
          <w:szCs w:val="24"/>
          <w:u w:val="none"/>
          <w:lang w:val="en-US" w:eastAsia="zh-CN"/>
        </w:rPr>
        <w:t>）基层墙体上施工保温砂浆、保温腻子或保温涂料等浆体类保温材料（或采用粘结砂浆粘贴保温板）后再薄贴瓷砖；</w:t>
      </w:r>
    </w:p>
    <w:p w14:paraId="44FA7403">
      <w:pPr>
        <w:spacing w:line="600" w:lineRule="exact"/>
        <w:ind w:firstLine="480" w:firstLineChars="200"/>
        <w:rPr>
          <w:rFonts w:hint="eastAsia" w:ascii="宋体" w:hAnsi="宋体" w:cs="宋体"/>
          <w:color w:val="auto"/>
          <w:sz w:val="24"/>
          <w:szCs w:val="24"/>
          <w:u w:val="none"/>
          <w:lang w:val="en-US" w:eastAsia="zh-CN"/>
        </w:rPr>
      </w:pPr>
      <w:r>
        <w:rPr>
          <w:rFonts w:hint="eastAsia" w:ascii="宋体" w:hAnsi="宋体" w:eastAsia="Times New Roman" w:cs="宋体"/>
          <w:color w:val="auto"/>
          <w:sz w:val="24"/>
          <w:szCs w:val="24"/>
          <w:u w:val="none"/>
          <w:lang w:val="en-US" w:eastAsia="zh-CN"/>
        </w:rPr>
        <w:t>2</w:t>
      </w:r>
      <w:r>
        <w:rPr>
          <w:rFonts w:hint="eastAsia" w:ascii="宋体" w:hAnsi="宋体" w:cs="宋体"/>
          <w:color w:val="auto"/>
          <w:sz w:val="24"/>
          <w:szCs w:val="24"/>
          <w:u w:val="none"/>
          <w:lang w:val="en-US" w:eastAsia="zh-CN"/>
        </w:rPr>
        <w:t>）基层墙体上施工防水层后再薄贴瓷砖；</w:t>
      </w:r>
    </w:p>
    <w:p w14:paraId="4CAABC10">
      <w:pPr>
        <w:spacing w:line="600" w:lineRule="exact"/>
        <w:ind w:firstLine="480" w:firstLineChars="200"/>
        <w:rPr>
          <w:rFonts w:hint="default" w:ascii="宋体" w:hAnsi="宋体" w:cs="宋体"/>
          <w:color w:val="auto"/>
          <w:sz w:val="24"/>
          <w:szCs w:val="24"/>
          <w:u w:val="none"/>
          <w:lang w:val="en-US" w:eastAsia="zh-CN"/>
        </w:rPr>
      </w:pPr>
      <w:r>
        <w:rPr>
          <w:rFonts w:hint="eastAsia" w:ascii="宋体" w:hAnsi="宋体" w:eastAsia="Times New Roman" w:cs="宋体"/>
          <w:color w:val="auto"/>
          <w:sz w:val="24"/>
          <w:szCs w:val="24"/>
          <w:u w:val="none"/>
          <w:lang w:val="en-US" w:eastAsia="zh-CN"/>
        </w:rPr>
        <w:t>3</w:t>
      </w:r>
      <w:r>
        <w:rPr>
          <w:rFonts w:hint="eastAsia" w:ascii="宋体" w:hAnsi="宋体" w:cs="宋体"/>
          <w:color w:val="auto"/>
          <w:sz w:val="24"/>
          <w:szCs w:val="24"/>
          <w:u w:val="none"/>
          <w:lang w:val="en-US" w:eastAsia="zh-CN"/>
        </w:rPr>
        <w:t>）地面施工防水层后再薄贴瓷砖。</w:t>
      </w:r>
    </w:p>
    <w:p w14:paraId="0AACEF69">
      <w:pPr>
        <w:pStyle w:val="32"/>
        <w:ind w:left="0" w:leftChars="0" w:firstLine="0" w:firstLineChars="0"/>
        <w:rPr>
          <w:rFonts w:hint="eastAsia" w:ascii="宋体" w:hAnsi="宋体" w:eastAsia="宋体" w:cs="宋体"/>
          <w:i w:val="0"/>
          <w:iCs w:val="0"/>
          <w:color w:val="auto"/>
          <w:sz w:val="28"/>
          <w:szCs w:val="28"/>
          <w:u w:val="none"/>
          <w:lang w:eastAsia="zh-CN"/>
        </w:rPr>
      </w:pPr>
      <w:r>
        <w:rPr>
          <w:rFonts w:hint="default" w:ascii="Times New Roman" w:hAnsi="Times New Roman" w:eastAsia="Times New Roman" w:cs="Times New Roman"/>
          <w:b/>
          <w:i w:val="0"/>
          <w:iCs w:val="0"/>
          <w:color w:val="auto"/>
          <w:sz w:val="28"/>
          <w:szCs w:val="28"/>
          <w:u w:val="none"/>
          <w:lang w:val="en-US" w:eastAsia="zh-CN"/>
        </w:rPr>
        <w:t>3</w:t>
      </w:r>
      <w:r>
        <w:rPr>
          <w:rFonts w:hint="default" w:ascii="Times New Roman" w:hAnsi="Times New Roman" w:eastAsia="宋体" w:cs="Times New Roman"/>
          <w:b/>
          <w:i w:val="0"/>
          <w:iCs w:val="0"/>
          <w:color w:val="auto"/>
          <w:sz w:val="28"/>
          <w:szCs w:val="28"/>
          <w:u w:val="none"/>
          <w:lang w:val="en-US" w:eastAsia="zh-CN"/>
        </w:rPr>
        <w:t>.</w:t>
      </w:r>
      <w:r>
        <w:rPr>
          <w:rFonts w:hint="default" w:ascii="Times New Roman" w:hAnsi="Times New Roman" w:eastAsia="Times New Roman" w:cs="Times New Roman"/>
          <w:b/>
          <w:i w:val="0"/>
          <w:iCs w:val="0"/>
          <w:color w:val="auto"/>
          <w:sz w:val="28"/>
          <w:szCs w:val="28"/>
          <w:u w:val="none"/>
          <w:lang w:val="en-US" w:eastAsia="zh-CN"/>
        </w:rPr>
        <w:t>4</w:t>
      </w:r>
      <w:r>
        <w:rPr>
          <w:rFonts w:hint="eastAsia" w:ascii="宋体" w:hAnsi="宋体" w:eastAsia="宋体" w:cs="宋体"/>
          <w:b/>
          <w:i w:val="0"/>
          <w:iCs w:val="0"/>
          <w:color w:val="auto"/>
          <w:sz w:val="28"/>
          <w:szCs w:val="28"/>
          <w:u w:val="none"/>
          <w:lang w:val="en-US" w:eastAsia="zh-CN"/>
        </w:rPr>
        <w:t xml:space="preserve">  Q</w:t>
      </w:r>
      <w:r>
        <w:rPr>
          <w:rFonts w:hint="eastAsia" w:ascii="宋体" w:hAnsi="宋体" w:eastAsia="Times New Roman" w:cs="宋体"/>
          <w:b/>
          <w:i w:val="0"/>
          <w:iCs w:val="0"/>
          <w:color w:val="auto"/>
          <w:sz w:val="28"/>
          <w:szCs w:val="28"/>
          <w:u w:val="none"/>
          <w:vertAlign w:val="subscript"/>
          <w:lang w:val="en-US" w:eastAsia="zh-CN"/>
        </w:rPr>
        <w:t>3</w:t>
      </w:r>
      <w:r>
        <w:rPr>
          <w:rFonts w:hint="eastAsia" w:ascii="宋体" w:hAnsi="宋体" w:eastAsia="宋体" w:cs="宋体"/>
          <w:b/>
          <w:i w:val="0"/>
          <w:iCs w:val="0"/>
          <w:color w:val="auto"/>
          <w:sz w:val="28"/>
          <w:szCs w:val="28"/>
          <w:u w:val="none"/>
          <w:vertAlign w:val="subscript"/>
          <w:lang w:val="en-US" w:eastAsia="zh-CN"/>
        </w:rPr>
        <w:t>d</w:t>
      </w:r>
      <w:r>
        <w:rPr>
          <w:rFonts w:hint="eastAsia" w:ascii="宋体" w:hAnsi="宋体" w:eastAsia="宋体" w:cs="宋体"/>
          <w:b/>
          <w:i w:val="0"/>
          <w:iCs w:val="0"/>
          <w:color w:val="auto"/>
          <w:sz w:val="28"/>
          <w:szCs w:val="28"/>
          <w:u w:val="none"/>
          <w:lang w:val="en-US" w:eastAsia="zh-CN"/>
        </w:rPr>
        <w:t>：</w:t>
      </w:r>
      <w:r>
        <w:rPr>
          <w:rFonts w:hint="eastAsia" w:ascii="宋体" w:hAnsi="宋体" w:eastAsia="宋体" w:cs="宋体"/>
          <w:b/>
          <w:bCs/>
          <w:i w:val="0"/>
          <w:iCs w:val="0"/>
          <w:color w:val="auto"/>
          <w:sz w:val="28"/>
          <w:szCs w:val="28"/>
          <w:u w:val="none"/>
        </w:rPr>
        <w:t>集成卫生间</w:t>
      </w:r>
      <w:r>
        <w:rPr>
          <w:rFonts w:hint="eastAsia" w:ascii="宋体" w:hAnsi="宋体" w:eastAsia="宋体" w:cs="宋体"/>
          <w:b w:val="0"/>
          <w:bCs w:val="0"/>
          <w:i w:val="0"/>
          <w:iCs w:val="0"/>
          <w:color w:val="auto"/>
          <w:sz w:val="21"/>
          <w:szCs w:val="21"/>
          <w:u w:val="none"/>
          <w:lang w:eastAsia="zh-CN"/>
        </w:rPr>
        <w:t>（</w:t>
      </w:r>
      <w:r>
        <w:rPr>
          <w:rFonts w:hint="eastAsia" w:ascii="宋体" w:hAnsi="宋体" w:eastAsia="Times New Roman" w:cs="宋体"/>
          <w:b w:val="0"/>
          <w:bCs w:val="0"/>
          <w:i w:val="0"/>
          <w:iCs w:val="0"/>
          <w:color w:val="auto"/>
          <w:sz w:val="21"/>
          <w:szCs w:val="21"/>
          <w:u w:val="none"/>
          <w:lang w:val="en-US" w:eastAsia="zh-CN"/>
        </w:rPr>
        <w:t>6</w:t>
      </w:r>
      <w:r>
        <w:rPr>
          <w:rFonts w:hint="eastAsia" w:ascii="宋体" w:hAnsi="宋体" w:eastAsia="宋体" w:cs="宋体"/>
          <w:b w:val="0"/>
          <w:bCs w:val="0"/>
          <w:i w:val="0"/>
          <w:iCs w:val="0"/>
          <w:color w:val="auto"/>
          <w:sz w:val="21"/>
          <w:szCs w:val="21"/>
          <w:u w:val="none"/>
          <w:lang w:val="en-US" w:eastAsia="zh-CN"/>
        </w:rPr>
        <w:t>分，</w:t>
      </w:r>
      <w:r>
        <w:rPr>
          <w:rFonts w:hint="eastAsia" w:ascii="宋体" w:hAnsi="宋体" w:eastAsia="宋体" w:cs="宋体"/>
          <w:i w:val="0"/>
          <w:iCs w:val="0"/>
          <w:color w:val="auto"/>
          <w:sz w:val="21"/>
          <w:szCs w:val="21"/>
          <w:u w:val="none"/>
          <w:lang w:val="en-US" w:eastAsia="zh-CN"/>
        </w:rPr>
        <w:t>评价要求：</w:t>
      </w:r>
      <w:r>
        <w:rPr>
          <w:rFonts w:hint="eastAsia" w:ascii="宋体" w:hAnsi="宋体" w:eastAsia="Times New Roman" w:cs="宋体"/>
          <w:b w:val="0"/>
          <w:bCs/>
          <w:i w:val="0"/>
          <w:iCs w:val="0"/>
          <w:color w:val="auto"/>
          <w:sz w:val="21"/>
          <w:szCs w:val="21"/>
          <w:u w:val="none"/>
          <w:lang w:val="en-US" w:eastAsia="zh-CN"/>
        </w:rPr>
        <w:t>70</w:t>
      </w:r>
      <w:r>
        <w:rPr>
          <w:rFonts w:hint="eastAsia" w:ascii="宋体" w:hAnsi="宋体" w:eastAsia="宋体" w:cs="宋体"/>
          <w:b w:val="0"/>
          <w:bCs/>
          <w:i w:val="0"/>
          <w:iCs w:val="0"/>
          <w:color w:val="auto"/>
          <w:sz w:val="21"/>
          <w:szCs w:val="21"/>
          <w:u w:val="none"/>
          <w:lang w:val="en-US" w:eastAsia="zh-CN"/>
        </w:rPr>
        <w:t>%≤比例≤</w:t>
      </w:r>
      <w:r>
        <w:rPr>
          <w:rFonts w:hint="eastAsia" w:ascii="宋体" w:hAnsi="宋体" w:eastAsia="Times New Roman" w:cs="宋体"/>
          <w:b w:val="0"/>
          <w:bCs/>
          <w:i w:val="0"/>
          <w:iCs w:val="0"/>
          <w:color w:val="auto"/>
          <w:sz w:val="21"/>
          <w:szCs w:val="21"/>
          <w:u w:val="none"/>
          <w:lang w:val="en-US" w:eastAsia="zh-CN"/>
        </w:rPr>
        <w:t>90</w:t>
      </w:r>
      <w:r>
        <w:rPr>
          <w:rFonts w:hint="eastAsia" w:ascii="宋体" w:hAnsi="宋体" w:eastAsia="宋体" w:cs="宋体"/>
          <w:b w:val="0"/>
          <w:bCs/>
          <w:i w:val="0"/>
          <w:iCs w:val="0"/>
          <w:color w:val="auto"/>
          <w:sz w:val="21"/>
          <w:szCs w:val="21"/>
          <w:u w:val="none"/>
          <w:lang w:val="en-US" w:eastAsia="zh-CN"/>
        </w:rPr>
        <w:t>%</w:t>
      </w:r>
      <w:r>
        <w:rPr>
          <w:rFonts w:hint="eastAsia" w:ascii="宋体" w:hAnsi="宋体" w:eastAsia="宋体" w:cs="宋体"/>
          <w:b w:val="0"/>
          <w:bCs/>
          <w:i w:val="0"/>
          <w:iCs w:val="0"/>
          <w:color w:val="auto"/>
          <w:sz w:val="21"/>
          <w:szCs w:val="21"/>
          <w:u w:val="none"/>
          <w:lang w:eastAsia="zh-CN"/>
        </w:rPr>
        <w:t>）</w:t>
      </w:r>
    </w:p>
    <w:p w14:paraId="16484D48">
      <w:pPr>
        <w:pStyle w:val="34"/>
        <w:rPr>
          <w:u w:val="none"/>
        </w:rPr>
      </w:pPr>
      <w:r>
        <w:rPr>
          <w:rFonts w:hint="default" w:ascii="Times New Roman" w:hAnsi="Times New Roman" w:eastAsia="Times New Roman" w:cs="Times New Roman"/>
          <w:b/>
          <w:bCs/>
          <w:u w:val="none"/>
          <w:lang w:val="en-US" w:eastAsia="zh-CN"/>
        </w:rPr>
        <w:t>3</w:t>
      </w:r>
      <w:r>
        <w:rPr>
          <w:rFonts w:hint="default" w:ascii="Times New Roman" w:hAnsi="Times New Roman" w:cs="Times New Roman"/>
          <w:b/>
          <w:bCs/>
          <w:u w:val="none"/>
          <w:lang w:val="en-US" w:eastAsia="zh-CN"/>
        </w:rPr>
        <w:t>.</w:t>
      </w:r>
      <w:r>
        <w:rPr>
          <w:rFonts w:hint="default" w:ascii="Times New Roman" w:hAnsi="Times New Roman" w:eastAsia="Times New Roman" w:cs="Times New Roman"/>
          <w:b/>
          <w:bCs/>
          <w:u w:val="none"/>
          <w:lang w:val="en-US" w:eastAsia="zh-CN"/>
        </w:rPr>
        <w:t>4</w:t>
      </w:r>
      <w:r>
        <w:rPr>
          <w:rFonts w:hint="default" w:ascii="Times New Roman" w:hAnsi="Times New Roman" w:cs="Times New Roman"/>
          <w:b/>
          <w:bCs/>
          <w:u w:val="none"/>
          <w:lang w:val="en-US" w:eastAsia="zh-CN"/>
        </w:rPr>
        <w:t>.</w:t>
      </w:r>
      <w:r>
        <w:rPr>
          <w:rFonts w:hint="default" w:ascii="Times New Roman" w:hAnsi="Times New Roman" w:eastAsia="Times New Roman" w:cs="Times New Roman"/>
          <w:b/>
          <w:bCs/>
          <w:u w:val="none"/>
          <w:lang w:val="en-US" w:eastAsia="zh-CN"/>
        </w:rPr>
        <w:t>1</w:t>
      </w:r>
      <w:r>
        <w:rPr>
          <w:rFonts w:hint="eastAsia"/>
          <w:u w:val="none"/>
          <w:lang w:val="en-US" w:eastAsia="zh-CN"/>
        </w:rPr>
        <w:t xml:space="preserve">  </w:t>
      </w:r>
      <w:r>
        <w:rPr>
          <w:rFonts w:hint="eastAsia"/>
          <w:u w:val="none"/>
        </w:rPr>
        <w:t>集成卫生间的洁具设备等应全部安装到位，墙面、顶面和地面中干式工法</w:t>
      </w:r>
      <w:r>
        <w:rPr>
          <w:rFonts w:hint="eastAsia"/>
          <w:u w:val="none"/>
          <w:lang w:val="en-US" w:eastAsia="zh-CN"/>
        </w:rPr>
        <w:t>施工</w:t>
      </w:r>
      <w:r>
        <w:rPr>
          <w:rFonts w:hint="eastAsia"/>
          <w:u w:val="none"/>
        </w:rPr>
        <w:t>的应用比例应按下式计算：</w:t>
      </w:r>
    </w:p>
    <w:p w14:paraId="5C7F37C2">
      <w:pPr>
        <w:pStyle w:val="31"/>
        <w:rPr>
          <w:u w:val="none"/>
        </w:rPr>
      </w:pPr>
      <w:r>
        <w:rPr>
          <w:u w:val="none"/>
        </w:rPr>
        <w:tab/>
      </w:r>
      <w:r>
        <w:rPr>
          <w:position w:val="-34"/>
          <w:u w:val="none"/>
        </w:rPr>
        <w:object>
          <v:shape id="_x0000_i1033" o:spt="75" type="#_x0000_t75" style="height:40.05pt;width:100.8pt;" o:ole="t" filled="f" o:preferrelative="t" stroked="f" coordsize="21600,21600">
            <v:path/>
            <v:fill on="f" focussize="0,0"/>
            <v:stroke on="f" joinstyle="miter"/>
            <v:imagedata r:id="rId32" o:title=""/>
            <o:lock v:ext="edit" aspectratio="t"/>
            <w10:wrap type="none"/>
            <w10:anchorlock/>
          </v:shape>
          <o:OLEObject Type="Embed" ProgID="Equation.DSMT4" ShapeID="_x0000_i1033" DrawAspect="Content" ObjectID="_1468075733" r:id="rId31">
            <o:LockedField>false</o:LockedField>
          </o:OLEObject>
        </w:object>
      </w:r>
      <w:r>
        <w:rPr>
          <w:u w:val="none"/>
        </w:rPr>
        <w:tab/>
      </w:r>
      <w:r>
        <w:rPr>
          <w:rFonts w:hint="eastAsia"/>
          <w:u w:val="none"/>
        </w:rPr>
        <w:t>（</w:t>
      </w:r>
      <w:r>
        <w:rPr>
          <w:rFonts w:hint="eastAsia" w:eastAsia="Times New Roman"/>
          <w:u w:val="none"/>
          <w:lang w:val="en-US" w:eastAsia="zh-CN"/>
        </w:rPr>
        <w:t>3</w:t>
      </w:r>
      <w:r>
        <w:rPr>
          <w:u w:val="none"/>
        </w:rPr>
        <w:t>.</w:t>
      </w:r>
      <w:r>
        <w:rPr>
          <w:rFonts w:eastAsia="Times New Roman"/>
          <w:u w:val="none"/>
        </w:rPr>
        <w:t>4</w:t>
      </w:r>
      <w:r>
        <w:rPr>
          <w:u w:val="none"/>
        </w:rPr>
        <w:t>.</w:t>
      </w:r>
      <w:r>
        <w:rPr>
          <w:rFonts w:hint="eastAsia" w:eastAsia="Times New Roman"/>
          <w:u w:val="none"/>
          <w:lang w:val="en-US" w:eastAsia="zh-CN"/>
        </w:rPr>
        <w:t>1</w:t>
      </w:r>
      <w:r>
        <w:rPr>
          <w:rFonts w:hint="eastAsia"/>
          <w:u w:val="none"/>
        </w:rPr>
        <w:t>）</w:t>
      </w:r>
    </w:p>
    <w:p w14:paraId="29ACF1A1">
      <w:pPr>
        <w:pStyle w:val="39"/>
        <w:rPr>
          <w:u w:val="none"/>
        </w:rPr>
      </w:pPr>
      <w:r>
        <w:rPr>
          <w:rFonts w:hint="eastAsia"/>
          <w:u w:val="none"/>
        </w:rPr>
        <w:t>式中：q</w:t>
      </w:r>
      <w:r>
        <w:rPr>
          <w:rFonts w:hint="eastAsia" w:eastAsia="Times New Roman"/>
          <w:u w:val="none"/>
          <w:vertAlign w:val="subscript"/>
        </w:rPr>
        <w:t>3</w:t>
      </w:r>
      <w:r>
        <w:rPr>
          <w:u w:val="none"/>
          <w:vertAlign w:val="subscript"/>
        </w:rPr>
        <w:t>d</w:t>
      </w:r>
      <w:r>
        <w:rPr>
          <w:rFonts w:hint="eastAsia"/>
          <w:u w:val="none"/>
        </w:rPr>
        <w:t>——集成卫生间中干式工法的应用比例；</w:t>
      </w:r>
    </w:p>
    <w:p w14:paraId="2AE7AD78">
      <w:pPr>
        <w:pStyle w:val="40"/>
        <w:rPr>
          <w:u w:val="none"/>
        </w:rPr>
      </w:pPr>
      <w:r>
        <w:rPr>
          <w:rFonts w:hint="eastAsia"/>
          <w:u w:val="none"/>
        </w:rPr>
        <w:t>A</w:t>
      </w:r>
      <w:r>
        <w:rPr>
          <w:rFonts w:hint="eastAsia" w:eastAsia="Times New Roman"/>
          <w:u w:val="none"/>
          <w:vertAlign w:val="subscript"/>
        </w:rPr>
        <w:t>3</w:t>
      </w:r>
      <w:r>
        <w:rPr>
          <w:u w:val="none"/>
          <w:vertAlign w:val="subscript"/>
        </w:rPr>
        <w:t>d</w:t>
      </w:r>
      <w:r>
        <w:rPr>
          <w:rFonts w:hint="eastAsia"/>
          <w:u w:val="none"/>
        </w:rPr>
        <w:t>——各楼层卫生间墙面、顶面和地面采用干式工法的面积之和；</w:t>
      </w:r>
    </w:p>
    <w:p w14:paraId="051F670D">
      <w:pPr>
        <w:pStyle w:val="32"/>
        <w:ind w:left="0" w:leftChars="0" w:firstLine="840" w:firstLineChars="300"/>
        <w:rPr>
          <w:rFonts w:hint="eastAsia" w:ascii="楷体" w:hAnsi="楷体" w:eastAsia="楷体" w:cs="楷体"/>
          <w:i w:val="0"/>
          <w:iCs/>
          <w:kern w:val="2"/>
          <w:sz w:val="28"/>
          <w:szCs w:val="28"/>
          <w:u w:val="none"/>
          <w:shd w:val="clear" w:color="auto" w:fill="FFFFFF"/>
          <w:lang w:val="en-US" w:eastAsia="zh-CN" w:bidi="ar-SA"/>
        </w:rPr>
      </w:pPr>
      <w:r>
        <w:rPr>
          <w:rFonts w:hint="eastAsia"/>
          <w:i w:val="0"/>
          <w:iCs/>
          <w:sz w:val="28"/>
          <w:szCs w:val="28"/>
          <w:u w:val="none"/>
        </w:rPr>
        <w:t>A</w:t>
      </w:r>
      <w:r>
        <w:rPr>
          <w:rFonts w:hint="eastAsia"/>
          <w:i w:val="0"/>
          <w:iCs/>
          <w:sz w:val="28"/>
          <w:szCs w:val="28"/>
          <w:u w:val="none"/>
          <w:vertAlign w:val="subscript"/>
        </w:rPr>
        <w:t>b</w:t>
      </w:r>
      <w:r>
        <w:rPr>
          <w:rFonts w:hint="eastAsia"/>
          <w:i w:val="0"/>
          <w:iCs/>
          <w:sz w:val="28"/>
          <w:szCs w:val="28"/>
          <w:u w:val="none"/>
        </w:rPr>
        <w:t>——各楼层卫生间墙面、顶面和地面的总面积。</w:t>
      </w:r>
    </w:p>
    <w:p w14:paraId="35150377">
      <w:pPr>
        <w:pStyle w:val="32"/>
        <w:ind w:left="420"/>
        <w:rPr>
          <w:rFonts w:hint="eastAsia" w:ascii="宋体" w:hAnsi="宋体" w:eastAsia="宋体" w:cs="宋体"/>
          <w:i w:val="0"/>
          <w:iCs/>
          <w:kern w:val="2"/>
          <w:sz w:val="24"/>
          <w:szCs w:val="24"/>
          <w:u w:val="none"/>
          <w:shd w:val="clear" w:color="auto" w:fill="FFFFFF"/>
          <w:lang w:val="en-US" w:eastAsia="zh-CN" w:bidi="ar-SA"/>
        </w:rPr>
      </w:pPr>
      <w:r>
        <w:rPr>
          <w:rFonts w:hint="eastAsia" w:ascii="宋体" w:hAnsi="宋体" w:eastAsia="宋体" w:cs="宋体"/>
          <w:i w:val="0"/>
          <w:iCs/>
          <w:kern w:val="2"/>
          <w:sz w:val="24"/>
          <w:szCs w:val="24"/>
          <w:u w:val="none"/>
          <w:shd w:val="clear" w:color="auto" w:fill="FFFFFF"/>
          <w:lang w:val="en-US" w:eastAsia="zh-CN" w:bidi="ar-SA"/>
        </w:rPr>
        <w:t>注：</w:t>
      </w:r>
    </w:p>
    <w:p w14:paraId="3B6F24C0">
      <w:pPr>
        <w:pStyle w:val="32"/>
        <w:numPr>
          <w:ilvl w:val="0"/>
          <w:numId w:val="0"/>
        </w:numPr>
        <w:ind w:left="0" w:leftChars="0" w:firstLine="420" w:firstLineChars="175"/>
        <w:rPr>
          <w:rFonts w:hint="eastAsia" w:ascii="宋体" w:hAnsi="宋体" w:eastAsia="宋体" w:cs="宋体"/>
          <w:i w:val="0"/>
          <w:iCs/>
          <w:kern w:val="2"/>
          <w:sz w:val="24"/>
          <w:szCs w:val="24"/>
          <w:u w:val="none"/>
          <w:shd w:val="clear" w:color="auto" w:fill="FFFFFF"/>
          <w:lang w:val="en-US" w:eastAsia="zh-CN" w:bidi="ar-SA"/>
        </w:rPr>
      </w:pPr>
      <w:r>
        <w:rPr>
          <w:rFonts w:hint="eastAsia" w:ascii="宋体" w:hAnsi="宋体" w:cs="宋体"/>
          <w:i w:val="0"/>
          <w:iCs/>
          <w:kern w:val="2"/>
          <w:sz w:val="24"/>
          <w:szCs w:val="24"/>
          <w:u w:val="none"/>
          <w:shd w:val="clear" w:color="auto" w:fill="FFFFFF"/>
          <w:lang w:val="en-US" w:eastAsia="zh-CN" w:bidi="ar-SA"/>
        </w:rPr>
        <w:t>1、</w:t>
      </w:r>
      <w:r>
        <w:rPr>
          <w:rFonts w:hint="eastAsia" w:ascii="宋体" w:hAnsi="宋体" w:eastAsia="宋体" w:cs="宋体"/>
          <w:i w:val="0"/>
          <w:iCs/>
          <w:kern w:val="2"/>
          <w:sz w:val="24"/>
          <w:szCs w:val="24"/>
          <w:u w:val="none"/>
          <w:shd w:val="clear" w:color="auto" w:fill="FFFFFF"/>
          <w:lang w:val="en-US" w:eastAsia="zh-CN" w:bidi="ar-SA"/>
        </w:rPr>
        <w:t>当评价项目各楼层卫生间中的洁具设备等全部安装到位，且墙面、顶面和地面采用干式工法的应用比例大于</w:t>
      </w:r>
      <w:r>
        <w:rPr>
          <w:rFonts w:hint="eastAsia" w:ascii="宋体" w:hAnsi="宋体" w:eastAsia="Times New Roman" w:cs="宋体"/>
          <w:i w:val="0"/>
          <w:iCs/>
          <w:kern w:val="2"/>
          <w:sz w:val="24"/>
          <w:szCs w:val="24"/>
          <w:u w:val="none"/>
          <w:shd w:val="clear" w:color="auto" w:fill="FFFFFF"/>
          <w:lang w:val="en-US" w:eastAsia="zh-CN" w:bidi="ar-SA"/>
        </w:rPr>
        <w:t>70</w:t>
      </w:r>
      <w:r>
        <w:rPr>
          <w:rFonts w:hint="eastAsia" w:ascii="宋体" w:hAnsi="宋体" w:eastAsia="宋体" w:cs="宋体"/>
          <w:i w:val="0"/>
          <w:iCs/>
          <w:kern w:val="2"/>
          <w:sz w:val="24"/>
          <w:szCs w:val="24"/>
          <w:u w:val="none"/>
          <w:shd w:val="clear" w:color="auto" w:fill="FFFFFF"/>
          <w:lang w:val="en-US" w:eastAsia="zh-CN" w:bidi="ar-SA"/>
        </w:rPr>
        <w:t>％时，应认定为采用了集成卫生间；当比例大于</w:t>
      </w:r>
      <w:r>
        <w:rPr>
          <w:rFonts w:hint="eastAsia" w:ascii="宋体" w:hAnsi="宋体" w:eastAsia="Times New Roman" w:cs="宋体"/>
          <w:i w:val="0"/>
          <w:iCs/>
          <w:kern w:val="2"/>
          <w:sz w:val="24"/>
          <w:szCs w:val="24"/>
          <w:u w:val="none"/>
          <w:shd w:val="clear" w:color="auto" w:fill="FFFFFF"/>
          <w:lang w:val="en-US" w:eastAsia="zh-CN" w:bidi="ar-SA"/>
        </w:rPr>
        <w:t>90</w:t>
      </w:r>
      <w:r>
        <w:rPr>
          <w:rFonts w:hint="eastAsia" w:ascii="宋体" w:hAnsi="宋体" w:eastAsia="宋体" w:cs="宋体"/>
          <w:i w:val="0"/>
          <w:iCs/>
          <w:kern w:val="2"/>
          <w:sz w:val="24"/>
          <w:szCs w:val="24"/>
          <w:u w:val="none"/>
          <w:shd w:val="clear" w:color="auto" w:fill="FFFFFF"/>
          <w:lang w:val="en-US" w:eastAsia="zh-CN" w:bidi="ar-SA"/>
        </w:rPr>
        <w:t>％时，可认定为集成式卫生间。</w:t>
      </w:r>
    </w:p>
    <w:p w14:paraId="01703D2E">
      <w:pPr>
        <w:pStyle w:val="32"/>
        <w:numPr>
          <w:ilvl w:val="0"/>
          <w:numId w:val="0"/>
        </w:numPr>
        <w:ind w:left="420" w:leftChars="0"/>
        <w:rPr>
          <w:rFonts w:hint="eastAsia" w:ascii="宋体" w:hAnsi="宋体" w:eastAsia="宋体" w:cs="宋体"/>
          <w:i w:val="0"/>
          <w:iCs/>
          <w:color w:val="auto"/>
          <w:sz w:val="24"/>
          <w:szCs w:val="24"/>
          <w:u w:val="none"/>
          <w:lang w:val="en-US" w:eastAsia="zh-CN"/>
        </w:rPr>
      </w:pPr>
      <w:r>
        <w:rPr>
          <w:rFonts w:hint="eastAsia" w:ascii="宋体" w:hAnsi="宋体" w:cs="宋体"/>
          <w:i w:val="0"/>
          <w:iCs/>
          <w:color w:val="auto"/>
          <w:kern w:val="2"/>
          <w:sz w:val="24"/>
          <w:szCs w:val="24"/>
          <w:u w:val="none"/>
          <w:shd w:val="clear" w:color="auto" w:fill="FFFFFF"/>
          <w:lang w:val="en-US" w:eastAsia="zh-CN" w:bidi="ar-SA"/>
        </w:rPr>
        <w:t>2、分子分母计算过程中不含墙上门、窗和预留洞口等的面积。</w:t>
      </w:r>
    </w:p>
    <w:p w14:paraId="587FE531">
      <w:pPr>
        <w:pStyle w:val="32"/>
        <w:numPr>
          <w:ilvl w:val="0"/>
          <w:numId w:val="0"/>
        </w:numPr>
        <w:ind w:left="420" w:leftChars="0"/>
        <w:rPr>
          <w:rFonts w:hint="eastAsia" w:ascii="宋体" w:hAnsi="宋体" w:eastAsia="宋体" w:cs="宋体"/>
          <w:i w:val="0"/>
          <w:iCs/>
          <w:color w:val="auto"/>
          <w:sz w:val="24"/>
          <w:szCs w:val="24"/>
          <w:u w:val="none"/>
          <w:lang w:val="en-US" w:eastAsia="zh-CN"/>
        </w:rPr>
      </w:pPr>
      <w:r>
        <w:rPr>
          <w:rFonts w:hint="eastAsia" w:ascii="宋体" w:hAnsi="宋体" w:eastAsia="Times New Roman" w:cs="宋体"/>
          <w:i w:val="0"/>
          <w:iCs/>
          <w:color w:val="auto"/>
          <w:sz w:val="24"/>
          <w:szCs w:val="24"/>
          <w:u w:val="none"/>
          <w:lang w:val="en-US" w:eastAsia="zh-CN"/>
        </w:rPr>
        <w:t>3</w:t>
      </w:r>
      <w:r>
        <w:rPr>
          <w:rFonts w:hint="eastAsia" w:ascii="宋体" w:hAnsi="宋体" w:eastAsia="宋体" w:cs="宋体"/>
          <w:i w:val="0"/>
          <w:iCs/>
          <w:color w:val="auto"/>
          <w:sz w:val="24"/>
          <w:szCs w:val="24"/>
          <w:u w:val="none"/>
          <w:lang w:val="en-US" w:eastAsia="zh-CN"/>
        </w:rPr>
        <w:t>、干式工法主要有以下技术：</w:t>
      </w:r>
    </w:p>
    <w:p w14:paraId="5743F205">
      <w:pPr>
        <w:spacing w:line="600" w:lineRule="exact"/>
        <w:ind w:left="0" w:leftChars="0" w:firstLine="480" w:firstLineChars="200"/>
        <w:rPr>
          <w:rFonts w:hint="eastAsia" w:ascii="宋体" w:hAnsi="宋体" w:eastAsia="宋体" w:cs="宋体"/>
          <w:color w:val="auto"/>
          <w:sz w:val="24"/>
          <w:szCs w:val="24"/>
          <w:u w:val="none"/>
          <w:lang w:val="en-US" w:eastAsia="zh-CN"/>
        </w:rPr>
      </w:pPr>
      <w:r>
        <w:rPr>
          <w:rFonts w:hint="eastAsia" w:ascii="宋体" w:hAnsi="宋体" w:eastAsia="Times New Roman" w:cs="宋体"/>
          <w:color w:val="auto"/>
          <w:sz w:val="24"/>
          <w:szCs w:val="24"/>
          <w:u w:val="none"/>
          <w:lang w:val="en-US" w:eastAsia="zh-CN"/>
        </w:rPr>
        <w:t>1</w:t>
      </w:r>
      <w:r>
        <w:rPr>
          <w:rFonts w:hint="eastAsia" w:ascii="宋体" w:hAnsi="宋体" w:eastAsia="宋体" w:cs="宋体"/>
          <w:color w:val="auto"/>
          <w:sz w:val="24"/>
          <w:szCs w:val="24"/>
          <w:u w:val="none"/>
          <w:lang w:val="en-US" w:eastAsia="zh-CN"/>
        </w:rPr>
        <w:t xml:space="preserve">）整体预制卫生间、整体浴室（满足GB/T </w:t>
      </w:r>
      <w:r>
        <w:rPr>
          <w:rFonts w:hint="eastAsia" w:ascii="宋体" w:hAnsi="宋体" w:eastAsia="Times New Roman" w:cs="宋体"/>
          <w:color w:val="auto"/>
          <w:sz w:val="24"/>
          <w:szCs w:val="24"/>
          <w:u w:val="none"/>
          <w:lang w:val="en-US" w:eastAsia="zh-CN"/>
        </w:rPr>
        <w:t>13905</w:t>
      </w:r>
      <w:r>
        <w:rPr>
          <w:rFonts w:hint="eastAsia" w:ascii="宋体" w:hAnsi="宋体" w:eastAsia="宋体" w:cs="宋体"/>
          <w:color w:val="auto"/>
          <w:sz w:val="24"/>
          <w:szCs w:val="24"/>
          <w:u w:val="none"/>
          <w:lang w:val="en-US" w:eastAsia="zh-CN"/>
        </w:rPr>
        <w:t xml:space="preserve">要求）、住宅整体卫浴间（满足JC/T </w:t>
      </w:r>
      <w:r>
        <w:rPr>
          <w:rFonts w:hint="eastAsia" w:ascii="宋体" w:hAnsi="宋体" w:eastAsia="Times New Roman" w:cs="宋体"/>
          <w:color w:val="auto"/>
          <w:sz w:val="24"/>
          <w:szCs w:val="24"/>
          <w:u w:val="none"/>
          <w:lang w:val="en-US" w:eastAsia="zh-CN"/>
        </w:rPr>
        <w:t>183</w:t>
      </w:r>
      <w:r>
        <w:rPr>
          <w:rFonts w:hint="eastAsia" w:ascii="宋体" w:hAnsi="宋体" w:eastAsia="宋体" w:cs="宋体"/>
          <w:color w:val="auto"/>
          <w:sz w:val="24"/>
          <w:szCs w:val="24"/>
          <w:u w:val="none"/>
          <w:lang w:val="en-US" w:eastAsia="zh-CN"/>
        </w:rPr>
        <w:t>要求）；</w:t>
      </w:r>
    </w:p>
    <w:p w14:paraId="237B57E5">
      <w:pPr>
        <w:spacing w:line="600" w:lineRule="exact"/>
        <w:ind w:firstLine="480" w:firstLineChars="200"/>
        <w:rPr>
          <w:rFonts w:hint="eastAsia" w:ascii="宋体" w:hAnsi="宋体" w:eastAsia="宋体" w:cs="宋体"/>
          <w:color w:val="auto"/>
          <w:sz w:val="24"/>
          <w:szCs w:val="24"/>
          <w:u w:val="none"/>
          <w:lang w:val="en-US" w:eastAsia="zh-CN"/>
        </w:rPr>
      </w:pPr>
      <w:r>
        <w:rPr>
          <w:rFonts w:hint="eastAsia" w:ascii="宋体" w:hAnsi="宋体" w:eastAsia="Times New Roman" w:cs="宋体"/>
          <w:color w:val="auto"/>
          <w:sz w:val="24"/>
          <w:szCs w:val="24"/>
          <w:u w:val="none"/>
          <w:lang w:val="en-US" w:eastAsia="zh-CN"/>
        </w:rPr>
        <w:t>2</w:t>
      </w:r>
      <w:r>
        <w:rPr>
          <w:rFonts w:hint="eastAsia" w:ascii="宋体" w:hAnsi="宋体" w:eastAsia="宋体" w:cs="宋体"/>
          <w:color w:val="auto"/>
          <w:sz w:val="24"/>
          <w:szCs w:val="24"/>
          <w:u w:val="none"/>
          <w:lang w:val="en-US" w:eastAsia="zh-CN"/>
        </w:rPr>
        <w:t>）卫生间顶面免抹灰找平，刮腻子或吊天花；</w:t>
      </w:r>
    </w:p>
    <w:p w14:paraId="79C6A3D1">
      <w:pPr>
        <w:spacing w:line="600" w:lineRule="exact"/>
        <w:ind w:left="0" w:leftChars="0" w:firstLine="480" w:firstLineChars="200"/>
        <w:rPr>
          <w:rFonts w:hint="eastAsia" w:ascii="宋体" w:hAnsi="宋体" w:eastAsia="宋体" w:cs="宋体"/>
          <w:color w:val="auto"/>
          <w:sz w:val="24"/>
          <w:szCs w:val="24"/>
          <w:u w:val="none"/>
          <w:lang w:val="en-US" w:eastAsia="zh-CN"/>
        </w:rPr>
      </w:pPr>
      <w:r>
        <w:rPr>
          <w:rFonts w:hint="eastAsia" w:ascii="宋体" w:hAnsi="宋体" w:eastAsia="Times New Roman" w:cs="宋体"/>
          <w:color w:val="auto"/>
          <w:sz w:val="24"/>
          <w:szCs w:val="24"/>
          <w:u w:val="none"/>
          <w:lang w:val="en-US" w:eastAsia="zh-CN"/>
        </w:rPr>
        <w:t>3</w:t>
      </w:r>
      <w:r>
        <w:rPr>
          <w:rFonts w:hint="eastAsia" w:ascii="宋体" w:hAnsi="宋体" w:eastAsia="宋体" w:cs="宋体"/>
          <w:color w:val="auto"/>
          <w:sz w:val="24"/>
          <w:szCs w:val="24"/>
          <w:u w:val="none"/>
          <w:lang w:val="en-US" w:eastAsia="zh-CN"/>
        </w:rPr>
        <w:t>）卫生间基层墙体平整度达到平</w:t>
      </w:r>
      <w:r>
        <w:rPr>
          <w:rFonts w:hint="eastAsia" w:ascii="宋体" w:hAnsi="宋体" w:eastAsia="Times New Roman" w:cs="宋体"/>
          <w:color w:val="auto"/>
          <w:sz w:val="24"/>
          <w:szCs w:val="24"/>
          <w:u w:val="none"/>
          <w:lang w:val="en-US" w:eastAsia="zh-CN"/>
        </w:rPr>
        <w:t>4</w:t>
      </w:r>
      <w:r>
        <w:rPr>
          <w:rFonts w:hint="eastAsia" w:ascii="宋体" w:hAnsi="宋体" w:eastAsia="宋体" w:cs="宋体"/>
          <w:color w:val="auto"/>
          <w:sz w:val="24"/>
          <w:szCs w:val="24"/>
          <w:u w:val="none"/>
          <w:lang w:val="en-US" w:eastAsia="zh-CN"/>
        </w:rPr>
        <w:t>垂</w:t>
      </w:r>
      <w:r>
        <w:rPr>
          <w:rFonts w:hint="eastAsia" w:ascii="宋体" w:hAnsi="宋体" w:eastAsia="Times New Roman" w:cs="宋体"/>
          <w:color w:val="auto"/>
          <w:sz w:val="24"/>
          <w:szCs w:val="24"/>
          <w:u w:val="none"/>
          <w:lang w:val="en-US" w:eastAsia="zh-CN"/>
        </w:rPr>
        <w:t>4</w:t>
      </w:r>
      <w:r>
        <w:rPr>
          <w:rFonts w:hint="eastAsia" w:ascii="宋体" w:hAnsi="宋体" w:eastAsia="宋体" w:cs="宋体"/>
          <w:color w:val="auto"/>
          <w:sz w:val="24"/>
          <w:szCs w:val="24"/>
          <w:u w:val="none"/>
          <w:lang w:val="en-US" w:eastAsia="zh-CN"/>
        </w:rPr>
        <w:t>要求，</w:t>
      </w:r>
      <w:r>
        <w:rPr>
          <w:rFonts w:hint="eastAsia" w:ascii="宋体" w:hAnsi="宋体" w:eastAsia="宋体" w:cs="宋体"/>
          <w:i w:val="0"/>
          <w:iCs/>
          <w:color w:val="auto"/>
          <w:sz w:val="24"/>
          <w:szCs w:val="24"/>
          <w:u w:val="none"/>
          <w:lang w:val="en-US" w:eastAsia="zh-CN"/>
        </w:rPr>
        <w:t>阴阳角方正允许偏差应在（</w:t>
      </w:r>
      <w:r>
        <w:rPr>
          <w:rFonts w:hint="eastAsia" w:ascii="宋体" w:hAnsi="宋体" w:eastAsia="Times New Roman" w:cs="宋体"/>
          <w:i w:val="0"/>
          <w:iCs/>
          <w:color w:val="auto"/>
          <w:sz w:val="24"/>
          <w:szCs w:val="24"/>
          <w:u w:val="none"/>
          <w:lang w:val="en-US" w:eastAsia="zh-CN"/>
        </w:rPr>
        <w:t>0</w:t>
      </w:r>
      <w:r>
        <w:rPr>
          <w:rFonts w:hint="eastAsia"/>
          <w:u w:val="none"/>
        </w:rPr>
        <w:t>~</w:t>
      </w:r>
      <w:r>
        <w:rPr>
          <w:rFonts w:hint="eastAsia" w:ascii="宋体" w:hAnsi="宋体" w:eastAsia="宋体" w:cs="宋体"/>
          <w:i w:val="0"/>
          <w:iCs/>
          <w:color w:val="auto"/>
          <w:sz w:val="24"/>
          <w:szCs w:val="24"/>
          <w:u w:val="none"/>
          <w:lang w:val="en-US" w:eastAsia="zh-CN"/>
        </w:rPr>
        <w:t>＋</w:t>
      </w:r>
      <w:r>
        <w:rPr>
          <w:rFonts w:hint="eastAsia" w:ascii="宋体" w:hAnsi="宋体" w:eastAsia="Times New Roman" w:cs="宋体"/>
          <w:i w:val="0"/>
          <w:iCs/>
          <w:color w:val="auto"/>
          <w:sz w:val="24"/>
          <w:szCs w:val="24"/>
          <w:u w:val="none"/>
          <w:lang w:val="en-US" w:eastAsia="zh-CN"/>
        </w:rPr>
        <w:t>4</w:t>
      </w:r>
      <w:r>
        <w:rPr>
          <w:rFonts w:hint="eastAsia" w:ascii="宋体" w:hAnsi="宋体" w:eastAsia="宋体" w:cs="宋体"/>
          <w:i w:val="0"/>
          <w:iCs/>
          <w:color w:val="auto"/>
          <w:sz w:val="24"/>
          <w:szCs w:val="24"/>
          <w:u w:val="none"/>
          <w:lang w:val="en-US" w:eastAsia="zh-CN"/>
        </w:rPr>
        <w:t>）mm范围内，</w:t>
      </w:r>
      <w:r>
        <w:rPr>
          <w:rFonts w:hint="eastAsia" w:ascii="宋体" w:hAnsi="宋体" w:eastAsia="宋体" w:cs="宋体"/>
          <w:color w:val="auto"/>
          <w:sz w:val="24"/>
          <w:szCs w:val="24"/>
          <w:u w:val="none"/>
          <w:lang w:val="en-US" w:eastAsia="zh-CN"/>
        </w:rPr>
        <w:t>在基层墙体上采用</w:t>
      </w:r>
      <w:r>
        <w:rPr>
          <w:rFonts w:hint="eastAsia" w:ascii="宋体" w:hAnsi="宋体" w:eastAsia="Times New Roman" w:cs="宋体"/>
          <w:color w:val="auto"/>
          <w:sz w:val="24"/>
          <w:szCs w:val="24"/>
          <w:u w:val="none"/>
          <w:lang w:val="en-US" w:eastAsia="zh-CN"/>
        </w:rPr>
        <w:t>6</w:t>
      </w:r>
      <w:r>
        <w:rPr>
          <w:rFonts w:hint="eastAsia"/>
          <w:u w:val="none"/>
        </w:rPr>
        <w:t>~</w:t>
      </w:r>
      <w:r>
        <w:rPr>
          <w:rFonts w:hint="eastAsia" w:ascii="宋体" w:hAnsi="宋体" w:eastAsia="Times New Roman" w:cs="宋体"/>
          <w:color w:val="auto"/>
          <w:sz w:val="24"/>
          <w:szCs w:val="24"/>
          <w:u w:val="none"/>
          <w:lang w:val="en-US" w:eastAsia="zh-CN"/>
        </w:rPr>
        <w:t>8</w:t>
      </w:r>
      <w:r>
        <w:rPr>
          <w:rFonts w:hint="eastAsia" w:ascii="宋体" w:hAnsi="宋体" w:eastAsia="宋体" w:cs="宋体"/>
          <w:color w:val="auto"/>
          <w:sz w:val="24"/>
          <w:szCs w:val="24"/>
          <w:u w:val="none"/>
          <w:lang w:val="en-US" w:eastAsia="zh-CN"/>
        </w:rPr>
        <w:t>厚界面、防水、粘贴一体化的防水瓷砖胶</w:t>
      </w:r>
      <w:r>
        <w:rPr>
          <w:rFonts w:hint="eastAsia" w:ascii="宋体" w:hAnsi="宋体" w:cs="宋体"/>
          <w:color w:val="auto"/>
          <w:sz w:val="24"/>
          <w:szCs w:val="24"/>
          <w:u w:val="none"/>
          <w:lang w:val="en-US" w:eastAsia="zh-CN"/>
        </w:rPr>
        <w:t>（注：同</w:t>
      </w:r>
      <w:r>
        <w:rPr>
          <w:rFonts w:hint="eastAsia" w:ascii="宋体" w:hAnsi="宋体" w:eastAsia="Times New Roman" w:cs="宋体"/>
          <w:color w:val="auto"/>
          <w:sz w:val="24"/>
          <w:szCs w:val="24"/>
          <w:u w:val="none"/>
          <w:lang w:val="en-US" w:eastAsia="zh-CN"/>
        </w:rPr>
        <w:t>2</w:t>
      </w:r>
      <w:r>
        <w:rPr>
          <w:rFonts w:hint="eastAsia" w:ascii="宋体" w:hAnsi="宋体" w:cs="宋体"/>
          <w:color w:val="auto"/>
          <w:sz w:val="24"/>
          <w:szCs w:val="24"/>
          <w:u w:val="none"/>
          <w:lang w:val="en-US" w:eastAsia="zh-CN"/>
        </w:rPr>
        <w:t>.</w:t>
      </w:r>
      <w:r>
        <w:rPr>
          <w:rFonts w:hint="eastAsia" w:ascii="宋体" w:hAnsi="宋体" w:eastAsia="Times New Roman" w:cs="宋体"/>
          <w:color w:val="auto"/>
          <w:sz w:val="24"/>
          <w:szCs w:val="24"/>
          <w:u w:val="none"/>
          <w:lang w:val="en-US" w:eastAsia="zh-CN"/>
        </w:rPr>
        <w:t>2</w:t>
      </w:r>
      <w:r>
        <w:rPr>
          <w:rFonts w:hint="eastAsia" w:ascii="宋体" w:hAnsi="宋体" w:cs="宋体"/>
          <w:color w:val="auto"/>
          <w:sz w:val="24"/>
          <w:szCs w:val="24"/>
          <w:u w:val="none"/>
          <w:lang w:val="en-US" w:eastAsia="zh-CN"/>
        </w:rPr>
        <w:t>.</w:t>
      </w:r>
      <w:r>
        <w:rPr>
          <w:rFonts w:hint="eastAsia" w:ascii="宋体" w:hAnsi="宋体" w:eastAsia="Times New Roman" w:cs="宋体"/>
          <w:color w:val="auto"/>
          <w:sz w:val="24"/>
          <w:szCs w:val="24"/>
          <w:u w:val="none"/>
          <w:lang w:val="en-US" w:eastAsia="zh-CN"/>
        </w:rPr>
        <w:t>2</w:t>
      </w:r>
      <w:r>
        <w:rPr>
          <w:rFonts w:hint="eastAsia" w:ascii="宋体" w:hAnsi="宋体" w:cs="宋体"/>
          <w:color w:val="auto"/>
          <w:sz w:val="24"/>
          <w:szCs w:val="24"/>
          <w:u w:val="none"/>
          <w:lang w:val="en-US" w:eastAsia="zh-CN"/>
        </w:rPr>
        <w:t>条所述</w:t>
      </w:r>
      <w:r>
        <w:rPr>
          <w:rFonts w:hint="eastAsia" w:ascii="宋体" w:hAnsi="宋体" w:eastAsia="宋体" w:cs="宋体"/>
          <w:color w:val="auto"/>
          <w:sz w:val="24"/>
          <w:szCs w:val="24"/>
          <w:u w:val="none"/>
          <w:lang w:val="en-US" w:eastAsia="zh-CN"/>
        </w:rPr>
        <w:t>防水瓷砖胶</w:t>
      </w:r>
      <w:r>
        <w:rPr>
          <w:rFonts w:hint="eastAsia" w:ascii="宋体" w:hAnsi="宋体" w:cs="宋体"/>
          <w:color w:val="auto"/>
          <w:sz w:val="24"/>
          <w:szCs w:val="24"/>
          <w:u w:val="none"/>
          <w:lang w:val="en-US" w:eastAsia="zh-CN"/>
        </w:rPr>
        <w:t>）</w:t>
      </w:r>
      <w:r>
        <w:rPr>
          <w:rFonts w:hint="eastAsia" w:ascii="宋体" w:hAnsi="宋体" w:eastAsia="宋体" w:cs="宋体"/>
          <w:color w:val="auto"/>
          <w:sz w:val="24"/>
          <w:szCs w:val="24"/>
          <w:u w:val="none"/>
          <w:lang w:val="en-US" w:eastAsia="zh-CN"/>
        </w:rPr>
        <w:t>薄贴面砖或涂刷防水涂料后干挂饰面板</w:t>
      </w:r>
      <w:r>
        <w:rPr>
          <w:rFonts w:hint="eastAsia" w:ascii="宋体" w:hAnsi="宋体" w:cs="宋体"/>
          <w:color w:val="auto"/>
          <w:sz w:val="24"/>
          <w:szCs w:val="24"/>
          <w:u w:val="none"/>
          <w:lang w:val="en-US" w:eastAsia="zh-CN"/>
        </w:rPr>
        <w:t>（瓷砖）</w:t>
      </w:r>
      <w:r>
        <w:rPr>
          <w:rFonts w:hint="eastAsia" w:ascii="宋体" w:hAnsi="宋体" w:eastAsia="宋体" w:cs="宋体"/>
          <w:color w:val="auto"/>
          <w:sz w:val="24"/>
          <w:szCs w:val="24"/>
          <w:u w:val="none"/>
          <w:lang w:val="en-US" w:eastAsia="zh-CN"/>
        </w:rPr>
        <w:t>的墙面</w:t>
      </w:r>
      <w:r>
        <w:rPr>
          <w:rFonts w:hint="eastAsia" w:ascii="宋体" w:hAnsi="宋体" w:cs="宋体"/>
          <w:color w:val="auto"/>
          <w:sz w:val="24"/>
          <w:szCs w:val="24"/>
          <w:u w:val="none"/>
          <w:lang w:val="en-US" w:eastAsia="zh-CN"/>
        </w:rPr>
        <w:t>。</w:t>
      </w:r>
    </w:p>
    <w:p w14:paraId="214DD783">
      <w:pPr>
        <w:spacing w:line="600" w:lineRule="exact"/>
        <w:ind w:firstLine="480" w:firstLineChars="200"/>
        <w:rPr>
          <w:rFonts w:hint="eastAsia" w:ascii="宋体" w:hAnsi="宋体" w:cs="宋体"/>
          <w:color w:val="auto"/>
          <w:sz w:val="24"/>
          <w:szCs w:val="24"/>
          <w:u w:val="none"/>
          <w:lang w:val="en-US" w:eastAsia="zh-CN"/>
        </w:rPr>
      </w:pPr>
      <w:r>
        <w:rPr>
          <w:rFonts w:hint="eastAsia" w:ascii="宋体" w:hAnsi="宋体" w:eastAsia="Times New Roman" w:cs="宋体"/>
          <w:color w:val="auto"/>
          <w:sz w:val="24"/>
          <w:szCs w:val="24"/>
          <w:u w:val="none"/>
          <w:lang w:val="en-US" w:eastAsia="zh-CN"/>
        </w:rPr>
        <w:t>4</w:t>
      </w:r>
      <w:r>
        <w:rPr>
          <w:rFonts w:hint="eastAsia" w:ascii="宋体" w:hAnsi="宋体" w:cs="宋体"/>
          <w:color w:val="auto"/>
          <w:sz w:val="24"/>
          <w:szCs w:val="24"/>
          <w:u w:val="none"/>
          <w:lang w:val="en-US" w:eastAsia="zh-CN"/>
        </w:rPr>
        <w:t>、下列情况视作湿作业施工，不属干式工法施工：</w:t>
      </w:r>
    </w:p>
    <w:p w14:paraId="53AF17D4">
      <w:pPr>
        <w:spacing w:line="600" w:lineRule="exact"/>
        <w:ind w:left="0" w:leftChars="0" w:firstLine="480" w:firstLineChars="200"/>
        <w:rPr>
          <w:rFonts w:hint="eastAsia" w:ascii="宋体" w:hAnsi="宋体" w:cs="宋体"/>
          <w:color w:val="auto"/>
          <w:sz w:val="24"/>
          <w:szCs w:val="24"/>
          <w:u w:val="none"/>
          <w:lang w:val="en-US" w:eastAsia="zh-CN"/>
        </w:rPr>
      </w:pPr>
      <w:r>
        <w:rPr>
          <w:rFonts w:hint="eastAsia" w:ascii="宋体" w:hAnsi="宋体" w:eastAsia="Times New Roman" w:cs="宋体"/>
          <w:color w:val="auto"/>
          <w:sz w:val="24"/>
          <w:szCs w:val="24"/>
          <w:u w:val="none"/>
          <w:lang w:val="en-US" w:eastAsia="zh-CN"/>
        </w:rPr>
        <w:t>1</w:t>
      </w:r>
      <w:r>
        <w:rPr>
          <w:rFonts w:hint="eastAsia" w:ascii="宋体" w:hAnsi="宋体" w:cs="宋体"/>
          <w:color w:val="auto"/>
          <w:sz w:val="24"/>
          <w:szCs w:val="24"/>
          <w:u w:val="none"/>
          <w:lang w:val="en-US" w:eastAsia="zh-CN"/>
        </w:rPr>
        <w:t>）基层墙体施工保温砂浆、保温腻子或保温涂料等浆体类保温材料（或采用粘结砂浆粘贴保温板）后再薄贴瓷砖；</w:t>
      </w:r>
    </w:p>
    <w:p w14:paraId="19273223">
      <w:pPr>
        <w:spacing w:line="600" w:lineRule="exact"/>
        <w:ind w:firstLine="480" w:firstLineChars="200"/>
        <w:rPr>
          <w:rFonts w:hint="eastAsia" w:ascii="宋体" w:hAnsi="宋体" w:cs="宋体"/>
          <w:color w:val="auto"/>
          <w:sz w:val="24"/>
          <w:szCs w:val="24"/>
          <w:u w:val="none"/>
          <w:lang w:val="en-US" w:eastAsia="zh-CN"/>
        </w:rPr>
      </w:pPr>
      <w:r>
        <w:rPr>
          <w:rFonts w:hint="eastAsia" w:ascii="宋体" w:hAnsi="宋体" w:eastAsia="Times New Roman" w:cs="宋体"/>
          <w:color w:val="auto"/>
          <w:sz w:val="24"/>
          <w:szCs w:val="24"/>
          <w:u w:val="none"/>
          <w:lang w:val="en-US" w:eastAsia="zh-CN"/>
        </w:rPr>
        <w:t>2</w:t>
      </w:r>
      <w:r>
        <w:rPr>
          <w:rFonts w:hint="eastAsia" w:ascii="宋体" w:hAnsi="宋体" w:cs="宋体"/>
          <w:color w:val="auto"/>
          <w:sz w:val="24"/>
          <w:szCs w:val="24"/>
          <w:u w:val="none"/>
          <w:lang w:val="en-US" w:eastAsia="zh-CN"/>
        </w:rPr>
        <w:t>）基层墙体上施工防水层后再薄贴瓷砖；</w:t>
      </w:r>
    </w:p>
    <w:p w14:paraId="33C652CD">
      <w:pPr>
        <w:spacing w:line="600" w:lineRule="exact"/>
        <w:ind w:left="0" w:leftChars="0" w:firstLine="480" w:firstLineChars="200"/>
        <w:rPr>
          <w:rFonts w:hint="default" w:ascii="宋体" w:hAnsi="宋体" w:cs="宋体"/>
          <w:color w:val="auto"/>
          <w:sz w:val="24"/>
          <w:szCs w:val="24"/>
          <w:u w:val="none"/>
          <w:lang w:val="en-US" w:eastAsia="zh-CN"/>
        </w:rPr>
      </w:pPr>
      <w:r>
        <w:rPr>
          <w:rFonts w:hint="eastAsia" w:ascii="宋体" w:hAnsi="宋体" w:eastAsia="Times New Roman" w:cs="宋体"/>
          <w:color w:val="auto"/>
          <w:sz w:val="24"/>
          <w:szCs w:val="24"/>
          <w:u w:val="none"/>
          <w:lang w:val="en-US" w:eastAsia="zh-CN"/>
        </w:rPr>
        <w:t>3</w:t>
      </w:r>
      <w:r>
        <w:rPr>
          <w:rFonts w:hint="eastAsia" w:ascii="宋体" w:hAnsi="宋体" w:cs="宋体"/>
          <w:color w:val="auto"/>
          <w:sz w:val="24"/>
          <w:szCs w:val="24"/>
          <w:u w:val="none"/>
          <w:lang w:val="en-US" w:eastAsia="zh-CN"/>
        </w:rPr>
        <w:t>）沉箱地面虽然采用薄贴瓷砖，但沉箱回填过程中存在湿作业（如浇注混凝土或泡沫混凝土、砂浆找平、砂浆防水、砂浆砌筑等）。</w:t>
      </w:r>
    </w:p>
    <w:p w14:paraId="20692411">
      <w:pPr>
        <w:pStyle w:val="32"/>
        <w:ind w:left="0" w:leftChars="0" w:firstLine="0" w:firstLineChars="0"/>
        <w:rPr>
          <w:rFonts w:hint="eastAsia" w:ascii="宋体" w:hAnsi="宋体" w:eastAsia="宋体" w:cs="宋体"/>
          <w:sz w:val="21"/>
          <w:szCs w:val="21"/>
          <w:u w:val="none"/>
          <w:lang w:val="en-US" w:eastAsia="zh-CN"/>
        </w:rPr>
      </w:pPr>
      <w:r>
        <w:rPr>
          <w:rFonts w:hint="default" w:ascii="Times New Roman" w:hAnsi="Times New Roman" w:eastAsia="Times New Roman" w:cs="Times New Roman"/>
          <w:b/>
          <w:bCs/>
          <w:i w:val="0"/>
          <w:iCs/>
          <w:sz w:val="28"/>
          <w:szCs w:val="28"/>
          <w:u w:val="none"/>
          <w:lang w:val="en-US" w:eastAsia="zh-CN"/>
        </w:rPr>
        <w:t>3</w:t>
      </w:r>
      <w:r>
        <w:rPr>
          <w:rFonts w:hint="default" w:ascii="Times New Roman" w:hAnsi="Times New Roman" w:eastAsia="宋体" w:cs="Times New Roman"/>
          <w:b/>
          <w:bCs/>
          <w:i w:val="0"/>
          <w:iCs/>
          <w:sz w:val="28"/>
          <w:szCs w:val="28"/>
          <w:u w:val="none"/>
          <w:lang w:val="en-US" w:eastAsia="zh-CN"/>
        </w:rPr>
        <w:t>.</w:t>
      </w:r>
      <w:r>
        <w:rPr>
          <w:rFonts w:hint="default" w:ascii="Times New Roman" w:hAnsi="Times New Roman" w:eastAsia="Times New Roman" w:cs="Times New Roman"/>
          <w:b/>
          <w:bCs/>
          <w:i w:val="0"/>
          <w:iCs/>
          <w:sz w:val="28"/>
          <w:szCs w:val="28"/>
          <w:u w:val="none"/>
          <w:lang w:val="en-US" w:eastAsia="zh-CN"/>
        </w:rPr>
        <w:t>5</w:t>
      </w:r>
      <w:r>
        <w:rPr>
          <w:rFonts w:hint="default" w:ascii="Times New Roman" w:hAnsi="Times New Roman" w:eastAsia="宋体" w:cs="Times New Roman"/>
          <w:b/>
          <w:bCs/>
          <w:i w:val="0"/>
          <w:iCs/>
          <w:sz w:val="28"/>
          <w:szCs w:val="28"/>
          <w:u w:val="none"/>
          <w:lang w:val="en-US" w:eastAsia="zh-CN"/>
        </w:rPr>
        <w:t xml:space="preserve">  </w:t>
      </w:r>
      <w:r>
        <w:rPr>
          <w:rFonts w:hint="eastAsia" w:ascii="宋体" w:hAnsi="宋体" w:eastAsia="宋体" w:cs="宋体"/>
          <w:b/>
          <w:bCs/>
          <w:i w:val="0"/>
          <w:iCs/>
          <w:sz w:val="28"/>
          <w:szCs w:val="28"/>
          <w:u w:val="none"/>
          <w:lang w:val="en-US" w:eastAsia="zh-CN"/>
        </w:rPr>
        <w:t>Q</w:t>
      </w:r>
      <w:r>
        <w:rPr>
          <w:rFonts w:hint="eastAsia" w:ascii="宋体" w:hAnsi="宋体" w:eastAsia="Times New Roman" w:cs="宋体"/>
          <w:b/>
          <w:bCs/>
          <w:i w:val="0"/>
          <w:iCs/>
          <w:sz w:val="28"/>
          <w:szCs w:val="28"/>
          <w:u w:val="none"/>
          <w:vertAlign w:val="subscript"/>
          <w:lang w:val="en-US" w:eastAsia="zh-CN"/>
        </w:rPr>
        <w:t>3</w:t>
      </w:r>
      <w:r>
        <w:rPr>
          <w:rFonts w:hint="eastAsia" w:ascii="宋体" w:hAnsi="宋体" w:eastAsia="宋体" w:cs="宋体"/>
          <w:b/>
          <w:bCs/>
          <w:i w:val="0"/>
          <w:iCs/>
          <w:sz w:val="28"/>
          <w:szCs w:val="28"/>
          <w:u w:val="none"/>
          <w:vertAlign w:val="subscript"/>
          <w:lang w:val="en-US" w:eastAsia="zh-CN"/>
        </w:rPr>
        <w:t>e</w:t>
      </w:r>
      <w:r>
        <w:rPr>
          <w:rFonts w:hint="eastAsia" w:ascii="宋体" w:hAnsi="宋体" w:eastAsia="宋体" w:cs="宋体"/>
          <w:b/>
          <w:bCs/>
          <w:i w:val="0"/>
          <w:iCs/>
          <w:sz w:val="28"/>
          <w:szCs w:val="28"/>
          <w:u w:val="none"/>
          <w:lang w:val="en-US" w:eastAsia="zh-CN"/>
        </w:rPr>
        <w:t>：管线分离</w:t>
      </w:r>
      <w:r>
        <w:rPr>
          <w:rFonts w:hint="eastAsia" w:ascii="宋体" w:hAnsi="宋体" w:eastAsia="宋体" w:cs="宋体"/>
          <w:b w:val="0"/>
          <w:bCs w:val="0"/>
          <w:i w:val="0"/>
          <w:iCs/>
          <w:color w:val="auto"/>
          <w:sz w:val="21"/>
          <w:szCs w:val="21"/>
          <w:u w:val="none"/>
          <w:lang w:val="en-US" w:eastAsia="zh-CN"/>
        </w:rPr>
        <w:t>（</w:t>
      </w:r>
      <w:r>
        <w:rPr>
          <w:rFonts w:hint="eastAsia" w:ascii="宋体" w:hAnsi="宋体" w:eastAsia="Times New Roman" w:cs="宋体"/>
          <w:b w:val="0"/>
          <w:bCs w:val="0"/>
          <w:i w:val="0"/>
          <w:iCs/>
          <w:color w:val="auto"/>
          <w:sz w:val="21"/>
          <w:szCs w:val="21"/>
          <w:u w:val="none"/>
          <w:lang w:val="en-US" w:eastAsia="zh-CN"/>
        </w:rPr>
        <w:t>4</w:t>
      </w:r>
      <w:r>
        <w:rPr>
          <w:rFonts w:hint="eastAsia"/>
          <w:u w:val="none"/>
        </w:rPr>
        <w:t>~</w:t>
      </w:r>
      <w:r>
        <w:rPr>
          <w:rFonts w:hint="eastAsia" w:ascii="宋体" w:hAnsi="宋体" w:eastAsia="Times New Roman" w:cs="宋体"/>
          <w:b w:val="0"/>
          <w:bCs w:val="0"/>
          <w:i w:val="0"/>
          <w:iCs/>
          <w:color w:val="auto"/>
          <w:sz w:val="21"/>
          <w:szCs w:val="21"/>
          <w:u w:val="none"/>
          <w:lang w:val="en-US" w:eastAsia="zh-CN"/>
        </w:rPr>
        <w:t>6</w:t>
      </w:r>
      <w:r>
        <w:rPr>
          <w:rFonts w:hint="eastAsia" w:ascii="宋体" w:hAnsi="宋体" w:eastAsia="宋体" w:cs="宋体"/>
          <w:b w:val="0"/>
          <w:bCs w:val="0"/>
          <w:i w:val="0"/>
          <w:iCs/>
          <w:color w:val="auto"/>
          <w:sz w:val="21"/>
          <w:szCs w:val="21"/>
          <w:u w:val="none"/>
          <w:lang w:val="en-US" w:eastAsia="zh-CN"/>
        </w:rPr>
        <w:t>分，评价要求：</w:t>
      </w:r>
      <w:r>
        <w:rPr>
          <w:rFonts w:hint="eastAsia" w:ascii="宋体" w:hAnsi="宋体" w:eastAsia="Times New Roman" w:cs="宋体"/>
          <w:b w:val="0"/>
          <w:bCs w:val="0"/>
          <w:i w:val="0"/>
          <w:iCs/>
          <w:color w:val="auto"/>
          <w:sz w:val="21"/>
          <w:szCs w:val="21"/>
          <w:u w:val="none"/>
          <w:lang w:val="en-US" w:eastAsia="zh-CN"/>
        </w:rPr>
        <w:t>50</w:t>
      </w:r>
      <w:r>
        <w:rPr>
          <w:rFonts w:hint="eastAsia" w:ascii="宋体" w:hAnsi="宋体" w:eastAsia="宋体" w:cs="宋体"/>
          <w:b w:val="0"/>
          <w:bCs w:val="0"/>
          <w:i w:val="0"/>
          <w:iCs/>
          <w:color w:val="auto"/>
          <w:sz w:val="21"/>
          <w:szCs w:val="21"/>
          <w:u w:val="none"/>
          <w:lang w:val="en-US" w:eastAsia="zh-CN"/>
        </w:rPr>
        <w:t>%≤比例≤</w:t>
      </w:r>
      <w:r>
        <w:rPr>
          <w:rFonts w:hint="eastAsia" w:ascii="宋体" w:hAnsi="宋体" w:eastAsia="Times New Roman" w:cs="宋体"/>
          <w:b w:val="0"/>
          <w:bCs w:val="0"/>
          <w:i w:val="0"/>
          <w:iCs/>
          <w:color w:val="auto"/>
          <w:sz w:val="21"/>
          <w:szCs w:val="21"/>
          <w:u w:val="none"/>
          <w:lang w:val="en-US" w:eastAsia="zh-CN"/>
        </w:rPr>
        <w:t>70</w:t>
      </w:r>
      <w:r>
        <w:rPr>
          <w:rFonts w:hint="eastAsia" w:ascii="宋体" w:hAnsi="宋体" w:eastAsia="宋体" w:cs="宋体"/>
          <w:b w:val="0"/>
          <w:bCs w:val="0"/>
          <w:i w:val="0"/>
          <w:iCs/>
          <w:color w:val="auto"/>
          <w:sz w:val="21"/>
          <w:szCs w:val="21"/>
          <w:u w:val="none"/>
          <w:lang w:val="en-US" w:eastAsia="zh-CN"/>
        </w:rPr>
        <w:t>%</w:t>
      </w:r>
      <w:r>
        <w:rPr>
          <w:rFonts w:hint="eastAsia" w:ascii="宋体" w:hAnsi="宋体" w:eastAsia="宋体" w:cs="宋体"/>
          <w:b w:val="0"/>
          <w:bCs w:val="0"/>
          <w:i w:val="0"/>
          <w:iCs/>
          <w:color w:val="auto"/>
          <w:sz w:val="21"/>
          <w:szCs w:val="21"/>
          <w:u w:val="none"/>
          <w:lang w:eastAsia="zh-CN"/>
        </w:rPr>
        <w:t>）</w:t>
      </w:r>
    </w:p>
    <w:p w14:paraId="3539F549">
      <w:pPr>
        <w:pStyle w:val="34"/>
        <w:ind w:firstLine="0" w:firstLineChars="0"/>
        <w:rPr>
          <w:u w:val="none"/>
        </w:rPr>
      </w:pPr>
      <w:r>
        <w:rPr>
          <w:rFonts w:hint="default" w:ascii="Times New Roman" w:hAnsi="Times New Roman" w:eastAsia="Times New Roman" w:cs="Times New Roman"/>
          <w:b/>
          <w:bCs/>
          <w:u w:val="none"/>
          <w:lang w:val="en-US" w:eastAsia="zh-CN"/>
        </w:rPr>
        <w:t>3</w:t>
      </w:r>
      <w:r>
        <w:rPr>
          <w:rFonts w:hint="default" w:ascii="Times New Roman" w:hAnsi="Times New Roman" w:cs="Times New Roman"/>
          <w:b/>
          <w:bCs/>
          <w:u w:val="none"/>
          <w:lang w:val="en-US" w:eastAsia="zh-CN"/>
        </w:rPr>
        <w:t>.</w:t>
      </w:r>
      <w:r>
        <w:rPr>
          <w:rFonts w:hint="default" w:ascii="Times New Roman" w:hAnsi="Times New Roman" w:eastAsia="Times New Roman" w:cs="Times New Roman"/>
          <w:b/>
          <w:bCs/>
          <w:u w:val="none"/>
          <w:lang w:val="en-US" w:eastAsia="zh-CN"/>
        </w:rPr>
        <w:t>5</w:t>
      </w:r>
      <w:r>
        <w:rPr>
          <w:rFonts w:hint="default" w:ascii="Times New Roman" w:hAnsi="Times New Roman" w:cs="Times New Roman"/>
          <w:b/>
          <w:bCs/>
          <w:u w:val="none"/>
          <w:lang w:val="en-US" w:eastAsia="zh-CN"/>
        </w:rPr>
        <w:t>.</w:t>
      </w:r>
      <w:r>
        <w:rPr>
          <w:rFonts w:hint="default" w:ascii="Times New Roman" w:hAnsi="Times New Roman" w:eastAsia="Times New Roman" w:cs="Times New Roman"/>
          <w:b/>
          <w:bCs/>
          <w:u w:val="none"/>
          <w:lang w:val="en-US" w:eastAsia="zh-CN"/>
        </w:rPr>
        <w:t>1</w:t>
      </w:r>
      <w:r>
        <w:rPr>
          <w:rFonts w:hint="default" w:ascii="Times New Roman" w:hAnsi="Times New Roman" w:cs="Times New Roman"/>
          <w:u w:val="none"/>
          <w:lang w:val="en-US" w:eastAsia="zh-CN"/>
        </w:rPr>
        <w:t xml:space="preserve"> </w:t>
      </w:r>
      <w:r>
        <w:rPr>
          <w:rFonts w:hint="eastAsia"/>
          <w:u w:val="none"/>
          <w:lang w:val="en-US" w:eastAsia="zh-CN"/>
        </w:rPr>
        <w:t xml:space="preserve"> </w:t>
      </w:r>
      <w:r>
        <w:rPr>
          <w:rFonts w:hint="eastAsia"/>
          <w:u w:val="none"/>
        </w:rPr>
        <w:t>管线分离比例应按下式计算：</w:t>
      </w:r>
    </w:p>
    <w:p w14:paraId="15C457CD">
      <w:pPr>
        <w:pStyle w:val="31"/>
        <w:rPr>
          <w:u w:val="none"/>
        </w:rPr>
      </w:pPr>
      <w:r>
        <w:rPr>
          <w:u w:val="none"/>
        </w:rPr>
        <w:tab/>
      </w:r>
      <w:r>
        <w:rPr>
          <w:position w:val="-26"/>
          <w:u w:val="none"/>
        </w:rPr>
        <w:object>
          <v:shape id="_x0000_i1034" o:spt="75" type="#_x0000_t75" style="height:35.05pt;width:97.05pt;" o:ole="t" filled="f" o:preferrelative="t" stroked="f" coordsize="21600,21600">
            <v:path/>
            <v:fill on="f" focussize="0,0"/>
            <v:stroke on="f" joinstyle="miter"/>
            <v:imagedata r:id="rId34" o:title=""/>
            <o:lock v:ext="edit" aspectratio="t"/>
            <w10:wrap type="none"/>
            <w10:anchorlock/>
          </v:shape>
          <o:OLEObject Type="Embed" ProgID="Equation.DSMT4" ShapeID="_x0000_i1034" DrawAspect="Content" ObjectID="_1468075734" r:id="rId33">
            <o:LockedField>false</o:LockedField>
          </o:OLEObject>
        </w:object>
      </w:r>
      <w:r>
        <w:rPr>
          <w:u w:val="none"/>
        </w:rPr>
        <w:tab/>
      </w:r>
      <w:r>
        <w:rPr>
          <w:rFonts w:hint="eastAsia"/>
          <w:u w:val="none"/>
        </w:rPr>
        <w:t>（</w:t>
      </w:r>
      <w:r>
        <w:rPr>
          <w:rFonts w:hint="eastAsia" w:eastAsia="Times New Roman"/>
          <w:u w:val="none"/>
          <w:lang w:val="en-US" w:eastAsia="zh-CN"/>
        </w:rPr>
        <w:t>3</w:t>
      </w:r>
      <w:r>
        <w:rPr>
          <w:u w:val="none"/>
        </w:rPr>
        <w:t>.</w:t>
      </w:r>
      <w:r>
        <w:rPr>
          <w:rFonts w:hint="eastAsia" w:eastAsia="Times New Roman"/>
          <w:u w:val="none"/>
          <w:lang w:val="en-US" w:eastAsia="zh-CN"/>
        </w:rPr>
        <w:t>5</w:t>
      </w:r>
      <w:r>
        <w:rPr>
          <w:u w:val="none"/>
        </w:rPr>
        <w:t>.</w:t>
      </w:r>
      <w:r>
        <w:rPr>
          <w:rFonts w:hint="eastAsia" w:eastAsia="Times New Roman"/>
          <w:u w:val="none"/>
          <w:lang w:val="en-US" w:eastAsia="zh-CN"/>
        </w:rPr>
        <w:t>1</w:t>
      </w:r>
      <w:r>
        <w:rPr>
          <w:rFonts w:hint="eastAsia"/>
          <w:u w:val="none"/>
        </w:rPr>
        <w:t>）</w:t>
      </w:r>
    </w:p>
    <w:p w14:paraId="2B479CC4">
      <w:pPr>
        <w:pStyle w:val="34"/>
        <w:rPr>
          <w:u w:val="none"/>
        </w:rPr>
      </w:pPr>
      <w:r>
        <w:rPr>
          <w:rFonts w:hint="eastAsia"/>
          <w:u w:val="none"/>
        </w:rPr>
        <w:t>式中：q</w:t>
      </w:r>
      <w:r>
        <w:rPr>
          <w:rFonts w:eastAsia="Times New Roman"/>
          <w:u w:val="none"/>
          <w:vertAlign w:val="subscript"/>
        </w:rPr>
        <w:t>3</w:t>
      </w:r>
      <w:r>
        <w:rPr>
          <w:u w:val="none"/>
          <w:vertAlign w:val="subscript"/>
        </w:rPr>
        <w:t>e</w:t>
      </w:r>
      <w:r>
        <w:rPr>
          <w:rFonts w:hint="eastAsia"/>
          <w:u w:val="none"/>
        </w:rPr>
        <w:t>——管线分离比例；</w:t>
      </w:r>
    </w:p>
    <w:p w14:paraId="67298A5E">
      <w:pPr>
        <w:pStyle w:val="40"/>
        <w:rPr>
          <w:u w:val="none"/>
        </w:rPr>
      </w:pPr>
      <w:r>
        <w:rPr>
          <w:u w:val="none"/>
        </w:rPr>
        <w:t>L</w:t>
      </w:r>
      <w:r>
        <w:rPr>
          <w:rFonts w:eastAsia="Times New Roman"/>
          <w:u w:val="none"/>
          <w:vertAlign w:val="subscript"/>
        </w:rPr>
        <w:t>3</w:t>
      </w:r>
      <w:r>
        <w:rPr>
          <w:u w:val="none"/>
          <w:vertAlign w:val="subscript"/>
        </w:rPr>
        <w:t>e</w:t>
      </w:r>
      <w:r>
        <w:rPr>
          <w:rFonts w:hint="eastAsia"/>
          <w:u w:val="none"/>
        </w:rPr>
        <w:t>——各楼层管线分离的长度，包括裸露于室内空间以及敷设在地面架空层、非承重墙体空腔内预置预埋和吊顶内的电气、给水排水和采暖管线长度之和；</w:t>
      </w:r>
    </w:p>
    <w:p w14:paraId="7D3D7A7B">
      <w:pPr>
        <w:pStyle w:val="40"/>
        <w:ind w:left="0" w:leftChars="0" w:firstLine="840" w:firstLineChars="300"/>
        <w:rPr>
          <w:u w:val="none"/>
        </w:rPr>
      </w:pPr>
      <w:r>
        <w:rPr>
          <w:u w:val="none"/>
        </w:rPr>
        <w:t>L</w:t>
      </w:r>
      <w:r>
        <w:rPr>
          <w:rFonts w:hint="eastAsia"/>
          <w:u w:val="none"/>
        </w:rPr>
        <w:t>——各楼层电气、给水排水和采暖管线的总长度。</w:t>
      </w:r>
    </w:p>
    <w:p w14:paraId="2C319427">
      <w:pPr>
        <w:pStyle w:val="32"/>
        <w:ind w:left="0" w:leftChars="0" w:firstLine="480" w:firstLineChars="200"/>
        <w:rPr>
          <w:rFonts w:hint="eastAsia" w:ascii="宋体" w:hAnsi="宋体" w:eastAsia="宋体" w:cs="宋体"/>
          <w:i w:val="0"/>
          <w:iCs/>
          <w:kern w:val="2"/>
          <w:sz w:val="24"/>
          <w:szCs w:val="24"/>
          <w:u w:val="none"/>
          <w:shd w:val="clear" w:color="auto" w:fill="FFFFFF"/>
          <w:lang w:val="en-US" w:eastAsia="zh-CN" w:bidi="ar-SA"/>
        </w:rPr>
      </w:pPr>
      <w:r>
        <w:rPr>
          <w:rFonts w:hint="eastAsia" w:ascii="宋体" w:hAnsi="宋体" w:eastAsia="宋体" w:cs="宋体"/>
          <w:i w:val="0"/>
          <w:iCs/>
          <w:kern w:val="2"/>
          <w:sz w:val="24"/>
          <w:szCs w:val="24"/>
          <w:u w:val="none"/>
          <w:shd w:val="clear" w:color="auto" w:fill="FFFFFF"/>
          <w:lang w:val="en-US" w:eastAsia="zh-CN" w:bidi="ar-SA"/>
        </w:rPr>
        <w:t>注：</w:t>
      </w:r>
    </w:p>
    <w:p w14:paraId="14F652C9">
      <w:pPr>
        <w:pStyle w:val="32"/>
        <w:ind w:left="0" w:leftChars="0" w:firstLine="480" w:firstLineChars="200"/>
        <w:rPr>
          <w:rFonts w:hint="eastAsia" w:ascii="宋体" w:hAnsi="宋体" w:eastAsia="宋体" w:cs="宋体"/>
          <w:i w:val="0"/>
          <w:iCs/>
          <w:kern w:val="2"/>
          <w:sz w:val="24"/>
          <w:szCs w:val="24"/>
          <w:u w:val="none"/>
          <w:shd w:val="clear" w:color="auto" w:fill="FFFFFF"/>
          <w:lang w:val="en-US" w:eastAsia="zh-CN" w:bidi="ar-SA"/>
        </w:rPr>
      </w:pPr>
      <w:r>
        <w:rPr>
          <w:rFonts w:hint="eastAsia" w:ascii="宋体" w:hAnsi="宋体" w:eastAsia="Times New Roman" w:cs="宋体"/>
          <w:i w:val="0"/>
          <w:iCs/>
          <w:kern w:val="2"/>
          <w:sz w:val="24"/>
          <w:szCs w:val="24"/>
          <w:u w:val="none"/>
          <w:shd w:val="clear" w:color="auto" w:fill="FFFFFF"/>
          <w:lang w:val="en-US" w:eastAsia="zh-CN" w:bidi="ar-SA"/>
        </w:rPr>
        <w:t>1</w:t>
      </w:r>
      <w:r>
        <w:rPr>
          <w:rFonts w:hint="eastAsia" w:ascii="宋体" w:hAnsi="宋体" w:eastAsia="宋体" w:cs="宋体"/>
          <w:i w:val="0"/>
          <w:iCs/>
          <w:kern w:val="2"/>
          <w:sz w:val="24"/>
          <w:szCs w:val="24"/>
          <w:u w:val="none"/>
          <w:shd w:val="clear" w:color="auto" w:fill="FFFFFF"/>
          <w:lang w:val="en-US" w:eastAsia="zh-CN" w:bidi="ar-SA"/>
        </w:rPr>
        <w:t>、纳入管线分离比例计算的管线专业包括电气、智能化、给水排水和暖</w:t>
      </w:r>
      <w:r>
        <w:rPr>
          <w:rFonts w:hint="eastAsia" w:ascii="宋体" w:hAnsi="宋体" w:cs="宋体"/>
          <w:i w:val="0"/>
          <w:iCs/>
          <w:kern w:val="2"/>
          <w:sz w:val="24"/>
          <w:szCs w:val="24"/>
          <w:u w:val="none"/>
          <w:shd w:val="clear" w:color="auto" w:fill="FFFFFF"/>
          <w:lang w:val="en-US" w:eastAsia="zh-CN" w:bidi="ar-SA"/>
        </w:rPr>
        <w:t>通</w:t>
      </w:r>
      <w:r>
        <w:rPr>
          <w:rFonts w:hint="eastAsia" w:ascii="宋体" w:hAnsi="宋体" w:eastAsia="宋体" w:cs="宋体"/>
          <w:i w:val="0"/>
          <w:iCs/>
          <w:kern w:val="2"/>
          <w:sz w:val="24"/>
          <w:szCs w:val="24"/>
          <w:u w:val="none"/>
          <w:shd w:val="clear" w:color="auto" w:fill="FFFFFF"/>
          <w:lang w:val="en-US" w:eastAsia="zh-CN" w:bidi="ar-SA"/>
        </w:rPr>
        <w:t>等专业。</w:t>
      </w:r>
    </w:p>
    <w:p w14:paraId="112E043B">
      <w:pPr>
        <w:pStyle w:val="32"/>
        <w:ind w:left="0" w:leftChars="0" w:firstLine="480" w:firstLineChars="200"/>
        <w:rPr>
          <w:rFonts w:hint="eastAsia" w:ascii="宋体" w:hAnsi="宋体" w:eastAsia="宋体" w:cs="宋体"/>
          <w:i w:val="0"/>
          <w:iCs/>
          <w:kern w:val="2"/>
          <w:sz w:val="24"/>
          <w:szCs w:val="24"/>
          <w:u w:val="none"/>
          <w:shd w:val="clear" w:color="auto" w:fill="FFFFFF"/>
          <w:lang w:val="en-US" w:eastAsia="zh-CN" w:bidi="ar-SA"/>
        </w:rPr>
      </w:pPr>
      <w:r>
        <w:rPr>
          <w:rFonts w:hint="eastAsia" w:ascii="宋体" w:hAnsi="宋体" w:eastAsia="Times New Roman" w:cs="宋体"/>
          <w:i w:val="0"/>
          <w:iCs/>
          <w:kern w:val="2"/>
          <w:sz w:val="24"/>
          <w:szCs w:val="24"/>
          <w:u w:val="none"/>
          <w:shd w:val="clear" w:color="auto" w:fill="FFFFFF"/>
          <w:lang w:val="en-US" w:eastAsia="zh-CN" w:bidi="ar-SA"/>
        </w:rPr>
        <w:t>2</w:t>
      </w:r>
      <w:r>
        <w:rPr>
          <w:rFonts w:hint="eastAsia" w:ascii="宋体" w:hAnsi="宋体" w:eastAsia="宋体" w:cs="宋体"/>
          <w:i w:val="0"/>
          <w:iCs/>
          <w:kern w:val="2"/>
          <w:sz w:val="24"/>
          <w:szCs w:val="24"/>
          <w:u w:val="none"/>
          <w:shd w:val="clear" w:color="auto" w:fill="FFFFFF"/>
          <w:lang w:val="en-US" w:eastAsia="zh-CN" w:bidi="ar-SA"/>
        </w:rPr>
        <w:t>、对于裸露于室内空间以及敷设在地面架空层、非承重墙体空腔和吊顶内的管线应认定为管线分离；而对于埋置在结构构件内部(不含横穿)或敷设在湿作业地面垫层内的管线应认定为管线未分离。</w:t>
      </w:r>
    </w:p>
    <w:p w14:paraId="2E4C2834">
      <w:pPr>
        <w:spacing w:line="600" w:lineRule="exact"/>
        <w:ind w:firstLine="0" w:firstLineChars="0"/>
        <w:rPr>
          <w:rFonts w:hint="eastAsia" w:ascii="黑体" w:hAnsi="黑体" w:eastAsia="黑体" w:cs="黑体"/>
          <w:sz w:val="30"/>
          <w:szCs w:val="30"/>
          <w:u w:val="none"/>
          <w:lang w:val="en-US" w:eastAsia="zh-CN"/>
        </w:rPr>
      </w:pPr>
      <w:r>
        <w:rPr>
          <w:rFonts w:hint="default" w:ascii="Times New Roman" w:hAnsi="Times New Roman" w:eastAsia="Times New Roman" w:cs="Times New Roman"/>
          <w:b/>
          <w:bCs/>
          <w:sz w:val="30"/>
          <w:szCs w:val="30"/>
          <w:u w:val="none"/>
          <w:lang w:val="en-US" w:eastAsia="zh-CN"/>
        </w:rPr>
        <w:t>4</w:t>
      </w:r>
      <w:r>
        <w:rPr>
          <w:rFonts w:hint="eastAsia" w:ascii="宋体" w:hAnsi="宋体" w:eastAsia="宋体" w:cs="宋体"/>
          <w:b/>
          <w:bCs/>
          <w:sz w:val="30"/>
          <w:szCs w:val="30"/>
          <w:u w:val="none"/>
          <w:lang w:val="en-US" w:eastAsia="zh-CN"/>
        </w:rPr>
        <w:t xml:space="preserve"> </w:t>
      </w:r>
      <w:r>
        <w:rPr>
          <w:rFonts w:hint="eastAsia" w:ascii="宋体" w:hAnsi="宋体" w:cs="宋体"/>
          <w:b/>
          <w:bCs/>
          <w:sz w:val="30"/>
          <w:szCs w:val="30"/>
          <w:u w:val="none"/>
          <w:lang w:val="en-US" w:eastAsia="zh-CN"/>
        </w:rPr>
        <w:t xml:space="preserve"> </w:t>
      </w:r>
      <w:r>
        <w:rPr>
          <w:rFonts w:hint="eastAsia" w:ascii="宋体" w:hAnsi="宋体" w:eastAsia="宋体" w:cs="宋体"/>
          <w:b/>
          <w:bCs/>
          <w:sz w:val="30"/>
          <w:szCs w:val="30"/>
          <w:u w:val="none"/>
          <w:lang w:val="en-US" w:eastAsia="zh-CN"/>
        </w:rPr>
        <w:t>Q</w:t>
      </w:r>
      <w:r>
        <w:rPr>
          <w:rFonts w:hint="eastAsia" w:ascii="宋体" w:hAnsi="宋体" w:eastAsia="Times New Roman" w:cs="宋体"/>
          <w:b/>
          <w:bCs/>
          <w:sz w:val="30"/>
          <w:szCs w:val="30"/>
          <w:u w:val="none"/>
          <w:vertAlign w:val="subscript"/>
          <w:lang w:val="en-US" w:eastAsia="zh-CN"/>
        </w:rPr>
        <w:t>5</w:t>
      </w:r>
      <w:r>
        <w:rPr>
          <w:rFonts w:hint="eastAsia" w:ascii="宋体" w:hAnsi="宋体" w:eastAsia="宋体" w:cs="宋体"/>
          <w:b/>
          <w:bCs/>
          <w:sz w:val="28"/>
          <w:szCs w:val="28"/>
          <w:u w:val="none"/>
          <w:lang w:val="en-US" w:eastAsia="zh-CN"/>
        </w:rPr>
        <w:t>：</w:t>
      </w:r>
      <w:r>
        <w:rPr>
          <w:rFonts w:hint="eastAsia" w:ascii="宋体" w:hAnsi="宋体" w:eastAsia="宋体" w:cs="宋体"/>
          <w:b/>
          <w:bCs/>
          <w:sz w:val="30"/>
          <w:szCs w:val="30"/>
          <w:u w:val="none"/>
          <w:lang w:val="en-US" w:eastAsia="zh-CN"/>
        </w:rPr>
        <w:t>细化项</w:t>
      </w:r>
      <w:r>
        <w:rPr>
          <w:rFonts w:hint="eastAsia" w:ascii="宋体" w:hAnsi="宋体" w:eastAsia="宋体" w:cs="宋体"/>
          <w:sz w:val="21"/>
          <w:szCs w:val="21"/>
          <w:u w:val="none"/>
          <w:lang w:val="en-US" w:eastAsia="zh-CN"/>
        </w:rPr>
        <w:t>（</w:t>
      </w:r>
      <w:r>
        <w:rPr>
          <w:rFonts w:hint="eastAsia" w:ascii="宋体" w:hAnsi="宋体" w:eastAsia="Times New Roman" w:cs="宋体"/>
          <w:sz w:val="21"/>
          <w:szCs w:val="21"/>
          <w:u w:val="none"/>
          <w:lang w:val="en-US" w:eastAsia="zh-CN"/>
        </w:rPr>
        <w:t>22</w:t>
      </w:r>
      <w:r>
        <w:rPr>
          <w:rFonts w:hint="eastAsia" w:ascii="宋体" w:hAnsi="宋体" w:eastAsia="宋体" w:cs="宋体"/>
          <w:sz w:val="21"/>
          <w:szCs w:val="21"/>
          <w:u w:val="none"/>
          <w:lang w:val="en-US" w:eastAsia="zh-CN"/>
        </w:rPr>
        <w:t>分）</w:t>
      </w:r>
    </w:p>
    <w:p w14:paraId="518BFC1C">
      <w:pPr>
        <w:spacing w:line="600" w:lineRule="exact"/>
        <w:ind w:firstLine="560" w:firstLineChars="200"/>
        <w:rPr>
          <w:rFonts w:hint="eastAsia" w:ascii="宋体" w:hAnsi="宋体" w:eastAsia="宋体" w:cs="宋体"/>
          <w:sz w:val="28"/>
          <w:szCs w:val="28"/>
          <w:u w:val="none"/>
          <w:lang w:val="en-US" w:eastAsia="zh-CN"/>
        </w:rPr>
      </w:pPr>
      <w:r>
        <w:rPr>
          <w:rFonts w:hint="eastAsia" w:ascii="宋体" w:hAnsi="宋体" w:eastAsia="宋体" w:cs="宋体"/>
          <w:sz w:val="28"/>
          <w:szCs w:val="28"/>
          <w:lang w:val="en-US" w:eastAsia="zh-CN"/>
        </w:rPr>
        <w:t>Q</w:t>
      </w:r>
      <w:r>
        <w:rPr>
          <w:rFonts w:hint="eastAsia" w:ascii="宋体" w:hAnsi="宋体" w:eastAsia="Times New Roman" w:cs="宋体"/>
          <w:sz w:val="28"/>
          <w:szCs w:val="28"/>
          <w:vertAlign w:val="subscript"/>
          <w:lang w:val="en-US" w:eastAsia="zh-CN"/>
        </w:rPr>
        <w:t>52</w:t>
      </w:r>
      <w:r>
        <w:rPr>
          <w:rFonts w:hint="eastAsia" w:ascii="宋体" w:hAnsi="宋体" w:eastAsia="宋体" w:cs="宋体"/>
          <w:sz w:val="28"/>
          <w:szCs w:val="28"/>
          <w:lang w:val="en-US" w:eastAsia="zh-CN"/>
        </w:rPr>
        <w:t>不应与Q</w:t>
      </w:r>
      <w:r>
        <w:rPr>
          <w:rFonts w:hint="eastAsia" w:ascii="宋体" w:hAnsi="宋体" w:eastAsia="Times New Roman" w:cs="宋体"/>
          <w:sz w:val="28"/>
          <w:szCs w:val="28"/>
          <w:vertAlign w:val="subscript"/>
          <w:lang w:val="en-US" w:eastAsia="zh-CN"/>
        </w:rPr>
        <w:t>2</w:t>
      </w:r>
      <w:r>
        <w:rPr>
          <w:rFonts w:hint="eastAsia" w:ascii="宋体" w:hAnsi="宋体" w:eastAsia="宋体" w:cs="宋体"/>
          <w:sz w:val="28"/>
          <w:szCs w:val="28"/>
          <w:vertAlign w:val="subscript"/>
          <w:lang w:val="en-US" w:eastAsia="zh-CN"/>
        </w:rPr>
        <w:t>b</w:t>
      </w:r>
      <w:r>
        <w:rPr>
          <w:rFonts w:hint="eastAsia" w:ascii="宋体" w:hAnsi="宋体" w:eastAsia="宋体" w:cs="宋体"/>
          <w:sz w:val="28"/>
          <w:szCs w:val="28"/>
          <w:lang w:val="en-US" w:eastAsia="zh-CN"/>
        </w:rPr>
        <w:t>、Q</w:t>
      </w:r>
      <w:r>
        <w:rPr>
          <w:rFonts w:hint="eastAsia" w:ascii="宋体" w:hAnsi="宋体" w:eastAsia="Times New Roman" w:cs="宋体"/>
          <w:sz w:val="28"/>
          <w:szCs w:val="28"/>
          <w:vertAlign w:val="subscript"/>
          <w:lang w:val="en-US" w:eastAsia="zh-CN"/>
        </w:rPr>
        <w:t>2</w:t>
      </w:r>
      <w:r>
        <w:rPr>
          <w:rFonts w:hint="eastAsia" w:ascii="宋体" w:hAnsi="宋体" w:eastAsia="宋体" w:cs="宋体"/>
          <w:sz w:val="28"/>
          <w:szCs w:val="28"/>
          <w:vertAlign w:val="subscript"/>
          <w:lang w:val="en-US" w:eastAsia="zh-CN"/>
        </w:rPr>
        <w:t>d</w:t>
      </w:r>
      <w:r>
        <w:rPr>
          <w:rFonts w:hint="eastAsia" w:ascii="宋体" w:hAnsi="宋体" w:eastAsia="宋体" w:cs="宋体"/>
          <w:sz w:val="28"/>
          <w:szCs w:val="28"/>
          <w:lang w:val="en-US" w:eastAsia="zh-CN"/>
        </w:rPr>
        <w:t>同时得分，Q</w:t>
      </w:r>
      <w:r>
        <w:rPr>
          <w:rFonts w:hint="eastAsia" w:ascii="宋体" w:hAnsi="宋体" w:eastAsia="Times New Roman" w:cs="宋体"/>
          <w:sz w:val="28"/>
          <w:szCs w:val="28"/>
          <w:vertAlign w:val="subscript"/>
          <w:lang w:val="en-US" w:eastAsia="zh-CN"/>
        </w:rPr>
        <w:t>2</w:t>
      </w:r>
      <w:r>
        <w:rPr>
          <w:rFonts w:hint="eastAsia" w:ascii="宋体" w:hAnsi="宋体" w:eastAsia="宋体" w:cs="宋体"/>
          <w:sz w:val="28"/>
          <w:szCs w:val="28"/>
          <w:lang w:val="en-US" w:eastAsia="zh-CN"/>
        </w:rPr>
        <w:t>最低得分可包含Q</w:t>
      </w:r>
      <w:r>
        <w:rPr>
          <w:rFonts w:hint="eastAsia" w:ascii="宋体" w:hAnsi="宋体" w:eastAsia="Times New Roman" w:cs="宋体"/>
          <w:sz w:val="28"/>
          <w:szCs w:val="28"/>
          <w:vertAlign w:val="subscript"/>
          <w:lang w:val="en-US" w:eastAsia="zh-CN"/>
        </w:rPr>
        <w:t>52</w:t>
      </w:r>
      <w:r>
        <w:rPr>
          <w:rFonts w:hint="eastAsia" w:ascii="宋体" w:hAnsi="宋体" w:eastAsia="宋体" w:cs="宋体"/>
          <w:sz w:val="28"/>
          <w:szCs w:val="28"/>
          <w:lang w:val="en-US" w:eastAsia="zh-CN"/>
        </w:rPr>
        <w:t>得分；Q</w:t>
      </w:r>
      <w:r>
        <w:rPr>
          <w:rFonts w:hint="eastAsia" w:ascii="宋体" w:hAnsi="宋体" w:eastAsia="Times New Roman" w:cs="宋体"/>
          <w:sz w:val="28"/>
          <w:szCs w:val="28"/>
          <w:vertAlign w:val="subscript"/>
          <w:lang w:val="en-US" w:eastAsia="zh-CN"/>
        </w:rPr>
        <w:t>53</w:t>
      </w:r>
      <w:r>
        <w:rPr>
          <w:rFonts w:hint="eastAsia" w:ascii="宋体" w:hAnsi="宋体" w:eastAsia="宋体" w:cs="宋体"/>
          <w:sz w:val="28"/>
          <w:szCs w:val="28"/>
          <w:lang w:val="en-US" w:eastAsia="zh-CN"/>
        </w:rPr>
        <w:t>不应与Q</w:t>
      </w:r>
      <w:r>
        <w:rPr>
          <w:rFonts w:hint="eastAsia" w:ascii="宋体" w:hAnsi="宋体" w:eastAsia="Times New Roman" w:cs="宋体"/>
          <w:sz w:val="28"/>
          <w:szCs w:val="28"/>
          <w:vertAlign w:val="subscript"/>
          <w:lang w:val="en-US" w:eastAsia="zh-CN"/>
        </w:rPr>
        <w:t>3</w:t>
      </w:r>
      <w:r>
        <w:rPr>
          <w:rFonts w:hint="eastAsia" w:ascii="宋体" w:hAnsi="宋体" w:eastAsia="宋体" w:cs="宋体"/>
          <w:sz w:val="28"/>
          <w:szCs w:val="28"/>
          <w:vertAlign w:val="subscript"/>
          <w:lang w:val="en-US" w:eastAsia="zh-CN"/>
        </w:rPr>
        <w:t>b</w:t>
      </w:r>
      <w:r>
        <w:rPr>
          <w:rFonts w:hint="eastAsia" w:ascii="宋体" w:hAnsi="宋体" w:eastAsia="宋体" w:cs="宋体"/>
          <w:sz w:val="28"/>
          <w:szCs w:val="28"/>
          <w:lang w:val="en-US" w:eastAsia="zh-CN"/>
        </w:rPr>
        <w:t>、Q</w:t>
      </w:r>
      <w:r>
        <w:rPr>
          <w:rFonts w:hint="eastAsia" w:ascii="宋体" w:hAnsi="宋体" w:eastAsia="Times New Roman" w:cs="宋体"/>
          <w:sz w:val="28"/>
          <w:szCs w:val="28"/>
          <w:vertAlign w:val="subscript"/>
          <w:lang w:val="en-US" w:eastAsia="zh-CN"/>
        </w:rPr>
        <w:t>3</w:t>
      </w:r>
      <w:r>
        <w:rPr>
          <w:rFonts w:hint="eastAsia" w:ascii="宋体" w:hAnsi="宋体" w:eastAsia="宋体" w:cs="宋体"/>
          <w:sz w:val="28"/>
          <w:szCs w:val="28"/>
          <w:vertAlign w:val="subscript"/>
          <w:lang w:val="en-US" w:eastAsia="zh-CN"/>
        </w:rPr>
        <w:t>c</w:t>
      </w:r>
      <w:r>
        <w:rPr>
          <w:rFonts w:hint="eastAsia" w:ascii="宋体" w:hAnsi="宋体" w:eastAsia="宋体" w:cs="宋体"/>
          <w:sz w:val="28"/>
          <w:szCs w:val="28"/>
          <w:lang w:val="en-US" w:eastAsia="zh-CN"/>
        </w:rPr>
        <w:t>、Q</w:t>
      </w:r>
      <w:r>
        <w:rPr>
          <w:rFonts w:hint="eastAsia" w:ascii="宋体" w:hAnsi="宋体" w:eastAsia="Times New Roman" w:cs="宋体"/>
          <w:sz w:val="28"/>
          <w:szCs w:val="28"/>
          <w:vertAlign w:val="subscript"/>
          <w:lang w:val="en-US" w:eastAsia="zh-CN"/>
        </w:rPr>
        <w:t>3</w:t>
      </w:r>
      <w:r>
        <w:rPr>
          <w:rFonts w:hint="eastAsia" w:ascii="宋体" w:hAnsi="宋体" w:eastAsia="宋体" w:cs="宋体"/>
          <w:sz w:val="28"/>
          <w:szCs w:val="28"/>
          <w:vertAlign w:val="subscript"/>
          <w:lang w:val="en-US" w:eastAsia="zh-CN"/>
        </w:rPr>
        <w:t>d</w:t>
      </w:r>
      <w:r>
        <w:rPr>
          <w:rFonts w:hint="eastAsia" w:ascii="宋体" w:hAnsi="宋体" w:eastAsia="宋体" w:cs="宋体"/>
          <w:sz w:val="28"/>
          <w:szCs w:val="28"/>
          <w:lang w:val="en-US" w:eastAsia="zh-CN"/>
        </w:rPr>
        <w:t>、Q</w:t>
      </w:r>
      <w:r>
        <w:rPr>
          <w:rFonts w:hint="eastAsia" w:ascii="宋体" w:hAnsi="宋体" w:eastAsia="Times New Roman" w:cs="宋体"/>
          <w:sz w:val="28"/>
          <w:szCs w:val="28"/>
          <w:vertAlign w:val="subscript"/>
          <w:lang w:val="en-US" w:eastAsia="zh-CN"/>
        </w:rPr>
        <w:t>3</w:t>
      </w:r>
      <w:r>
        <w:rPr>
          <w:rFonts w:hint="eastAsia" w:ascii="宋体" w:hAnsi="宋体" w:eastAsia="宋体" w:cs="宋体"/>
          <w:sz w:val="28"/>
          <w:szCs w:val="28"/>
          <w:vertAlign w:val="subscript"/>
          <w:lang w:val="en-US" w:eastAsia="zh-CN"/>
        </w:rPr>
        <w:t>e</w:t>
      </w:r>
      <w:r>
        <w:rPr>
          <w:rFonts w:hint="eastAsia" w:ascii="宋体" w:hAnsi="宋体" w:eastAsia="宋体" w:cs="宋体"/>
          <w:sz w:val="28"/>
          <w:szCs w:val="28"/>
          <w:lang w:val="en-US" w:eastAsia="zh-CN"/>
        </w:rPr>
        <w:t>同时得分。</w:t>
      </w:r>
    </w:p>
    <w:p w14:paraId="6F25883F">
      <w:pPr>
        <w:numPr>
          <w:ilvl w:val="0"/>
          <w:numId w:val="0"/>
        </w:numPr>
        <w:spacing w:line="600" w:lineRule="exact"/>
        <w:ind w:leftChars="0"/>
        <w:rPr>
          <w:rFonts w:hint="eastAsia"/>
          <w:sz w:val="24"/>
          <w:szCs w:val="24"/>
          <w:u w:val="none"/>
          <w:lang w:val="en-US" w:eastAsia="zh-CN"/>
        </w:rPr>
      </w:pPr>
      <w:r>
        <w:rPr>
          <w:rFonts w:hint="default" w:ascii="Times New Roman" w:hAnsi="Times New Roman" w:eastAsia="Times New Roman" w:cs="Times New Roman"/>
          <w:b/>
          <w:bCs/>
          <w:sz w:val="28"/>
          <w:szCs w:val="28"/>
          <w:u w:val="none"/>
          <w:lang w:val="en-US" w:eastAsia="zh-CN"/>
        </w:rPr>
        <w:t>4</w:t>
      </w:r>
      <w:r>
        <w:rPr>
          <w:rFonts w:hint="default" w:ascii="Times New Roman" w:hAnsi="Times New Roman"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1</w:t>
      </w:r>
      <w:r>
        <w:rPr>
          <w:rFonts w:hint="eastAsia" w:ascii="宋体" w:hAnsi="宋体" w:cs="宋体"/>
          <w:b/>
          <w:bCs/>
          <w:sz w:val="28"/>
          <w:szCs w:val="28"/>
          <w:u w:val="none"/>
          <w:lang w:val="en-US" w:eastAsia="zh-CN"/>
        </w:rPr>
        <w:t xml:space="preserve">  </w:t>
      </w:r>
      <w:r>
        <w:rPr>
          <w:rFonts w:hint="eastAsia" w:ascii="宋体" w:hAnsi="宋体" w:eastAsia="宋体" w:cs="宋体"/>
          <w:b/>
          <w:bCs/>
          <w:sz w:val="28"/>
          <w:szCs w:val="28"/>
          <w:u w:val="none"/>
          <w:lang w:val="en-US" w:eastAsia="zh-CN"/>
        </w:rPr>
        <w:t>Q</w:t>
      </w:r>
      <w:r>
        <w:rPr>
          <w:rFonts w:hint="eastAsia" w:ascii="宋体" w:hAnsi="宋体" w:eastAsia="Times New Roman" w:cs="宋体"/>
          <w:b/>
          <w:bCs/>
          <w:sz w:val="28"/>
          <w:szCs w:val="28"/>
          <w:u w:val="none"/>
          <w:vertAlign w:val="subscript"/>
          <w:lang w:val="en-US" w:eastAsia="zh-CN"/>
        </w:rPr>
        <w:t>51</w:t>
      </w:r>
      <w:r>
        <w:rPr>
          <w:rFonts w:hint="eastAsia" w:ascii="宋体" w:hAnsi="宋体" w:eastAsia="宋体" w:cs="宋体"/>
          <w:b/>
          <w:bCs/>
          <w:sz w:val="28"/>
          <w:szCs w:val="28"/>
          <w:u w:val="none"/>
          <w:lang w:val="en-US" w:eastAsia="zh-CN"/>
        </w:rPr>
        <w:t>：主体结构竖向构件及预制外墙板</w:t>
      </w:r>
    </w:p>
    <w:p w14:paraId="0ED0AC0B">
      <w:pPr>
        <w:numPr>
          <w:ilvl w:val="0"/>
          <w:numId w:val="0"/>
        </w:numPr>
        <w:spacing w:line="600" w:lineRule="exact"/>
        <w:ind w:leftChars="0" w:firstLine="560" w:firstLineChars="200"/>
        <w:rPr>
          <w:rFonts w:hint="eastAsia"/>
          <w:sz w:val="28"/>
          <w:szCs w:val="28"/>
          <w:u w:val="none"/>
          <w:lang w:val="en-US" w:eastAsia="zh-CN"/>
        </w:rPr>
      </w:pPr>
      <w:r>
        <w:rPr>
          <w:rFonts w:hint="eastAsia" w:ascii="宋体" w:hAnsi="宋体" w:eastAsia="宋体" w:cs="宋体"/>
          <w:sz w:val="28"/>
          <w:szCs w:val="28"/>
          <w:lang w:val="en-US" w:eastAsia="zh-CN"/>
        </w:rPr>
        <w:t>Q</w:t>
      </w:r>
      <w:r>
        <w:rPr>
          <w:rFonts w:hint="eastAsia" w:ascii="宋体" w:hAnsi="宋体" w:eastAsia="Times New Roman" w:cs="宋体"/>
          <w:sz w:val="28"/>
          <w:szCs w:val="28"/>
          <w:vertAlign w:val="subscript"/>
          <w:lang w:val="en-US" w:eastAsia="zh-CN"/>
        </w:rPr>
        <w:t>51</w:t>
      </w:r>
      <w:r>
        <w:rPr>
          <w:rFonts w:hint="eastAsia" w:ascii="宋体" w:hAnsi="宋体" w:eastAsia="宋体" w:cs="宋体"/>
          <w:sz w:val="28"/>
          <w:szCs w:val="28"/>
          <w:lang w:val="en-US" w:eastAsia="zh-CN"/>
        </w:rPr>
        <w:t>=Q</w:t>
      </w:r>
      <w:r>
        <w:rPr>
          <w:rFonts w:hint="eastAsia" w:ascii="宋体" w:hAnsi="宋体" w:eastAsia="Times New Roman" w:cs="宋体"/>
          <w:sz w:val="28"/>
          <w:szCs w:val="28"/>
          <w:vertAlign w:val="subscript"/>
          <w:lang w:val="en-US" w:eastAsia="zh-CN"/>
        </w:rPr>
        <w:t>51</w:t>
      </w:r>
      <w:r>
        <w:rPr>
          <w:rFonts w:hint="eastAsia" w:ascii="宋体" w:hAnsi="宋体" w:eastAsia="宋体" w:cs="宋体"/>
          <w:sz w:val="28"/>
          <w:szCs w:val="28"/>
          <w:vertAlign w:val="subscript"/>
          <w:lang w:val="en-US" w:eastAsia="zh-CN"/>
        </w:rPr>
        <w:t>a</w:t>
      </w:r>
      <w:r>
        <w:rPr>
          <w:rFonts w:hint="eastAsia" w:ascii="宋体" w:hAnsi="宋体" w:eastAsia="宋体" w:cs="宋体"/>
          <w:sz w:val="28"/>
          <w:szCs w:val="28"/>
          <w:lang w:val="en-US" w:eastAsia="zh-CN"/>
        </w:rPr>
        <w:t>+Q</w:t>
      </w:r>
      <w:r>
        <w:rPr>
          <w:rFonts w:hint="eastAsia" w:ascii="宋体" w:hAnsi="宋体" w:eastAsia="Times New Roman" w:cs="宋体"/>
          <w:sz w:val="28"/>
          <w:szCs w:val="28"/>
          <w:vertAlign w:val="subscript"/>
          <w:lang w:val="en-US" w:eastAsia="zh-CN"/>
        </w:rPr>
        <w:t>51</w:t>
      </w:r>
      <w:r>
        <w:rPr>
          <w:rFonts w:hint="eastAsia" w:ascii="宋体" w:hAnsi="宋体" w:eastAsia="宋体" w:cs="宋体"/>
          <w:sz w:val="28"/>
          <w:szCs w:val="28"/>
          <w:vertAlign w:val="subscript"/>
          <w:lang w:val="en-US" w:eastAsia="zh-CN"/>
        </w:rPr>
        <w:t>b</w:t>
      </w:r>
      <w:r>
        <w:rPr>
          <w:rFonts w:hint="eastAsia" w:ascii="宋体" w:hAnsi="宋体" w:eastAsia="宋体" w:cs="宋体"/>
          <w:sz w:val="28"/>
          <w:szCs w:val="28"/>
          <w:lang w:val="en-US" w:eastAsia="zh-CN"/>
        </w:rPr>
        <w:t>，Q</w:t>
      </w:r>
      <w:r>
        <w:rPr>
          <w:rFonts w:hint="eastAsia" w:ascii="宋体" w:hAnsi="宋体" w:eastAsia="Times New Roman" w:cs="宋体"/>
          <w:sz w:val="28"/>
          <w:szCs w:val="28"/>
          <w:vertAlign w:val="subscript"/>
          <w:lang w:val="en-US" w:eastAsia="zh-CN"/>
        </w:rPr>
        <w:t>51</w:t>
      </w:r>
      <w:r>
        <w:rPr>
          <w:rFonts w:hint="eastAsia" w:ascii="宋体" w:hAnsi="宋体" w:eastAsia="宋体" w:cs="宋体"/>
          <w:sz w:val="28"/>
          <w:szCs w:val="28"/>
          <w:lang w:val="en-US" w:eastAsia="zh-CN"/>
        </w:rPr>
        <w:t>合计得分如大于</w:t>
      </w:r>
      <w:r>
        <w:rPr>
          <w:rFonts w:hint="eastAsia" w:ascii="宋体" w:hAnsi="宋体" w:eastAsia="Times New Roman" w:cs="宋体"/>
          <w:sz w:val="28"/>
          <w:szCs w:val="28"/>
          <w:lang w:val="en-US" w:eastAsia="zh-CN"/>
        </w:rPr>
        <w:t>10</w:t>
      </w:r>
      <w:r>
        <w:rPr>
          <w:rFonts w:hint="eastAsia" w:ascii="宋体" w:hAnsi="宋体" w:eastAsia="宋体" w:cs="宋体"/>
          <w:sz w:val="28"/>
          <w:szCs w:val="28"/>
          <w:lang w:val="en-US" w:eastAsia="zh-CN"/>
        </w:rPr>
        <w:t>分，按</w:t>
      </w:r>
      <w:r>
        <w:rPr>
          <w:rFonts w:hint="eastAsia" w:ascii="宋体" w:hAnsi="宋体" w:eastAsia="Times New Roman" w:cs="宋体"/>
          <w:sz w:val="28"/>
          <w:szCs w:val="28"/>
          <w:lang w:val="en-US" w:eastAsia="zh-CN"/>
        </w:rPr>
        <w:t>10</w:t>
      </w:r>
      <w:r>
        <w:rPr>
          <w:rFonts w:hint="eastAsia" w:ascii="宋体" w:hAnsi="宋体" w:eastAsia="宋体" w:cs="宋体"/>
          <w:sz w:val="28"/>
          <w:szCs w:val="28"/>
          <w:lang w:val="en-US" w:eastAsia="zh-CN"/>
        </w:rPr>
        <w:t>分计算，Q</w:t>
      </w:r>
      <w:r>
        <w:rPr>
          <w:rFonts w:hint="eastAsia" w:ascii="宋体" w:hAnsi="宋体" w:eastAsia="Times New Roman" w:cs="宋体"/>
          <w:sz w:val="28"/>
          <w:szCs w:val="28"/>
          <w:vertAlign w:val="subscript"/>
          <w:lang w:val="en-US" w:eastAsia="zh-CN"/>
        </w:rPr>
        <w:t>51</w:t>
      </w:r>
      <w:r>
        <w:rPr>
          <w:rFonts w:hint="eastAsia" w:ascii="宋体" w:hAnsi="宋体" w:eastAsia="宋体" w:cs="宋体"/>
          <w:sz w:val="28"/>
          <w:szCs w:val="28"/>
          <w:vertAlign w:val="subscript"/>
          <w:lang w:val="en-US" w:eastAsia="zh-CN"/>
        </w:rPr>
        <w:t>a</w:t>
      </w:r>
      <w:r>
        <w:rPr>
          <w:rFonts w:hint="eastAsia" w:ascii="宋体" w:hAnsi="宋体" w:eastAsia="宋体" w:cs="宋体"/>
          <w:sz w:val="28"/>
          <w:szCs w:val="28"/>
          <w:lang w:val="en-US" w:eastAsia="zh-CN"/>
        </w:rPr>
        <w:t>不应与Q</w:t>
      </w:r>
      <w:r>
        <w:rPr>
          <w:rFonts w:hint="eastAsia" w:ascii="宋体" w:hAnsi="宋体" w:eastAsia="Times New Roman" w:cs="宋体"/>
          <w:sz w:val="28"/>
          <w:szCs w:val="28"/>
          <w:vertAlign w:val="subscript"/>
          <w:lang w:val="en-US" w:eastAsia="zh-CN"/>
        </w:rPr>
        <w:t>1</w:t>
      </w:r>
      <w:r>
        <w:rPr>
          <w:rFonts w:hint="eastAsia" w:ascii="宋体" w:hAnsi="宋体" w:eastAsia="宋体" w:cs="宋体"/>
          <w:sz w:val="28"/>
          <w:szCs w:val="28"/>
          <w:vertAlign w:val="subscript"/>
          <w:lang w:val="en-US" w:eastAsia="zh-CN"/>
        </w:rPr>
        <w:t>a</w:t>
      </w:r>
      <w:r>
        <w:rPr>
          <w:rFonts w:hint="eastAsia" w:ascii="宋体" w:hAnsi="宋体" w:eastAsia="宋体" w:cs="宋体"/>
          <w:sz w:val="28"/>
          <w:szCs w:val="28"/>
          <w:lang w:val="en-US" w:eastAsia="zh-CN"/>
        </w:rPr>
        <w:t>同时得分，Q</w:t>
      </w:r>
      <w:r>
        <w:rPr>
          <w:rFonts w:hint="eastAsia" w:ascii="宋体" w:hAnsi="宋体" w:eastAsia="Times New Roman" w:cs="宋体"/>
          <w:sz w:val="28"/>
          <w:szCs w:val="28"/>
          <w:vertAlign w:val="subscript"/>
          <w:lang w:val="en-US" w:eastAsia="zh-CN"/>
        </w:rPr>
        <w:t>1</w:t>
      </w:r>
      <w:r>
        <w:rPr>
          <w:rFonts w:hint="eastAsia" w:ascii="宋体" w:hAnsi="宋体" w:eastAsia="宋体" w:cs="宋体"/>
          <w:sz w:val="28"/>
          <w:szCs w:val="28"/>
          <w:lang w:val="en-US" w:eastAsia="zh-CN"/>
        </w:rPr>
        <w:t>最低得分可包含Q</w:t>
      </w:r>
      <w:r>
        <w:rPr>
          <w:rFonts w:hint="eastAsia" w:ascii="宋体" w:hAnsi="宋体" w:eastAsia="Times New Roman" w:cs="宋体"/>
          <w:sz w:val="28"/>
          <w:szCs w:val="28"/>
          <w:vertAlign w:val="subscript"/>
          <w:lang w:val="en-US" w:eastAsia="zh-CN"/>
        </w:rPr>
        <w:t>51</w:t>
      </w:r>
      <w:r>
        <w:rPr>
          <w:rFonts w:hint="eastAsia" w:ascii="宋体" w:hAnsi="宋体" w:eastAsia="宋体" w:cs="宋体"/>
          <w:sz w:val="28"/>
          <w:szCs w:val="28"/>
          <w:lang w:val="en-US" w:eastAsia="zh-CN"/>
        </w:rPr>
        <w:t>得分，Q</w:t>
      </w:r>
      <w:r>
        <w:rPr>
          <w:rFonts w:hint="eastAsia" w:ascii="宋体" w:hAnsi="宋体" w:eastAsia="Times New Roman" w:cs="宋体"/>
          <w:sz w:val="28"/>
          <w:szCs w:val="28"/>
          <w:vertAlign w:val="subscript"/>
          <w:lang w:val="en-US" w:eastAsia="zh-CN"/>
        </w:rPr>
        <w:t>1</w:t>
      </w:r>
      <w:r>
        <w:rPr>
          <w:rFonts w:hint="eastAsia" w:ascii="宋体" w:hAnsi="宋体" w:eastAsia="宋体" w:cs="宋体"/>
          <w:sz w:val="28"/>
          <w:szCs w:val="28"/>
          <w:lang w:val="en-US" w:eastAsia="zh-CN"/>
        </w:rPr>
        <w:t>与Q</w:t>
      </w:r>
      <w:r>
        <w:rPr>
          <w:rFonts w:hint="eastAsia" w:ascii="宋体" w:hAnsi="宋体" w:eastAsia="Times New Roman" w:cs="宋体"/>
          <w:sz w:val="28"/>
          <w:szCs w:val="28"/>
          <w:vertAlign w:val="subscript"/>
          <w:lang w:val="en-US" w:eastAsia="zh-CN"/>
        </w:rPr>
        <w:t>51</w:t>
      </w:r>
      <w:r>
        <w:rPr>
          <w:rFonts w:hint="eastAsia" w:ascii="宋体" w:hAnsi="宋体" w:eastAsia="宋体" w:cs="宋体"/>
          <w:sz w:val="28"/>
          <w:szCs w:val="28"/>
          <w:lang w:val="en-US" w:eastAsia="zh-CN"/>
        </w:rPr>
        <w:t>合计得分不应大于</w:t>
      </w:r>
      <w:r>
        <w:rPr>
          <w:rFonts w:hint="eastAsia" w:ascii="宋体" w:hAnsi="宋体" w:eastAsia="Times New Roman" w:cs="宋体"/>
          <w:sz w:val="28"/>
          <w:szCs w:val="28"/>
          <w:lang w:val="en-US" w:eastAsia="zh-CN"/>
        </w:rPr>
        <w:t>50</w:t>
      </w:r>
      <w:r>
        <w:rPr>
          <w:rFonts w:hint="eastAsia" w:ascii="宋体" w:hAnsi="宋体" w:eastAsia="宋体" w:cs="宋体"/>
          <w:sz w:val="28"/>
          <w:szCs w:val="28"/>
          <w:lang w:val="en-US" w:eastAsia="zh-CN"/>
        </w:rPr>
        <w:t>分</w:t>
      </w:r>
      <w:r>
        <w:rPr>
          <w:rFonts w:hint="eastAsia" w:ascii="宋体" w:hAnsi="宋体" w:cs="宋体"/>
          <w:sz w:val="28"/>
          <w:szCs w:val="28"/>
          <w:lang w:val="en-US" w:eastAsia="zh-CN"/>
        </w:rPr>
        <w:t>。</w:t>
      </w:r>
    </w:p>
    <w:p w14:paraId="11AC7496">
      <w:pPr>
        <w:pStyle w:val="34"/>
        <w:rPr>
          <w:rFonts w:hint="eastAsia"/>
          <w:u w:val="none"/>
          <w:lang w:val="en-US" w:eastAsia="zh-CN"/>
        </w:rPr>
      </w:pPr>
      <w:r>
        <w:rPr>
          <w:rFonts w:hint="default" w:ascii="Times New Roman" w:hAnsi="Times New Roman" w:eastAsia="Times New Roman" w:cs="Times New Roman"/>
          <w:b/>
          <w:bCs/>
          <w:u w:val="none"/>
          <w:lang w:val="en-US" w:eastAsia="zh-CN"/>
        </w:rPr>
        <w:t>4</w:t>
      </w:r>
      <w:r>
        <w:rPr>
          <w:rFonts w:hint="default" w:ascii="Times New Roman" w:hAnsi="Times New Roman" w:cs="Times New Roman"/>
          <w:b/>
          <w:bCs/>
          <w:u w:val="none"/>
          <w:lang w:val="en-US" w:eastAsia="zh-CN"/>
        </w:rPr>
        <w:t>.</w:t>
      </w:r>
      <w:r>
        <w:rPr>
          <w:rFonts w:hint="default" w:ascii="Times New Roman" w:hAnsi="Times New Roman" w:eastAsia="Times New Roman" w:cs="Times New Roman"/>
          <w:b/>
          <w:bCs/>
          <w:u w:val="none"/>
          <w:lang w:val="en-US" w:eastAsia="zh-CN"/>
        </w:rPr>
        <w:t>1</w:t>
      </w:r>
      <w:r>
        <w:rPr>
          <w:rFonts w:hint="default" w:ascii="Times New Roman" w:hAnsi="Times New Roman" w:cs="Times New Roman"/>
          <w:b/>
          <w:bCs/>
          <w:u w:val="none"/>
          <w:lang w:val="en-US" w:eastAsia="zh-CN"/>
        </w:rPr>
        <w:t>.</w:t>
      </w:r>
      <w:r>
        <w:rPr>
          <w:rFonts w:hint="default" w:ascii="Times New Roman" w:hAnsi="Times New Roman" w:eastAsia="Times New Roman" w:cs="Times New Roman"/>
          <w:b/>
          <w:bCs/>
          <w:u w:val="none"/>
          <w:lang w:val="en-US" w:eastAsia="zh-CN"/>
        </w:rPr>
        <w:t>1</w:t>
      </w:r>
      <w:r>
        <w:rPr>
          <w:rFonts w:hint="eastAsia" w:ascii="宋体" w:hAnsi="宋体" w:eastAsia="宋体" w:cs="宋体"/>
          <w:b/>
          <w:bCs/>
          <w:u w:val="none"/>
          <w:lang w:val="en-US" w:eastAsia="zh-CN"/>
        </w:rPr>
        <w:t xml:space="preserve">  Q</w:t>
      </w:r>
      <w:r>
        <w:rPr>
          <w:rFonts w:hint="eastAsia" w:ascii="宋体" w:hAnsi="宋体" w:eastAsia="Times New Roman" w:cs="宋体"/>
          <w:b/>
          <w:bCs/>
          <w:u w:val="none"/>
          <w:vertAlign w:val="subscript"/>
          <w:lang w:val="en-US" w:eastAsia="zh-CN"/>
        </w:rPr>
        <w:t>51</w:t>
      </w:r>
      <w:r>
        <w:rPr>
          <w:rFonts w:hint="eastAsia" w:ascii="宋体" w:hAnsi="宋体" w:eastAsia="宋体" w:cs="宋体"/>
          <w:b/>
          <w:bCs/>
          <w:u w:val="none"/>
          <w:vertAlign w:val="subscript"/>
          <w:lang w:val="en-US" w:eastAsia="zh-CN"/>
        </w:rPr>
        <w:t>a</w:t>
      </w:r>
      <w:r>
        <w:rPr>
          <w:rFonts w:hint="eastAsia" w:ascii="宋体" w:hAnsi="宋体" w:eastAsia="宋体" w:cs="宋体"/>
          <w:b/>
          <w:bCs/>
          <w:u w:val="none"/>
          <w:lang w:val="en-US" w:eastAsia="zh-CN"/>
        </w:rPr>
        <w:t>：主体结构竖向构件细化</w:t>
      </w:r>
      <w:r>
        <w:rPr>
          <w:rFonts w:hint="eastAsia" w:ascii="宋体" w:hAnsi="宋体" w:eastAsia="宋体" w:cs="宋体"/>
          <w:sz w:val="21"/>
          <w:szCs w:val="21"/>
          <w:u w:val="none"/>
          <w:lang w:val="en-US" w:eastAsia="zh-CN"/>
        </w:rPr>
        <w:t>（</w:t>
      </w:r>
      <w:r>
        <w:rPr>
          <w:rFonts w:hint="eastAsia" w:ascii="宋体" w:hAnsi="宋体" w:eastAsia="Times New Roman" w:cs="宋体"/>
          <w:sz w:val="21"/>
          <w:szCs w:val="21"/>
          <w:u w:val="none"/>
          <w:lang w:val="en-US" w:eastAsia="zh-CN"/>
        </w:rPr>
        <w:t>7</w:t>
      </w:r>
      <w:r>
        <w:rPr>
          <w:rFonts w:hint="eastAsia"/>
          <w:sz w:val="24"/>
          <w:szCs w:val="24"/>
          <w:u w:val="none"/>
          <w:lang w:val="en-US" w:eastAsia="zh-CN"/>
        </w:rPr>
        <w:t>~</w:t>
      </w:r>
      <w:r>
        <w:rPr>
          <w:rFonts w:hint="eastAsia" w:ascii="宋体" w:hAnsi="宋体" w:eastAsia="Times New Roman" w:cs="宋体"/>
          <w:sz w:val="21"/>
          <w:szCs w:val="21"/>
          <w:u w:val="none"/>
          <w:lang w:val="en-US" w:eastAsia="zh-CN"/>
        </w:rPr>
        <w:t>10</w:t>
      </w:r>
      <w:r>
        <w:rPr>
          <w:rFonts w:hint="eastAsia" w:ascii="宋体" w:hAnsi="宋体" w:eastAsia="宋体" w:cs="宋体"/>
          <w:sz w:val="21"/>
          <w:szCs w:val="21"/>
          <w:u w:val="none"/>
          <w:lang w:val="en-US" w:eastAsia="zh-CN"/>
        </w:rPr>
        <w:t>分</w:t>
      </w:r>
      <w:r>
        <w:rPr>
          <w:rFonts w:hint="eastAsia" w:ascii="宋体" w:hAnsi="宋体" w:eastAsia="宋体" w:cs="宋体"/>
          <w:b w:val="0"/>
          <w:bCs w:val="0"/>
          <w:i w:val="0"/>
          <w:iCs/>
          <w:color w:val="auto"/>
          <w:sz w:val="21"/>
          <w:szCs w:val="21"/>
          <w:u w:val="none"/>
          <w:lang w:val="en-US" w:eastAsia="zh-CN"/>
        </w:rPr>
        <w:t>，评价要求：</w:t>
      </w:r>
      <w:r>
        <w:rPr>
          <w:rFonts w:hint="eastAsia" w:ascii="宋体" w:hAnsi="宋体" w:eastAsia="Times New Roman" w:cs="宋体"/>
          <w:b w:val="0"/>
          <w:bCs w:val="0"/>
          <w:i w:val="0"/>
          <w:iCs/>
          <w:color w:val="auto"/>
          <w:sz w:val="21"/>
          <w:szCs w:val="21"/>
          <w:u w:val="none"/>
          <w:lang w:val="en-US" w:eastAsia="zh-CN"/>
        </w:rPr>
        <w:t>5</w:t>
      </w:r>
      <w:r>
        <w:rPr>
          <w:rFonts w:hint="eastAsia" w:ascii="宋体" w:hAnsi="宋体" w:eastAsia="宋体" w:cs="宋体"/>
          <w:b w:val="0"/>
          <w:bCs w:val="0"/>
          <w:i w:val="0"/>
          <w:iCs/>
          <w:color w:val="auto"/>
          <w:sz w:val="21"/>
          <w:szCs w:val="21"/>
          <w:u w:val="none"/>
          <w:lang w:val="en-US" w:eastAsia="zh-CN"/>
        </w:rPr>
        <w:t>%≤比例≤</w:t>
      </w:r>
      <w:r>
        <w:rPr>
          <w:rFonts w:hint="eastAsia" w:ascii="宋体" w:hAnsi="宋体" w:eastAsia="Times New Roman" w:cs="宋体"/>
          <w:b w:val="0"/>
          <w:bCs w:val="0"/>
          <w:i w:val="0"/>
          <w:iCs/>
          <w:color w:val="auto"/>
          <w:sz w:val="21"/>
          <w:szCs w:val="21"/>
          <w:u w:val="none"/>
          <w:lang w:val="en-US" w:eastAsia="zh-CN"/>
        </w:rPr>
        <w:t>35</w:t>
      </w:r>
      <w:r>
        <w:rPr>
          <w:rFonts w:hint="eastAsia" w:ascii="宋体" w:hAnsi="宋体" w:eastAsia="宋体" w:cs="宋体"/>
          <w:b w:val="0"/>
          <w:bCs w:val="0"/>
          <w:i w:val="0"/>
          <w:iCs/>
          <w:color w:val="auto"/>
          <w:sz w:val="21"/>
          <w:szCs w:val="21"/>
          <w:u w:val="none"/>
          <w:lang w:val="en-US" w:eastAsia="zh-CN"/>
        </w:rPr>
        <w:t>%</w:t>
      </w:r>
      <w:r>
        <w:rPr>
          <w:rFonts w:hint="eastAsia" w:ascii="宋体" w:hAnsi="宋体" w:eastAsia="宋体" w:cs="宋体"/>
          <w:b w:val="0"/>
          <w:bCs w:val="0"/>
          <w:i w:val="0"/>
          <w:iCs/>
          <w:color w:val="auto"/>
          <w:sz w:val="21"/>
          <w:szCs w:val="21"/>
          <w:u w:val="none"/>
          <w:lang w:eastAsia="zh-CN"/>
        </w:rPr>
        <w:t>）</w:t>
      </w:r>
      <w:r>
        <w:rPr>
          <w:rFonts w:hint="eastAsia"/>
          <w:u w:val="none"/>
          <w:lang w:val="en-US" w:eastAsia="zh-CN"/>
        </w:rPr>
        <w:t>：</w:t>
      </w:r>
    </w:p>
    <w:p w14:paraId="21948A26">
      <w:pPr>
        <w:pStyle w:val="34"/>
        <w:ind w:firstLine="560" w:firstLineChars="200"/>
        <w:rPr>
          <w:rFonts w:hint="default" w:eastAsia="宋体"/>
          <w:u w:val="none"/>
          <w:lang w:val="en-US" w:eastAsia="zh-CN"/>
        </w:rPr>
      </w:pPr>
      <w:r>
        <w:rPr>
          <w:rFonts w:hint="eastAsia"/>
          <w:u w:val="none"/>
          <w:lang w:val="en-US" w:eastAsia="zh-CN"/>
        </w:rPr>
        <w:t>主体结构竖向预制部品部件的应用比例按本评分规则</w:t>
      </w:r>
      <w:r>
        <w:rPr>
          <w:rFonts w:hint="eastAsia" w:eastAsia="Times New Roman"/>
          <w:u w:val="none"/>
          <w:lang w:val="en-US" w:eastAsia="zh-CN"/>
        </w:rPr>
        <w:t>1</w:t>
      </w:r>
      <w:r>
        <w:rPr>
          <w:rFonts w:hint="eastAsia"/>
          <w:u w:val="none"/>
          <w:lang w:val="en-US" w:eastAsia="zh-CN"/>
        </w:rPr>
        <w:t>.</w:t>
      </w:r>
      <w:r>
        <w:rPr>
          <w:rFonts w:hint="eastAsia" w:eastAsia="Times New Roman"/>
          <w:u w:val="none"/>
          <w:lang w:val="en-US" w:eastAsia="zh-CN"/>
        </w:rPr>
        <w:t>1</w:t>
      </w:r>
      <w:r>
        <w:rPr>
          <w:rFonts w:hint="eastAsia"/>
          <w:u w:val="none"/>
          <w:lang w:val="en-US" w:eastAsia="zh-CN"/>
        </w:rPr>
        <w:t>.</w:t>
      </w:r>
      <w:r>
        <w:rPr>
          <w:rFonts w:hint="eastAsia" w:eastAsia="Times New Roman"/>
          <w:u w:val="none"/>
          <w:lang w:val="en-US" w:eastAsia="zh-CN"/>
        </w:rPr>
        <w:t>1</w:t>
      </w:r>
      <w:r>
        <w:rPr>
          <w:rFonts w:hint="eastAsia"/>
          <w:u w:val="none"/>
          <w:lang w:val="en-US" w:eastAsia="zh-CN"/>
        </w:rPr>
        <w:t>条中公式计算。</w:t>
      </w:r>
    </w:p>
    <w:p w14:paraId="34CFC044">
      <w:pPr>
        <w:pStyle w:val="34"/>
        <w:ind w:firstLine="0" w:firstLineChars="0"/>
        <w:jc w:val="left"/>
        <w:rPr>
          <w:rFonts w:hint="eastAsia"/>
          <w:u w:val="none"/>
          <w:lang w:val="en-US" w:eastAsia="zh-CN"/>
        </w:rPr>
      </w:pPr>
      <w:r>
        <w:rPr>
          <w:rFonts w:hint="default" w:ascii="Times New Roman" w:hAnsi="Times New Roman" w:eastAsia="Times New Roman" w:cs="Times New Roman"/>
          <w:b/>
          <w:bCs/>
          <w:u w:val="none"/>
          <w:lang w:val="en-US" w:eastAsia="zh-CN"/>
        </w:rPr>
        <w:t>4</w:t>
      </w:r>
      <w:r>
        <w:rPr>
          <w:rFonts w:hint="default" w:ascii="Times New Roman" w:hAnsi="Times New Roman" w:eastAsia="宋体" w:cs="Times New Roman"/>
          <w:b/>
          <w:bCs/>
          <w:u w:val="none"/>
          <w:lang w:val="en-US" w:eastAsia="zh-CN"/>
        </w:rPr>
        <w:t>.</w:t>
      </w:r>
      <w:r>
        <w:rPr>
          <w:rFonts w:hint="default" w:ascii="Times New Roman" w:hAnsi="Times New Roman" w:eastAsia="Times New Roman" w:cs="Times New Roman"/>
          <w:b/>
          <w:bCs/>
          <w:u w:val="none"/>
          <w:lang w:val="en-US" w:eastAsia="zh-CN"/>
        </w:rPr>
        <w:t>1</w:t>
      </w:r>
      <w:r>
        <w:rPr>
          <w:rFonts w:hint="default" w:ascii="Times New Roman" w:hAnsi="Times New Roman" w:eastAsia="宋体" w:cs="Times New Roman"/>
          <w:b/>
          <w:bCs/>
          <w:u w:val="none"/>
          <w:lang w:val="en-US" w:eastAsia="zh-CN"/>
        </w:rPr>
        <w:t>.</w:t>
      </w:r>
      <w:r>
        <w:rPr>
          <w:rFonts w:hint="default" w:ascii="Times New Roman" w:hAnsi="Times New Roman" w:eastAsia="Times New Roman" w:cs="Times New Roman"/>
          <w:b/>
          <w:bCs/>
          <w:u w:val="none"/>
          <w:lang w:val="en-US" w:eastAsia="zh-CN"/>
        </w:rPr>
        <w:t>2</w:t>
      </w:r>
      <w:r>
        <w:rPr>
          <w:rFonts w:hint="eastAsia" w:ascii="宋体" w:hAnsi="宋体" w:cs="宋体"/>
          <w:b/>
          <w:bCs/>
          <w:u w:val="none"/>
          <w:lang w:val="en-US" w:eastAsia="zh-CN"/>
        </w:rPr>
        <w:t xml:space="preserve">  </w:t>
      </w:r>
      <w:r>
        <w:rPr>
          <w:rFonts w:hint="eastAsia" w:ascii="宋体" w:hAnsi="宋体" w:eastAsia="宋体" w:cs="宋体"/>
          <w:b/>
          <w:bCs/>
          <w:u w:val="none"/>
          <w:lang w:val="en-US" w:eastAsia="zh-CN"/>
        </w:rPr>
        <w:t>Q</w:t>
      </w:r>
      <w:r>
        <w:rPr>
          <w:rFonts w:hint="eastAsia" w:ascii="宋体" w:hAnsi="宋体" w:eastAsia="Times New Roman" w:cs="宋体"/>
          <w:b/>
          <w:bCs/>
          <w:u w:val="none"/>
          <w:vertAlign w:val="subscript"/>
          <w:lang w:val="en-US" w:eastAsia="zh-CN"/>
        </w:rPr>
        <w:t>51</w:t>
      </w:r>
      <w:r>
        <w:rPr>
          <w:rFonts w:hint="eastAsia" w:ascii="宋体" w:hAnsi="宋体" w:eastAsia="宋体" w:cs="宋体"/>
          <w:b/>
          <w:bCs/>
          <w:u w:val="none"/>
          <w:vertAlign w:val="subscript"/>
          <w:lang w:val="en-US" w:eastAsia="zh-CN"/>
        </w:rPr>
        <w:t>b</w:t>
      </w:r>
      <w:r>
        <w:rPr>
          <w:rFonts w:hint="eastAsia" w:ascii="宋体" w:hAnsi="宋体" w:eastAsia="宋体" w:cs="宋体"/>
          <w:b/>
          <w:bCs/>
          <w:u w:val="none"/>
          <w:lang w:val="en-US" w:eastAsia="zh-CN"/>
        </w:rPr>
        <w:t>：预制外墙板</w:t>
      </w:r>
      <w:r>
        <w:rPr>
          <w:rFonts w:hint="eastAsia"/>
          <w:sz w:val="21"/>
          <w:szCs w:val="21"/>
          <w:u w:val="none"/>
          <w:lang w:val="en-US" w:eastAsia="zh-CN"/>
        </w:rPr>
        <w:t>（</w:t>
      </w:r>
      <w:r>
        <w:rPr>
          <w:rFonts w:hint="eastAsia" w:eastAsia="Times New Roman"/>
          <w:sz w:val="21"/>
          <w:szCs w:val="21"/>
          <w:u w:val="none"/>
          <w:lang w:val="en-US" w:eastAsia="zh-CN"/>
        </w:rPr>
        <w:t>7</w:t>
      </w:r>
      <w:r>
        <w:rPr>
          <w:rFonts w:hint="eastAsia"/>
          <w:sz w:val="21"/>
          <w:szCs w:val="21"/>
          <w:u w:val="none"/>
          <w:lang w:val="en-US" w:eastAsia="zh-CN"/>
        </w:rPr>
        <w:t>~</w:t>
      </w:r>
      <w:r>
        <w:rPr>
          <w:rFonts w:hint="eastAsia" w:eastAsia="Times New Roman"/>
          <w:sz w:val="21"/>
          <w:szCs w:val="21"/>
          <w:u w:val="none"/>
          <w:lang w:val="en-US" w:eastAsia="zh-CN"/>
        </w:rPr>
        <w:t>10</w:t>
      </w:r>
      <w:r>
        <w:rPr>
          <w:rFonts w:hint="eastAsia"/>
          <w:sz w:val="21"/>
          <w:szCs w:val="21"/>
          <w:u w:val="none"/>
          <w:lang w:val="en-US" w:eastAsia="zh-CN"/>
        </w:rPr>
        <w:t>分</w:t>
      </w:r>
      <w:r>
        <w:rPr>
          <w:rFonts w:hint="eastAsia" w:ascii="宋体" w:hAnsi="宋体" w:eastAsia="宋体" w:cs="宋体"/>
          <w:b w:val="0"/>
          <w:bCs w:val="0"/>
          <w:i w:val="0"/>
          <w:iCs/>
          <w:color w:val="auto"/>
          <w:sz w:val="21"/>
          <w:szCs w:val="21"/>
          <w:u w:val="none"/>
          <w:lang w:val="en-US" w:eastAsia="zh-CN"/>
        </w:rPr>
        <w:t>，评价要求：</w:t>
      </w:r>
      <w:r>
        <w:rPr>
          <w:rFonts w:hint="eastAsia" w:ascii="宋体" w:hAnsi="宋体" w:eastAsia="Times New Roman" w:cs="宋体"/>
          <w:b w:val="0"/>
          <w:bCs w:val="0"/>
          <w:i w:val="0"/>
          <w:iCs/>
          <w:color w:val="auto"/>
          <w:sz w:val="21"/>
          <w:szCs w:val="21"/>
          <w:u w:val="none"/>
          <w:lang w:val="en-US" w:eastAsia="zh-CN"/>
        </w:rPr>
        <w:t>5</w:t>
      </w:r>
      <w:r>
        <w:rPr>
          <w:rFonts w:hint="eastAsia" w:ascii="宋体" w:hAnsi="宋体" w:eastAsia="宋体" w:cs="宋体"/>
          <w:b w:val="0"/>
          <w:bCs w:val="0"/>
          <w:i w:val="0"/>
          <w:iCs/>
          <w:color w:val="auto"/>
          <w:sz w:val="21"/>
          <w:szCs w:val="21"/>
          <w:u w:val="none"/>
          <w:lang w:val="en-US" w:eastAsia="zh-CN"/>
        </w:rPr>
        <w:t>%≤比例≤</w:t>
      </w:r>
      <w:r>
        <w:rPr>
          <w:rFonts w:hint="eastAsia" w:ascii="宋体" w:hAnsi="宋体" w:eastAsia="Times New Roman" w:cs="宋体"/>
          <w:b w:val="0"/>
          <w:bCs w:val="0"/>
          <w:i w:val="0"/>
          <w:iCs/>
          <w:color w:val="auto"/>
          <w:sz w:val="21"/>
          <w:szCs w:val="21"/>
          <w:u w:val="none"/>
          <w:lang w:val="en-US" w:eastAsia="zh-CN"/>
        </w:rPr>
        <w:t>15</w:t>
      </w:r>
      <w:r>
        <w:rPr>
          <w:rFonts w:hint="eastAsia" w:ascii="宋体" w:hAnsi="宋体" w:eastAsia="宋体" w:cs="宋体"/>
          <w:b w:val="0"/>
          <w:bCs w:val="0"/>
          <w:i w:val="0"/>
          <w:iCs/>
          <w:color w:val="auto"/>
          <w:sz w:val="21"/>
          <w:szCs w:val="21"/>
          <w:u w:val="none"/>
          <w:lang w:val="en-US" w:eastAsia="zh-CN"/>
        </w:rPr>
        <w:t>%</w:t>
      </w:r>
      <w:r>
        <w:rPr>
          <w:rFonts w:hint="eastAsia" w:ascii="宋体" w:hAnsi="宋体" w:eastAsia="宋体" w:cs="宋体"/>
          <w:b w:val="0"/>
          <w:bCs w:val="0"/>
          <w:i w:val="0"/>
          <w:iCs/>
          <w:color w:val="auto"/>
          <w:sz w:val="21"/>
          <w:szCs w:val="21"/>
          <w:u w:val="none"/>
          <w:lang w:eastAsia="zh-CN"/>
        </w:rPr>
        <w:t>）</w:t>
      </w:r>
    </w:p>
    <w:p w14:paraId="12BC7082">
      <w:pPr>
        <w:pStyle w:val="34"/>
        <w:ind w:firstLine="560" w:firstLineChars="200"/>
        <w:rPr>
          <w:u w:val="none"/>
        </w:rPr>
      </w:pPr>
      <w:r>
        <w:rPr>
          <w:rFonts w:hint="eastAsia"/>
          <w:u w:val="none"/>
          <w:lang w:val="en-US" w:eastAsia="zh-CN"/>
        </w:rPr>
        <w:t>预制外</w:t>
      </w:r>
      <w:r>
        <w:rPr>
          <w:rFonts w:hint="eastAsia"/>
          <w:u w:val="none"/>
        </w:rPr>
        <w:t>墙板（含预制飘窗）主要采用混凝土材料时，预制部品部件的应用比例按下列公式计算：</w:t>
      </w:r>
    </w:p>
    <w:p w14:paraId="02D40320">
      <w:pPr>
        <w:tabs>
          <w:tab w:val="center" w:pos="4540"/>
          <w:tab w:val="right" w:pos="9080"/>
        </w:tabs>
        <w:spacing w:line="360" w:lineRule="auto"/>
        <w:rPr>
          <w:sz w:val="28"/>
          <w:u w:val="none"/>
        </w:rPr>
      </w:pPr>
      <w:r>
        <w:rPr>
          <w:sz w:val="28"/>
          <w:u w:val="none"/>
        </w:rPr>
        <w:tab/>
      </w:r>
      <w:r>
        <w:rPr>
          <w:position w:val="-30"/>
          <w:sz w:val="28"/>
          <w:u w:val="none"/>
        </w:rPr>
        <w:object>
          <v:shape id="_x0000_i1035" o:spt="75" type="#_x0000_t75" style="height:42.5pt;width:163.3pt;" o:ole="t" filled="f" o:preferrelative="t" stroked="f" coordsize="21600,21600">
            <v:path/>
            <v:fill on="f" focussize="0,0"/>
            <v:stroke on="f"/>
            <v:imagedata r:id="rId36" o:title=""/>
            <o:lock v:ext="edit" aspectratio="t"/>
            <w10:wrap type="none"/>
            <w10:anchorlock/>
          </v:shape>
          <o:OLEObject Type="Embed" ProgID="Equation.KSEE3" ShapeID="_x0000_i1035" DrawAspect="Content" ObjectID="_1468075735" r:id="rId35">
            <o:LockedField>false</o:LockedField>
          </o:OLEObject>
        </w:object>
      </w:r>
      <w:r>
        <w:rPr>
          <w:sz w:val="28"/>
          <w:u w:val="none"/>
        </w:rPr>
        <w:tab/>
      </w:r>
      <w:r>
        <w:rPr>
          <w:rFonts w:hint="eastAsia"/>
          <w:sz w:val="28"/>
          <w:u w:val="none"/>
        </w:rPr>
        <w:t>（</w:t>
      </w:r>
      <w:r>
        <w:rPr>
          <w:rFonts w:hint="eastAsia" w:eastAsia="Times New Roman"/>
          <w:sz w:val="28"/>
          <w:u w:val="none"/>
          <w:lang w:val="en-US" w:eastAsia="zh-CN"/>
        </w:rPr>
        <w:t>4</w:t>
      </w:r>
      <w:r>
        <w:rPr>
          <w:sz w:val="28"/>
          <w:u w:val="none"/>
        </w:rPr>
        <w:t>.</w:t>
      </w:r>
      <w:r>
        <w:rPr>
          <w:rFonts w:hint="eastAsia" w:eastAsia="Times New Roman"/>
          <w:sz w:val="28"/>
          <w:u w:val="none"/>
          <w:lang w:val="en-US" w:eastAsia="zh-CN"/>
        </w:rPr>
        <w:t>1</w:t>
      </w:r>
      <w:r>
        <w:rPr>
          <w:sz w:val="28"/>
          <w:u w:val="none"/>
        </w:rPr>
        <w:t>.</w:t>
      </w:r>
      <w:r>
        <w:rPr>
          <w:rFonts w:hint="eastAsia" w:eastAsia="Times New Roman"/>
          <w:sz w:val="28"/>
          <w:u w:val="none"/>
          <w:lang w:val="en-US" w:eastAsia="zh-CN"/>
        </w:rPr>
        <w:t>2</w:t>
      </w:r>
      <w:r>
        <w:rPr>
          <w:rFonts w:hint="eastAsia"/>
          <w:sz w:val="28"/>
          <w:u w:val="none"/>
        </w:rPr>
        <w:t>）</w:t>
      </w:r>
    </w:p>
    <w:p w14:paraId="7F14C7FD">
      <w:pPr>
        <w:pStyle w:val="39"/>
        <w:rPr>
          <w:u w:val="none"/>
        </w:rPr>
      </w:pPr>
      <w:r>
        <w:rPr>
          <w:rFonts w:hint="eastAsia"/>
          <w:u w:val="none"/>
        </w:rPr>
        <w:t>式中：</w:t>
      </w:r>
      <w:r>
        <w:rPr>
          <w:i/>
          <w:iCs/>
          <w:u w:val="none"/>
          <w:vertAlign w:val="baseline"/>
        </w:rPr>
        <w:t>q</w:t>
      </w:r>
      <w:r>
        <w:rPr>
          <w:rFonts w:hint="eastAsia" w:ascii="宋体" w:hAnsi="宋体" w:eastAsia="Times New Roman" w:cs="宋体"/>
          <w:u w:val="none"/>
          <w:vertAlign w:val="subscript"/>
        </w:rPr>
        <w:t>51</w:t>
      </w:r>
      <w:r>
        <w:rPr>
          <w:rFonts w:hint="eastAsia" w:ascii="宋体" w:hAnsi="宋体" w:eastAsia="宋体" w:cs="宋体"/>
          <w:u w:val="none"/>
          <w:vertAlign w:val="subscript"/>
          <w:lang w:val="en-US" w:eastAsia="zh-CN"/>
        </w:rPr>
        <w:t>b</w:t>
      </w:r>
      <w:r>
        <w:rPr>
          <w:rFonts w:hint="eastAsia"/>
          <w:u w:val="none"/>
        </w:rPr>
        <w:t>——</w:t>
      </w:r>
      <w:r>
        <w:rPr>
          <w:rFonts w:hint="eastAsia"/>
          <w:u w:val="none"/>
          <w:lang w:val="en-US" w:eastAsia="zh-CN"/>
        </w:rPr>
        <w:t>预制</w:t>
      </w:r>
      <w:r>
        <w:rPr>
          <w:rFonts w:hint="eastAsia"/>
          <w:u w:val="none"/>
        </w:rPr>
        <w:t>外墙板</w:t>
      </w:r>
      <w:r>
        <w:rPr>
          <w:rFonts w:hint="eastAsia"/>
          <w:u w:val="none"/>
          <w:lang w:val="en-US" w:eastAsia="zh-CN"/>
        </w:rPr>
        <w:t>的应用比例；</w:t>
      </w:r>
    </w:p>
    <w:p w14:paraId="1C0E522C">
      <w:pPr>
        <w:pStyle w:val="40"/>
        <w:rPr>
          <w:u w:val="none"/>
        </w:rPr>
      </w:pPr>
      <w:r>
        <w:rPr>
          <w:rFonts w:hint="eastAsia"/>
          <w:u w:val="none"/>
        </w:rPr>
        <w:t>V——柱、支撑、承重</w:t>
      </w:r>
      <w:r>
        <w:rPr>
          <w:rStyle w:val="28"/>
          <w:rFonts w:hint="eastAsia"/>
          <w:sz w:val="28"/>
          <w:szCs w:val="28"/>
        </w:rPr>
        <w:t>墙</w:t>
      </w:r>
      <w:r>
        <w:rPr>
          <w:rFonts w:hint="eastAsia"/>
          <w:u w:val="none"/>
        </w:rPr>
        <w:t>、延性墙板等主体结构竖向构件混凝土总体积。</w:t>
      </w:r>
    </w:p>
    <w:p w14:paraId="516ED1B3">
      <w:pPr>
        <w:pStyle w:val="40"/>
        <w:rPr>
          <w:rFonts w:hint="eastAsia"/>
          <w:u w:val="none"/>
        </w:rPr>
      </w:pPr>
      <w:r>
        <w:rPr>
          <w:rFonts w:hint="eastAsia"/>
          <w:u w:val="none"/>
        </w:rPr>
        <w:t>V</w:t>
      </w:r>
      <w:r>
        <w:rPr>
          <w:u w:val="none"/>
          <w:vertAlign w:val="subscript"/>
        </w:rPr>
        <w:t>w</w:t>
      </w:r>
      <w:r>
        <w:rPr>
          <w:rFonts w:hint="eastAsia"/>
          <w:u w:val="none"/>
        </w:rPr>
        <w:t>——</w:t>
      </w:r>
      <w:r>
        <w:rPr>
          <w:rFonts w:hint="eastAsia"/>
          <w:u w:val="none"/>
          <w:lang w:val="en-US" w:eastAsia="zh-CN"/>
        </w:rPr>
        <w:t>预制外</w:t>
      </w:r>
      <w:r>
        <w:rPr>
          <w:rFonts w:hint="eastAsia"/>
          <w:u w:val="none"/>
        </w:rPr>
        <w:t>墙板（含预制飘窗）预制混凝土体积之和。</w:t>
      </w:r>
    </w:p>
    <w:p w14:paraId="7204A618">
      <w:pPr>
        <w:spacing w:line="600" w:lineRule="exact"/>
        <w:ind w:firstLine="0" w:firstLineChars="0"/>
        <w:rPr>
          <w:rFonts w:hint="eastAsia" w:ascii="宋体" w:hAnsi="宋体" w:eastAsia="宋体" w:cs="宋体"/>
          <w:sz w:val="28"/>
          <w:szCs w:val="28"/>
          <w:u w:val="none"/>
          <w:lang w:val="en-US" w:eastAsia="zh-CN"/>
        </w:rPr>
      </w:pPr>
      <w:r>
        <w:rPr>
          <w:rFonts w:hint="default" w:ascii="Times New Roman" w:hAnsi="Times New Roman" w:eastAsia="Times New Roman" w:cs="Times New Roman"/>
          <w:b/>
          <w:bCs/>
          <w:sz w:val="28"/>
          <w:szCs w:val="28"/>
          <w:u w:val="none"/>
          <w:lang w:val="en-US" w:eastAsia="zh-CN"/>
        </w:rPr>
        <w:t>4</w:t>
      </w:r>
      <w:r>
        <w:rPr>
          <w:rFonts w:hint="default" w:ascii="Times New Roman" w:hAnsi="Times New Roman" w:eastAsia="宋体"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2</w:t>
      </w:r>
      <w:r>
        <w:rPr>
          <w:rFonts w:hint="eastAsia" w:ascii="宋体" w:hAnsi="宋体" w:eastAsia="宋体" w:cs="宋体"/>
          <w:b/>
          <w:bCs/>
          <w:sz w:val="28"/>
          <w:szCs w:val="28"/>
          <w:u w:val="none"/>
          <w:lang w:val="en-US" w:eastAsia="zh-CN"/>
        </w:rPr>
        <w:t xml:space="preserve"> </w:t>
      </w:r>
      <w:r>
        <w:rPr>
          <w:rFonts w:hint="eastAsia" w:ascii="宋体" w:hAnsi="宋体" w:cs="宋体"/>
          <w:b/>
          <w:bCs/>
          <w:sz w:val="28"/>
          <w:szCs w:val="28"/>
          <w:u w:val="none"/>
          <w:lang w:val="en-US" w:eastAsia="zh-CN"/>
        </w:rPr>
        <w:t xml:space="preserve"> </w:t>
      </w:r>
      <w:r>
        <w:rPr>
          <w:rFonts w:hint="eastAsia" w:ascii="宋体" w:hAnsi="宋体" w:eastAsia="宋体" w:cs="宋体"/>
          <w:b/>
          <w:bCs/>
          <w:sz w:val="28"/>
          <w:szCs w:val="28"/>
          <w:u w:val="none"/>
          <w:lang w:val="en-US" w:eastAsia="zh-CN"/>
        </w:rPr>
        <w:t>Q</w:t>
      </w:r>
      <w:r>
        <w:rPr>
          <w:rFonts w:hint="eastAsia" w:ascii="宋体" w:hAnsi="宋体" w:eastAsia="Times New Roman" w:cs="宋体"/>
          <w:b/>
          <w:bCs/>
          <w:sz w:val="28"/>
          <w:szCs w:val="28"/>
          <w:u w:val="none"/>
          <w:vertAlign w:val="subscript"/>
          <w:lang w:val="en-US" w:eastAsia="zh-CN"/>
        </w:rPr>
        <w:t>52</w:t>
      </w:r>
      <w:r>
        <w:rPr>
          <w:rFonts w:hint="eastAsia" w:ascii="宋体" w:hAnsi="宋体" w:eastAsia="宋体" w:cs="宋体"/>
          <w:b/>
          <w:bCs/>
          <w:sz w:val="28"/>
          <w:szCs w:val="28"/>
          <w:u w:val="none"/>
          <w:lang w:val="en-US" w:eastAsia="zh-CN"/>
        </w:rPr>
        <w:t>：围护墙和内隔墙细化项</w:t>
      </w:r>
      <w:r>
        <w:rPr>
          <w:rFonts w:hint="eastAsia" w:ascii="宋体" w:hAnsi="宋体" w:eastAsia="宋体" w:cs="宋体"/>
          <w:sz w:val="28"/>
          <w:szCs w:val="28"/>
          <w:u w:val="none"/>
          <w:lang w:val="en-US" w:eastAsia="zh-CN"/>
        </w:rPr>
        <w:t>（Q</w:t>
      </w:r>
      <w:r>
        <w:rPr>
          <w:rFonts w:hint="eastAsia" w:ascii="宋体" w:hAnsi="宋体" w:eastAsia="Times New Roman" w:cs="宋体"/>
          <w:sz w:val="28"/>
          <w:szCs w:val="28"/>
          <w:u w:val="none"/>
          <w:vertAlign w:val="subscript"/>
          <w:lang w:val="en-US" w:eastAsia="zh-CN"/>
        </w:rPr>
        <w:t>52</w:t>
      </w:r>
      <w:r>
        <w:rPr>
          <w:rFonts w:hint="eastAsia" w:ascii="宋体" w:hAnsi="宋体" w:eastAsia="宋体" w:cs="宋体"/>
          <w:sz w:val="28"/>
          <w:szCs w:val="28"/>
          <w:u w:val="none"/>
          <w:lang w:val="en-US" w:eastAsia="zh-CN"/>
        </w:rPr>
        <w:t>=Q</w:t>
      </w:r>
      <w:r>
        <w:rPr>
          <w:rFonts w:hint="eastAsia" w:ascii="宋体" w:hAnsi="宋体" w:eastAsia="Times New Roman" w:cs="宋体"/>
          <w:sz w:val="28"/>
          <w:szCs w:val="28"/>
          <w:u w:val="none"/>
          <w:vertAlign w:val="subscript"/>
          <w:lang w:val="en-US" w:eastAsia="zh-CN"/>
        </w:rPr>
        <w:t>52</w:t>
      </w:r>
      <w:r>
        <w:rPr>
          <w:rFonts w:hint="eastAsia" w:ascii="宋体" w:hAnsi="宋体" w:eastAsia="宋体" w:cs="宋体"/>
          <w:sz w:val="28"/>
          <w:szCs w:val="28"/>
          <w:u w:val="none"/>
          <w:vertAlign w:val="subscript"/>
          <w:lang w:val="en-US" w:eastAsia="zh-CN"/>
        </w:rPr>
        <w:t>a</w:t>
      </w:r>
      <w:r>
        <w:rPr>
          <w:rFonts w:hint="eastAsia" w:ascii="宋体" w:hAnsi="宋体" w:eastAsia="宋体" w:cs="宋体"/>
          <w:sz w:val="28"/>
          <w:szCs w:val="28"/>
          <w:u w:val="none"/>
          <w:lang w:val="en-US" w:eastAsia="zh-CN"/>
        </w:rPr>
        <w:t>+Q</w:t>
      </w:r>
      <w:r>
        <w:rPr>
          <w:rFonts w:hint="eastAsia" w:ascii="宋体" w:hAnsi="宋体" w:eastAsia="Times New Roman" w:cs="宋体"/>
          <w:sz w:val="28"/>
          <w:szCs w:val="28"/>
          <w:u w:val="none"/>
          <w:vertAlign w:val="subscript"/>
          <w:lang w:val="en-US" w:eastAsia="zh-CN"/>
        </w:rPr>
        <w:t>52</w:t>
      </w:r>
      <w:r>
        <w:rPr>
          <w:rFonts w:hint="eastAsia" w:ascii="宋体" w:hAnsi="宋体" w:eastAsia="宋体" w:cs="宋体"/>
          <w:sz w:val="28"/>
          <w:szCs w:val="28"/>
          <w:u w:val="none"/>
          <w:vertAlign w:val="subscript"/>
          <w:lang w:val="en-US" w:eastAsia="zh-CN"/>
        </w:rPr>
        <w:t>b</w:t>
      </w:r>
      <w:r>
        <w:rPr>
          <w:rFonts w:hint="eastAsia" w:ascii="宋体" w:hAnsi="宋体" w:eastAsia="宋体" w:cs="宋体"/>
          <w:sz w:val="28"/>
          <w:szCs w:val="28"/>
          <w:u w:val="none"/>
          <w:lang w:val="en-US" w:eastAsia="zh-CN"/>
        </w:rPr>
        <w:t>）</w:t>
      </w:r>
    </w:p>
    <w:p w14:paraId="6CE2A98C">
      <w:pPr>
        <w:spacing w:line="600" w:lineRule="exact"/>
        <w:ind w:firstLine="0" w:firstLineChars="0"/>
        <w:rPr>
          <w:rFonts w:hint="eastAsia" w:ascii="宋体" w:hAnsi="宋体" w:eastAsia="宋体" w:cs="宋体"/>
          <w:sz w:val="28"/>
          <w:szCs w:val="28"/>
          <w:u w:val="none"/>
          <w:lang w:val="en-US" w:eastAsia="zh-CN"/>
        </w:rPr>
      </w:pPr>
      <w:r>
        <w:rPr>
          <w:rFonts w:hint="default" w:ascii="Times New Roman" w:hAnsi="Times New Roman" w:eastAsia="Times New Roman" w:cs="Times New Roman"/>
          <w:b/>
          <w:bCs/>
          <w:sz w:val="28"/>
          <w:szCs w:val="28"/>
          <w:u w:val="none"/>
          <w:lang w:val="en-US" w:eastAsia="zh-CN"/>
        </w:rPr>
        <w:t>4</w:t>
      </w:r>
      <w:r>
        <w:rPr>
          <w:rFonts w:hint="default" w:ascii="Times New Roman" w:hAnsi="Times New Roman" w:eastAsia="宋体"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2</w:t>
      </w:r>
      <w:r>
        <w:rPr>
          <w:rFonts w:hint="default" w:ascii="Times New Roman" w:hAnsi="Times New Roman" w:eastAsia="宋体"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1</w:t>
      </w:r>
      <w:r>
        <w:rPr>
          <w:rFonts w:hint="eastAsia" w:ascii="宋体" w:hAnsi="宋体" w:cs="宋体"/>
          <w:sz w:val="28"/>
          <w:szCs w:val="28"/>
          <w:u w:val="none"/>
          <w:lang w:val="en-US" w:eastAsia="zh-CN"/>
        </w:rPr>
        <w:t xml:space="preserve">  </w:t>
      </w:r>
      <w:r>
        <w:rPr>
          <w:rFonts w:hint="eastAsia" w:ascii="宋体" w:hAnsi="宋体" w:eastAsia="宋体" w:cs="宋体"/>
          <w:b/>
          <w:bCs/>
          <w:sz w:val="28"/>
          <w:szCs w:val="28"/>
          <w:u w:val="none"/>
          <w:lang w:val="en-US" w:eastAsia="zh-CN"/>
        </w:rPr>
        <w:t>Q</w:t>
      </w:r>
      <w:r>
        <w:rPr>
          <w:rFonts w:hint="eastAsia" w:ascii="宋体" w:hAnsi="宋体" w:eastAsia="Times New Roman" w:cs="宋体"/>
          <w:b/>
          <w:bCs/>
          <w:sz w:val="28"/>
          <w:szCs w:val="28"/>
          <w:u w:val="none"/>
          <w:vertAlign w:val="subscript"/>
          <w:lang w:val="en-US" w:eastAsia="zh-CN"/>
        </w:rPr>
        <w:t>52</w:t>
      </w:r>
      <w:r>
        <w:rPr>
          <w:rFonts w:hint="eastAsia" w:ascii="宋体" w:hAnsi="宋体" w:eastAsia="宋体" w:cs="宋体"/>
          <w:b/>
          <w:bCs/>
          <w:sz w:val="28"/>
          <w:szCs w:val="28"/>
          <w:u w:val="none"/>
          <w:vertAlign w:val="subscript"/>
          <w:lang w:val="en-US" w:eastAsia="zh-CN"/>
        </w:rPr>
        <w:t>a</w:t>
      </w:r>
      <w:r>
        <w:rPr>
          <w:rFonts w:hint="eastAsia" w:ascii="宋体" w:hAnsi="宋体" w:eastAsia="宋体" w:cs="宋体"/>
          <w:b/>
          <w:bCs/>
          <w:sz w:val="28"/>
          <w:szCs w:val="28"/>
          <w:u w:val="none"/>
          <w:lang w:val="en-US" w:eastAsia="zh-CN"/>
        </w:rPr>
        <w:t>：围护墙与保温、隔热集成一体化</w:t>
      </w:r>
      <w:r>
        <w:rPr>
          <w:rFonts w:hint="eastAsia"/>
          <w:sz w:val="21"/>
          <w:szCs w:val="21"/>
          <w:u w:val="none"/>
          <w:lang w:val="en-US" w:eastAsia="zh-CN"/>
        </w:rPr>
        <w:t>（</w:t>
      </w:r>
      <w:r>
        <w:rPr>
          <w:rFonts w:hint="eastAsia" w:eastAsia="Times New Roman"/>
          <w:sz w:val="21"/>
          <w:szCs w:val="21"/>
          <w:u w:val="none"/>
          <w:lang w:val="en-US" w:eastAsia="zh-CN"/>
        </w:rPr>
        <w:t>1</w:t>
      </w:r>
      <w:r>
        <w:rPr>
          <w:rFonts w:hint="eastAsia"/>
          <w:sz w:val="21"/>
          <w:szCs w:val="21"/>
          <w:u w:val="none"/>
          <w:lang w:val="en-US" w:eastAsia="zh-CN"/>
        </w:rPr>
        <w:t>~</w:t>
      </w:r>
      <w:r>
        <w:rPr>
          <w:rFonts w:hint="eastAsia" w:eastAsia="Times New Roman"/>
          <w:sz w:val="21"/>
          <w:szCs w:val="21"/>
          <w:u w:val="none"/>
          <w:lang w:val="en-US" w:eastAsia="zh-CN"/>
        </w:rPr>
        <w:t>2</w:t>
      </w:r>
      <w:r>
        <w:rPr>
          <w:rFonts w:hint="eastAsia"/>
          <w:sz w:val="21"/>
          <w:szCs w:val="21"/>
          <w:u w:val="none"/>
          <w:lang w:val="en-US" w:eastAsia="zh-CN"/>
        </w:rPr>
        <w:t>.</w:t>
      </w:r>
      <w:r>
        <w:rPr>
          <w:rFonts w:hint="eastAsia" w:eastAsia="Times New Roman"/>
          <w:sz w:val="21"/>
          <w:szCs w:val="21"/>
          <w:u w:val="none"/>
          <w:lang w:val="en-US" w:eastAsia="zh-CN"/>
        </w:rPr>
        <w:t>5</w:t>
      </w:r>
      <w:r>
        <w:rPr>
          <w:rFonts w:hint="eastAsia"/>
          <w:sz w:val="21"/>
          <w:szCs w:val="21"/>
          <w:u w:val="none"/>
          <w:lang w:val="en-US" w:eastAsia="zh-CN"/>
        </w:rPr>
        <w:t>分</w:t>
      </w:r>
      <w:r>
        <w:rPr>
          <w:rFonts w:hint="eastAsia" w:ascii="宋体" w:hAnsi="宋体" w:eastAsia="宋体" w:cs="宋体"/>
          <w:b w:val="0"/>
          <w:bCs w:val="0"/>
          <w:i w:val="0"/>
          <w:iCs/>
          <w:color w:val="auto"/>
          <w:sz w:val="21"/>
          <w:szCs w:val="21"/>
          <w:u w:val="none"/>
          <w:lang w:val="en-US" w:eastAsia="zh-CN"/>
        </w:rPr>
        <w:t>，评价要求：</w:t>
      </w:r>
      <w:r>
        <w:rPr>
          <w:rFonts w:hint="eastAsia" w:ascii="宋体" w:hAnsi="宋体" w:eastAsia="Times New Roman" w:cs="宋体"/>
          <w:b w:val="0"/>
          <w:bCs w:val="0"/>
          <w:i w:val="0"/>
          <w:iCs/>
          <w:color w:val="auto"/>
          <w:sz w:val="21"/>
          <w:szCs w:val="21"/>
          <w:u w:val="none"/>
          <w:lang w:val="en-US" w:eastAsia="zh-CN"/>
        </w:rPr>
        <w:t>50</w:t>
      </w:r>
      <w:r>
        <w:rPr>
          <w:rFonts w:hint="eastAsia" w:ascii="宋体" w:hAnsi="宋体" w:eastAsia="宋体" w:cs="宋体"/>
          <w:b w:val="0"/>
          <w:bCs w:val="0"/>
          <w:i w:val="0"/>
          <w:iCs/>
          <w:color w:val="auto"/>
          <w:sz w:val="21"/>
          <w:szCs w:val="21"/>
          <w:u w:val="none"/>
          <w:lang w:val="en-US" w:eastAsia="zh-CN"/>
        </w:rPr>
        <w:t>%≤比例≤</w:t>
      </w:r>
      <w:r>
        <w:rPr>
          <w:rFonts w:hint="eastAsia" w:ascii="宋体" w:hAnsi="宋体" w:eastAsia="Times New Roman" w:cs="宋体"/>
          <w:b w:val="0"/>
          <w:bCs w:val="0"/>
          <w:i w:val="0"/>
          <w:iCs/>
          <w:color w:val="auto"/>
          <w:sz w:val="21"/>
          <w:szCs w:val="21"/>
          <w:u w:val="none"/>
          <w:lang w:val="en-US" w:eastAsia="zh-CN"/>
        </w:rPr>
        <w:t>80</w:t>
      </w:r>
      <w:r>
        <w:rPr>
          <w:rFonts w:hint="eastAsia" w:ascii="宋体" w:hAnsi="宋体" w:eastAsia="宋体" w:cs="宋体"/>
          <w:b w:val="0"/>
          <w:bCs w:val="0"/>
          <w:i w:val="0"/>
          <w:iCs/>
          <w:color w:val="auto"/>
          <w:sz w:val="21"/>
          <w:szCs w:val="21"/>
          <w:u w:val="none"/>
          <w:lang w:val="en-US" w:eastAsia="zh-CN"/>
        </w:rPr>
        <w:t>%</w:t>
      </w:r>
      <w:r>
        <w:rPr>
          <w:rFonts w:hint="eastAsia" w:ascii="宋体" w:hAnsi="宋体" w:eastAsia="宋体" w:cs="宋体"/>
          <w:b w:val="0"/>
          <w:bCs w:val="0"/>
          <w:i w:val="0"/>
          <w:iCs/>
          <w:color w:val="auto"/>
          <w:sz w:val="21"/>
          <w:szCs w:val="21"/>
          <w:u w:val="none"/>
          <w:lang w:eastAsia="zh-CN"/>
        </w:rPr>
        <w:t>）</w:t>
      </w:r>
    </w:p>
    <w:p w14:paraId="62E2FCED">
      <w:pPr>
        <w:pStyle w:val="34"/>
        <w:ind w:firstLine="560" w:firstLineChars="200"/>
        <w:rPr>
          <w:rFonts w:hint="eastAsia" w:ascii="宋体" w:hAnsi="宋体" w:eastAsia="宋体" w:cs="宋体"/>
          <w:b/>
          <w:bCs/>
          <w:u w:val="none"/>
          <w:lang w:val="en-US" w:eastAsia="zh-CN"/>
        </w:rPr>
      </w:pPr>
      <w:r>
        <w:rPr>
          <w:rFonts w:hint="eastAsia"/>
          <w:u w:val="none"/>
        </w:rPr>
        <w:t>围护墙与保温、隔热、（附框）集成一体化的应用比例应按下式计算：</w:t>
      </w:r>
      <w:r>
        <w:rPr>
          <w:u w:val="none"/>
        </w:rPr>
        <w:tab/>
      </w:r>
    </w:p>
    <w:p w14:paraId="42A2EC09">
      <w:pPr>
        <w:pStyle w:val="31"/>
        <w:jc w:val="right"/>
        <w:rPr>
          <w:u w:val="none"/>
        </w:rPr>
      </w:pPr>
      <w:r>
        <w:rPr>
          <w:position w:val="-30"/>
          <w:u w:val="none"/>
        </w:rPr>
        <w:object>
          <v:shape id="_x0000_i1036" o:spt="75" type="#_x0000_t75" style="height:38.4pt;width:103.8pt;" o:ole="t" filled="f" o:preferrelative="t" stroked="f" coordsize="21600,21600">
            <v:path/>
            <v:fill on="f" focussize="0,0"/>
            <v:stroke on="f"/>
            <v:imagedata r:id="rId38" o:title=""/>
            <o:lock v:ext="edit" aspectratio="t"/>
            <w10:wrap type="none"/>
            <w10:anchorlock/>
          </v:shape>
          <o:OLEObject Type="Embed" ProgID="Equation.KSEE3" ShapeID="_x0000_i1036" DrawAspect="Content" ObjectID="_1468075736" r:id="rId37">
            <o:LockedField>false</o:LockedField>
          </o:OLEObject>
        </w:object>
      </w:r>
      <w:r>
        <w:rPr>
          <w:u w:val="none"/>
        </w:rPr>
        <w:tab/>
      </w:r>
      <w:r>
        <w:rPr>
          <w:rFonts w:hint="eastAsia"/>
          <w:u w:val="none"/>
        </w:rPr>
        <w:t>（</w:t>
      </w:r>
      <w:r>
        <w:rPr>
          <w:rFonts w:hint="eastAsia" w:eastAsia="Times New Roman"/>
          <w:u w:val="none"/>
          <w:lang w:val="en-US" w:eastAsia="zh-CN"/>
        </w:rPr>
        <w:t>4</w:t>
      </w:r>
      <w:r>
        <w:rPr>
          <w:u w:val="none"/>
        </w:rPr>
        <w:t>.</w:t>
      </w:r>
      <w:r>
        <w:rPr>
          <w:rFonts w:hint="eastAsia" w:eastAsia="Times New Roman"/>
          <w:u w:val="none"/>
          <w:lang w:val="en-US" w:eastAsia="zh-CN"/>
        </w:rPr>
        <w:t>2</w:t>
      </w:r>
      <w:r>
        <w:rPr>
          <w:u w:val="none"/>
        </w:rPr>
        <w:t>.</w:t>
      </w:r>
      <w:r>
        <w:rPr>
          <w:rFonts w:hint="eastAsia" w:eastAsia="Times New Roman"/>
          <w:u w:val="none"/>
          <w:lang w:val="en-US" w:eastAsia="zh-CN"/>
        </w:rPr>
        <w:t>1</w:t>
      </w:r>
      <w:r>
        <w:rPr>
          <w:rFonts w:hint="eastAsia"/>
          <w:u w:val="none"/>
        </w:rPr>
        <w:t>）</w:t>
      </w:r>
    </w:p>
    <w:p w14:paraId="1F721F09">
      <w:pPr>
        <w:pStyle w:val="39"/>
        <w:jc w:val="both"/>
        <w:rPr>
          <w:u w:val="none"/>
        </w:rPr>
      </w:pPr>
      <w:r>
        <w:rPr>
          <w:rFonts w:hint="eastAsia"/>
          <w:u w:val="none"/>
        </w:rPr>
        <w:t>式中：q</w:t>
      </w:r>
      <w:r>
        <w:rPr>
          <w:rFonts w:eastAsia="Times New Roman"/>
          <w:u w:val="none"/>
          <w:vertAlign w:val="subscript"/>
        </w:rPr>
        <w:t>52</w:t>
      </w:r>
      <w:r>
        <w:rPr>
          <w:rFonts w:hint="eastAsia"/>
          <w:u w:val="none"/>
          <w:vertAlign w:val="subscript"/>
          <w:lang w:val="en-US" w:eastAsia="zh-CN"/>
        </w:rPr>
        <w:t>a</w:t>
      </w:r>
      <w:r>
        <w:rPr>
          <w:rFonts w:hint="eastAsia"/>
          <w:u w:val="none"/>
        </w:rPr>
        <w:t>——围护墙采用墙体、保温、隔热一体化的应用比例</w:t>
      </w:r>
      <w:r>
        <w:rPr>
          <w:rFonts w:hint="eastAsia"/>
          <w:u w:val="none"/>
          <w:lang w:eastAsia="zh-CN"/>
        </w:rPr>
        <w:t>；</w:t>
      </w:r>
    </w:p>
    <w:p w14:paraId="3ED04DD1">
      <w:pPr>
        <w:pStyle w:val="40"/>
        <w:rPr>
          <w:rFonts w:hint="eastAsia"/>
          <w:u w:val="none"/>
        </w:rPr>
      </w:pPr>
      <w:r>
        <w:rPr>
          <w:rFonts w:hint="eastAsia"/>
          <w:u w:val="none"/>
        </w:rPr>
        <w:t>A</w:t>
      </w:r>
      <w:r>
        <w:rPr>
          <w:rFonts w:eastAsia="Times New Roman"/>
          <w:u w:val="none"/>
          <w:vertAlign w:val="subscript"/>
        </w:rPr>
        <w:t>52</w:t>
      </w:r>
      <w:r>
        <w:rPr>
          <w:rFonts w:hint="eastAsia"/>
          <w:u w:val="none"/>
          <w:vertAlign w:val="subscript"/>
          <w:lang w:val="en-US" w:eastAsia="zh-CN"/>
        </w:rPr>
        <w:t>a</w:t>
      </w:r>
      <w:r>
        <w:rPr>
          <w:rFonts w:hint="eastAsia"/>
          <w:u w:val="none"/>
        </w:rPr>
        <w:t>——各楼层围护墙采用墙体、保温、隔热一体化墙面外表面积之和，计算时可不扣除门、窗及预留洞口等的面积</w:t>
      </w:r>
      <w:r>
        <w:rPr>
          <w:rFonts w:hint="eastAsia"/>
          <w:u w:val="none"/>
          <w:lang w:eastAsia="zh-CN"/>
        </w:rPr>
        <w:t>，</w:t>
      </w:r>
      <w:r>
        <w:rPr>
          <w:rFonts w:hint="eastAsia"/>
          <w:u w:val="none"/>
          <w:lang w:val="en-US" w:eastAsia="zh-CN"/>
        </w:rPr>
        <w:t>可扣除承重竖向构件的面积</w:t>
      </w:r>
      <w:r>
        <w:rPr>
          <w:rFonts w:hint="eastAsia"/>
          <w:u w:val="none"/>
        </w:rPr>
        <w:t>；</w:t>
      </w:r>
    </w:p>
    <w:p w14:paraId="713DBF5E">
      <w:pPr>
        <w:spacing w:line="600" w:lineRule="exact"/>
        <w:ind w:left="1960" w:hanging="1960" w:hangingChars="700"/>
        <w:jc w:val="left"/>
        <w:rPr>
          <w:rFonts w:hint="default"/>
          <w:sz w:val="28"/>
          <w:szCs w:val="28"/>
          <w:u w:val="none"/>
          <w:lang w:val="en-US" w:eastAsia="zh-CN"/>
        </w:rPr>
      </w:pPr>
      <w:r>
        <w:rPr>
          <w:rFonts w:hint="eastAsia"/>
          <w:sz w:val="28"/>
          <w:szCs w:val="28"/>
          <w:u w:val="none"/>
          <w:lang w:val="en-US" w:eastAsia="zh-CN"/>
        </w:rPr>
        <w:t xml:space="preserve">      </w:t>
      </w:r>
      <w:r>
        <w:rPr>
          <w:rFonts w:hint="eastAsia"/>
          <w:sz w:val="28"/>
          <w:szCs w:val="28"/>
          <w:u w:val="none"/>
        </w:rPr>
        <w:t>A</w:t>
      </w:r>
      <w:r>
        <w:rPr>
          <w:rFonts w:hint="eastAsia"/>
          <w:sz w:val="28"/>
          <w:szCs w:val="28"/>
          <w:u w:val="none"/>
          <w:vertAlign w:val="subscript"/>
        </w:rPr>
        <w:t>w</w:t>
      </w:r>
      <w:r>
        <w:rPr>
          <w:rFonts w:hint="eastAsia" w:eastAsia="Times New Roman"/>
          <w:sz w:val="28"/>
          <w:szCs w:val="28"/>
          <w:u w:val="none"/>
          <w:vertAlign w:val="subscript"/>
        </w:rPr>
        <w:t>2</w:t>
      </w:r>
      <w:r>
        <w:rPr>
          <w:rFonts w:hint="eastAsia"/>
          <w:sz w:val="28"/>
          <w:szCs w:val="28"/>
          <w:u w:val="none"/>
        </w:rPr>
        <w:t>——各楼层外围护墙外表总面积，计算时可不扣除门、窗及预留洞口等的面积，可扣除承重竖向构件的面积。</w:t>
      </w:r>
    </w:p>
    <w:p w14:paraId="1CD87525">
      <w:pPr>
        <w:pStyle w:val="32"/>
        <w:ind w:left="0" w:leftChars="0" w:firstLine="480" w:firstLineChars="200"/>
        <w:rPr>
          <w:rFonts w:hint="eastAsia" w:ascii="宋体" w:hAnsi="宋体" w:eastAsia="宋体" w:cs="宋体"/>
          <w:i w:val="0"/>
          <w:iCs/>
          <w:kern w:val="2"/>
          <w:sz w:val="24"/>
          <w:szCs w:val="24"/>
          <w:u w:val="none"/>
          <w:shd w:val="clear" w:color="auto" w:fill="FFFFFF"/>
          <w:lang w:val="en-US" w:eastAsia="zh-CN" w:bidi="ar-SA"/>
        </w:rPr>
      </w:pPr>
      <w:r>
        <w:rPr>
          <w:rFonts w:hint="eastAsia" w:ascii="宋体" w:hAnsi="宋体" w:eastAsia="宋体" w:cs="宋体"/>
          <w:i w:val="0"/>
          <w:iCs/>
          <w:kern w:val="2"/>
          <w:sz w:val="24"/>
          <w:szCs w:val="24"/>
          <w:u w:val="none"/>
          <w:shd w:val="clear" w:color="auto" w:fill="FFFFFF"/>
          <w:lang w:val="en-US" w:eastAsia="zh-CN" w:bidi="ar-SA"/>
        </w:rPr>
        <w:t>注:</w:t>
      </w:r>
    </w:p>
    <w:p w14:paraId="5CA4AA9D">
      <w:pPr>
        <w:pStyle w:val="32"/>
        <w:numPr>
          <w:ilvl w:val="0"/>
          <w:numId w:val="0"/>
        </w:numPr>
        <w:ind w:left="0" w:leftChars="0" w:firstLine="420" w:firstLineChars="175"/>
        <w:rPr>
          <w:rFonts w:hint="eastAsia" w:ascii="宋体" w:hAnsi="宋体" w:eastAsia="宋体" w:cs="宋体"/>
          <w:i w:val="0"/>
          <w:iCs/>
          <w:kern w:val="2"/>
          <w:sz w:val="24"/>
          <w:szCs w:val="24"/>
          <w:u w:val="none"/>
          <w:shd w:val="clear" w:color="auto" w:fill="FFFFFF"/>
          <w:lang w:val="en-US" w:eastAsia="zh-CN" w:bidi="ar-SA"/>
        </w:rPr>
      </w:pPr>
      <w:r>
        <w:rPr>
          <w:rFonts w:hint="eastAsia" w:ascii="宋体" w:hAnsi="宋体" w:eastAsia="Times New Roman" w:cs="宋体"/>
          <w:i w:val="0"/>
          <w:iCs/>
          <w:kern w:val="2"/>
          <w:sz w:val="24"/>
          <w:szCs w:val="24"/>
          <w:u w:val="none"/>
          <w:shd w:val="clear" w:color="auto" w:fill="FFFFFF"/>
          <w:lang w:val="en-US" w:eastAsia="zh-CN" w:bidi="ar-SA"/>
        </w:rPr>
        <w:t>1</w:t>
      </w:r>
      <w:r>
        <w:rPr>
          <w:rFonts w:hint="eastAsia" w:ascii="宋体" w:hAnsi="宋体" w:eastAsia="宋体" w:cs="宋体"/>
          <w:i w:val="0"/>
          <w:iCs/>
          <w:kern w:val="2"/>
          <w:sz w:val="24"/>
          <w:szCs w:val="24"/>
          <w:u w:val="none"/>
          <w:shd w:val="clear" w:color="auto" w:fill="FFFFFF"/>
          <w:lang w:val="en-US" w:eastAsia="zh-CN" w:bidi="ar-SA"/>
        </w:rPr>
        <w:t>、围护墙采用墙体、保温、隔热一体化强调的是“集成性”，通过集成，满足结构、保温、隔热要求。同时还强调了从设计阶段需进行一体化集成设计，实现多功能一体的“围护墙系统”。一体化的集成过程应采用干式作业方式，既可以在工厂完成一体化的集成，也可以在现场应用干式作业进行集成。当承重围护墙采用一体化时，则分子和分母均考虑承重竖向构件的面积。</w:t>
      </w:r>
    </w:p>
    <w:p w14:paraId="1352330B">
      <w:pPr>
        <w:pStyle w:val="32"/>
        <w:numPr>
          <w:ilvl w:val="0"/>
          <w:numId w:val="0"/>
        </w:numPr>
        <w:ind w:left="420" w:leftChars="0" w:firstLine="0" w:firstLineChars="0"/>
        <w:rPr>
          <w:rFonts w:hint="eastAsia" w:ascii="宋体" w:hAnsi="宋体" w:eastAsia="宋体" w:cs="宋体"/>
          <w:i w:val="0"/>
          <w:iCs/>
          <w:color w:val="auto"/>
          <w:kern w:val="2"/>
          <w:sz w:val="24"/>
          <w:szCs w:val="24"/>
          <w:u w:val="none"/>
          <w:shd w:val="clear" w:color="auto" w:fill="FFFFFF"/>
          <w:lang w:val="en-US" w:eastAsia="zh-CN" w:bidi="ar-SA"/>
        </w:rPr>
      </w:pPr>
      <w:r>
        <w:rPr>
          <w:rFonts w:hint="eastAsia" w:ascii="宋体" w:hAnsi="宋体" w:eastAsia="Times New Roman" w:cs="宋体"/>
          <w:i w:val="0"/>
          <w:iCs/>
          <w:color w:val="auto"/>
          <w:kern w:val="2"/>
          <w:sz w:val="24"/>
          <w:szCs w:val="24"/>
          <w:u w:val="none"/>
          <w:shd w:val="clear" w:color="auto" w:fill="FFFFFF"/>
          <w:lang w:val="en-US" w:eastAsia="zh-CN" w:bidi="ar-SA"/>
        </w:rPr>
        <w:t>2</w:t>
      </w:r>
      <w:r>
        <w:rPr>
          <w:rFonts w:hint="eastAsia" w:ascii="宋体" w:hAnsi="宋体" w:cs="宋体"/>
          <w:i w:val="0"/>
          <w:iCs/>
          <w:color w:val="auto"/>
          <w:kern w:val="2"/>
          <w:sz w:val="24"/>
          <w:szCs w:val="24"/>
          <w:u w:val="none"/>
          <w:shd w:val="clear" w:color="auto" w:fill="FFFFFF"/>
          <w:lang w:val="en-US" w:eastAsia="zh-CN" w:bidi="ar-SA"/>
        </w:rPr>
        <w:t>、</w:t>
      </w:r>
      <w:r>
        <w:rPr>
          <w:rFonts w:hint="eastAsia" w:ascii="宋体" w:hAnsi="宋体" w:eastAsia="宋体" w:cs="宋体"/>
          <w:i w:val="0"/>
          <w:iCs/>
          <w:color w:val="auto"/>
          <w:kern w:val="2"/>
          <w:sz w:val="24"/>
          <w:szCs w:val="24"/>
          <w:u w:val="none"/>
          <w:shd w:val="clear" w:color="auto" w:fill="FFFFFF"/>
          <w:lang w:val="en-US" w:eastAsia="zh-CN" w:bidi="ar-SA"/>
        </w:rPr>
        <w:t>典型的采用墙体、保温、隔热一体化的围护墙如下：</w:t>
      </w:r>
    </w:p>
    <w:p w14:paraId="5D6E5383">
      <w:pPr>
        <w:pStyle w:val="32"/>
        <w:numPr>
          <w:ilvl w:val="0"/>
          <w:numId w:val="0"/>
        </w:numPr>
        <w:ind w:left="0" w:leftChars="0" w:firstLine="480" w:firstLineChars="200"/>
        <w:rPr>
          <w:rFonts w:hint="eastAsia" w:ascii="宋体" w:hAnsi="宋体" w:eastAsia="宋体" w:cs="宋体"/>
          <w:i w:val="0"/>
          <w:iCs/>
          <w:color w:val="auto"/>
          <w:kern w:val="2"/>
          <w:sz w:val="24"/>
          <w:szCs w:val="24"/>
          <w:u w:val="none"/>
          <w:shd w:val="clear" w:color="auto" w:fill="FFFFFF"/>
          <w:lang w:val="en-US" w:eastAsia="zh-CN" w:bidi="ar-SA"/>
        </w:rPr>
      </w:pPr>
      <w:r>
        <w:rPr>
          <w:rFonts w:hint="eastAsia" w:ascii="宋体" w:hAnsi="宋体" w:eastAsia="Times New Roman" w:cs="宋体"/>
          <w:i w:val="0"/>
          <w:iCs/>
          <w:color w:val="auto"/>
          <w:kern w:val="2"/>
          <w:sz w:val="24"/>
          <w:szCs w:val="24"/>
          <w:u w:val="none"/>
          <w:shd w:val="clear" w:color="auto" w:fill="FFFFFF"/>
          <w:lang w:val="en-US" w:eastAsia="zh-CN" w:bidi="ar-SA"/>
        </w:rPr>
        <w:t>1</w:t>
      </w:r>
      <w:r>
        <w:rPr>
          <w:rFonts w:hint="eastAsia" w:ascii="宋体" w:hAnsi="宋体" w:eastAsia="宋体" w:cs="宋体"/>
          <w:i w:val="0"/>
          <w:iCs/>
          <w:color w:val="auto"/>
          <w:kern w:val="2"/>
          <w:sz w:val="24"/>
          <w:szCs w:val="24"/>
          <w:u w:val="none"/>
          <w:shd w:val="clear" w:color="auto" w:fill="FFFFFF"/>
          <w:lang w:val="en-US" w:eastAsia="zh-CN" w:bidi="ar-SA"/>
        </w:rPr>
        <w:t>）预制PC夹心保温外墙；</w:t>
      </w:r>
    </w:p>
    <w:p w14:paraId="607B9964">
      <w:pPr>
        <w:pStyle w:val="32"/>
        <w:numPr>
          <w:ilvl w:val="0"/>
          <w:numId w:val="0"/>
        </w:numPr>
        <w:ind w:left="0" w:leftChars="0" w:firstLine="480" w:firstLineChars="200"/>
        <w:rPr>
          <w:rFonts w:hint="eastAsia" w:ascii="宋体" w:hAnsi="宋体" w:eastAsia="宋体" w:cs="宋体"/>
          <w:i w:val="0"/>
          <w:iCs/>
          <w:color w:val="auto"/>
          <w:kern w:val="2"/>
          <w:sz w:val="24"/>
          <w:szCs w:val="24"/>
          <w:u w:val="none"/>
          <w:shd w:val="clear" w:color="auto" w:fill="FFFFFF"/>
          <w:lang w:val="en-US" w:eastAsia="zh-CN" w:bidi="ar-SA"/>
        </w:rPr>
      </w:pPr>
      <w:r>
        <w:rPr>
          <w:rFonts w:hint="eastAsia" w:ascii="宋体" w:hAnsi="宋体" w:eastAsia="Times New Roman" w:cs="宋体"/>
          <w:i w:val="0"/>
          <w:iCs/>
          <w:color w:val="auto"/>
          <w:kern w:val="2"/>
          <w:sz w:val="24"/>
          <w:szCs w:val="24"/>
          <w:u w:val="none"/>
          <w:shd w:val="clear" w:color="auto" w:fill="FFFFFF"/>
          <w:lang w:val="en-US" w:eastAsia="zh-CN" w:bidi="ar-SA"/>
        </w:rPr>
        <w:t>2</w:t>
      </w:r>
      <w:r>
        <w:rPr>
          <w:rFonts w:hint="eastAsia" w:ascii="宋体" w:hAnsi="宋体" w:eastAsia="宋体" w:cs="宋体"/>
          <w:i w:val="0"/>
          <w:iCs/>
          <w:color w:val="auto"/>
          <w:kern w:val="2"/>
          <w:sz w:val="24"/>
          <w:szCs w:val="24"/>
          <w:u w:val="none"/>
          <w:shd w:val="clear" w:color="auto" w:fill="FFFFFF"/>
          <w:lang w:val="en-US" w:eastAsia="zh-CN" w:bidi="ar-SA"/>
        </w:rPr>
        <w:t>）围护墙</w:t>
      </w:r>
      <w:r>
        <w:rPr>
          <w:rFonts w:hint="eastAsia" w:ascii="宋体" w:hAnsi="宋体" w:cs="宋体"/>
          <w:i w:val="0"/>
          <w:iCs/>
          <w:color w:val="auto"/>
          <w:kern w:val="2"/>
          <w:sz w:val="24"/>
          <w:szCs w:val="24"/>
          <w:u w:val="none"/>
          <w:shd w:val="clear" w:color="auto" w:fill="FFFFFF"/>
          <w:lang w:val="en-US" w:eastAsia="zh-CN" w:bidi="ar-SA"/>
        </w:rPr>
        <w:t>采用</w:t>
      </w:r>
      <w:r>
        <w:rPr>
          <w:rFonts w:hint="eastAsia" w:ascii="宋体" w:hAnsi="宋体" w:eastAsia="宋体" w:cs="宋体"/>
          <w:i w:val="0"/>
          <w:iCs/>
          <w:color w:val="auto"/>
          <w:kern w:val="2"/>
          <w:sz w:val="24"/>
          <w:szCs w:val="24"/>
          <w:u w:val="none"/>
          <w:shd w:val="clear" w:color="auto" w:fill="FFFFFF"/>
          <w:lang w:val="en-US" w:eastAsia="zh-CN" w:bidi="ar-SA"/>
        </w:rPr>
        <w:t>现浇混凝土模板内置保温</w:t>
      </w:r>
      <w:r>
        <w:rPr>
          <w:rFonts w:hint="eastAsia" w:ascii="宋体" w:hAnsi="宋体" w:cs="宋体"/>
          <w:i w:val="0"/>
          <w:iCs/>
          <w:color w:val="auto"/>
          <w:kern w:val="2"/>
          <w:sz w:val="24"/>
          <w:szCs w:val="24"/>
          <w:u w:val="none"/>
          <w:shd w:val="clear" w:color="auto" w:fill="FFFFFF"/>
          <w:lang w:val="en-US" w:eastAsia="zh-CN" w:bidi="ar-SA"/>
        </w:rPr>
        <w:t>板做法</w:t>
      </w:r>
      <w:r>
        <w:rPr>
          <w:rFonts w:hint="eastAsia" w:ascii="宋体" w:hAnsi="宋体" w:eastAsia="宋体" w:cs="宋体"/>
          <w:i w:val="0"/>
          <w:iCs/>
          <w:color w:val="auto"/>
          <w:kern w:val="2"/>
          <w:sz w:val="24"/>
          <w:szCs w:val="24"/>
          <w:u w:val="none"/>
          <w:shd w:val="clear" w:color="auto" w:fill="FFFFFF"/>
          <w:lang w:val="en-US" w:eastAsia="zh-CN" w:bidi="ar-SA"/>
        </w:rPr>
        <w:t>；</w:t>
      </w:r>
    </w:p>
    <w:p w14:paraId="1593643C">
      <w:pPr>
        <w:pStyle w:val="32"/>
        <w:numPr>
          <w:ilvl w:val="0"/>
          <w:numId w:val="0"/>
        </w:numPr>
        <w:ind w:left="0" w:leftChars="0" w:firstLine="480" w:firstLineChars="200"/>
        <w:rPr>
          <w:rFonts w:hint="eastAsia" w:ascii="宋体" w:hAnsi="宋体" w:eastAsia="宋体" w:cs="宋体"/>
          <w:i w:val="0"/>
          <w:iCs/>
          <w:color w:val="auto"/>
          <w:kern w:val="2"/>
          <w:sz w:val="24"/>
          <w:szCs w:val="24"/>
          <w:u w:val="none"/>
          <w:shd w:val="clear" w:color="auto" w:fill="FFFFFF"/>
          <w:lang w:val="en-US" w:eastAsia="zh-CN" w:bidi="ar-SA"/>
        </w:rPr>
      </w:pPr>
      <w:r>
        <w:rPr>
          <w:rFonts w:hint="eastAsia" w:ascii="宋体" w:hAnsi="宋体" w:eastAsia="Times New Roman" w:cs="宋体"/>
          <w:i w:val="0"/>
          <w:iCs/>
          <w:color w:val="auto"/>
          <w:kern w:val="2"/>
          <w:sz w:val="24"/>
          <w:szCs w:val="24"/>
          <w:u w:val="none"/>
          <w:shd w:val="clear" w:color="auto" w:fill="FFFFFF"/>
          <w:lang w:val="en-US" w:eastAsia="zh-CN" w:bidi="ar-SA"/>
        </w:rPr>
        <w:t>3</w:t>
      </w:r>
      <w:r>
        <w:rPr>
          <w:rFonts w:hint="eastAsia" w:ascii="宋体" w:hAnsi="宋体" w:eastAsia="宋体" w:cs="宋体"/>
          <w:i w:val="0"/>
          <w:iCs/>
          <w:color w:val="auto"/>
          <w:kern w:val="2"/>
          <w:sz w:val="24"/>
          <w:szCs w:val="24"/>
          <w:u w:val="none"/>
          <w:shd w:val="clear" w:color="auto" w:fill="FFFFFF"/>
          <w:lang w:val="en-US" w:eastAsia="zh-CN" w:bidi="ar-SA"/>
        </w:rPr>
        <w:t>）薄浆干砌</w:t>
      </w:r>
      <w:r>
        <w:rPr>
          <w:rFonts w:hint="eastAsia" w:ascii="宋体" w:hAnsi="宋体" w:cs="宋体"/>
          <w:i w:val="0"/>
          <w:iCs/>
          <w:color w:val="auto"/>
          <w:kern w:val="2"/>
          <w:sz w:val="24"/>
          <w:szCs w:val="24"/>
          <w:u w:val="none"/>
          <w:shd w:val="clear" w:color="auto" w:fill="FFFFFF"/>
          <w:lang w:val="en-US" w:eastAsia="zh-CN" w:bidi="ar-SA"/>
        </w:rPr>
        <w:t>外</w:t>
      </w:r>
      <w:r>
        <w:rPr>
          <w:rFonts w:hint="eastAsia" w:ascii="宋体" w:hAnsi="宋体" w:eastAsia="宋体" w:cs="宋体"/>
          <w:i w:val="0"/>
          <w:iCs/>
          <w:color w:val="auto"/>
          <w:kern w:val="2"/>
          <w:sz w:val="24"/>
          <w:szCs w:val="24"/>
          <w:u w:val="none"/>
          <w:shd w:val="clear" w:color="auto" w:fill="FFFFFF"/>
          <w:lang w:val="en-US" w:eastAsia="zh-CN" w:bidi="ar-SA"/>
        </w:rPr>
        <w:t>墙体且墙与结构构件间的连接采用墩头冲孔板（要求见DBJ</w:t>
      </w:r>
      <w:r>
        <w:rPr>
          <w:rFonts w:hint="eastAsia" w:ascii="宋体" w:hAnsi="宋体" w:cs="宋体"/>
          <w:i w:val="0"/>
          <w:iCs/>
          <w:color w:val="auto"/>
          <w:kern w:val="2"/>
          <w:sz w:val="24"/>
          <w:szCs w:val="24"/>
          <w:u w:val="none"/>
          <w:shd w:val="clear" w:color="auto" w:fill="FFFFFF"/>
          <w:lang w:val="en-US" w:eastAsia="zh-CN" w:bidi="ar-SA"/>
        </w:rPr>
        <w:t>/T</w:t>
      </w:r>
      <w:r>
        <w:rPr>
          <w:rFonts w:hint="eastAsia" w:ascii="宋体" w:hAnsi="宋体" w:eastAsia="宋体" w:cs="宋体"/>
          <w:i w:val="0"/>
          <w:iCs/>
          <w:color w:val="auto"/>
          <w:kern w:val="2"/>
          <w:sz w:val="24"/>
          <w:szCs w:val="24"/>
          <w:u w:val="none"/>
          <w:shd w:val="clear" w:color="auto" w:fill="FFFFFF"/>
          <w:lang w:val="en-US" w:eastAsia="zh-CN" w:bidi="ar-SA"/>
        </w:rPr>
        <w:t xml:space="preserve"> </w:t>
      </w:r>
      <w:r>
        <w:rPr>
          <w:rFonts w:hint="eastAsia" w:ascii="宋体" w:hAnsi="宋体" w:eastAsia="Times New Roman" w:cs="宋体"/>
          <w:i w:val="0"/>
          <w:iCs/>
          <w:color w:val="auto"/>
          <w:kern w:val="2"/>
          <w:sz w:val="24"/>
          <w:szCs w:val="24"/>
          <w:u w:val="none"/>
          <w:shd w:val="clear" w:color="auto" w:fill="FFFFFF"/>
          <w:lang w:val="en-US" w:eastAsia="zh-CN" w:bidi="ar-SA"/>
        </w:rPr>
        <w:t>15</w:t>
      </w:r>
      <w:r>
        <w:rPr>
          <w:rFonts w:hint="eastAsia" w:ascii="宋体" w:hAnsi="宋体" w:eastAsia="宋体" w:cs="宋体"/>
          <w:i w:val="0"/>
          <w:iCs/>
          <w:color w:val="auto"/>
          <w:kern w:val="2"/>
          <w:sz w:val="24"/>
          <w:szCs w:val="24"/>
          <w:u w:val="none"/>
          <w:shd w:val="clear" w:color="auto" w:fill="FFFFFF"/>
          <w:lang w:val="en-US" w:eastAsia="zh-CN" w:bidi="ar-SA"/>
        </w:rPr>
        <w:t>-</w:t>
      </w:r>
      <w:r>
        <w:rPr>
          <w:rFonts w:hint="eastAsia" w:ascii="宋体" w:hAnsi="宋体" w:eastAsia="Times New Roman" w:cs="宋体"/>
          <w:i w:val="0"/>
          <w:iCs/>
          <w:color w:val="auto"/>
          <w:kern w:val="2"/>
          <w:sz w:val="24"/>
          <w:szCs w:val="24"/>
          <w:u w:val="none"/>
          <w:shd w:val="clear" w:color="auto" w:fill="FFFFFF"/>
          <w:lang w:val="en-US" w:eastAsia="zh-CN" w:bidi="ar-SA"/>
        </w:rPr>
        <w:t>179</w:t>
      </w:r>
      <w:r>
        <w:rPr>
          <w:rFonts w:hint="eastAsia" w:ascii="宋体" w:hAnsi="宋体" w:eastAsia="宋体" w:cs="宋体"/>
          <w:i w:val="0"/>
          <w:iCs/>
          <w:color w:val="auto"/>
          <w:kern w:val="2"/>
          <w:sz w:val="24"/>
          <w:szCs w:val="24"/>
          <w:u w:val="none"/>
          <w:shd w:val="clear" w:color="auto" w:fill="FFFFFF"/>
          <w:lang w:val="en-US" w:eastAsia="zh-CN" w:bidi="ar-SA"/>
        </w:rPr>
        <w:t>-</w:t>
      </w:r>
      <w:r>
        <w:rPr>
          <w:rFonts w:hint="eastAsia" w:ascii="宋体" w:hAnsi="宋体" w:eastAsia="Times New Roman" w:cs="宋体"/>
          <w:i w:val="0"/>
          <w:iCs/>
          <w:color w:val="auto"/>
          <w:kern w:val="2"/>
          <w:sz w:val="24"/>
          <w:szCs w:val="24"/>
          <w:u w:val="none"/>
          <w:shd w:val="clear" w:color="auto" w:fill="FFFFFF"/>
          <w:lang w:val="en-US" w:eastAsia="zh-CN" w:bidi="ar-SA"/>
        </w:rPr>
        <w:t>2020</w:t>
      </w:r>
      <w:r>
        <w:rPr>
          <w:rFonts w:hint="eastAsia" w:ascii="宋体" w:hAnsi="宋体" w:eastAsia="宋体" w:cs="宋体"/>
          <w:i w:val="0"/>
          <w:iCs/>
          <w:color w:val="auto"/>
          <w:kern w:val="2"/>
          <w:sz w:val="24"/>
          <w:szCs w:val="24"/>
          <w:u w:val="none"/>
          <w:shd w:val="clear" w:color="auto" w:fill="FFFFFF"/>
          <w:lang w:val="en-US" w:eastAsia="zh-CN" w:bidi="ar-SA"/>
        </w:rPr>
        <w:t>）。</w:t>
      </w:r>
    </w:p>
    <w:p w14:paraId="11E35BB3">
      <w:pPr>
        <w:spacing w:line="600" w:lineRule="exact"/>
        <w:ind w:firstLine="0" w:firstLineChars="0"/>
        <w:rPr>
          <w:rFonts w:hint="eastAsia" w:ascii="宋体" w:hAnsi="宋体" w:cs="宋体"/>
          <w:b w:val="0"/>
          <w:bCs w:val="0"/>
          <w:i w:val="0"/>
          <w:iCs/>
          <w:color w:val="auto"/>
          <w:sz w:val="21"/>
          <w:szCs w:val="21"/>
          <w:u w:val="none"/>
          <w:lang w:val="en-US" w:eastAsia="zh-CN"/>
        </w:rPr>
      </w:pPr>
      <w:r>
        <w:rPr>
          <w:rFonts w:hint="default" w:ascii="Times New Roman" w:hAnsi="Times New Roman" w:eastAsia="Times New Roman" w:cs="Times New Roman"/>
          <w:b/>
          <w:bCs/>
          <w:sz w:val="28"/>
          <w:szCs w:val="28"/>
          <w:u w:val="none"/>
          <w:lang w:val="en-US" w:eastAsia="zh-CN"/>
        </w:rPr>
        <w:t>4</w:t>
      </w:r>
      <w:r>
        <w:rPr>
          <w:rFonts w:hint="default" w:ascii="Times New Roman" w:hAnsi="Times New Roman" w:eastAsia="宋体"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2</w:t>
      </w:r>
      <w:r>
        <w:rPr>
          <w:rFonts w:hint="default" w:ascii="Times New Roman" w:hAnsi="Times New Roman" w:eastAsia="宋体"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2</w:t>
      </w:r>
      <w:r>
        <w:rPr>
          <w:rFonts w:hint="eastAsia" w:ascii="宋体" w:hAnsi="宋体" w:eastAsia="宋体" w:cs="宋体"/>
          <w:b/>
          <w:bCs/>
          <w:sz w:val="28"/>
          <w:szCs w:val="28"/>
          <w:u w:val="none"/>
          <w:lang w:val="en-US" w:eastAsia="zh-CN"/>
        </w:rPr>
        <w:t xml:space="preserve">  Q</w:t>
      </w:r>
      <w:r>
        <w:rPr>
          <w:rFonts w:hint="eastAsia" w:ascii="宋体" w:hAnsi="宋体" w:eastAsia="Times New Roman" w:cs="宋体"/>
          <w:b/>
          <w:bCs/>
          <w:sz w:val="28"/>
          <w:szCs w:val="28"/>
          <w:u w:val="none"/>
          <w:vertAlign w:val="subscript"/>
          <w:lang w:val="en-US" w:eastAsia="zh-CN"/>
        </w:rPr>
        <w:t>52</w:t>
      </w:r>
      <w:r>
        <w:rPr>
          <w:rFonts w:hint="eastAsia" w:ascii="宋体" w:hAnsi="宋体" w:eastAsia="宋体" w:cs="宋体"/>
          <w:b/>
          <w:bCs/>
          <w:sz w:val="28"/>
          <w:szCs w:val="28"/>
          <w:u w:val="none"/>
          <w:vertAlign w:val="subscript"/>
          <w:lang w:val="en-US" w:eastAsia="zh-CN"/>
        </w:rPr>
        <w:t>b</w:t>
      </w:r>
      <w:r>
        <w:rPr>
          <w:rFonts w:hint="eastAsia" w:ascii="宋体" w:hAnsi="宋体" w:eastAsia="宋体" w:cs="宋体"/>
          <w:b/>
          <w:bCs/>
          <w:sz w:val="28"/>
          <w:szCs w:val="28"/>
          <w:u w:val="none"/>
          <w:lang w:val="en-US" w:eastAsia="zh-CN"/>
        </w:rPr>
        <w:t>：</w:t>
      </w:r>
      <w:r>
        <w:rPr>
          <w:rFonts w:hint="eastAsia" w:ascii="宋体" w:hAnsi="宋体" w:eastAsia="宋体" w:cs="宋体"/>
          <w:b/>
          <w:bCs/>
          <w:sz w:val="28"/>
          <w:szCs w:val="28"/>
          <w:u w:val="none"/>
        </w:rPr>
        <w:t>内隔墙与管线集成一体化</w:t>
      </w:r>
      <w:r>
        <w:rPr>
          <w:rFonts w:hint="eastAsia"/>
          <w:sz w:val="21"/>
          <w:szCs w:val="21"/>
          <w:u w:val="none"/>
          <w:lang w:val="en-US" w:eastAsia="zh-CN"/>
        </w:rPr>
        <w:t>（</w:t>
      </w:r>
      <w:r>
        <w:rPr>
          <w:rFonts w:hint="eastAsia" w:eastAsia="Times New Roman"/>
          <w:sz w:val="21"/>
          <w:szCs w:val="21"/>
          <w:u w:val="none"/>
          <w:lang w:val="en-US" w:eastAsia="zh-CN"/>
        </w:rPr>
        <w:t>1</w:t>
      </w:r>
      <w:r>
        <w:rPr>
          <w:rFonts w:hint="eastAsia"/>
          <w:sz w:val="21"/>
          <w:szCs w:val="21"/>
          <w:u w:val="none"/>
          <w:lang w:val="en-US" w:eastAsia="zh-CN"/>
        </w:rPr>
        <w:t>~</w:t>
      </w:r>
      <w:r>
        <w:rPr>
          <w:rFonts w:hint="eastAsia" w:eastAsia="Times New Roman"/>
          <w:sz w:val="21"/>
          <w:szCs w:val="21"/>
          <w:u w:val="none"/>
          <w:lang w:val="en-US" w:eastAsia="zh-CN"/>
        </w:rPr>
        <w:t>2</w:t>
      </w:r>
      <w:r>
        <w:rPr>
          <w:rFonts w:hint="eastAsia"/>
          <w:sz w:val="21"/>
          <w:szCs w:val="21"/>
          <w:u w:val="none"/>
          <w:lang w:val="en-US" w:eastAsia="zh-CN"/>
        </w:rPr>
        <w:t>.</w:t>
      </w:r>
      <w:r>
        <w:rPr>
          <w:rFonts w:hint="eastAsia" w:eastAsia="Times New Roman"/>
          <w:sz w:val="21"/>
          <w:szCs w:val="21"/>
          <w:u w:val="none"/>
          <w:lang w:val="en-US" w:eastAsia="zh-CN"/>
        </w:rPr>
        <w:t>5</w:t>
      </w:r>
      <w:r>
        <w:rPr>
          <w:rFonts w:hint="eastAsia"/>
          <w:sz w:val="21"/>
          <w:szCs w:val="21"/>
          <w:u w:val="none"/>
          <w:lang w:val="en-US" w:eastAsia="zh-CN"/>
        </w:rPr>
        <w:t>分</w:t>
      </w:r>
      <w:r>
        <w:rPr>
          <w:rFonts w:hint="eastAsia" w:ascii="宋体" w:hAnsi="宋体" w:eastAsia="宋体" w:cs="宋体"/>
          <w:b w:val="0"/>
          <w:bCs w:val="0"/>
          <w:i w:val="0"/>
          <w:iCs/>
          <w:color w:val="auto"/>
          <w:sz w:val="21"/>
          <w:szCs w:val="21"/>
          <w:u w:val="none"/>
          <w:lang w:val="en-US" w:eastAsia="zh-CN"/>
        </w:rPr>
        <w:t>，评价要求：</w:t>
      </w:r>
      <w:r>
        <w:rPr>
          <w:rFonts w:hint="eastAsia" w:ascii="宋体" w:hAnsi="宋体" w:eastAsia="Times New Roman" w:cs="宋体"/>
          <w:b w:val="0"/>
          <w:bCs w:val="0"/>
          <w:i w:val="0"/>
          <w:iCs/>
          <w:color w:val="auto"/>
          <w:sz w:val="21"/>
          <w:szCs w:val="21"/>
          <w:u w:val="none"/>
          <w:lang w:val="en-US" w:eastAsia="zh-CN"/>
        </w:rPr>
        <w:t>50</w:t>
      </w:r>
      <w:r>
        <w:rPr>
          <w:rFonts w:hint="eastAsia" w:ascii="宋体" w:hAnsi="宋体" w:eastAsia="宋体" w:cs="宋体"/>
          <w:b w:val="0"/>
          <w:bCs w:val="0"/>
          <w:i w:val="0"/>
          <w:iCs/>
          <w:color w:val="auto"/>
          <w:sz w:val="21"/>
          <w:szCs w:val="21"/>
          <w:u w:val="none"/>
          <w:lang w:val="en-US" w:eastAsia="zh-CN"/>
        </w:rPr>
        <w:t>%≤比例≤</w:t>
      </w:r>
      <w:r>
        <w:rPr>
          <w:rFonts w:hint="eastAsia" w:ascii="宋体" w:hAnsi="宋体" w:eastAsia="Times New Roman" w:cs="宋体"/>
          <w:b w:val="0"/>
          <w:bCs w:val="0"/>
          <w:i w:val="0"/>
          <w:iCs/>
          <w:color w:val="auto"/>
          <w:sz w:val="21"/>
          <w:szCs w:val="21"/>
          <w:u w:val="none"/>
          <w:lang w:val="en-US" w:eastAsia="zh-CN"/>
        </w:rPr>
        <w:t>80</w:t>
      </w:r>
      <w:r>
        <w:rPr>
          <w:rFonts w:hint="eastAsia" w:ascii="宋体" w:hAnsi="宋体" w:eastAsia="宋体" w:cs="宋体"/>
          <w:b w:val="0"/>
          <w:bCs w:val="0"/>
          <w:i w:val="0"/>
          <w:iCs/>
          <w:color w:val="auto"/>
          <w:sz w:val="21"/>
          <w:szCs w:val="21"/>
          <w:u w:val="none"/>
          <w:lang w:val="en-US" w:eastAsia="zh-CN"/>
        </w:rPr>
        <w:t>%</w:t>
      </w:r>
      <w:r>
        <w:rPr>
          <w:rFonts w:hint="eastAsia" w:ascii="宋体" w:hAnsi="宋体" w:eastAsia="宋体" w:cs="宋体"/>
          <w:b w:val="0"/>
          <w:bCs w:val="0"/>
          <w:i w:val="0"/>
          <w:iCs/>
          <w:color w:val="auto"/>
          <w:sz w:val="21"/>
          <w:szCs w:val="21"/>
          <w:u w:val="none"/>
          <w:lang w:eastAsia="zh-CN"/>
        </w:rPr>
        <w:t>）</w:t>
      </w:r>
      <w:r>
        <w:rPr>
          <w:rFonts w:hint="eastAsia" w:ascii="宋体" w:hAnsi="宋体" w:cs="宋体"/>
          <w:b w:val="0"/>
          <w:bCs w:val="0"/>
          <w:i w:val="0"/>
          <w:iCs/>
          <w:color w:val="auto"/>
          <w:sz w:val="21"/>
          <w:szCs w:val="21"/>
          <w:u w:val="none"/>
          <w:lang w:val="en-US" w:eastAsia="zh-CN"/>
        </w:rPr>
        <w:t xml:space="preserve">  </w:t>
      </w:r>
    </w:p>
    <w:p w14:paraId="1E4D7CE9">
      <w:pPr>
        <w:spacing w:line="600" w:lineRule="exact"/>
        <w:ind w:firstLine="560" w:firstLineChars="200"/>
        <w:rPr>
          <w:sz w:val="28"/>
          <w:szCs w:val="28"/>
          <w:u w:val="none"/>
        </w:rPr>
      </w:pPr>
      <w:r>
        <w:rPr>
          <w:rFonts w:hint="eastAsia"/>
          <w:sz w:val="28"/>
          <w:szCs w:val="28"/>
          <w:u w:val="none"/>
        </w:rPr>
        <w:t>内隔墙与管线集成一体化的应用比例应按下式计算：</w:t>
      </w:r>
    </w:p>
    <w:p w14:paraId="7C9FE284">
      <w:pPr>
        <w:pStyle w:val="31"/>
        <w:rPr>
          <w:u w:val="none"/>
        </w:rPr>
      </w:pPr>
      <w:r>
        <w:rPr>
          <w:u w:val="none"/>
        </w:rPr>
        <w:tab/>
      </w:r>
      <w:r>
        <w:rPr>
          <w:position w:val="-30"/>
          <w:u w:val="none"/>
        </w:rPr>
        <w:object>
          <v:shape id="_x0000_i1037" o:spt="75" type="#_x0000_t75" style="height:37.15pt;width:117.55pt;" o:ole="t" filled="f" o:preferrelative="t" stroked="f" coordsize="21600,21600">
            <v:path/>
            <v:fill on="f" focussize="0,0"/>
            <v:stroke on="f"/>
            <v:imagedata r:id="rId40" o:title=""/>
            <o:lock v:ext="edit" aspectratio="t"/>
            <w10:wrap type="none"/>
            <w10:anchorlock/>
          </v:shape>
          <o:OLEObject Type="Embed" ProgID="Equation.KSEE3" ShapeID="_x0000_i1037" DrawAspect="Content" ObjectID="_1468075737" r:id="rId39">
            <o:LockedField>false</o:LockedField>
          </o:OLEObject>
        </w:object>
      </w:r>
      <w:r>
        <w:rPr>
          <w:u w:val="none"/>
        </w:rPr>
        <w:tab/>
      </w:r>
      <w:r>
        <w:rPr>
          <w:rFonts w:hint="eastAsia"/>
          <w:u w:val="none"/>
        </w:rPr>
        <w:t>（</w:t>
      </w:r>
      <w:r>
        <w:rPr>
          <w:rFonts w:hint="eastAsia" w:eastAsia="Times New Roman"/>
          <w:u w:val="none"/>
          <w:lang w:val="en-US" w:eastAsia="zh-CN"/>
        </w:rPr>
        <w:t>4</w:t>
      </w:r>
      <w:r>
        <w:rPr>
          <w:u w:val="none"/>
        </w:rPr>
        <w:t>.</w:t>
      </w:r>
      <w:r>
        <w:rPr>
          <w:rFonts w:hint="eastAsia" w:eastAsia="Times New Roman"/>
          <w:u w:val="none"/>
          <w:lang w:val="en-US" w:eastAsia="zh-CN"/>
        </w:rPr>
        <w:t>2</w:t>
      </w:r>
      <w:r>
        <w:rPr>
          <w:u w:val="none"/>
        </w:rPr>
        <w:t>.</w:t>
      </w:r>
      <w:r>
        <w:rPr>
          <w:rFonts w:hint="eastAsia" w:eastAsia="Times New Roman"/>
          <w:u w:val="none"/>
          <w:lang w:val="en-US" w:eastAsia="zh-CN"/>
        </w:rPr>
        <w:t>2</w:t>
      </w:r>
      <w:r>
        <w:rPr>
          <w:rFonts w:hint="eastAsia"/>
          <w:u w:val="none"/>
        </w:rPr>
        <w:t>）</w:t>
      </w:r>
    </w:p>
    <w:p w14:paraId="51BD72AE">
      <w:pPr>
        <w:pStyle w:val="39"/>
        <w:rPr>
          <w:u w:val="none"/>
        </w:rPr>
      </w:pPr>
      <w:r>
        <w:rPr>
          <w:rFonts w:hint="eastAsia"/>
          <w:u w:val="none"/>
        </w:rPr>
        <w:t>式中：</w:t>
      </w:r>
      <w:r>
        <w:rPr>
          <w:u w:val="none"/>
        </w:rPr>
        <w:t>q</w:t>
      </w:r>
      <w:r>
        <w:rPr>
          <w:rFonts w:hint="eastAsia" w:eastAsia="Times New Roman"/>
          <w:u w:val="none"/>
          <w:vertAlign w:val="subscript"/>
          <w:lang w:val="en-US" w:eastAsia="zh-CN"/>
        </w:rPr>
        <w:t>52</w:t>
      </w:r>
      <w:r>
        <w:rPr>
          <w:rFonts w:hint="eastAsia"/>
          <w:u w:val="none"/>
          <w:vertAlign w:val="subscript"/>
          <w:lang w:val="en-US" w:eastAsia="zh-CN"/>
        </w:rPr>
        <w:t>b</w:t>
      </w:r>
      <w:r>
        <w:rPr>
          <w:rFonts w:hint="eastAsia"/>
          <w:u w:val="none"/>
        </w:rPr>
        <w:t>——内隔墙采用墙体、管线一体化的应用比例；</w:t>
      </w:r>
    </w:p>
    <w:p w14:paraId="7F3D874B">
      <w:pPr>
        <w:pStyle w:val="40"/>
        <w:rPr>
          <w:u w:val="none"/>
        </w:rPr>
      </w:pPr>
      <w:r>
        <w:rPr>
          <w:u w:val="none"/>
        </w:rPr>
        <w:t>A</w:t>
      </w:r>
      <w:r>
        <w:rPr>
          <w:rFonts w:hint="eastAsia" w:eastAsia="Times New Roman"/>
          <w:u w:val="none"/>
          <w:vertAlign w:val="subscript"/>
          <w:lang w:val="en-US" w:eastAsia="zh-CN"/>
        </w:rPr>
        <w:t>52</w:t>
      </w:r>
      <w:r>
        <w:rPr>
          <w:rFonts w:hint="eastAsia"/>
          <w:u w:val="none"/>
          <w:vertAlign w:val="subscript"/>
          <w:lang w:val="en-US" w:eastAsia="zh-CN"/>
        </w:rPr>
        <w:t xml:space="preserve">b </w:t>
      </w:r>
      <w:r>
        <w:rPr>
          <w:rFonts w:hint="eastAsia"/>
          <w:u w:val="none"/>
        </w:rPr>
        <w:t>——各楼层内隔墙采用墙体、管线一体化墙</w:t>
      </w:r>
      <w:r>
        <w:rPr>
          <w:rFonts w:hint="eastAsia"/>
          <w:u w:val="none"/>
          <w:lang w:val="en-US" w:eastAsia="zh-CN"/>
        </w:rPr>
        <w:t>体表</w:t>
      </w:r>
      <w:r>
        <w:rPr>
          <w:rFonts w:hint="eastAsia"/>
          <w:u w:val="none"/>
        </w:rPr>
        <w:t>面积之和，计算时可不扣除门、窗及预留洞口等的面积。</w:t>
      </w:r>
    </w:p>
    <w:p w14:paraId="4CE383F9">
      <w:pPr>
        <w:spacing w:line="600" w:lineRule="exact"/>
        <w:ind w:left="1958" w:leftChars="399" w:hanging="1120" w:hangingChars="400"/>
        <w:rPr>
          <w:rFonts w:hint="default"/>
          <w:sz w:val="28"/>
          <w:szCs w:val="28"/>
          <w:u w:val="none"/>
          <w:lang w:val="en-US" w:eastAsia="zh-CN"/>
        </w:rPr>
      </w:pPr>
      <w:r>
        <w:rPr>
          <w:rFonts w:hint="eastAsia"/>
          <w:sz w:val="28"/>
          <w:szCs w:val="28"/>
          <w:u w:val="none"/>
        </w:rPr>
        <w:t>A</w:t>
      </w:r>
      <w:r>
        <w:rPr>
          <w:rFonts w:hint="eastAsia"/>
          <w:sz w:val="28"/>
          <w:szCs w:val="28"/>
          <w:u w:val="none"/>
          <w:vertAlign w:val="subscript"/>
        </w:rPr>
        <w:t>w</w:t>
      </w:r>
      <w:r>
        <w:rPr>
          <w:rFonts w:hint="eastAsia" w:eastAsia="Times New Roman"/>
          <w:sz w:val="28"/>
          <w:szCs w:val="28"/>
          <w:u w:val="none"/>
          <w:vertAlign w:val="subscript"/>
        </w:rPr>
        <w:t>3</w:t>
      </w:r>
      <w:r>
        <w:rPr>
          <w:rFonts w:hint="eastAsia"/>
          <w:sz w:val="28"/>
          <w:szCs w:val="28"/>
          <w:u w:val="none"/>
        </w:rPr>
        <w:t>——各楼层内隔墙墙面总面积，计算时可不扣除门、窗及预留洞口等的面积，可扣除承重竖向构件的面积。</w:t>
      </w:r>
    </w:p>
    <w:p w14:paraId="4F19BC6E">
      <w:pPr>
        <w:pStyle w:val="32"/>
        <w:ind w:left="0" w:leftChars="0" w:firstLine="480" w:firstLineChars="200"/>
        <w:rPr>
          <w:rFonts w:hint="eastAsia" w:ascii="宋体" w:hAnsi="宋体" w:eastAsia="宋体" w:cs="宋体"/>
          <w:i w:val="0"/>
          <w:iCs/>
          <w:kern w:val="2"/>
          <w:sz w:val="24"/>
          <w:szCs w:val="24"/>
          <w:u w:val="none"/>
          <w:shd w:val="clear" w:color="auto" w:fill="FFFFFF"/>
          <w:lang w:val="en-US" w:eastAsia="zh-CN" w:bidi="ar-SA"/>
        </w:rPr>
      </w:pPr>
      <w:r>
        <w:rPr>
          <w:rFonts w:hint="eastAsia" w:ascii="宋体" w:hAnsi="宋体" w:eastAsia="宋体" w:cs="宋体"/>
          <w:i w:val="0"/>
          <w:iCs/>
          <w:kern w:val="2"/>
          <w:sz w:val="24"/>
          <w:szCs w:val="24"/>
          <w:u w:val="none"/>
          <w:shd w:val="clear" w:color="auto" w:fill="FFFFFF"/>
          <w:lang w:val="en-US" w:eastAsia="zh-CN" w:bidi="ar-SA"/>
        </w:rPr>
        <w:t>注：内隔墙采用墙体、管线一体化强调的是“集成性”。内隔墙从设计阶段就需进行一体化集成设计，在管线综合设计的基础上，实现墙体与管线的一体化，从而形成“内隔墙系统”。一体化的集成过程应采用干式作业方式，既可以在工厂完成一体化的集成，也可以在现场应用干式作业进行集成。</w:t>
      </w:r>
    </w:p>
    <w:p w14:paraId="13384A50">
      <w:pPr>
        <w:spacing w:line="600" w:lineRule="exact"/>
        <w:ind w:firstLine="0" w:firstLineChars="0"/>
        <w:rPr>
          <w:rFonts w:hint="eastAsia" w:ascii="宋体" w:hAnsi="宋体" w:eastAsia="宋体" w:cs="宋体"/>
          <w:sz w:val="28"/>
          <w:szCs w:val="28"/>
          <w:u w:val="none"/>
          <w:lang w:val="en-US" w:eastAsia="zh-CN"/>
        </w:rPr>
      </w:pPr>
      <w:r>
        <w:rPr>
          <w:rFonts w:hint="default" w:ascii="Times New Roman" w:hAnsi="Times New Roman" w:eastAsia="Times New Roman" w:cs="Times New Roman"/>
          <w:b/>
          <w:bCs/>
          <w:sz w:val="28"/>
          <w:szCs w:val="28"/>
          <w:u w:val="none"/>
          <w:lang w:val="en-US" w:eastAsia="zh-CN"/>
        </w:rPr>
        <w:t>4</w:t>
      </w:r>
      <w:r>
        <w:rPr>
          <w:rFonts w:hint="default" w:ascii="Times New Roman" w:hAnsi="Times New Roman" w:eastAsia="宋体"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3</w:t>
      </w:r>
      <w:r>
        <w:rPr>
          <w:rFonts w:hint="eastAsia" w:ascii="宋体" w:hAnsi="宋体" w:cs="宋体"/>
          <w:b/>
          <w:bCs/>
          <w:sz w:val="28"/>
          <w:szCs w:val="28"/>
          <w:u w:val="none"/>
          <w:lang w:val="en-US" w:eastAsia="zh-CN"/>
        </w:rPr>
        <w:t xml:space="preserve">  </w:t>
      </w:r>
      <w:r>
        <w:rPr>
          <w:rFonts w:hint="eastAsia" w:ascii="宋体" w:hAnsi="宋体" w:eastAsia="宋体" w:cs="宋体"/>
          <w:b/>
          <w:bCs/>
          <w:sz w:val="28"/>
          <w:szCs w:val="28"/>
          <w:u w:val="none"/>
          <w:lang w:val="en-US" w:eastAsia="zh-CN"/>
        </w:rPr>
        <w:t>Q</w:t>
      </w:r>
      <w:r>
        <w:rPr>
          <w:rFonts w:hint="eastAsia" w:ascii="宋体" w:hAnsi="宋体" w:eastAsia="Times New Roman" w:cs="宋体"/>
          <w:b/>
          <w:bCs/>
          <w:sz w:val="28"/>
          <w:szCs w:val="28"/>
          <w:u w:val="none"/>
          <w:vertAlign w:val="subscript"/>
          <w:lang w:val="en-US" w:eastAsia="zh-CN"/>
        </w:rPr>
        <w:t>53</w:t>
      </w:r>
      <w:r>
        <w:rPr>
          <w:rFonts w:hint="eastAsia" w:ascii="宋体" w:hAnsi="宋体" w:eastAsia="宋体" w:cs="宋体"/>
          <w:b/>
          <w:bCs/>
          <w:sz w:val="28"/>
          <w:szCs w:val="28"/>
          <w:u w:val="none"/>
          <w:lang w:val="en-US" w:eastAsia="zh-CN"/>
        </w:rPr>
        <w:t>：装修和设备管线细化项</w:t>
      </w:r>
      <w:r>
        <w:rPr>
          <w:rFonts w:hint="eastAsia" w:ascii="宋体" w:hAnsi="宋体" w:eastAsia="宋体" w:cs="宋体"/>
          <w:sz w:val="21"/>
          <w:szCs w:val="21"/>
          <w:u w:val="none"/>
          <w:lang w:val="en-US" w:eastAsia="zh-CN"/>
        </w:rPr>
        <w:t>(Q</w:t>
      </w:r>
      <w:r>
        <w:rPr>
          <w:rFonts w:hint="eastAsia" w:ascii="宋体" w:hAnsi="宋体" w:eastAsia="Times New Roman" w:cs="宋体"/>
          <w:sz w:val="21"/>
          <w:szCs w:val="21"/>
          <w:u w:val="none"/>
          <w:vertAlign w:val="subscript"/>
          <w:lang w:val="en-US" w:eastAsia="zh-CN"/>
        </w:rPr>
        <w:t>53</w:t>
      </w:r>
      <w:r>
        <w:rPr>
          <w:rFonts w:hint="eastAsia" w:ascii="宋体" w:hAnsi="宋体" w:eastAsia="宋体" w:cs="宋体"/>
          <w:sz w:val="21"/>
          <w:szCs w:val="21"/>
          <w:u w:val="none"/>
          <w:lang w:val="en-US" w:eastAsia="zh-CN"/>
        </w:rPr>
        <w:t>=Q</w:t>
      </w:r>
      <w:r>
        <w:rPr>
          <w:rFonts w:hint="eastAsia" w:ascii="宋体" w:hAnsi="宋体" w:eastAsia="Times New Roman" w:cs="宋体"/>
          <w:sz w:val="21"/>
          <w:szCs w:val="21"/>
          <w:u w:val="none"/>
          <w:vertAlign w:val="subscript"/>
          <w:lang w:val="en-US" w:eastAsia="zh-CN"/>
        </w:rPr>
        <w:t>53</w:t>
      </w:r>
      <w:r>
        <w:rPr>
          <w:rFonts w:hint="eastAsia" w:ascii="宋体" w:hAnsi="宋体" w:eastAsia="宋体" w:cs="宋体"/>
          <w:sz w:val="21"/>
          <w:szCs w:val="21"/>
          <w:u w:val="none"/>
          <w:vertAlign w:val="subscript"/>
          <w:lang w:val="en-US" w:eastAsia="zh-CN"/>
        </w:rPr>
        <w:t>a</w:t>
      </w:r>
      <w:r>
        <w:rPr>
          <w:rFonts w:hint="eastAsia" w:ascii="宋体" w:hAnsi="宋体" w:eastAsia="宋体" w:cs="宋体"/>
          <w:sz w:val="21"/>
          <w:szCs w:val="21"/>
          <w:u w:val="none"/>
          <w:lang w:val="en-US" w:eastAsia="zh-CN"/>
        </w:rPr>
        <w:t>+Q</w:t>
      </w:r>
      <w:r>
        <w:rPr>
          <w:rFonts w:hint="eastAsia" w:ascii="宋体" w:hAnsi="宋体" w:eastAsia="Times New Roman" w:cs="宋体"/>
          <w:sz w:val="21"/>
          <w:szCs w:val="21"/>
          <w:u w:val="none"/>
          <w:vertAlign w:val="subscript"/>
          <w:lang w:val="en-US" w:eastAsia="zh-CN"/>
        </w:rPr>
        <w:t>53</w:t>
      </w:r>
      <w:r>
        <w:rPr>
          <w:rFonts w:hint="eastAsia" w:ascii="宋体" w:hAnsi="宋体" w:eastAsia="宋体" w:cs="宋体"/>
          <w:sz w:val="21"/>
          <w:szCs w:val="21"/>
          <w:u w:val="none"/>
          <w:vertAlign w:val="subscript"/>
          <w:lang w:val="en-US" w:eastAsia="zh-CN"/>
        </w:rPr>
        <w:t>b</w:t>
      </w:r>
      <w:r>
        <w:rPr>
          <w:rFonts w:hint="eastAsia" w:ascii="宋体" w:hAnsi="宋体" w:eastAsia="宋体" w:cs="宋体"/>
          <w:sz w:val="21"/>
          <w:szCs w:val="21"/>
          <w:u w:val="none"/>
          <w:lang w:val="en-US" w:eastAsia="zh-CN"/>
        </w:rPr>
        <w:t>+Q</w:t>
      </w:r>
      <w:r>
        <w:rPr>
          <w:rFonts w:hint="eastAsia" w:ascii="宋体" w:hAnsi="宋体" w:eastAsia="Times New Roman" w:cs="宋体"/>
          <w:sz w:val="21"/>
          <w:szCs w:val="21"/>
          <w:u w:val="none"/>
          <w:vertAlign w:val="subscript"/>
          <w:lang w:val="en-US" w:eastAsia="zh-CN"/>
        </w:rPr>
        <w:t>53</w:t>
      </w:r>
      <w:r>
        <w:rPr>
          <w:rFonts w:hint="eastAsia" w:ascii="宋体" w:hAnsi="宋体" w:eastAsia="宋体" w:cs="宋体"/>
          <w:sz w:val="21"/>
          <w:szCs w:val="21"/>
          <w:u w:val="none"/>
          <w:vertAlign w:val="subscript"/>
          <w:lang w:val="en-US" w:eastAsia="zh-CN"/>
        </w:rPr>
        <w:t>c</w:t>
      </w:r>
      <w:r>
        <w:rPr>
          <w:rFonts w:hint="eastAsia" w:ascii="宋体" w:hAnsi="宋体" w:eastAsia="宋体" w:cs="宋体"/>
          <w:sz w:val="21"/>
          <w:szCs w:val="21"/>
          <w:u w:val="none"/>
          <w:lang w:val="en-US" w:eastAsia="zh-CN"/>
        </w:rPr>
        <w:t>+Q</w:t>
      </w:r>
      <w:r>
        <w:rPr>
          <w:rFonts w:hint="eastAsia" w:ascii="宋体" w:hAnsi="宋体" w:eastAsia="Times New Roman" w:cs="宋体"/>
          <w:sz w:val="21"/>
          <w:szCs w:val="21"/>
          <w:u w:val="none"/>
          <w:vertAlign w:val="subscript"/>
          <w:lang w:val="en-US" w:eastAsia="zh-CN"/>
        </w:rPr>
        <w:t>53</w:t>
      </w:r>
      <w:r>
        <w:rPr>
          <w:rFonts w:hint="eastAsia" w:ascii="宋体" w:hAnsi="宋体" w:eastAsia="宋体" w:cs="宋体"/>
          <w:sz w:val="21"/>
          <w:szCs w:val="21"/>
          <w:u w:val="none"/>
          <w:vertAlign w:val="subscript"/>
          <w:lang w:val="en-US" w:eastAsia="zh-CN"/>
        </w:rPr>
        <w:t>d</w:t>
      </w:r>
      <w:r>
        <w:rPr>
          <w:rFonts w:hint="eastAsia" w:ascii="宋体" w:hAnsi="宋体" w:eastAsia="宋体" w:cs="宋体"/>
          <w:sz w:val="21"/>
          <w:szCs w:val="21"/>
          <w:u w:val="none"/>
          <w:lang w:val="en-US" w:eastAsia="zh-CN"/>
        </w:rPr>
        <w:t>）</w:t>
      </w:r>
    </w:p>
    <w:p w14:paraId="18460BF5">
      <w:pPr>
        <w:spacing w:line="600" w:lineRule="exact"/>
        <w:ind w:firstLine="0" w:firstLineChars="0"/>
        <w:rPr>
          <w:rFonts w:hint="eastAsia" w:ascii="宋体" w:hAnsi="宋体" w:eastAsia="宋体" w:cs="宋体"/>
          <w:sz w:val="28"/>
          <w:szCs w:val="28"/>
          <w:u w:val="none"/>
          <w:lang w:val="en-US" w:eastAsia="zh-CN"/>
        </w:rPr>
      </w:pPr>
      <w:r>
        <w:rPr>
          <w:rFonts w:hint="default" w:ascii="Times New Roman" w:hAnsi="Times New Roman" w:eastAsia="Times New Roman" w:cs="Times New Roman"/>
          <w:b/>
          <w:bCs/>
          <w:sz w:val="28"/>
          <w:szCs w:val="28"/>
          <w:u w:val="none"/>
          <w:lang w:val="en-US" w:eastAsia="zh-CN"/>
        </w:rPr>
        <w:t>4</w:t>
      </w:r>
      <w:r>
        <w:rPr>
          <w:rFonts w:hint="default" w:ascii="Times New Roman" w:hAnsi="Times New Roman" w:eastAsia="宋体"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3</w:t>
      </w:r>
      <w:r>
        <w:rPr>
          <w:rFonts w:hint="default" w:ascii="Times New Roman" w:hAnsi="Times New Roman" w:eastAsia="宋体"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1</w:t>
      </w:r>
      <w:r>
        <w:rPr>
          <w:rFonts w:hint="eastAsia" w:ascii="宋体" w:hAnsi="宋体" w:cs="宋体"/>
          <w:b/>
          <w:bCs/>
          <w:sz w:val="28"/>
          <w:szCs w:val="28"/>
          <w:u w:val="none"/>
          <w:lang w:val="en-US" w:eastAsia="zh-CN"/>
        </w:rPr>
        <w:t xml:space="preserve"> </w:t>
      </w:r>
      <w:r>
        <w:rPr>
          <w:rFonts w:hint="eastAsia" w:ascii="宋体" w:hAnsi="宋体" w:eastAsia="宋体" w:cs="宋体"/>
          <w:b/>
          <w:bCs/>
          <w:sz w:val="28"/>
          <w:szCs w:val="28"/>
          <w:u w:val="none"/>
          <w:lang w:val="en-US" w:eastAsia="zh-CN"/>
        </w:rPr>
        <w:t xml:space="preserve"> Q</w:t>
      </w:r>
      <w:r>
        <w:rPr>
          <w:rFonts w:hint="eastAsia" w:ascii="宋体" w:hAnsi="宋体" w:eastAsia="Times New Roman" w:cs="宋体"/>
          <w:b/>
          <w:bCs/>
          <w:sz w:val="28"/>
          <w:szCs w:val="28"/>
          <w:u w:val="none"/>
          <w:vertAlign w:val="subscript"/>
          <w:lang w:val="en-US" w:eastAsia="zh-CN"/>
        </w:rPr>
        <w:t>53</w:t>
      </w:r>
      <w:r>
        <w:rPr>
          <w:rFonts w:hint="eastAsia" w:ascii="宋体" w:hAnsi="宋体" w:eastAsia="宋体" w:cs="宋体"/>
          <w:b/>
          <w:bCs/>
          <w:sz w:val="28"/>
          <w:szCs w:val="28"/>
          <w:u w:val="none"/>
          <w:vertAlign w:val="subscript"/>
          <w:lang w:val="en-US" w:eastAsia="zh-CN"/>
        </w:rPr>
        <w:t>a</w:t>
      </w:r>
      <w:r>
        <w:rPr>
          <w:rFonts w:hint="eastAsia" w:ascii="宋体" w:hAnsi="宋体" w:eastAsia="宋体" w:cs="宋体"/>
          <w:b/>
          <w:bCs/>
          <w:sz w:val="28"/>
          <w:szCs w:val="28"/>
          <w:u w:val="none"/>
          <w:lang w:val="en-US" w:eastAsia="zh-CN"/>
        </w:rPr>
        <w:t>：干式工法楼面、地面</w:t>
      </w:r>
      <w:r>
        <w:rPr>
          <w:rFonts w:hint="eastAsia" w:ascii="宋体" w:hAnsi="宋体" w:eastAsia="宋体" w:cs="宋体"/>
          <w:sz w:val="21"/>
          <w:szCs w:val="21"/>
          <w:u w:val="none"/>
          <w:lang w:val="en-US" w:eastAsia="zh-CN"/>
        </w:rPr>
        <w:t>（</w:t>
      </w:r>
      <w:r>
        <w:rPr>
          <w:rFonts w:hint="eastAsia" w:ascii="宋体" w:hAnsi="宋体" w:eastAsia="Times New Roman" w:cs="宋体"/>
          <w:sz w:val="21"/>
          <w:szCs w:val="21"/>
          <w:u w:val="none"/>
          <w:lang w:val="en-US" w:eastAsia="zh-CN"/>
        </w:rPr>
        <w:t>1</w:t>
      </w:r>
      <w:r>
        <w:rPr>
          <w:rFonts w:hint="eastAsia"/>
          <w:sz w:val="21"/>
          <w:szCs w:val="21"/>
          <w:u w:val="none"/>
          <w:lang w:val="en-US" w:eastAsia="zh-CN"/>
        </w:rPr>
        <w:t>~</w:t>
      </w:r>
      <w:r>
        <w:rPr>
          <w:rFonts w:hint="eastAsia" w:ascii="宋体" w:hAnsi="宋体" w:eastAsia="Times New Roman" w:cs="宋体"/>
          <w:sz w:val="21"/>
          <w:szCs w:val="21"/>
          <w:u w:val="none"/>
          <w:lang w:val="en-US" w:eastAsia="zh-CN"/>
        </w:rPr>
        <w:t>2</w:t>
      </w:r>
      <w:r>
        <w:rPr>
          <w:rFonts w:hint="eastAsia" w:ascii="宋体" w:hAnsi="宋体" w:eastAsia="宋体" w:cs="宋体"/>
          <w:sz w:val="21"/>
          <w:szCs w:val="21"/>
          <w:u w:val="none"/>
          <w:lang w:val="en-US" w:eastAsia="zh-CN"/>
        </w:rPr>
        <w:t>分，</w:t>
      </w:r>
      <w:r>
        <w:rPr>
          <w:rFonts w:hint="eastAsia" w:ascii="宋体" w:hAnsi="宋体" w:cs="宋体"/>
          <w:sz w:val="21"/>
          <w:szCs w:val="21"/>
          <w:u w:val="none"/>
          <w:lang w:val="en-US" w:eastAsia="zh-CN"/>
        </w:rPr>
        <w:t>评价要求：</w:t>
      </w:r>
      <w:r>
        <w:rPr>
          <w:rFonts w:hint="eastAsia" w:ascii="宋体" w:hAnsi="宋体" w:eastAsia="Times New Roman" w:cs="宋体"/>
          <w:sz w:val="21"/>
          <w:szCs w:val="21"/>
          <w:u w:val="none"/>
          <w:lang w:val="en-US" w:eastAsia="zh-CN"/>
        </w:rPr>
        <w:t>50</w:t>
      </w:r>
      <w:r>
        <w:rPr>
          <w:rFonts w:hint="eastAsia" w:ascii="宋体" w:hAnsi="宋体" w:eastAsia="宋体" w:cs="宋体"/>
          <w:sz w:val="21"/>
          <w:szCs w:val="21"/>
          <w:u w:val="none"/>
          <w:lang w:val="en-US" w:eastAsia="zh-CN"/>
        </w:rPr>
        <w:t>%≤比例≤</w:t>
      </w:r>
      <w:r>
        <w:rPr>
          <w:rFonts w:hint="eastAsia" w:ascii="宋体" w:hAnsi="宋体" w:eastAsia="Times New Roman" w:cs="宋体"/>
          <w:sz w:val="21"/>
          <w:szCs w:val="21"/>
          <w:u w:val="none"/>
          <w:lang w:val="en-US" w:eastAsia="zh-CN"/>
        </w:rPr>
        <w:t>70</w:t>
      </w:r>
      <w:r>
        <w:rPr>
          <w:rFonts w:hint="eastAsia" w:ascii="宋体" w:hAnsi="宋体" w:eastAsia="宋体" w:cs="宋体"/>
          <w:sz w:val="21"/>
          <w:szCs w:val="21"/>
          <w:u w:val="none"/>
          <w:lang w:val="en-US" w:eastAsia="zh-CN"/>
        </w:rPr>
        <w:t>%）</w:t>
      </w:r>
    </w:p>
    <w:p w14:paraId="0AE69925">
      <w:pPr>
        <w:spacing w:line="600" w:lineRule="exact"/>
        <w:ind w:firstLine="560" w:firstLineChars="200"/>
        <w:rPr>
          <w:rFonts w:hint="eastAsia" w:ascii="宋体" w:hAnsi="宋体" w:eastAsia="宋体" w:cs="宋体"/>
          <w:sz w:val="28"/>
          <w:szCs w:val="28"/>
          <w:u w:val="none"/>
          <w:lang w:val="en-US" w:eastAsia="zh-CN"/>
        </w:rPr>
      </w:pPr>
      <w:r>
        <w:rPr>
          <w:rFonts w:hint="eastAsia" w:ascii="宋体" w:hAnsi="宋体" w:eastAsia="宋体" w:cs="宋体"/>
          <w:sz w:val="28"/>
          <w:szCs w:val="28"/>
          <w:u w:val="none"/>
          <w:lang w:val="en-US" w:eastAsia="zh-CN"/>
        </w:rPr>
        <w:t>Q</w:t>
      </w:r>
      <w:r>
        <w:rPr>
          <w:rFonts w:hint="eastAsia" w:ascii="宋体" w:hAnsi="宋体" w:eastAsia="Times New Roman" w:cs="宋体"/>
          <w:sz w:val="28"/>
          <w:szCs w:val="28"/>
          <w:u w:val="none"/>
          <w:vertAlign w:val="subscript"/>
          <w:lang w:val="en-US" w:eastAsia="zh-CN"/>
        </w:rPr>
        <w:t>53</w:t>
      </w:r>
      <w:r>
        <w:rPr>
          <w:rFonts w:hint="eastAsia" w:ascii="宋体" w:hAnsi="宋体" w:eastAsia="宋体" w:cs="宋体"/>
          <w:sz w:val="28"/>
          <w:szCs w:val="28"/>
          <w:u w:val="none"/>
          <w:vertAlign w:val="subscript"/>
          <w:lang w:val="en-US" w:eastAsia="zh-CN"/>
        </w:rPr>
        <w:t>a</w:t>
      </w:r>
      <w:r>
        <w:rPr>
          <w:rFonts w:hint="eastAsia" w:ascii="宋体" w:hAnsi="宋体" w:eastAsia="宋体" w:cs="宋体"/>
          <w:sz w:val="28"/>
          <w:szCs w:val="28"/>
          <w:u w:val="none"/>
          <w:lang w:val="en-US" w:eastAsia="zh-CN"/>
        </w:rPr>
        <w:t>的应用比例按本评分规则</w:t>
      </w:r>
      <w:r>
        <w:rPr>
          <w:rFonts w:hint="eastAsia" w:ascii="宋体" w:hAnsi="宋体" w:eastAsia="Times New Roman" w:cs="宋体"/>
          <w:sz w:val="28"/>
          <w:szCs w:val="28"/>
          <w:u w:val="none"/>
          <w:lang w:val="en-US" w:eastAsia="zh-CN"/>
        </w:rPr>
        <w:t>3</w:t>
      </w:r>
      <w:r>
        <w:rPr>
          <w:rFonts w:hint="eastAsia" w:ascii="宋体" w:hAnsi="宋体" w:eastAsia="宋体" w:cs="宋体"/>
          <w:sz w:val="28"/>
          <w:szCs w:val="28"/>
          <w:u w:val="none"/>
          <w:lang w:val="en-US" w:eastAsia="zh-CN"/>
        </w:rPr>
        <w:t>.</w:t>
      </w:r>
      <w:r>
        <w:rPr>
          <w:rFonts w:hint="eastAsia" w:ascii="宋体" w:hAnsi="宋体" w:eastAsia="Times New Roman" w:cs="宋体"/>
          <w:sz w:val="28"/>
          <w:szCs w:val="28"/>
          <w:u w:val="none"/>
          <w:lang w:val="en-US" w:eastAsia="zh-CN"/>
        </w:rPr>
        <w:t>2</w:t>
      </w:r>
      <w:r>
        <w:rPr>
          <w:rFonts w:hint="eastAsia" w:ascii="宋体" w:hAnsi="宋体" w:eastAsia="宋体" w:cs="宋体"/>
          <w:sz w:val="28"/>
          <w:szCs w:val="28"/>
          <w:u w:val="none"/>
          <w:lang w:val="en-US" w:eastAsia="zh-CN"/>
        </w:rPr>
        <w:t>.</w:t>
      </w:r>
      <w:r>
        <w:rPr>
          <w:rFonts w:hint="eastAsia" w:ascii="宋体" w:hAnsi="宋体" w:eastAsia="Times New Roman" w:cs="宋体"/>
          <w:sz w:val="28"/>
          <w:szCs w:val="28"/>
          <w:u w:val="none"/>
          <w:lang w:val="en-US" w:eastAsia="zh-CN"/>
        </w:rPr>
        <w:t>1</w:t>
      </w:r>
      <w:r>
        <w:rPr>
          <w:rFonts w:hint="eastAsia" w:ascii="宋体" w:hAnsi="宋体" w:eastAsia="宋体" w:cs="宋体"/>
          <w:sz w:val="28"/>
          <w:szCs w:val="28"/>
          <w:u w:val="none"/>
          <w:lang w:val="en-US" w:eastAsia="zh-CN"/>
        </w:rPr>
        <w:t>中公式计算。</w:t>
      </w:r>
    </w:p>
    <w:p w14:paraId="42D09E27">
      <w:pPr>
        <w:spacing w:line="600" w:lineRule="exact"/>
        <w:ind w:firstLine="0" w:firstLineChars="0"/>
        <w:rPr>
          <w:rFonts w:hint="eastAsia" w:ascii="宋体" w:hAnsi="宋体" w:eastAsia="宋体" w:cs="宋体"/>
          <w:sz w:val="28"/>
          <w:szCs w:val="28"/>
          <w:u w:val="none"/>
          <w:lang w:val="en-US" w:eastAsia="zh-CN"/>
        </w:rPr>
      </w:pPr>
      <w:r>
        <w:rPr>
          <w:rFonts w:hint="default" w:ascii="Times New Roman" w:hAnsi="Times New Roman" w:eastAsia="Times New Roman" w:cs="Times New Roman"/>
          <w:b/>
          <w:bCs/>
          <w:sz w:val="28"/>
          <w:szCs w:val="28"/>
          <w:u w:val="none"/>
          <w:lang w:val="en-US" w:eastAsia="zh-CN"/>
        </w:rPr>
        <w:t>4</w:t>
      </w:r>
      <w:r>
        <w:rPr>
          <w:rFonts w:hint="default" w:ascii="Times New Roman" w:hAnsi="Times New Roman" w:eastAsia="宋体"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3</w:t>
      </w:r>
      <w:r>
        <w:rPr>
          <w:rFonts w:hint="default" w:ascii="Times New Roman" w:hAnsi="Times New Roman" w:eastAsia="宋体"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2</w:t>
      </w:r>
      <w:r>
        <w:rPr>
          <w:rFonts w:hint="default" w:ascii="Times New Roman" w:hAnsi="Times New Roman" w:cs="Times New Roman"/>
          <w:b/>
          <w:bCs/>
          <w:sz w:val="28"/>
          <w:szCs w:val="28"/>
          <w:u w:val="none"/>
          <w:lang w:val="en-US" w:eastAsia="zh-CN"/>
        </w:rPr>
        <w:t xml:space="preserve"> </w:t>
      </w:r>
      <w:r>
        <w:rPr>
          <w:rFonts w:hint="eastAsia" w:ascii="宋体" w:hAnsi="宋体" w:cs="宋体"/>
          <w:b/>
          <w:bCs/>
          <w:sz w:val="28"/>
          <w:szCs w:val="28"/>
          <w:u w:val="none"/>
          <w:lang w:val="en-US" w:eastAsia="zh-CN"/>
        </w:rPr>
        <w:t xml:space="preserve"> </w:t>
      </w:r>
      <w:r>
        <w:rPr>
          <w:rFonts w:hint="eastAsia" w:ascii="宋体" w:hAnsi="宋体" w:eastAsia="宋体" w:cs="宋体"/>
          <w:b/>
          <w:bCs/>
          <w:sz w:val="28"/>
          <w:szCs w:val="28"/>
          <w:u w:val="none"/>
          <w:lang w:val="en-US" w:eastAsia="zh-CN"/>
        </w:rPr>
        <w:t>Q</w:t>
      </w:r>
      <w:r>
        <w:rPr>
          <w:rFonts w:hint="eastAsia" w:ascii="宋体" w:hAnsi="宋体" w:eastAsia="Times New Roman" w:cs="宋体"/>
          <w:b/>
          <w:bCs/>
          <w:sz w:val="28"/>
          <w:szCs w:val="28"/>
          <w:u w:val="none"/>
          <w:vertAlign w:val="subscript"/>
          <w:lang w:val="en-US" w:eastAsia="zh-CN"/>
        </w:rPr>
        <w:t>53</w:t>
      </w:r>
      <w:r>
        <w:rPr>
          <w:rFonts w:hint="eastAsia" w:ascii="宋体" w:hAnsi="宋体" w:eastAsia="宋体" w:cs="宋体"/>
          <w:b/>
          <w:bCs/>
          <w:sz w:val="28"/>
          <w:szCs w:val="28"/>
          <w:u w:val="none"/>
          <w:vertAlign w:val="subscript"/>
          <w:lang w:val="en-US" w:eastAsia="zh-CN"/>
        </w:rPr>
        <w:t>b</w:t>
      </w:r>
      <w:r>
        <w:rPr>
          <w:rFonts w:hint="eastAsia" w:ascii="宋体" w:hAnsi="宋体" w:eastAsia="宋体" w:cs="宋体"/>
          <w:b/>
          <w:bCs/>
          <w:sz w:val="28"/>
          <w:szCs w:val="28"/>
          <w:u w:val="none"/>
          <w:lang w:val="en-US" w:eastAsia="zh-CN"/>
        </w:rPr>
        <w:t>：集成厨房</w:t>
      </w:r>
      <w:r>
        <w:rPr>
          <w:rFonts w:hint="eastAsia" w:ascii="宋体" w:hAnsi="宋体" w:eastAsia="宋体" w:cs="宋体"/>
          <w:sz w:val="21"/>
          <w:szCs w:val="21"/>
          <w:u w:val="none"/>
          <w:lang w:val="en-US" w:eastAsia="zh-CN"/>
        </w:rPr>
        <w:t>（</w:t>
      </w:r>
      <w:r>
        <w:rPr>
          <w:rFonts w:hint="eastAsia" w:ascii="宋体" w:hAnsi="宋体" w:eastAsia="Times New Roman" w:cs="宋体"/>
          <w:sz w:val="21"/>
          <w:szCs w:val="21"/>
          <w:u w:val="none"/>
          <w:lang w:val="en-US" w:eastAsia="zh-CN"/>
        </w:rPr>
        <w:t>1</w:t>
      </w:r>
      <w:r>
        <w:rPr>
          <w:rFonts w:hint="eastAsia"/>
          <w:sz w:val="21"/>
          <w:szCs w:val="21"/>
          <w:u w:val="none"/>
          <w:lang w:val="en-US" w:eastAsia="zh-CN"/>
        </w:rPr>
        <w:t>~</w:t>
      </w:r>
      <w:r>
        <w:rPr>
          <w:rFonts w:hint="eastAsia" w:ascii="宋体" w:hAnsi="宋体" w:eastAsia="Times New Roman" w:cs="宋体"/>
          <w:sz w:val="21"/>
          <w:szCs w:val="21"/>
          <w:u w:val="none"/>
          <w:lang w:val="en-US" w:eastAsia="zh-CN"/>
        </w:rPr>
        <w:t>1</w:t>
      </w:r>
      <w:r>
        <w:rPr>
          <w:rFonts w:hint="eastAsia" w:ascii="宋体" w:hAnsi="宋体" w:eastAsia="宋体" w:cs="宋体"/>
          <w:sz w:val="21"/>
          <w:szCs w:val="21"/>
          <w:u w:val="none"/>
          <w:lang w:val="en-US" w:eastAsia="zh-CN"/>
        </w:rPr>
        <w:t>.</w:t>
      </w:r>
      <w:r>
        <w:rPr>
          <w:rFonts w:hint="eastAsia" w:ascii="宋体" w:hAnsi="宋体" w:eastAsia="Times New Roman" w:cs="宋体"/>
          <w:sz w:val="21"/>
          <w:szCs w:val="21"/>
          <w:u w:val="none"/>
          <w:lang w:val="en-US" w:eastAsia="zh-CN"/>
        </w:rPr>
        <w:t>5</w:t>
      </w:r>
      <w:r>
        <w:rPr>
          <w:rFonts w:hint="eastAsia" w:ascii="宋体" w:hAnsi="宋体" w:eastAsia="宋体" w:cs="宋体"/>
          <w:sz w:val="21"/>
          <w:szCs w:val="21"/>
          <w:u w:val="none"/>
          <w:lang w:val="en-US" w:eastAsia="zh-CN"/>
        </w:rPr>
        <w:t>分，</w:t>
      </w:r>
      <w:r>
        <w:rPr>
          <w:rFonts w:hint="eastAsia" w:ascii="宋体" w:hAnsi="宋体" w:cs="宋体"/>
          <w:sz w:val="21"/>
          <w:szCs w:val="21"/>
          <w:u w:val="none"/>
          <w:lang w:val="en-US" w:eastAsia="zh-CN"/>
        </w:rPr>
        <w:t>评价要求：</w:t>
      </w:r>
      <w:r>
        <w:rPr>
          <w:rFonts w:hint="eastAsia" w:ascii="宋体" w:hAnsi="宋体" w:eastAsia="Times New Roman" w:cs="宋体"/>
          <w:sz w:val="21"/>
          <w:szCs w:val="21"/>
          <w:u w:val="none"/>
          <w:lang w:val="en-US" w:eastAsia="zh-CN"/>
        </w:rPr>
        <w:t>50</w:t>
      </w:r>
      <w:r>
        <w:rPr>
          <w:rFonts w:hint="eastAsia" w:ascii="宋体" w:hAnsi="宋体" w:eastAsia="宋体" w:cs="宋体"/>
          <w:sz w:val="21"/>
          <w:szCs w:val="21"/>
          <w:u w:val="none"/>
          <w:lang w:val="en-US" w:eastAsia="zh-CN"/>
        </w:rPr>
        <w:t>%≤比例≤</w:t>
      </w:r>
      <w:r>
        <w:rPr>
          <w:rFonts w:hint="eastAsia" w:ascii="宋体" w:hAnsi="宋体" w:eastAsia="Times New Roman" w:cs="宋体"/>
          <w:sz w:val="21"/>
          <w:szCs w:val="21"/>
          <w:u w:val="none"/>
          <w:lang w:val="en-US" w:eastAsia="zh-CN"/>
        </w:rPr>
        <w:t>70</w:t>
      </w:r>
      <w:r>
        <w:rPr>
          <w:rFonts w:hint="eastAsia" w:ascii="宋体" w:hAnsi="宋体" w:eastAsia="宋体" w:cs="宋体"/>
          <w:sz w:val="21"/>
          <w:szCs w:val="21"/>
          <w:u w:val="none"/>
          <w:lang w:val="en-US" w:eastAsia="zh-CN"/>
        </w:rPr>
        <w:t>%）</w:t>
      </w:r>
    </w:p>
    <w:p w14:paraId="6D18BFD0">
      <w:pPr>
        <w:spacing w:line="600" w:lineRule="exact"/>
        <w:ind w:firstLine="560" w:firstLineChars="200"/>
        <w:rPr>
          <w:rFonts w:hint="eastAsia" w:ascii="宋体" w:hAnsi="宋体" w:eastAsia="宋体" w:cs="宋体"/>
          <w:sz w:val="28"/>
          <w:szCs w:val="28"/>
          <w:u w:val="none"/>
          <w:lang w:val="en-US" w:eastAsia="zh-CN"/>
        </w:rPr>
      </w:pPr>
      <w:r>
        <w:rPr>
          <w:rFonts w:hint="eastAsia" w:ascii="宋体" w:hAnsi="宋体" w:eastAsia="宋体" w:cs="宋体"/>
          <w:sz w:val="28"/>
          <w:szCs w:val="28"/>
          <w:u w:val="none"/>
          <w:lang w:val="en-US" w:eastAsia="zh-CN"/>
        </w:rPr>
        <w:t>Q</w:t>
      </w:r>
      <w:r>
        <w:rPr>
          <w:rFonts w:hint="eastAsia" w:ascii="宋体" w:hAnsi="宋体" w:eastAsia="Times New Roman" w:cs="宋体"/>
          <w:sz w:val="28"/>
          <w:szCs w:val="28"/>
          <w:u w:val="none"/>
          <w:vertAlign w:val="subscript"/>
          <w:lang w:val="en-US" w:eastAsia="zh-CN"/>
        </w:rPr>
        <w:t>53</w:t>
      </w:r>
      <w:r>
        <w:rPr>
          <w:rFonts w:hint="eastAsia" w:ascii="宋体" w:hAnsi="宋体" w:eastAsia="宋体" w:cs="宋体"/>
          <w:sz w:val="28"/>
          <w:szCs w:val="28"/>
          <w:u w:val="none"/>
          <w:vertAlign w:val="subscript"/>
          <w:lang w:val="en-US" w:eastAsia="zh-CN"/>
        </w:rPr>
        <w:t>b</w:t>
      </w:r>
      <w:r>
        <w:rPr>
          <w:rFonts w:hint="eastAsia" w:ascii="宋体" w:hAnsi="宋体" w:eastAsia="宋体" w:cs="宋体"/>
          <w:sz w:val="28"/>
          <w:szCs w:val="28"/>
          <w:u w:val="none"/>
          <w:lang w:val="en-US" w:eastAsia="zh-CN"/>
        </w:rPr>
        <w:t>的应用比例按本评分规则</w:t>
      </w:r>
      <w:r>
        <w:rPr>
          <w:rFonts w:hint="eastAsia" w:ascii="宋体" w:hAnsi="宋体" w:eastAsia="Times New Roman" w:cs="宋体"/>
          <w:sz w:val="28"/>
          <w:szCs w:val="28"/>
          <w:u w:val="none"/>
          <w:lang w:val="en-US" w:eastAsia="zh-CN"/>
        </w:rPr>
        <w:t>3</w:t>
      </w:r>
      <w:r>
        <w:rPr>
          <w:rFonts w:hint="eastAsia" w:ascii="宋体" w:hAnsi="宋体" w:eastAsia="宋体" w:cs="宋体"/>
          <w:sz w:val="28"/>
          <w:szCs w:val="28"/>
          <w:u w:val="none"/>
          <w:lang w:val="en-US" w:eastAsia="zh-CN"/>
        </w:rPr>
        <w:t>.</w:t>
      </w:r>
      <w:r>
        <w:rPr>
          <w:rFonts w:hint="eastAsia" w:ascii="宋体" w:hAnsi="宋体" w:eastAsia="Times New Roman" w:cs="宋体"/>
          <w:sz w:val="28"/>
          <w:szCs w:val="28"/>
          <w:u w:val="none"/>
          <w:lang w:val="en-US" w:eastAsia="zh-CN"/>
        </w:rPr>
        <w:t>3</w:t>
      </w:r>
      <w:r>
        <w:rPr>
          <w:rFonts w:hint="eastAsia" w:ascii="宋体" w:hAnsi="宋体" w:eastAsia="宋体" w:cs="宋体"/>
          <w:sz w:val="28"/>
          <w:szCs w:val="28"/>
          <w:u w:val="none"/>
          <w:lang w:val="en-US" w:eastAsia="zh-CN"/>
        </w:rPr>
        <w:t>.</w:t>
      </w:r>
      <w:r>
        <w:rPr>
          <w:rFonts w:hint="eastAsia" w:ascii="宋体" w:hAnsi="宋体" w:eastAsia="Times New Roman" w:cs="宋体"/>
          <w:sz w:val="28"/>
          <w:szCs w:val="28"/>
          <w:u w:val="none"/>
          <w:lang w:val="en-US" w:eastAsia="zh-CN"/>
        </w:rPr>
        <w:t>1</w:t>
      </w:r>
      <w:r>
        <w:rPr>
          <w:rFonts w:hint="eastAsia" w:ascii="宋体" w:hAnsi="宋体" w:eastAsia="宋体" w:cs="宋体"/>
          <w:sz w:val="28"/>
          <w:szCs w:val="28"/>
          <w:u w:val="none"/>
          <w:lang w:val="en-US" w:eastAsia="zh-CN"/>
        </w:rPr>
        <w:t>中公式计算。</w:t>
      </w:r>
    </w:p>
    <w:p w14:paraId="79A05ACA">
      <w:pPr>
        <w:spacing w:line="600" w:lineRule="exact"/>
        <w:ind w:firstLine="0" w:firstLineChars="0"/>
        <w:rPr>
          <w:rFonts w:hint="eastAsia" w:ascii="宋体" w:hAnsi="宋体" w:eastAsia="宋体" w:cs="宋体"/>
          <w:sz w:val="28"/>
          <w:szCs w:val="28"/>
          <w:u w:val="none"/>
          <w:lang w:val="en-US" w:eastAsia="zh-CN"/>
        </w:rPr>
      </w:pPr>
      <w:r>
        <w:rPr>
          <w:rFonts w:hint="default" w:ascii="Times New Roman" w:hAnsi="Times New Roman" w:eastAsia="Times New Roman" w:cs="Times New Roman"/>
          <w:b/>
          <w:bCs/>
          <w:sz w:val="28"/>
          <w:szCs w:val="28"/>
          <w:u w:val="none"/>
          <w:lang w:val="en-US" w:eastAsia="zh-CN"/>
        </w:rPr>
        <w:t>4</w:t>
      </w:r>
      <w:r>
        <w:rPr>
          <w:rFonts w:hint="default" w:ascii="Times New Roman" w:hAnsi="Times New Roman" w:eastAsia="宋体"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3</w:t>
      </w:r>
      <w:r>
        <w:rPr>
          <w:rFonts w:hint="default" w:ascii="Times New Roman" w:hAnsi="Times New Roman" w:eastAsia="宋体"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3</w:t>
      </w:r>
      <w:r>
        <w:rPr>
          <w:rFonts w:hint="eastAsia" w:ascii="宋体" w:hAnsi="宋体" w:eastAsia="宋体" w:cs="宋体"/>
          <w:b/>
          <w:bCs/>
          <w:sz w:val="28"/>
          <w:szCs w:val="28"/>
          <w:u w:val="none"/>
          <w:lang w:val="en-US" w:eastAsia="zh-CN"/>
        </w:rPr>
        <w:t xml:space="preserve"> </w:t>
      </w:r>
      <w:r>
        <w:rPr>
          <w:rFonts w:hint="eastAsia" w:ascii="宋体" w:hAnsi="宋体" w:cs="宋体"/>
          <w:b/>
          <w:bCs/>
          <w:sz w:val="28"/>
          <w:szCs w:val="28"/>
          <w:u w:val="none"/>
          <w:lang w:val="en-US" w:eastAsia="zh-CN"/>
        </w:rPr>
        <w:t xml:space="preserve"> </w:t>
      </w:r>
      <w:r>
        <w:rPr>
          <w:rFonts w:hint="eastAsia" w:ascii="宋体" w:hAnsi="宋体" w:eastAsia="宋体" w:cs="宋体"/>
          <w:b/>
          <w:bCs/>
          <w:sz w:val="28"/>
          <w:szCs w:val="28"/>
          <w:u w:val="none"/>
          <w:lang w:val="en-US" w:eastAsia="zh-CN"/>
        </w:rPr>
        <w:t>Q</w:t>
      </w:r>
      <w:r>
        <w:rPr>
          <w:rFonts w:hint="eastAsia" w:ascii="宋体" w:hAnsi="宋体" w:eastAsia="Times New Roman" w:cs="宋体"/>
          <w:b/>
          <w:bCs/>
          <w:sz w:val="28"/>
          <w:szCs w:val="28"/>
          <w:u w:val="none"/>
          <w:vertAlign w:val="subscript"/>
          <w:lang w:val="en-US" w:eastAsia="zh-CN"/>
        </w:rPr>
        <w:t>53</w:t>
      </w:r>
      <w:r>
        <w:rPr>
          <w:rFonts w:hint="eastAsia" w:ascii="宋体" w:hAnsi="宋体" w:eastAsia="宋体" w:cs="宋体"/>
          <w:b/>
          <w:bCs/>
          <w:sz w:val="28"/>
          <w:szCs w:val="28"/>
          <w:u w:val="none"/>
          <w:vertAlign w:val="subscript"/>
          <w:lang w:val="en-US" w:eastAsia="zh-CN"/>
        </w:rPr>
        <w:t>c</w:t>
      </w:r>
      <w:r>
        <w:rPr>
          <w:rFonts w:hint="eastAsia" w:ascii="宋体" w:hAnsi="宋体" w:eastAsia="宋体" w:cs="宋体"/>
          <w:b/>
          <w:bCs/>
          <w:sz w:val="28"/>
          <w:szCs w:val="28"/>
          <w:u w:val="none"/>
          <w:lang w:val="en-US" w:eastAsia="zh-CN"/>
        </w:rPr>
        <w:t>：集成卫生间</w:t>
      </w:r>
      <w:r>
        <w:rPr>
          <w:rFonts w:hint="eastAsia" w:ascii="宋体" w:hAnsi="宋体" w:eastAsia="宋体" w:cs="宋体"/>
          <w:sz w:val="21"/>
          <w:szCs w:val="21"/>
          <w:u w:val="none"/>
          <w:lang w:val="en-US" w:eastAsia="zh-CN"/>
        </w:rPr>
        <w:t>（</w:t>
      </w:r>
      <w:r>
        <w:rPr>
          <w:rFonts w:hint="eastAsia" w:ascii="宋体" w:hAnsi="宋体" w:eastAsia="Times New Roman" w:cs="宋体"/>
          <w:sz w:val="21"/>
          <w:szCs w:val="21"/>
          <w:u w:val="none"/>
          <w:lang w:val="en-US" w:eastAsia="zh-CN"/>
        </w:rPr>
        <w:t>1</w:t>
      </w:r>
      <w:r>
        <w:rPr>
          <w:rFonts w:hint="eastAsia"/>
          <w:sz w:val="21"/>
          <w:szCs w:val="21"/>
          <w:u w:val="none"/>
          <w:lang w:val="en-US" w:eastAsia="zh-CN"/>
        </w:rPr>
        <w:t>~</w:t>
      </w:r>
      <w:r>
        <w:rPr>
          <w:rFonts w:hint="eastAsia" w:ascii="宋体" w:hAnsi="宋体" w:eastAsia="Times New Roman" w:cs="宋体"/>
          <w:sz w:val="21"/>
          <w:szCs w:val="21"/>
          <w:u w:val="none"/>
          <w:lang w:val="en-US" w:eastAsia="zh-CN"/>
        </w:rPr>
        <w:t>1</w:t>
      </w:r>
      <w:r>
        <w:rPr>
          <w:rFonts w:hint="eastAsia" w:ascii="宋体" w:hAnsi="宋体" w:eastAsia="宋体" w:cs="宋体"/>
          <w:sz w:val="21"/>
          <w:szCs w:val="21"/>
          <w:u w:val="none"/>
          <w:lang w:val="en-US" w:eastAsia="zh-CN"/>
        </w:rPr>
        <w:t>.</w:t>
      </w:r>
      <w:r>
        <w:rPr>
          <w:rFonts w:hint="eastAsia" w:ascii="宋体" w:hAnsi="宋体" w:eastAsia="Times New Roman" w:cs="宋体"/>
          <w:sz w:val="21"/>
          <w:szCs w:val="21"/>
          <w:u w:val="none"/>
          <w:lang w:val="en-US" w:eastAsia="zh-CN"/>
        </w:rPr>
        <w:t>5</w:t>
      </w:r>
      <w:r>
        <w:rPr>
          <w:rFonts w:hint="eastAsia" w:ascii="宋体" w:hAnsi="宋体" w:eastAsia="宋体" w:cs="宋体"/>
          <w:sz w:val="21"/>
          <w:szCs w:val="21"/>
          <w:u w:val="none"/>
          <w:lang w:val="en-US" w:eastAsia="zh-CN"/>
        </w:rPr>
        <w:t>分，</w:t>
      </w:r>
      <w:r>
        <w:rPr>
          <w:rFonts w:hint="eastAsia" w:ascii="宋体" w:hAnsi="宋体" w:cs="宋体"/>
          <w:sz w:val="21"/>
          <w:szCs w:val="21"/>
          <w:u w:val="none"/>
          <w:lang w:val="en-US" w:eastAsia="zh-CN"/>
        </w:rPr>
        <w:t>评价要求：</w:t>
      </w:r>
      <w:r>
        <w:rPr>
          <w:rFonts w:hint="eastAsia" w:ascii="宋体" w:hAnsi="宋体" w:eastAsia="Times New Roman" w:cs="宋体"/>
          <w:sz w:val="21"/>
          <w:szCs w:val="21"/>
          <w:u w:val="none"/>
          <w:lang w:val="en-US" w:eastAsia="zh-CN"/>
        </w:rPr>
        <w:t>50</w:t>
      </w:r>
      <w:r>
        <w:rPr>
          <w:rFonts w:hint="eastAsia" w:ascii="宋体" w:hAnsi="宋体" w:eastAsia="宋体" w:cs="宋体"/>
          <w:sz w:val="21"/>
          <w:szCs w:val="21"/>
          <w:u w:val="none"/>
          <w:lang w:val="en-US" w:eastAsia="zh-CN"/>
        </w:rPr>
        <w:t>%≤比例≤</w:t>
      </w:r>
      <w:r>
        <w:rPr>
          <w:rFonts w:hint="eastAsia" w:ascii="宋体" w:hAnsi="宋体" w:eastAsia="Times New Roman" w:cs="宋体"/>
          <w:sz w:val="21"/>
          <w:szCs w:val="21"/>
          <w:u w:val="none"/>
          <w:lang w:val="en-US" w:eastAsia="zh-CN"/>
        </w:rPr>
        <w:t>70</w:t>
      </w:r>
      <w:r>
        <w:rPr>
          <w:rFonts w:hint="eastAsia" w:ascii="宋体" w:hAnsi="宋体" w:eastAsia="宋体" w:cs="宋体"/>
          <w:sz w:val="21"/>
          <w:szCs w:val="21"/>
          <w:u w:val="none"/>
          <w:lang w:val="en-US" w:eastAsia="zh-CN"/>
        </w:rPr>
        <w:t>%）</w:t>
      </w:r>
    </w:p>
    <w:p w14:paraId="1D09E8D7">
      <w:pPr>
        <w:spacing w:line="600" w:lineRule="exact"/>
        <w:ind w:firstLine="560" w:firstLineChars="200"/>
        <w:rPr>
          <w:rFonts w:hint="eastAsia" w:ascii="宋体" w:hAnsi="宋体" w:eastAsia="宋体" w:cs="宋体"/>
          <w:sz w:val="28"/>
          <w:szCs w:val="28"/>
          <w:u w:val="none"/>
          <w:lang w:val="en-US" w:eastAsia="zh-CN"/>
        </w:rPr>
      </w:pPr>
      <w:r>
        <w:rPr>
          <w:rFonts w:hint="eastAsia" w:ascii="宋体" w:hAnsi="宋体" w:eastAsia="宋体" w:cs="宋体"/>
          <w:sz w:val="28"/>
          <w:szCs w:val="28"/>
          <w:u w:val="none"/>
          <w:lang w:val="en-US" w:eastAsia="zh-CN"/>
        </w:rPr>
        <w:t>Q</w:t>
      </w:r>
      <w:r>
        <w:rPr>
          <w:rFonts w:hint="eastAsia" w:ascii="宋体" w:hAnsi="宋体" w:eastAsia="Times New Roman" w:cs="宋体"/>
          <w:sz w:val="28"/>
          <w:szCs w:val="28"/>
          <w:u w:val="none"/>
          <w:vertAlign w:val="subscript"/>
          <w:lang w:val="en-US" w:eastAsia="zh-CN"/>
        </w:rPr>
        <w:t>53</w:t>
      </w:r>
      <w:r>
        <w:rPr>
          <w:rFonts w:hint="eastAsia" w:ascii="宋体" w:hAnsi="宋体" w:eastAsia="宋体" w:cs="宋体"/>
          <w:sz w:val="28"/>
          <w:szCs w:val="28"/>
          <w:u w:val="none"/>
          <w:vertAlign w:val="subscript"/>
          <w:lang w:val="en-US" w:eastAsia="zh-CN"/>
        </w:rPr>
        <w:t>c</w:t>
      </w:r>
      <w:r>
        <w:rPr>
          <w:rFonts w:hint="eastAsia" w:ascii="宋体" w:hAnsi="宋体" w:eastAsia="宋体" w:cs="宋体"/>
          <w:sz w:val="28"/>
          <w:szCs w:val="28"/>
          <w:u w:val="none"/>
          <w:lang w:val="en-US" w:eastAsia="zh-CN"/>
        </w:rPr>
        <w:t>的应用比例按本评分规则</w:t>
      </w:r>
      <w:r>
        <w:rPr>
          <w:rFonts w:hint="eastAsia" w:ascii="宋体" w:hAnsi="宋体" w:eastAsia="Times New Roman" w:cs="宋体"/>
          <w:sz w:val="28"/>
          <w:szCs w:val="28"/>
          <w:u w:val="none"/>
          <w:lang w:val="en-US" w:eastAsia="zh-CN"/>
        </w:rPr>
        <w:t>3</w:t>
      </w:r>
      <w:r>
        <w:rPr>
          <w:rFonts w:hint="eastAsia" w:ascii="宋体" w:hAnsi="宋体" w:eastAsia="宋体" w:cs="宋体"/>
          <w:sz w:val="28"/>
          <w:szCs w:val="28"/>
          <w:u w:val="none"/>
          <w:lang w:val="en-US" w:eastAsia="zh-CN"/>
        </w:rPr>
        <w:t>.</w:t>
      </w:r>
      <w:r>
        <w:rPr>
          <w:rFonts w:hint="eastAsia" w:ascii="宋体" w:hAnsi="宋体" w:eastAsia="Times New Roman" w:cs="宋体"/>
          <w:sz w:val="28"/>
          <w:szCs w:val="28"/>
          <w:u w:val="none"/>
          <w:lang w:val="en-US" w:eastAsia="zh-CN"/>
        </w:rPr>
        <w:t>4</w:t>
      </w:r>
      <w:r>
        <w:rPr>
          <w:rFonts w:hint="eastAsia" w:ascii="宋体" w:hAnsi="宋体" w:eastAsia="宋体" w:cs="宋体"/>
          <w:sz w:val="28"/>
          <w:szCs w:val="28"/>
          <w:u w:val="none"/>
          <w:lang w:val="en-US" w:eastAsia="zh-CN"/>
        </w:rPr>
        <w:t>.</w:t>
      </w:r>
      <w:r>
        <w:rPr>
          <w:rFonts w:hint="eastAsia" w:ascii="宋体" w:hAnsi="宋体" w:eastAsia="Times New Roman" w:cs="宋体"/>
          <w:sz w:val="28"/>
          <w:szCs w:val="28"/>
          <w:u w:val="none"/>
          <w:lang w:val="en-US" w:eastAsia="zh-CN"/>
        </w:rPr>
        <w:t>1</w:t>
      </w:r>
      <w:r>
        <w:rPr>
          <w:rFonts w:hint="eastAsia" w:ascii="宋体" w:hAnsi="宋体" w:eastAsia="宋体" w:cs="宋体"/>
          <w:sz w:val="28"/>
          <w:szCs w:val="28"/>
          <w:u w:val="none"/>
          <w:lang w:val="en-US" w:eastAsia="zh-CN"/>
        </w:rPr>
        <w:t>中公式计算。</w:t>
      </w:r>
    </w:p>
    <w:p w14:paraId="5BDE7055">
      <w:pPr>
        <w:spacing w:line="600" w:lineRule="exact"/>
        <w:ind w:firstLine="0" w:firstLineChars="0"/>
        <w:rPr>
          <w:rFonts w:hint="eastAsia" w:ascii="宋体" w:hAnsi="宋体" w:eastAsia="宋体" w:cs="宋体"/>
          <w:sz w:val="28"/>
          <w:szCs w:val="28"/>
          <w:u w:val="none"/>
          <w:lang w:val="en-US" w:eastAsia="zh-CN"/>
        </w:rPr>
      </w:pPr>
      <w:r>
        <w:rPr>
          <w:rFonts w:hint="default" w:ascii="Times New Roman" w:hAnsi="Times New Roman" w:eastAsia="Times New Roman" w:cs="Times New Roman"/>
          <w:b/>
          <w:bCs/>
          <w:sz w:val="28"/>
          <w:szCs w:val="28"/>
          <w:u w:val="none"/>
          <w:lang w:val="en-US" w:eastAsia="zh-CN"/>
        </w:rPr>
        <w:t>4</w:t>
      </w:r>
      <w:r>
        <w:rPr>
          <w:rFonts w:hint="default" w:ascii="Times New Roman" w:hAnsi="Times New Roman" w:eastAsia="宋体"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3</w:t>
      </w:r>
      <w:r>
        <w:rPr>
          <w:rFonts w:hint="default" w:ascii="Times New Roman" w:hAnsi="Times New Roman" w:eastAsia="宋体"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4</w:t>
      </w:r>
      <w:r>
        <w:rPr>
          <w:rFonts w:hint="eastAsia" w:ascii="宋体" w:hAnsi="宋体" w:cs="宋体"/>
          <w:b/>
          <w:bCs/>
          <w:sz w:val="28"/>
          <w:szCs w:val="28"/>
          <w:u w:val="none"/>
          <w:lang w:val="en-US" w:eastAsia="zh-CN"/>
        </w:rPr>
        <w:t xml:space="preserve"> </w:t>
      </w:r>
      <w:r>
        <w:rPr>
          <w:rFonts w:hint="eastAsia" w:ascii="宋体" w:hAnsi="宋体" w:eastAsia="宋体" w:cs="宋体"/>
          <w:b/>
          <w:bCs/>
          <w:sz w:val="28"/>
          <w:szCs w:val="28"/>
          <w:u w:val="none"/>
          <w:lang w:val="en-US" w:eastAsia="zh-CN"/>
        </w:rPr>
        <w:t xml:space="preserve"> Q</w:t>
      </w:r>
      <w:r>
        <w:rPr>
          <w:rFonts w:hint="eastAsia" w:ascii="宋体" w:hAnsi="宋体" w:eastAsia="Times New Roman" w:cs="宋体"/>
          <w:b/>
          <w:bCs/>
          <w:sz w:val="28"/>
          <w:szCs w:val="28"/>
          <w:u w:val="none"/>
          <w:vertAlign w:val="subscript"/>
          <w:lang w:val="en-US" w:eastAsia="zh-CN"/>
        </w:rPr>
        <w:t>53</w:t>
      </w:r>
      <w:r>
        <w:rPr>
          <w:rFonts w:hint="eastAsia" w:ascii="宋体" w:hAnsi="宋体" w:eastAsia="宋体" w:cs="宋体"/>
          <w:b/>
          <w:bCs/>
          <w:sz w:val="28"/>
          <w:szCs w:val="28"/>
          <w:u w:val="none"/>
          <w:vertAlign w:val="subscript"/>
          <w:lang w:val="en-US" w:eastAsia="zh-CN"/>
        </w:rPr>
        <w:t>d</w:t>
      </w:r>
      <w:r>
        <w:rPr>
          <w:rFonts w:hint="eastAsia" w:ascii="宋体" w:hAnsi="宋体" w:eastAsia="宋体" w:cs="宋体"/>
          <w:b/>
          <w:bCs/>
          <w:sz w:val="28"/>
          <w:szCs w:val="28"/>
          <w:u w:val="none"/>
          <w:lang w:val="en-US" w:eastAsia="zh-CN"/>
        </w:rPr>
        <w:t>：管线分离</w:t>
      </w:r>
      <w:r>
        <w:rPr>
          <w:rFonts w:hint="eastAsia" w:ascii="宋体" w:hAnsi="宋体" w:eastAsia="宋体" w:cs="宋体"/>
          <w:sz w:val="21"/>
          <w:szCs w:val="21"/>
          <w:u w:val="none"/>
          <w:lang w:val="en-US" w:eastAsia="zh-CN"/>
        </w:rPr>
        <w:t>（</w:t>
      </w:r>
      <w:r>
        <w:rPr>
          <w:rFonts w:hint="eastAsia" w:ascii="宋体" w:hAnsi="宋体" w:eastAsia="Times New Roman" w:cs="宋体"/>
          <w:sz w:val="21"/>
          <w:szCs w:val="21"/>
          <w:u w:val="none"/>
          <w:lang w:val="en-US" w:eastAsia="zh-CN"/>
        </w:rPr>
        <w:t>1</w:t>
      </w:r>
      <w:r>
        <w:rPr>
          <w:rFonts w:hint="eastAsia"/>
          <w:sz w:val="21"/>
          <w:szCs w:val="21"/>
          <w:u w:val="none"/>
          <w:lang w:val="en-US" w:eastAsia="zh-CN"/>
        </w:rPr>
        <w:t>~</w:t>
      </w:r>
      <w:r>
        <w:rPr>
          <w:rFonts w:hint="eastAsia" w:ascii="宋体" w:hAnsi="宋体" w:eastAsia="Times New Roman" w:cs="宋体"/>
          <w:sz w:val="21"/>
          <w:szCs w:val="21"/>
          <w:u w:val="none"/>
          <w:lang w:val="en-US" w:eastAsia="zh-CN"/>
        </w:rPr>
        <w:t>2</w:t>
      </w:r>
      <w:r>
        <w:rPr>
          <w:rFonts w:hint="eastAsia" w:ascii="宋体" w:hAnsi="宋体" w:eastAsia="宋体" w:cs="宋体"/>
          <w:sz w:val="21"/>
          <w:szCs w:val="21"/>
          <w:u w:val="none"/>
          <w:lang w:val="en-US" w:eastAsia="zh-CN"/>
        </w:rPr>
        <w:t>分，</w:t>
      </w:r>
      <w:r>
        <w:rPr>
          <w:rFonts w:hint="eastAsia" w:ascii="宋体" w:hAnsi="宋体" w:cs="宋体"/>
          <w:sz w:val="21"/>
          <w:szCs w:val="21"/>
          <w:u w:val="none"/>
          <w:lang w:val="en-US" w:eastAsia="zh-CN"/>
        </w:rPr>
        <w:t>评价要求：</w:t>
      </w:r>
      <w:r>
        <w:rPr>
          <w:rFonts w:hint="eastAsia" w:ascii="宋体" w:hAnsi="宋体" w:eastAsia="Times New Roman" w:cs="宋体"/>
          <w:sz w:val="21"/>
          <w:szCs w:val="21"/>
          <w:u w:val="none"/>
          <w:lang w:val="en-US" w:eastAsia="zh-CN"/>
        </w:rPr>
        <w:t>30</w:t>
      </w:r>
      <w:r>
        <w:rPr>
          <w:rFonts w:hint="eastAsia" w:ascii="宋体" w:hAnsi="宋体" w:eastAsia="宋体" w:cs="宋体"/>
          <w:sz w:val="21"/>
          <w:szCs w:val="21"/>
          <w:u w:val="none"/>
          <w:lang w:val="en-US" w:eastAsia="zh-CN"/>
        </w:rPr>
        <w:t>%≤比例≤</w:t>
      </w:r>
      <w:r>
        <w:rPr>
          <w:rFonts w:hint="eastAsia" w:ascii="宋体" w:hAnsi="宋体" w:eastAsia="Times New Roman" w:cs="宋体"/>
          <w:sz w:val="21"/>
          <w:szCs w:val="21"/>
          <w:u w:val="none"/>
          <w:lang w:val="en-US" w:eastAsia="zh-CN"/>
        </w:rPr>
        <w:t>50</w:t>
      </w:r>
      <w:r>
        <w:rPr>
          <w:rFonts w:hint="eastAsia" w:ascii="宋体" w:hAnsi="宋体" w:eastAsia="宋体" w:cs="宋体"/>
          <w:sz w:val="21"/>
          <w:szCs w:val="21"/>
          <w:u w:val="none"/>
          <w:lang w:val="en-US" w:eastAsia="zh-CN"/>
        </w:rPr>
        <w:t>%）</w:t>
      </w:r>
    </w:p>
    <w:p w14:paraId="26F5C51F">
      <w:pPr>
        <w:spacing w:line="600" w:lineRule="exact"/>
        <w:ind w:firstLine="560" w:firstLineChars="200"/>
        <w:rPr>
          <w:rFonts w:hint="eastAsia" w:ascii="宋体" w:hAnsi="宋体" w:eastAsia="宋体" w:cs="宋体"/>
          <w:sz w:val="28"/>
          <w:szCs w:val="28"/>
          <w:u w:val="none"/>
          <w:lang w:val="en-US" w:eastAsia="zh-CN"/>
        </w:rPr>
      </w:pPr>
      <w:r>
        <w:rPr>
          <w:rFonts w:hint="eastAsia" w:ascii="宋体" w:hAnsi="宋体" w:eastAsia="宋体" w:cs="宋体"/>
          <w:sz w:val="28"/>
          <w:szCs w:val="28"/>
          <w:u w:val="none"/>
          <w:lang w:val="en-US" w:eastAsia="zh-CN"/>
        </w:rPr>
        <w:t>Q</w:t>
      </w:r>
      <w:r>
        <w:rPr>
          <w:rFonts w:hint="eastAsia" w:ascii="宋体" w:hAnsi="宋体" w:eastAsia="Times New Roman" w:cs="宋体"/>
          <w:sz w:val="28"/>
          <w:szCs w:val="28"/>
          <w:u w:val="none"/>
          <w:vertAlign w:val="subscript"/>
          <w:lang w:val="en-US" w:eastAsia="zh-CN"/>
        </w:rPr>
        <w:t>53</w:t>
      </w:r>
      <w:r>
        <w:rPr>
          <w:rFonts w:hint="eastAsia" w:ascii="宋体" w:hAnsi="宋体" w:eastAsia="宋体" w:cs="宋体"/>
          <w:sz w:val="28"/>
          <w:szCs w:val="28"/>
          <w:u w:val="none"/>
          <w:vertAlign w:val="subscript"/>
          <w:lang w:val="en-US" w:eastAsia="zh-CN"/>
        </w:rPr>
        <w:t>d</w:t>
      </w:r>
      <w:r>
        <w:rPr>
          <w:rFonts w:hint="eastAsia" w:ascii="宋体" w:hAnsi="宋体" w:eastAsia="宋体" w:cs="宋体"/>
          <w:sz w:val="28"/>
          <w:szCs w:val="28"/>
          <w:u w:val="none"/>
          <w:lang w:val="en-US" w:eastAsia="zh-CN"/>
        </w:rPr>
        <w:t>的应用比例按本评分规则</w:t>
      </w:r>
      <w:r>
        <w:rPr>
          <w:rFonts w:hint="eastAsia" w:ascii="宋体" w:hAnsi="宋体" w:eastAsia="Times New Roman" w:cs="宋体"/>
          <w:sz w:val="28"/>
          <w:szCs w:val="28"/>
          <w:u w:val="none"/>
          <w:lang w:val="en-US" w:eastAsia="zh-CN"/>
        </w:rPr>
        <w:t>3</w:t>
      </w:r>
      <w:r>
        <w:rPr>
          <w:rFonts w:hint="eastAsia" w:ascii="宋体" w:hAnsi="宋体" w:eastAsia="宋体" w:cs="宋体"/>
          <w:sz w:val="28"/>
          <w:szCs w:val="28"/>
          <w:u w:val="none"/>
          <w:lang w:val="en-US" w:eastAsia="zh-CN"/>
        </w:rPr>
        <w:t>.</w:t>
      </w:r>
      <w:r>
        <w:rPr>
          <w:rFonts w:hint="eastAsia" w:ascii="宋体" w:hAnsi="宋体" w:eastAsia="Times New Roman" w:cs="宋体"/>
          <w:sz w:val="28"/>
          <w:szCs w:val="28"/>
          <w:u w:val="none"/>
          <w:lang w:val="en-US" w:eastAsia="zh-CN"/>
        </w:rPr>
        <w:t>5</w:t>
      </w:r>
      <w:r>
        <w:rPr>
          <w:rFonts w:hint="eastAsia" w:ascii="宋体" w:hAnsi="宋体" w:eastAsia="宋体" w:cs="宋体"/>
          <w:sz w:val="28"/>
          <w:szCs w:val="28"/>
          <w:u w:val="none"/>
          <w:lang w:val="en-US" w:eastAsia="zh-CN"/>
        </w:rPr>
        <w:t>.</w:t>
      </w:r>
      <w:r>
        <w:rPr>
          <w:rFonts w:hint="eastAsia" w:ascii="宋体" w:hAnsi="宋体" w:eastAsia="Times New Roman" w:cs="宋体"/>
          <w:sz w:val="28"/>
          <w:szCs w:val="28"/>
          <w:u w:val="none"/>
          <w:lang w:val="en-US" w:eastAsia="zh-CN"/>
        </w:rPr>
        <w:t>1</w:t>
      </w:r>
      <w:r>
        <w:rPr>
          <w:rFonts w:hint="eastAsia" w:ascii="宋体" w:hAnsi="宋体" w:eastAsia="宋体" w:cs="宋体"/>
          <w:sz w:val="28"/>
          <w:szCs w:val="28"/>
          <w:u w:val="none"/>
          <w:lang w:val="en-US" w:eastAsia="zh-CN"/>
        </w:rPr>
        <w:t>中公式计算。</w:t>
      </w:r>
    </w:p>
    <w:p w14:paraId="1FEB7D2C">
      <w:pPr>
        <w:spacing w:line="600" w:lineRule="exact"/>
        <w:ind w:firstLine="0" w:firstLineChars="0"/>
        <w:rPr>
          <w:rFonts w:hint="eastAsia" w:ascii="宋体" w:hAnsi="宋体" w:eastAsia="宋体" w:cs="宋体"/>
          <w:b/>
          <w:bCs/>
          <w:sz w:val="28"/>
          <w:szCs w:val="28"/>
          <w:u w:val="none"/>
          <w:lang w:val="en-US" w:eastAsia="zh-CN"/>
        </w:rPr>
      </w:pPr>
      <w:r>
        <w:rPr>
          <w:rFonts w:hint="default" w:ascii="Times New Roman" w:hAnsi="Times New Roman" w:eastAsia="Times New Roman" w:cs="Times New Roman"/>
          <w:b/>
          <w:bCs/>
          <w:sz w:val="30"/>
          <w:szCs w:val="30"/>
          <w:u w:val="none"/>
          <w:lang w:val="en-US" w:eastAsia="zh-CN"/>
        </w:rPr>
        <w:t>5</w:t>
      </w:r>
      <w:r>
        <w:rPr>
          <w:rFonts w:hint="eastAsia" w:ascii="宋体" w:hAnsi="宋体" w:eastAsia="宋体" w:cs="宋体"/>
          <w:b/>
          <w:bCs/>
          <w:sz w:val="30"/>
          <w:szCs w:val="30"/>
          <w:u w:val="none"/>
          <w:lang w:val="en-US" w:eastAsia="zh-CN"/>
        </w:rPr>
        <w:t xml:space="preserve"> </w:t>
      </w:r>
      <w:r>
        <w:rPr>
          <w:rFonts w:hint="eastAsia" w:ascii="宋体" w:hAnsi="宋体" w:cs="宋体"/>
          <w:b/>
          <w:bCs/>
          <w:sz w:val="30"/>
          <w:szCs w:val="30"/>
          <w:u w:val="none"/>
          <w:lang w:val="en-US" w:eastAsia="zh-CN"/>
        </w:rPr>
        <w:t xml:space="preserve"> </w:t>
      </w:r>
      <w:r>
        <w:rPr>
          <w:rFonts w:hint="eastAsia" w:ascii="宋体" w:hAnsi="宋体" w:eastAsia="宋体" w:cs="宋体"/>
          <w:b/>
          <w:bCs/>
          <w:sz w:val="30"/>
          <w:szCs w:val="30"/>
          <w:u w:val="none"/>
          <w:lang w:val="en-US" w:eastAsia="zh-CN"/>
        </w:rPr>
        <w:t>Q</w:t>
      </w:r>
      <w:r>
        <w:rPr>
          <w:rFonts w:hint="eastAsia" w:ascii="宋体" w:hAnsi="宋体" w:eastAsia="Times New Roman" w:cs="宋体"/>
          <w:b/>
          <w:bCs/>
          <w:sz w:val="30"/>
          <w:szCs w:val="30"/>
          <w:u w:val="none"/>
          <w:vertAlign w:val="subscript"/>
          <w:lang w:val="en-US" w:eastAsia="zh-CN"/>
        </w:rPr>
        <w:t>6</w:t>
      </w:r>
      <w:r>
        <w:rPr>
          <w:rFonts w:hint="eastAsia" w:ascii="宋体" w:hAnsi="宋体" w:eastAsia="宋体" w:cs="宋体"/>
          <w:b/>
          <w:bCs/>
          <w:sz w:val="30"/>
          <w:szCs w:val="30"/>
          <w:u w:val="none"/>
          <w:lang w:val="en-US" w:eastAsia="zh-CN"/>
        </w:rPr>
        <w:t>：鼓励项</w:t>
      </w:r>
      <w:r>
        <w:rPr>
          <w:rFonts w:hint="eastAsia" w:ascii="宋体" w:hAnsi="宋体" w:eastAsia="宋体" w:cs="宋体"/>
          <w:b w:val="0"/>
          <w:bCs w:val="0"/>
          <w:sz w:val="21"/>
          <w:szCs w:val="21"/>
          <w:u w:val="none"/>
          <w:lang w:val="en-US" w:eastAsia="zh-CN"/>
        </w:rPr>
        <w:t>（</w:t>
      </w:r>
      <w:r>
        <w:rPr>
          <w:rFonts w:hint="eastAsia" w:ascii="宋体" w:hAnsi="宋体" w:eastAsia="Times New Roman" w:cs="宋体"/>
          <w:b w:val="0"/>
          <w:bCs w:val="0"/>
          <w:sz w:val="21"/>
          <w:szCs w:val="21"/>
          <w:u w:val="none"/>
          <w:lang w:val="en-US" w:eastAsia="zh-CN"/>
        </w:rPr>
        <w:t>8</w:t>
      </w:r>
      <w:r>
        <w:rPr>
          <w:rFonts w:hint="eastAsia" w:ascii="宋体" w:hAnsi="宋体" w:eastAsia="宋体" w:cs="宋体"/>
          <w:b w:val="0"/>
          <w:bCs w:val="0"/>
          <w:sz w:val="21"/>
          <w:szCs w:val="21"/>
          <w:u w:val="none"/>
          <w:lang w:val="en-US" w:eastAsia="zh-CN"/>
        </w:rPr>
        <w:t>分，Q</w:t>
      </w:r>
      <w:r>
        <w:rPr>
          <w:rFonts w:hint="eastAsia" w:ascii="宋体" w:hAnsi="宋体" w:eastAsia="Times New Roman" w:cs="宋体"/>
          <w:b w:val="0"/>
          <w:bCs w:val="0"/>
          <w:sz w:val="21"/>
          <w:szCs w:val="21"/>
          <w:u w:val="none"/>
          <w:vertAlign w:val="subscript"/>
          <w:lang w:val="en-US" w:eastAsia="zh-CN"/>
        </w:rPr>
        <w:t>6</w:t>
      </w:r>
      <w:r>
        <w:rPr>
          <w:rFonts w:hint="eastAsia" w:ascii="宋体" w:hAnsi="宋体" w:eastAsia="宋体" w:cs="宋体"/>
          <w:b w:val="0"/>
          <w:bCs w:val="0"/>
          <w:sz w:val="21"/>
          <w:szCs w:val="21"/>
          <w:u w:val="none"/>
          <w:lang w:val="en-US" w:eastAsia="zh-CN"/>
        </w:rPr>
        <w:t>=Q</w:t>
      </w:r>
      <w:r>
        <w:rPr>
          <w:rFonts w:hint="eastAsia" w:ascii="宋体" w:hAnsi="宋体" w:eastAsia="Times New Roman" w:cs="宋体"/>
          <w:b w:val="0"/>
          <w:bCs w:val="0"/>
          <w:sz w:val="21"/>
          <w:szCs w:val="21"/>
          <w:u w:val="none"/>
          <w:vertAlign w:val="subscript"/>
          <w:lang w:val="en-US" w:eastAsia="zh-CN"/>
        </w:rPr>
        <w:t>61</w:t>
      </w:r>
      <w:r>
        <w:rPr>
          <w:rFonts w:hint="eastAsia" w:ascii="宋体" w:hAnsi="宋体" w:eastAsia="宋体" w:cs="宋体"/>
          <w:b w:val="0"/>
          <w:bCs w:val="0"/>
          <w:sz w:val="21"/>
          <w:szCs w:val="21"/>
          <w:u w:val="none"/>
          <w:lang w:val="en-US" w:eastAsia="zh-CN"/>
        </w:rPr>
        <w:t>+Q</w:t>
      </w:r>
      <w:r>
        <w:rPr>
          <w:rFonts w:hint="eastAsia" w:ascii="宋体" w:hAnsi="宋体" w:eastAsia="Times New Roman" w:cs="宋体"/>
          <w:b w:val="0"/>
          <w:bCs w:val="0"/>
          <w:sz w:val="21"/>
          <w:szCs w:val="21"/>
          <w:u w:val="none"/>
          <w:vertAlign w:val="subscript"/>
          <w:lang w:val="en-US" w:eastAsia="zh-CN"/>
        </w:rPr>
        <w:t>62</w:t>
      </w:r>
      <w:r>
        <w:rPr>
          <w:rFonts w:hint="eastAsia" w:ascii="宋体" w:hAnsi="宋体" w:eastAsia="宋体" w:cs="宋体"/>
          <w:b w:val="0"/>
          <w:bCs w:val="0"/>
          <w:sz w:val="21"/>
          <w:szCs w:val="21"/>
          <w:u w:val="none"/>
          <w:lang w:val="en-US" w:eastAsia="zh-CN"/>
        </w:rPr>
        <w:t>+Q</w:t>
      </w:r>
      <w:r>
        <w:rPr>
          <w:rFonts w:hint="eastAsia" w:ascii="宋体" w:hAnsi="宋体" w:eastAsia="Times New Roman" w:cs="宋体"/>
          <w:b w:val="0"/>
          <w:bCs w:val="0"/>
          <w:sz w:val="21"/>
          <w:szCs w:val="21"/>
          <w:u w:val="none"/>
          <w:vertAlign w:val="subscript"/>
          <w:lang w:val="en-US" w:eastAsia="zh-CN"/>
        </w:rPr>
        <w:t>63</w:t>
      </w:r>
      <w:r>
        <w:rPr>
          <w:rFonts w:hint="eastAsia" w:ascii="宋体" w:hAnsi="宋体" w:eastAsia="宋体" w:cs="宋体"/>
          <w:b w:val="0"/>
          <w:bCs w:val="0"/>
          <w:sz w:val="21"/>
          <w:szCs w:val="21"/>
          <w:u w:val="none"/>
          <w:lang w:val="en-US" w:eastAsia="zh-CN"/>
        </w:rPr>
        <w:t>）</w:t>
      </w:r>
    </w:p>
    <w:p w14:paraId="1F03AFAA">
      <w:pPr>
        <w:spacing w:line="600" w:lineRule="exact"/>
        <w:ind w:firstLine="0" w:firstLineChars="0"/>
        <w:rPr>
          <w:rFonts w:hint="eastAsia" w:ascii="宋体" w:hAnsi="宋体" w:eastAsia="宋体" w:cs="宋体"/>
          <w:sz w:val="28"/>
          <w:szCs w:val="28"/>
          <w:u w:val="none"/>
          <w:lang w:val="en-US" w:eastAsia="zh-CN"/>
        </w:rPr>
      </w:pPr>
      <w:r>
        <w:rPr>
          <w:rFonts w:hint="default" w:ascii="Times New Roman" w:hAnsi="Times New Roman" w:eastAsia="Times New Roman" w:cs="Times New Roman"/>
          <w:b/>
          <w:bCs/>
          <w:sz w:val="28"/>
          <w:szCs w:val="28"/>
          <w:u w:val="none"/>
          <w:lang w:val="en-US" w:eastAsia="zh-CN"/>
        </w:rPr>
        <w:t>5</w:t>
      </w:r>
      <w:r>
        <w:rPr>
          <w:rFonts w:hint="default" w:ascii="Times New Roman" w:hAnsi="Times New Roman" w:eastAsia="宋体"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1</w:t>
      </w:r>
      <w:r>
        <w:rPr>
          <w:rFonts w:hint="default" w:ascii="Times New Roman" w:hAnsi="Times New Roman" w:eastAsia="宋体" w:cs="Times New Roman"/>
          <w:b/>
          <w:bCs/>
          <w:sz w:val="28"/>
          <w:szCs w:val="28"/>
          <w:u w:val="none"/>
          <w:lang w:val="en-US" w:eastAsia="zh-CN"/>
        </w:rPr>
        <w:t xml:space="preserve"> </w:t>
      </w:r>
      <w:r>
        <w:rPr>
          <w:rFonts w:hint="eastAsia" w:ascii="宋体" w:hAnsi="宋体" w:cs="宋体"/>
          <w:b/>
          <w:bCs/>
          <w:sz w:val="28"/>
          <w:szCs w:val="28"/>
          <w:u w:val="none"/>
          <w:lang w:val="en-US" w:eastAsia="zh-CN"/>
        </w:rPr>
        <w:t xml:space="preserve"> </w:t>
      </w:r>
      <w:r>
        <w:rPr>
          <w:rFonts w:hint="eastAsia" w:ascii="宋体" w:hAnsi="宋体" w:eastAsia="宋体" w:cs="宋体"/>
          <w:b/>
          <w:bCs/>
          <w:sz w:val="28"/>
          <w:szCs w:val="28"/>
          <w:u w:val="none"/>
          <w:lang w:val="en-US" w:eastAsia="zh-CN"/>
        </w:rPr>
        <w:t>Q</w:t>
      </w:r>
      <w:r>
        <w:rPr>
          <w:rFonts w:hint="eastAsia" w:ascii="宋体" w:hAnsi="宋体" w:eastAsia="Times New Roman" w:cs="宋体"/>
          <w:b/>
          <w:bCs/>
          <w:sz w:val="28"/>
          <w:szCs w:val="28"/>
          <w:u w:val="none"/>
          <w:vertAlign w:val="subscript"/>
          <w:lang w:val="en-US" w:eastAsia="zh-CN"/>
        </w:rPr>
        <w:t>61</w:t>
      </w:r>
      <w:r>
        <w:rPr>
          <w:rFonts w:hint="eastAsia" w:ascii="宋体" w:hAnsi="宋体" w:eastAsia="宋体" w:cs="宋体"/>
          <w:b/>
          <w:bCs/>
          <w:sz w:val="28"/>
          <w:szCs w:val="28"/>
          <w:u w:val="none"/>
          <w:lang w:val="en-US" w:eastAsia="zh-CN"/>
        </w:rPr>
        <w:t>：标准化设计鼓励项</w:t>
      </w:r>
      <w:r>
        <w:rPr>
          <w:rFonts w:hint="eastAsia" w:ascii="宋体" w:hAnsi="宋体" w:eastAsia="宋体" w:cs="宋体"/>
          <w:sz w:val="21"/>
          <w:szCs w:val="21"/>
          <w:u w:val="none"/>
          <w:lang w:val="en-US" w:eastAsia="zh-CN"/>
        </w:rPr>
        <w:t>（Q</w:t>
      </w:r>
      <w:r>
        <w:rPr>
          <w:rFonts w:hint="eastAsia" w:ascii="宋体" w:hAnsi="宋体" w:eastAsia="Times New Roman" w:cs="宋体"/>
          <w:sz w:val="21"/>
          <w:szCs w:val="21"/>
          <w:u w:val="none"/>
          <w:vertAlign w:val="subscript"/>
          <w:lang w:val="en-US" w:eastAsia="zh-CN"/>
        </w:rPr>
        <w:t>61</w:t>
      </w:r>
      <w:r>
        <w:rPr>
          <w:rFonts w:hint="eastAsia" w:ascii="宋体" w:hAnsi="宋体" w:eastAsia="宋体" w:cs="宋体"/>
          <w:sz w:val="21"/>
          <w:szCs w:val="21"/>
          <w:u w:val="none"/>
          <w:lang w:val="en-US" w:eastAsia="zh-CN"/>
        </w:rPr>
        <w:t>=Q</w:t>
      </w:r>
      <w:r>
        <w:rPr>
          <w:rFonts w:hint="eastAsia" w:ascii="宋体" w:hAnsi="宋体" w:eastAsia="Times New Roman" w:cs="宋体"/>
          <w:sz w:val="21"/>
          <w:szCs w:val="21"/>
          <w:u w:val="none"/>
          <w:vertAlign w:val="subscript"/>
          <w:lang w:val="en-US" w:eastAsia="zh-CN"/>
        </w:rPr>
        <w:t>61</w:t>
      </w:r>
      <w:r>
        <w:rPr>
          <w:rFonts w:hint="eastAsia" w:ascii="宋体" w:hAnsi="宋体" w:eastAsia="宋体" w:cs="宋体"/>
          <w:sz w:val="21"/>
          <w:szCs w:val="21"/>
          <w:u w:val="none"/>
          <w:vertAlign w:val="subscript"/>
          <w:lang w:val="en-US" w:eastAsia="zh-CN"/>
        </w:rPr>
        <w:t>a</w:t>
      </w:r>
      <w:r>
        <w:rPr>
          <w:rFonts w:hint="eastAsia" w:ascii="宋体" w:hAnsi="宋体" w:eastAsia="宋体" w:cs="宋体"/>
          <w:sz w:val="21"/>
          <w:szCs w:val="21"/>
          <w:u w:val="none"/>
          <w:lang w:val="en-US" w:eastAsia="zh-CN"/>
        </w:rPr>
        <w:t>+Q</w:t>
      </w:r>
      <w:r>
        <w:rPr>
          <w:rFonts w:hint="eastAsia" w:ascii="宋体" w:hAnsi="宋体" w:eastAsia="Times New Roman" w:cs="宋体"/>
          <w:sz w:val="21"/>
          <w:szCs w:val="21"/>
          <w:u w:val="none"/>
          <w:vertAlign w:val="subscript"/>
          <w:lang w:val="en-US" w:eastAsia="zh-CN"/>
        </w:rPr>
        <w:t>61</w:t>
      </w:r>
      <w:r>
        <w:rPr>
          <w:rFonts w:hint="eastAsia" w:ascii="宋体" w:hAnsi="宋体" w:eastAsia="宋体" w:cs="宋体"/>
          <w:sz w:val="21"/>
          <w:szCs w:val="21"/>
          <w:u w:val="none"/>
          <w:vertAlign w:val="subscript"/>
          <w:lang w:val="en-US" w:eastAsia="zh-CN"/>
        </w:rPr>
        <w:t>b</w:t>
      </w:r>
      <w:r>
        <w:rPr>
          <w:rFonts w:hint="eastAsia" w:ascii="宋体" w:hAnsi="宋体" w:eastAsia="宋体" w:cs="宋体"/>
          <w:sz w:val="21"/>
          <w:szCs w:val="21"/>
          <w:u w:val="none"/>
          <w:lang w:val="en-US" w:eastAsia="zh-CN"/>
        </w:rPr>
        <w:t>+Q</w:t>
      </w:r>
      <w:r>
        <w:rPr>
          <w:rFonts w:hint="eastAsia" w:ascii="宋体" w:hAnsi="宋体" w:eastAsia="Times New Roman" w:cs="宋体"/>
          <w:sz w:val="21"/>
          <w:szCs w:val="21"/>
          <w:u w:val="none"/>
          <w:vertAlign w:val="subscript"/>
          <w:lang w:val="en-US" w:eastAsia="zh-CN"/>
        </w:rPr>
        <w:t>61</w:t>
      </w:r>
      <w:r>
        <w:rPr>
          <w:rFonts w:hint="eastAsia" w:ascii="宋体" w:hAnsi="宋体" w:eastAsia="宋体" w:cs="宋体"/>
          <w:sz w:val="21"/>
          <w:szCs w:val="21"/>
          <w:u w:val="none"/>
          <w:vertAlign w:val="subscript"/>
          <w:lang w:val="en-US" w:eastAsia="zh-CN"/>
        </w:rPr>
        <w:t>c</w:t>
      </w:r>
      <w:r>
        <w:rPr>
          <w:rFonts w:hint="eastAsia" w:ascii="宋体" w:hAnsi="宋体" w:eastAsia="宋体" w:cs="宋体"/>
          <w:sz w:val="21"/>
          <w:szCs w:val="21"/>
          <w:u w:val="none"/>
          <w:lang w:val="en-US" w:eastAsia="zh-CN"/>
        </w:rPr>
        <w:t>）</w:t>
      </w:r>
    </w:p>
    <w:p w14:paraId="32F84205">
      <w:pPr>
        <w:spacing w:line="600" w:lineRule="exact"/>
        <w:ind w:firstLine="0" w:firstLineChars="0"/>
        <w:rPr>
          <w:rFonts w:hint="eastAsia" w:ascii="宋体" w:hAnsi="宋体" w:eastAsia="宋体" w:cs="宋体"/>
          <w:sz w:val="28"/>
          <w:szCs w:val="28"/>
          <w:u w:val="none"/>
          <w:lang w:val="en-US" w:eastAsia="zh-CN"/>
        </w:rPr>
      </w:pPr>
      <w:r>
        <w:rPr>
          <w:rFonts w:hint="default" w:ascii="Times New Roman" w:hAnsi="Times New Roman" w:eastAsia="Times New Roman" w:cs="Times New Roman"/>
          <w:b/>
          <w:bCs/>
          <w:sz w:val="28"/>
          <w:szCs w:val="28"/>
          <w:u w:val="none"/>
          <w:lang w:val="en-US" w:eastAsia="zh-CN"/>
        </w:rPr>
        <w:t>5</w:t>
      </w:r>
      <w:r>
        <w:rPr>
          <w:rFonts w:hint="default" w:ascii="Times New Roman" w:hAnsi="Times New Roman" w:eastAsia="宋体"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1</w:t>
      </w:r>
      <w:r>
        <w:rPr>
          <w:rFonts w:hint="default" w:ascii="Times New Roman" w:hAnsi="Times New Roman" w:eastAsia="宋体"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1</w:t>
      </w:r>
      <w:r>
        <w:rPr>
          <w:rFonts w:hint="default" w:ascii="Times New Roman" w:hAnsi="Times New Roman" w:eastAsia="宋体" w:cs="Times New Roman"/>
          <w:b/>
          <w:bCs/>
          <w:sz w:val="28"/>
          <w:szCs w:val="28"/>
          <w:u w:val="none"/>
          <w:lang w:val="en-US" w:eastAsia="zh-CN"/>
        </w:rPr>
        <w:t xml:space="preserve"> </w:t>
      </w:r>
      <w:r>
        <w:rPr>
          <w:rFonts w:hint="eastAsia" w:ascii="宋体" w:hAnsi="宋体" w:cs="宋体"/>
          <w:b/>
          <w:bCs/>
          <w:sz w:val="28"/>
          <w:szCs w:val="28"/>
          <w:u w:val="none"/>
          <w:lang w:val="en-US" w:eastAsia="zh-CN"/>
        </w:rPr>
        <w:t xml:space="preserve"> </w:t>
      </w:r>
      <w:r>
        <w:rPr>
          <w:rFonts w:hint="eastAsia" w:ascii="宋体" w:hAnsi="宋体" w:eastAsia="宋体" w:cs="宋体"/>
          <w:b/>
          <w:bCs/>
          <w:sz w:val="28"/>
          <w:szCs w:val="28"/>
          <w:u w:val="none"/>
          <w:lang w:val="en-US" w:eastAsia="zh-CN"/>
        </w:rPr>
        <w:t>Q</w:t>
      </w:r>
      <w:r>
        <w:rPr>
          <w:rFonts w:hint="eastAsia" w:ascii="宋体" w:hAnsi="宋体" w:eastAsia="Times New Roman" w:cs="宋体"/>
          <w:b/>
          <w:bCs/>
          <w:sz w:val="28"/>
          <w:szCs w:val="28"/>
          <w:u w:val="none"/>
          <w:vertAlign w:val="subscript"/>
          <w:lang w:val="en-US" w:eastAsia="zh-CN"/>
        </w:rPr>
        <w:t>61</w:t>
      </w:r>
      <w:r>
        <w:rPr>
          <w:rFonts w:hint="eastAsia" w:ascii="宋体" w:hAnsi="宋体" w:eastAsia="宋体" w:cs="宋体"/>
          <w:b/>
          <w:bCs/>
          <w:sz w:val="28"/>
          <w:szCs w:val="28"/>
          <w:u w:val="none"/>
          <w:vertAlign w:val="subscript"/>
          <w:lang w:val="en-US" w:eastAsia="zh-CN"/>
        </w:rPr>
        <w:t>a</w:t>
      </w:r>
      <w:r>
        <w:rPr>
          <w:rFonts w:hint="eastAsia" w:ascii="宋体" w:hAnsi="宋体" w:eastAsia="宋体" w:cs="宋体"/>
          <w:b/>
          <w:bCs/>
          <w:sz w:val="28"/>
          <w:szCs w:val="28"/>
          <w:u w:val="none"/>
          <w:lang w:val="en-US" w:eastAsia="zh-CN"/>
        </w:rPr>
        <w:t>：平面布置标准化</w:t>
      </w:r>
      <w:r>
        <w:rPr>
          <w:rFonts w:hint="eastAsia" w:ascii="宋体" w:hAnsi="宋体" w:eastAsia="宋体" w:cs="宋体"/>
          <w:sz w:val="21"/>
          <w:szCs w:val="21"/>
          <w:u w:val="none"/>
          <w:lang w:val="en-US" w:eastAsia="zh-CN"/>
        </w:rPr>
        <w:t>（</w:t>
      </w:r>
      <w:r>
        <w:rPr>
          <w:rFonts w:hint="eastAsia" w:ascii="宋体" w:hAnsi="宋体" w:eastAsia="Times New Roman" w:cs="宋体"/>
          <w:sz w:val="21"/>
          <w:szCs w:val="21"/>
          <w:u w:val="none"/>
          <w:lang w:val="en-US" w:eastAsia="zh-CN"/>
        </w:rPr>
        <w:t>1</w:t>
      </w:r>
      <w:r>
        <w:rPr>
          <w:rFonts w:hint="eastAsia" w:ascii="宋体" w:hAnsi="宋体" w:eastAsia="宋体" w:cs="宋体"/>
          <w:sz w:val="21"/>
          <w:szCs w:val="21"/>
          <w:u w:val="none"/>
          <w:lang w:val="en-US" w:eastAsia="zh-CN"/>
        </w:rPr>
        <w:t>分）</w:t>
      </w:r>
    </w:p>
    <w:p w14:paraId="2B31F4A8">
      <w:pPr>
        <w:spacing w:line="360" w:lineRule="auto"/>
        <w:ind w:firstLine="560" w:firstLineChars="200"/>
        <w:rPr>
          <w:rFonts w:hint="eastAsia" w:eastAsia="宋体"/>
          <w:sz w:val="28"/>
          <w:szCs w:val="28"/>
          <w:u w:val="none"/>
          <w:lang w:eastAsia="zh-CN"/>
        </w:rPr>
      </w:pPr>
      <w:r>
        <w:rPr>
          <w:rFonts w:hint="default" w:ascii="Times New Roman" w:hAnsi="Times New Roman" w:eastAsia="Times New Roman" w:cs="Times New Roman"/>
          <w:sz w:val="28"/>
          <w:szCs w:val="28"/>
          <w:u w:val="none"/>
        </w:rPr>
        <w:t>1</w:t>
      </w:r>
      <w:r>
        <w:rPr>
          <w:rFonts w:hint="eastAsia"/>
          <w:sz w:val="28"/>
          <w:szCs w:val="28"/>
          <w:u w:val="none"/>
          <w:lang w:val="en-US" w:eastAsia="zh-CN"/>
        </w:rPr>
        <w:t xml:space="preserve">  </w:t>
      </w:r>
      <w:r>
        <w:rPr>
          <w:rFonts w:hint="eastAsia"/>
          <w:sz w:val="28"/>
          <w:szCs w:val="28"/>
          <w:u w:val="none"/>
        </w:rPr>
        <w:t>在公共建筑中，重复使用量最多的三个基本单元（写字楼的办公间、酒店的标准间、医院的病房、学校的教室等）的面积之和占</w:t>
      </w:r>
      <w:r>
        <w:rPr>
          <w:rFonts w:hint="eastAsia"/>
          <w:sz w:val="28"/>
          <w:szCs w:val="28"/>
          <w:u w:val="none"/>
          <w:lang w:val="en-US" w:eastAsia="zh-CN"/>
        </w:rPr>
        <w:t>评价单元</w:t>
      </w:r>
      <w:r>
        <w:rPr>
          <w:rFonts w:hint="eastAsia"/>
          <w:sz w:val="28"/>
          <w:szCs w:val="28"/>
          <w:u w:val="none"/>
        </w:rPr>
        <w:t>总建筑面积的比例不低于</w:t>
      </w:r>
      <w:r>
        <w:rPr>
          <w:rFonts w:hint="eastAsia" w:eastAsia="Times New Roman"/>
          <w:sz w:val="28"/>
          <w:szCs w:val="28"/>
          <w:u w:val="none"/>
        </w:rPr>
        <w:t>5</w:t>
      </w:r>
      <w:r>
        <w:rPr>
          <w:rFonts w:eastAsia="Times New Roman"/>
          <w:sz w:val="28"/>
          <w:szCs w:val="28"/>
          <w:u w:val="none"/>
        </w:rPr>
        <w:t>0</w:t>
      </w:r>
      <w:r>
        <w:rPr>
          <w:sz w:val="28"/>
          <w:szCs w:val="28"/>
          <w:u w:val="none"/>
        </w:rPr>
        <w:t>%</w:t>
      </w:r>
      <w:r>
        <w:rPr>
          <w:rFonts w:hint="eastAsia"/>
          <w:sz w:val="28"/>
          <w:szCs w:val="28"/>
          <w:u w:val="none"/>
        </w:rPr>
        <w:t>时，该项评价分值为</w:t>
      </w:r>
      <w:r>
        <w:rPr>
          <w:rFonts w:hint="eastAsia" w:eastAsia="Times New Roman"/>
          <w:sz w:val="28"/>
          <w:szCs w:val="28"/>
          <w:u w:val="none"/>
        </w:rPr>
        <w:t>1</w:t>
      </w:r>
      <w:r>
        <w:rPr>
          <w:rFonts w:hint="eastAsia"/>
          <w:sz w:val="28"/>
          <w:szCs w:val="28"/>
          <w:u w:val="none"/>
        </w:rPr>
        <w:t>分</w:t>
      </w:r>
      <w:r>
        <w:rPr>
          <w:rFonts w:hint="eastAsia"/>
          <w:sz w:val="28"/>
          <w:szCs w:val="28"/>
          <w:u w:val="none"/>
          <w:lang w:eastAsia="zh-CN"/>
        </w:rPr>
        <w:t>；</w:t>
      </w:r>
    </w:p>
    <w:p w14:paraId="4510D062">
      <w:pPr>
        <w:spacing w:line="360" w:lineRule="auto"/>
        <w:ind w:firstLine="560" w:firstLineChars="200"/>
        <w:rPr>
          <w:rFonts w:hint="eastAsia" w:eastAsia="宋体"/>
          <w:sz w:val="28"/>
          <w:szCs w:val="28"/>
          <w:u w:val="none"/>
          <w:lang w:eastAsia="zh-CN"/>
        </w:rPr>
      </w:pPr>
      <w:r>
        <w:rPr>
          <w:rFonts w:hint="default" w:ascii="Times New Roman" w:hAnsi="Times New Roman" w:eastAsia="Times New Roman" w:cs="Times New Roman"/>
          <w:sz w:val="28"/>
          <w:szCs w:val="28"/>
          <w:u w:val="none"/>
        </w:rPr>
        <w:t>2</w:t>
      </w:r>
      <w:r>
        <w:rPr>
          <w:rFonts w:hint="eastAsia"/>
          <w:sz w:val="28"/>
          <w:szCs w:val="28"/>
          <w:u w:val="none"/>
          <w:lang w:val="en-US" w:eastAsia="zh-CN"/>
        </w:rPr>
        <w:t xml:space="preserve">  </w:t>
      </w:r>
      <w:r>
        <w:rPr>
          <w:rFonts w:hint="eastAsia"/>
          <w:sz w:val="28"/>
          <w:szCs w:val="28"/>
          <w:u w:val="none"/>
        </w:rPr>
        <w:t>居住建筑采用国家、省、市等标准化户型图集方案或满足下列技术要求时，该项评价分值为</w:t>
      </w:r>
      <w:r>
        <w:rPr>
          <w:rFonts w:hint="eastAsia" w:eastAsia="Times New Roman"/>
          <w:sz w:val="28"/>
          <w:szCs w:val="28"/>
          <w:u w:val="none"/>
        </w:rPr>
        <w:t>1</w:t>
      </w:r>
      <w:r>
        <w:rPr>
          <w:rFonts w:hint="eastAsia"/>
          <w:sz w:val="28"/>
          <w:szCs w:val="28"/>
          <w:u w:val="none"/>
        </w:rPr>
        <w:t>分</w:t>
      </w:r>
      <w:r>
        <w:rPr>
          <w:rFonts w:hint="eastAsia"/>
          <w:sz w:val="28"/>
          <w:szCs w:val="28"/>
          <w:u w:val="none"/>
          <w:lang w:eastAsia="zh-CN"/>
        </w:rPr>
        <w:t>，</w:t>
      </w:r>
    </w:p>
    <w:p w14:paraId="2588864A">
      <w:pPr>
        <w:spacing w:line="600" w:lineRule="exact"/>
        <w:ind w:firstLine="560" w:firstLineChars="200"/>
        <w:rPr>
          <w:rFonts w:hint="eastAsia"/>
          <w:sz w:val="28"/>
          <w:szCs w:val="28"/>
          <w:u w:val="none"/>
        </w:rPr>
      </w:pPr>
      <w:r>
        <w:rPr>
          <w:rFonts w:hint="eastAsia"/>
          <w:sz w:val="28"/>
          <w:szCs w:val="28"/>
          <w:u w:val="none"/>
          <w:lang w:val="en-US" w:eastAsia="zh-CN"/>
        </w:rPr>
        <w:t xml:space="preserve">3  </w:t>
      </w:r>
      <w:r>
        <w:rPr>
          <w:rFonts w:hint="eastAsia"/>
          <w:sz w:val="28"/>
          <w:szCs w:val="28"/>
          <w:u w:val="none"/>
        </w:rPr>
        <w:t>主体结构网格尺寸宜满足相关规范的模数要求；评</w:t>
      </w:r>
      <w:r>
        <w:rPr>
          <w:rFonts w:hint="eastAsia"/>
          <w:sz w:val="28"/>
          <w:szCs w:val="28"/>
          <w:u w:val="none"/>
          <w:lang w:val="en-US" w:eastAsia="zh-CN"/>
        </w:rPr>
        <w:t>价</w:t>
      </w:r>
      <w:r>
        <w:rPr>
          <w:rFonts w:hint="eastAsia"/>
          <w:sz w:val="28"/>
          <w:szCs w:val="28"/>
          <w:u w:val="none"/>
        </w:rPr>
        <w:t>单元中，重复使用量最多的三个基本户型的面积之和占总建筑面积的比例不低于</w:t>
      </w:r>
      <w:r>
        <w:rPr>
          <w:rFonts w:hint="eastAsia" w:eastAsia="Times New Roman"/>
          <w:sz w:val="28"/>
          <w:szCs w:val="28"/>
          <w:u w:val="none"/>
        </w:rPr>
        <w:t>5</w:t>
      </w:r>
      <w:r>
        <w:rPr>
          <w:rFonts w:eastAsia="Times New Roman"/>
          <w:sz w:val="28"/>
          <w:szCs w:val="28"/>
          <w:u w:val="none"/>
        </w:rPr>
        <w:t>0</w:t>
      </w:r>
      <w:r>
        <w:rPr>
          <w:sz w:val="28"/>
          <w:szCs w:val="28"/>
          <w:u w:val="none"/>
        </w:rPr>
        <w:t>%</w:t>
      </w:r>
      <w:r>
        <w:rPr>
          <w:rFonts w:hint="eastAsia"/>
          <w:sz w:val="28"/>
          <w:szCs w:val="28"/>
          <w:u w:val="none"/>
        </w:rPr>
        <w:t>。</w:t>
      </w:r>
    </w:p>
    <w:p w14:paraId="59ED11B8">
      <w:pPr>
        <w:spacing w:line="600" w:lineRule="exact"/>
        <w:ind w:firstLine="480" w:firstLineChars="200"/>
        <w:rPr>
          <w:rFonts w:hint="eastAsia" w:ascii="楷体" w:hAnsi="楷体" w:eastAsia="楷体" w:cs="楷体"/>
          <w:i w:val="0"/>
          <w:iCs/>
          <w:kern w:val="2"/>
          <w:sz w:val="24"/>
          <w:szCs w:val="24"/>
          <w:u w:val="none"/>
          <w:shd w:val="clear" w:color="auto" w:fill="FFFFFF"/>
          <w:lang w:val="en-US" w:eastAsia="zh-CN" w:bidi="ar-SA"/>
        </w:rPr>
      </w:pPr>
      <w:r>
        <w:rPr>
          <w:rFonts w:hint="eastAsia" w:ascii="宋体" w:hAnsi="宋体" w:eastAsia="宋体" w:cs="宋体"/>
          <w:i w:val="0"/>
          <w:iCs/>
          <w:kern w:val="2"/>
          <w:sz w:val="24"/>
          <w:szCs w:val="24"/>
          <w:u w:val="none"/>
          <w:shd w:val="clear" w:color="auto" w:fill="FFFFFF"/>
          <w:lang w:val="en-US" w:eastAsia="zh-CN" w:bidi="ar-SA"/>
        </w:rPr>
        <w:t>注：主体结构网格采用扩大模数网格，且符合</w:t>
      </w:r>
      <w:r>
        <w:rPr>
          <w:rFonts w:hint="eastAsia" w:ascii="宋体" w:hAnsi="宋体" w:eastAsia="Times New Roman" w:cs="宋体"/>
          <w:i w:val="0"/>
          <w:iCs/>
          <w:kern w:val="2"/>
          <w:sz w:val="24"/>
          <w:szCs w:val="24"/>
          <w:u w:val="none"/>
          <w:shd w:val="clear" w:color="auto" w:fill="FFFFFF"/>
          <w:lang w:val="en-US" w:eastAsia="zh-CN" w:bidi="ar-SA"/>
        </w:rPr>
        <w:t>2</w:t>
      </w:r>
      <w:r>
        <w:rPr>
          <w:rFonts w:hint="eastAsia" w:ascii="宋体" w:hAnsi="宋体" w:eastAsia="宋体" w:cs="宋体"/>
          <w:i w:val="0"/>
          <w:iCs/>
          <w:kern w:val="2"/>
          <w:sz w:val="24"/>
          <w:szCs w:val="24"/>
          <w:u w:val="none"/>
          <w:shd w:val="clear" w:color="auto" w:fill="FFFFFF"/>
          <w:lang w:val="en-US" w:eastAsia="zh-CN" w:bidi="ar-SA"/>
        </w:rPr>
        <w:t>nM、</w:t>
      </w:r>
      <w:r>
        <w:rPr>
          <w:rFonts w:hint="eastAsia" w:ascii="宋体" w:hAnsi="宋体" w:eastAsia="Times New Roman" w:cs="宋体"/>
          <w:i w:val="0"/>
          <w:iCs/>
          <w:kern w:val="2"/>
          <w:sz w:val="24"/>
          <w:szCs w:val="24"/>
          <w:u w:val="none"/>
          <w:shd w:val="clear" w:color="auto" w:fill="FFFFFF"/>
          <w:lang w:val="en-US" w:eastAsia="zh-CN" w:bidi="ar-SA"/>
        </w:rPr>
        <w:t>3</w:t>
      </w:r>
      <w:r>
        <w:rPr>
          <w:rFonts w:hint="eastAsia" w:ascii="宋体" w:hAnsi="宋体" w:eastAsia="宋体" w:cs="宋体"/>
          <w:i w:val="0"/>
          <w:iCs/>
          <w:kern w:val="2"/>
          <w:sz w:val="24"/>
          <w:szCs w:val="24"/>
          <w:u w:val="none"/>
          <w:shd w:val="clear" w:color="auto" w:fill="FFFFFF"/>
          <w:lang w:val="en-US" w:eastAsia="zh-CN" w:bidi="ar-SA"/>
        </w:rPr>
        <w:t>nM的尺寸系列。</w:t>
      </w:r>
    </w:p>
    <w:p w14:paraId="74574E1F">
      <w:pPr>
        <w:spacing w:line="600" w:lineRule="exact"/>
        <w:ind w:firstLine="0" w:firstLineChars="0"/>
        <w:rPr>
          <w:rFonts w:hint="eastAsia" w:ascii="宋体" w:hAnsi="宋体" w:eastAsia="宋体" w:cs="宋体"/>
          <w:b w:val="0"/>
          <w:bCs w:val="0"/>
          <w:i w:val="0"/>
          <w:iCs/>
          <w:kern w:val="2"/>
          <w:sz w:val="21"/>
          <w:szCs w:val="21"/>
          <w:u w:val="none"/>
          <w:shd w:val="clear" w:color="auto" w:fill="FFFFFF"/>
          <w:lang w:val="en-US" w:eastAsia="zh-CN" w:bidi="ar-SA"/>
        </w:rPr>
      </w:pPr>
      <w:r>
        <w:rPr>
          <w:rFonts w:hint="default" w:ascii="Times New Roman" w:hAnsi="Times New Roman" w:eastAsia="Times New Roman" w:cs="Times New Roman"/>
          <w:b/>
          <w:bCs/>
          <w:i w:val="0"/>
          <w:iCs/>
          <w:kern w:val="2"/>
          <w:sz w:val="28"/>
          <w:szCs w:val="28"/>
          <w:u w:val="none"/>
          <w:shd w:val="clear" w:color="auto" w:fill="FFFFFF"/>
          <w:lang w:val="en-US" w:eastAsia="zh-CN" w:bidi="ar-SA"/>
        </w:rPr>
        <w:t>5</w:t>
      </w:r>
      <w:r>
        <w:rPr>
          <w:rFonts w:hint="default" w:ascii="Times New Roman" w:hAnsi="Times New Roman" w:eastAsia="宋体" w:cs="Times New Roman"/>
          <w:b/>
          <w:bCs/>
          <w:i w:val="0"/>
          <w:iCs/>
          <w:kern w:val="2"/>
          <w:sz w:val="28"/>
          <w:szCs w:val="28"/>
          <w:u w:val="none"/>
          <w:shd w:val="clear" w:color="auto" w:fill="FFFFFF"/>
          <w:lang w:val="en-US" w:eastAsia="zh-CN" w:bidi="ar-SA"/>
        </w:rPr>
        <w:t>.</w:t>
      </w:r>
      <w:r>
        <w:rPr>
          <w:rFonts w:hint="default" w:ascii="Times New Roman" w:hAnsi="Times New Roman" w:eastAsia="Times New Roman" w:cs="Times New Roman"/>
          <w:b/>
          <w:bCs/>
          <w:i w:val="0"/>
          <w:iCs/>
          <w:kern w:val="2"/>
          <w:sz w:val="28"/>
          <w:szCs w:val="28"/>
          <w:u w:val="none"/>
          <w:shd w:val="clear" w:color="auto" w:fill="FFFFFF"/>
          <w:lang w:val="en-US" w:eastAsia="zh-CN" w:bidi="ar-SA"/>
        </w:rPr>
        <w:t>1</w:t>
      </w:r>
      <w:r>
        <w:rPr>
          <w:rFonts w:hint="default" w:ascii="Times New Roman" w:hAnsi="Times New Roman" w:eastAsia="宋体" w:cs="Times New Roman"/>
          <w:b/>
          <w:bCs/>
          <w:i w:val="0"/>
          <w:iCs/>
          <w:kern w:val="2"/>
          <w:sz w:val="28"/>
          <w:szCs w:val="28"/>
          <w:u w:val="none"/>
          <w:shd w:val="clear" w:color="auto" w:fill="FFFFFF"/>
          <w:lang w:val="en-US" w:eastAsia="zh-CN" w:bidi="ar-SA"/>
        </w:rPr>
        <w:t>.</w:t>
      </w:r>
      <w:r>
        <w:rPr>
          <w:rFonts w:hint="default" w:ascii="Times New Roman" w:hAnsi="Times New Roman" w:eastAsia="Times New Roman" w:cs="Times New Roman"/>
          <w:b/>
          <w:bCs/>
          <w:i w:val="0"/>
          <w:iCs/>
          <w:kern w:val="2"/>
          <w:sz w:val="28"/>
          <w:szCs w:val="28"/>
          <w:u w:val="none"/>
          <w:shd w:val="clear" w:color="auto" w:fill="FFFFFF"/>
          <w:lang w:val="en-US" w:eastAsia="zh-CN" w:bidi="ar-SA"/>
        </w:rPr>
        <w:t>2</w:t>
      </w:r>
      <w:r>
        <w:rPr>
          <w:rFonts w:hint="eastAsia" w:ascii="宋体" w:hAnsi="宋体" w:cs="宋体"/>
          <w:b/>
          <w:bCs/>
          <w:i w:val="0"/>
          <w:iCs/>
          <w:kern w:val="2"/>
          <w:sz w:val="28"/>
          <w:szCs w:val="28"/>
          <w:u w:val="none"/>
          <w:shd w:val="clear" w:color="auto" w:fill="FFFFFF"/>
          <w:lang w:val="en-US" w:eastAsia="zh-CN" w:bidi="ar-SA"/>
        </w:rPr>
        <w:t xml:space="preserve"> </w:t>
      </w:r>
      <w:r>
        <w:rPr>
          <w:rFonts w:hint="eastAsia" w:ascii="宋体" w:hAnsi="宋体" w:eastAsia="宋体" w:cs="宋体"/>
          <w:b/>
          <w:bCs/>
          <w:i w:val="0"/>
          <w:iCs/>
          <w:kern w:val="2"/>
          <w:sz w:val="28"/>
          <w:szCs w:val="28"/>
          <w:u w:val="none"/>
          <w:shd w:val="clear" w:color="auto" w:fill="FFFFFF"/>
          <w:lang w:val="en-US" w:eastAsia="zh-CN" w:bidi="ar-SA"/>
        </w:rPr>
        <w:t xml:space="preserve"> Q</w:t>
      </w:r>
      <w:r>
        <w:rPr>
          <w:rFonts w:hint="eastAsia" w:ascii="宋体" w:hAnsi="宋体" w:eastAsia="Times New Roman" w:cs="宋体"/>
          <w:b/>
          <w:bCs/>
          <w:i w:val="0"/>
          <w:iCs/>
          <w:kern w:val="2"/>
          <w:sz w:val="28"/>
          <w:szCs w:val="28"/>
          <w:u w:val="none"/>
          <w:shd w:val="clear" w:color="auto" w:fill="FFFFFF"/>
          <w:vertAlign w:val="subscript"/>
          <w:lang w:val="en-US" w:eastAsia="zh-CN" w:bidi="ar-SA"/>
        </w:rPr>
        <w:t>61</w:t>
      </w:r>
      <w:r>
        <w:rPr>
          <w:rFonts w:hint="eastAsia" w:ascii="宋体" w:hAnsi="宋体" w:eastAsia="宋体" w:cs="宋体"/>
          <w:b/>
          <w:bCs/>
          <w:i w:val="0"/>
          <w:iCs/>
          <w:kern w:val="2"/>
          <w:sz w:val="28"/>
          <w:szCs w:val="28"/>
          <w:u w:val="none"/>
          <w:shd w:val="clear" w:color="auto" w:fill="FFFFFF"/>
          <w:vertAlign w:val="subscript"/>
          <w:lang w:val="en-US" w:eastAsia="zh-CN" w:bidi="ar-SA"/>
        </w:rPr>
        <w:t>b</w:t>
      </w:r>
      <w:r>
        <w:rPr>
          <w:rFonts w:hint="eastAsia" w:ascii="宋体" w:hAnsi="宋体" w:eastAsia="宋体" w:cs="宋体"/>
          <w:b/>
          <w:bCs/>
          <w:i w:val="0"/>
          <w:iCs/>
          <w:kern w:val="2"/>
          <w:sz w:val="28"/>
          <w:szCs w:val="28"/>
          <w:u w:val="none"/>
          <w:shd w:val="clear" w:color="auto" w:fill="FFFFFF"/>
          <w:lang w:val="en-US" w:eastAsia="zh-CN" w:bidi="ar-SA"/>
        </w:rPr>
        <w:t>：预制构件与部品标准化</w:t>
      </w:r>
      <w:r>
        <w:rPr>
          <w:rFonts w:hint="eastAsia" w:ascii="宋体" w:hAnsi="宋体" w:cs="宋体"/>
          <w:b w:val="0"/>
          <w:bCs w:val="0"/>
          <w:i w:val="0"/>
          <w:iCs/>
          <w:kern w:val="2"/>
          <w:sz w:val="21"/>
          <w:szCs w:val="21"/>
          <w:u w:val="none"/>
          <w:shd w:val="clear" w:color="auto" w:fill="FFFFFF"/>
          <w:lang w:val="en-US" w:eastAsia="zh-CN" w:bidi="ar-SA"/>
        </w:rPr>
        <w:t>（</w:t>
      </w:r>
      <w:r>
        <w:rPr>
          <w:rFonts w:hint="eastAsia" w:ascii="宋体" w:hAnsi="宋体" w:eastAsia="Times New Roman" w:cs="宋体"/>
          <w:b w:val="0"/>
          <w:bCs w:val="0"/>
          <w:i w:val="0"/>
          <w:iCs/>
          <w:kern w:val="2"/>
          <w:sz w:val="21"/>
          <w:szCs w:val="21"/>
          <w:u w:val="none"/>
          <w:shd w:val="clear" w:color="auto" w:fill="FFFFFF"/>
          <w:lang w:val="en-US" w:eastAsia="zh-CN" w:bidi="ar-SA"/>
        </w:rPr>
        <w:t>1</w:t>
      </w:r>
      <w:r>
        <w:rPr>
          <w:rFonts w:hint="eastAsia" w:ascii="宋体" w:hAnsi="宋体" w:cs="宋体"/>
          <w:b w:val="0"/>
          <w:bCs w:val="0"/>
          <w:i w:val="0"/>
          <w:iCs/>
          <w:kern w:val="2"/>
          <w:sz w:val="21"/>
          <w:szCs w:val="21"/>
          <w:u w:val="none"/>
          <w:shd w:val="clear" w:color="auto" w:fill="FFFFFF"/>
          <w:lang w:val="en-US" w:eastAsia="zh-CN" w:bidi="ar-SA"/>
        </w:rPr>
        <w:t>分）</w:t>
      </w:r>
    </w:p>
    <w:p w14:paraId="10827366">
      <w:pPr>
        <w:spacing w:line="600" w:lineRule="exact"/>
        <w:ind w:firstLine="560" w:firstLineChars="200"/>
        <w:rPr>
          <w:rFonts w:hint="eastAsia"/>
          <w:sz w:val="28"/>
          <w:szCs w:val="28"/>
          <w:u w:val="none"/>
          <w:lang w:eastAsia="zh-CN"/>
        </w:rPr>
      </w:pPr>
      <w:r>
        <w:rPr>
          <w:rFonts w:hint="eastAsia"/>
          <w:sz w:val="28"/>
          <w:szCs w:val="28"/>
          <w:u w:val="none"/>
        </w:rPr>
        <w:t>预制构件及部品应满足规格少、组合多的要求，预制构件及部品标准化评价项当满足以下任一规定时，该项评价分值为</w:t>
      </w:r>
      <w:r>
        <w:rPr>
          <w:rFonts w:hint="eastAsia" w:eastAsia="Times New Roman"/>
          <w:sz w:val="28"/>
          <w:szCs w:val="28"/>
          <w:u w:val="none"/>
        </w:rPr>
        <w:t>1</w:t>
      </w:r>
      <w:r>
        <w:rPr>
          <w:rFonts w:hint="eastAsia"/>
          <w:sz w:val="28"/>
          <w:szCs w:val="28"/>
          <w:u w:val="none"/>
        </w:rPr>
        <w:t>分</w:t>
      </w:r>
      <w:r>
        <w:rPr>
          <w:rFonts w:hint="eastAsia"/>
          <w:sz w:val="28"/>
          <w:szCs w:val="28"/>
          <w:u w:val="none"/>
          <w:lang w:eastAsia="zh-CN"/>
        </w:rPr>
        <w:t>。</w:t>
      </w:r>
    </w:p>
    <w:p w14:paraId="3AEC7E77">
      <w:pPr>
        <w:spacing w:line="600" w:lineRule="exact"/>
        <w:ind w:firstLine="560" w:firstLineChars="200"/>
        <w:rPr>
          <w:sz w:val="28"/>
          <w:szCs w:val="28"/>
          <w:u w:val="none"/>
        </w:rPr>
      </w:pPr>
      <w:r>
        <w:rPr>
          <w:rFonts w:hint="default" w:ascii="Times New Roman" w:hAnsi="Times New Roman" w:eastAsia="Times New Roman" w:cs="Times New Roman"/>
          <w:sz w:val="28"/>
          <w:szCs w:val="28"/>
          <w:u w:val="none"/>
          <w:lang w:val="en-US" w:eastAsia="zh-CN"/>
        </w:rPr>
        <w:t>1</w:t>
      </w:r>
      <w:r>
        <w:rPr>
          <w:rFonts w:hint="eastAsia"/>
          <w:sz w:val="28"/>
          <w:szCs w:val="28"/>
          <w:u w:val="none"/>
          <w:lang w:val="en-US" w:eastAsia="zh-CN"/>
        </w:rPr>
        <w:t xml:space="preserve">  </w:t>
      </w:r>
      <w:r>
        <w:rPr>
          <w:rFonts w:hint="eastAsia"/>
          <w:sz w:val="28"/>
          <w:szCs w:val="28"/>
          <w:u w:val="none"/>
        </w:rPr>
        <w:t>采用国家、省、市等标准图集中标准样式的预制构件，</w:t>
      </w:r>
      <w:r>
        <w:rPr>
          <w:rFonts w:hint="eastAsia"/>
          <w:sz w:val="28"/>
          <w:szCs w:val="28"/>
          <w:u w:val="none"/>
          <w:lang w:val="en-US" w:eastAsia="zh-CN"/>
        </w:rPr>
        <w:t>所选种类的</w:t>
      </w:r>
      <w:r>
        <w:rPr>
          <w:rFonts w:hint="eastAsia"/>
          <w:sz w:val="28"/>
          <w:szCs w:val="28"/>
          <w:u w:val="none"/>
        </w:rPr>
        <w:t>预制构件应用数量不低于同类构件的</w:t>
      </w:r>
      <w:r>
        <w:rPr>
          <w:rFonts w:hint="eastAsia" w:eastAsia="Times New Roman"/>
          <w:sz w:val="28"/>
          <w:szCs w:val="28"/>
          <w:u w:val="none"/>
        </w:rPr>
        <w:t>5</w:t>
      </w:r>
      <w:r>
        <w:rPr>
          <w:rFonts w:eastAsia="Times New Roman"/>
          <w:sz w:val="28"/>
          <w:szCs w:val="28"/>
          <w:u w:val="none"/>
        </w:rPr>
        <w:t>0</w:t>
      </w:r>
      <w:r>
        <w:rPr>
          <w:sz w:val="28"/>
          <w:szCs w:val="28"/>
          <w:u w:val="none"/>
        </w:rPr>
        <w:t>%</w:t>
      </w:r>
      <w:r>
        <w:rPr>
          <w:rFonts w:hint="eastAsia"/>
          <w:sz w:val="28"/>
          <w:szCs w:val="28"/>
          <w:u w:val="none"/>
        </w:rPr>
        <w:t>。</w:t>
      </w:r>
    </w:p>
    <w:p w14:paraId="5DBC7C4F">
      <w:pPr>
        <w:spacing w:line="360" w:lineRule="auto"/>
        <w:ind w:firstLine="560" w:firstLineChars="200"/>
        <w:rPr>
          <w:sz w:val="28"/>
          <w:szCs w:val="28"/>
          <w:u w:val="none"/>
        </w:rPr>
      </w:pPr>
      <w:r>
        <w:rPr>
          <w:rFonts w:hint="default" w:ascii="Times New Roman" w:hAnsi="Times New Roman" w:eastAsia="Times New Roman" w:cs="Times New Roman"/>
          <w:sz w:val="28"/>
          <w:szCs w:val="28"/>
          <w:u w:val="none"/>
        </w:rPr>
        <w:t>2</w:t>
      </w:r>
      <w:r>
        <w:rPr>
          <w:rFonts w:hint="eastAsia"/>
          <w:sz w:val="28"/>
          <w:szCs w:val="28"/>
          <w:u w:val="none"/>
          <w:lang w:val="en-US" w:eastAsia="zh-CN"/>
        </w:rPr>
        <w:t xml:space="preserve">  </w:t>
      </w:r>
      <w:r>
        <w:rPr>
          <w:rFonts w:hint="eastAsia"/>
          <w:sz w:val="28"/>
          <w:szCs w:val="28"/>
          <w:u w:val="none"/>
        </w:rPr>
        <w:t>满足以下</w:t>
      </w:r>
      <w:r>
        <w:rPr>
          <w:rFonts w:hint="eastAsia"/>
          <w:sz w:val="28"/>
          <w:szCs w:val="28"/>
          <w:u w:val="none"/>
          <w:lang w:val="en-US" w:eastAsia="zh-CN"/>
        </w:rPr>
        <w:t>任意</w:t>
      </w:r>
      <w:r>
        <w:rPr>
          <w:rFonts w:hint="eastAsia"/>
          <w:sz w:val="28"/>
          <w:szCs w:val="28"/>
          <w:u w:val="none"/>
        </w:rPr>
        <w:t>三项技术要求：</w:t>
      </w:r>
    </w:p>
    <w:p w14:paraId="197AF9FC">
      <w:pPr>
        <w:spacing w:line="360" w:lineRule="auto"/>
        <w:ind w:left="559" w:leftChars="266" w:firstLine="280" w:firstLineChars="100"/>
        <w:rPr>
          <w:sz w:val="28"/>
          <w:szCs w:val="28"/>
          <w:u w:val="none"/>
        </w:rPr>
      </w:pPr>
      <w:r>
        <w:rPr>
          <w:rFonts w:ascii="Times New Roman" w:hAnsi="Times New Roman" w:eastAsia="Times New Roman" w:cs="Times New Roman"/>
          <w:sz w:val="28"/>
          <w:szCs w:val="28"/>
          <w:u w:val="none"/>
        </w:rPr>
        <w:t>1</w:t>
      </w:r>
      <w:r>
        <w:rPr>
          <w:rFonts w:hint="default" w:ascii="Times New Roman" w:hAnsi="Times New Roman" w:cs="Times New Roman"/>
          <w:sz w:val="28"/>
          <w:szCs w:val="28"/>
          <w:u w:val="none"/>
        </w:rPr>
        <w:t>）</w:t>
      </w:r>
      <w:r>
        <w:rPr>
          <w:rFonts w:hint="eastAsia"/>
          <w:sz w:val="28"/>
          <w:szCs w:val="28"/>
          <w:u w:val="none"/>
        </w:rPr>
        <w:t>外窗宽度为扩大模数</w:t>
      </w:r>
      <w:r>
        <w:rPr>
          <w:rFonts w:hint="eastAsia" w:eastAsia="Times New Roman"/>
          <w:sz w:val="28"/>
          <w:szCs w:val="28"/>
          <w:u w:val="none"/>
        </w:rPr>
        <w:t>3</w:t>
      </w:r>
      <w:r>
        <w:rPr>
          <w:sz w:val="28"/>
          <w:szCs w:val="28"/>
          <w:u w:val="none"/>
        </w:rPr>
        <w:t>M</w:t>
      </w:r>
      <w:r>
        <w:rPr>
          <w:rFonts w:hint="eastAsia"/>
          <w:sz w:val="28"/>
          <w:szCs w:val="28"/>
          <w:u w:val="none"/>
        </w:rPr>
        <w:t>的整数倍，高度为基本模数的整数倍，该类外窗占外窗总数量的比例不低于</w:t>
      </w:r>
      <w:r>
        <w:rPr>
          <w:rFonts w:eastAsia="Times New Roman"/>
          <w:sz w:val="28"/>
          <w:szCs w:val="28"/>
          <w:u w:val="none"/>
        </w:rPr>
        <w:t>50</w:t>
      </w:r>
      <w:r>
        <w:rPr>
          <w:sz w:val="28"/>
          <w:szCs w:val="28"/>
          <w:u w:val="none"/>
        </w:rPr>
        <w:t>%</w:t>
      </w:r>
      <w:r>
        <w:rPr>
          <w:rFonts w:hint="eastAsia"/>
          <w:sz w:val="28"/>
          <w:szCs w:val="28"/>
          <w:u w:val="none"/>
        </w:rPr>
        <w:t>；</w:t>
      </w:r>
    </w:p>
    <w:p w14:paraId="3116A344">
      <w:pPr>
        <w:spacing w:line="360" w:lineRule="auto"/>
        <w:ind w:left="559" w:leftChars="266" w:firstLine="280" w:firstLineChars="100"/>
        <w:rPr>
          <w:sz w:val="28"/>
          <w:szCs w:val="28"/>
          <w:u w:val="none"/>
        </w:rPr>
      </w:pPr>
      <w:r>
        <w:rPr>
          <w:rFonts w:hint="default" w:ascii="Times New Roman" w:hAnsi="Times New Roman" w:eastAsia="Times New Roman" w:cs="Times New Roman"/>
          <w:sz w:val="28"/>
          <w:szCs w:val="28"/>
          <w:u w:val="none"/>
        </w:rPr>
        <w:t>2</w:t>
      </w:r>
      <w:r>
        <w:rPr>
          <w:rFonts w:hint="default" w:ascii="Times New Roman" w:hAnsi="Times New Roman" w:cs="Times New Roman"/>
          <w:sz w:val="28"/>
          <w:szCs w:val="28"/>
          <w:u w:val="none"/>
        </w:rPr>
        <w:t>）</w:t>
      </w:r>
      <w:r>
        <w:rPr>
          <w:rFonts w:hint="eastAsia"/>
          <w:sz w:val="28"/>
          <w:szCs w:val="28"/>
          <w:u w:val="none"/>
        </w:rPr>
        <w:t>预制楼梯在评价单位中重复使用量最多的一个规格构件（公共建筑为两个规格构件）的总个数占预制楼梯总数的比例不低于</w:t>
      </w:r>
      <w:r>
        <w:rPr>
          <w:rFonts w:hint="eastAsia" w:eastAsia="Times New Roman"/>
          <w:sz w:val="28"/>
          <w:szCs w:val="28"/>
          <w:u w:val="none"/>
        </w:rPr>
        <w:t>5</w:t>
      </w:r>
      <w:r>
        <w:rPr>
          <w:rFonts w:eastAsia="Times New Roman"/>
          <w:sz w:val="28"/>
          <w:szCs w:val="28"/>
          <w:u w:val="none"/>
        </w:rPr>
        <w:t>0</w:t>
      </w:r>
      <w:r>
        <w:rPr>
          <w:sz w:val="28"/>
          <w:szCs w:val="28"/>
          <w:u w:val="none"/>
        </w:rPr>
        <w:t>%</w:t>
      </w:r>
      <w:r>
        <w:rPr>
          <w:rFonts w:hint="eastAsia"/>
          <w:sz w:val="28"/>
          <w:szCs w:val="28"/>
          <w:u w:val="none"/>
        </w:rPr>
        <w:t>；</w:t>
      </w:r>
    </w:p>
    <w:p w14:paraId="1733D584">
      <w:pPr>
        <w:spacing w:line="360" w:lineRule="auto"/>
        <w:ind w:left="559" w:leftChars="266" w:firstLine="280" w:firstLineChars="100"/>
        <w:rPr>
          <w:sz w:val="28"/>
          <w:szCs w:val="28"/>
          <w:u w:val="none"/>
        </w:rPr>
      </w:pPr>
      <w:r>
        <w:rPr>
          <w:rFonts w:hint="default" w:ascii="Times New Roman" w:hAnsi="Times New Roman" w:eastAsia="Times New Roman" w:cs="Times New Roman"/>
          <w:sz w:val="28"/>
          <w:szCs w:val="28"/>
          <w:u w:val="none"/>
        </w:rPr>
        <w:t>3</w:t>
      </w:r>
      <w:r>
        <w:rPr>
          <w:rFonts w:hint="default" w:ascii="Times New Roman" w:hAnsi="Times New Roman" w:cs="Times New Roman"/>
          <w:sz w:val="28"/>
          <w:szCs w:val="28"/>
          <w:u w:val="none"/>
        </w:rPr>
        <w:t>）</w:t>
      </w:r>
      <w:r>
        <w:rPr>
          <w:rFonts w:hint="eastAsia"/>
          <w:sz w:val="28"/>
          <w:szCs w:val="28"/>
          <w:u w:val="none"/>
        </w:rPr>
        <w:t>预制阳台板在评价单元中重复使用量最多的两个规格构件的总个数占预制阳台板总数量的比例不低于</w:t>
      </w:r>
      <w:r>
        <w:rPr>
          <w:rFonts w:hint="eastAsia" w:eastAsia="Times New Roman"/>
          <w:sz w:val="28"/>
          <w:szCs w:val="28"/>
          <w:u w:val="none"/>
        </w:rPr>
        <w:t>50</w:t>
      </w:r>
      <w:r>
        <w:rPr>
          <w:rFonts w:hint="eastAsia"/>
          <w:sz w:val="28"/>
          <w:szCs w:val="28"/>
          <w:u w:val="none"/>
        </w:rPr>
        <w:t>%；</w:t>
      </w:r>
    </w:p>
    <w:p w14:paraId="5447675C">
      <w:pPr>
        <w:spacing w:line="360" w:lineRule="auto"/>
        <w:ind w:left="559" w:leftChars="266" w:firstLine="280" w:firstLineChars="100"/>
        <w:rPr>
          <w:rFonts w:hint="eastAsia"/>
          <w:sz w:val="28"/>
          <w:szCs w:val="28"/>
          <w:u w:val="none"/>
        </w:rPr>
      </w:pPr>
      <w:r>
        <w:rPr>
          <w:rFonts w:hint="default" w:ascii="Times New Roman" w:hAnsi="Times New Roman" w:eastAsia="Times New Roman" w:cs="Times New Roman"/>
          <w:sz w:val="28"/>
          <w:szCs w:val="28"/>
          <w:u w:val="none"/>
        </w:rPr>
        <w:t>4</w:t>
      </w:r>
      <w:r>
        <w:rPr>
          <w:rFonts w:hint="default" w:ascii="Times New Roman" w:hAnsi="Times New Roman" w:cs="Times New Roman"/>
          <w:sz w:val="28"/>
          <w:szCs w:val="28"/>
          <w:u w:val="none"/>
        </w:rPr>
        <w:t>）</w:t>
      </w:r>
      <w:r>
        <w:rPr>
          <w:rFonts w:hint="eastAsia"/>
          <w:sz w:val="28"/>
          <w:szCs w:val="28"/>
          <w:u w:val="none"/>
        </w:rPr>
        <w:t>预制楼(屋)面板在评价单元中重复使用量最多的三个规格构件的总面积占预制楼(屋)面板总面积的比例不低于</w:t>
      </w:r>
      <w:r>
        <w:rPr>
          <w:rFonts w:eastAsia="Times New Roman"/>
          <w:sz w:val="28"/>
          <w:szCs w:val="28"/>
          <w:u w:val="none"/>
        </w:rPr>
        <w:t>5</w:t>
      </w:r>
      <w:r>
        <w:rPr>
          <w:rFonts w:hint="eastAsia" w:eastAsia="Times New Roman"/>
          <w:sz w:val="28"/>
          <w:szCs w:val="28"/>
          <w:u w:val="none"/>
        </w:rPr>
        <w:t>0</w:t>
      </w:r>
      <w:r>
        <w:rPr>
          <w:rFonts w:hint="eastAsia"/>
          <w:sz w:val="28"/>
          <w:szCs w:val="28"/>
          <w:u w:val="none"/>
        </w:rPr>
        <w:t>%（住宅不低于</w:t>
      </w:r>
      <w:r>
        <w:rPr>
          <w:rFonts w:eastAsia="Times New Roman"/>
          <w:sz w:val="28"/>
          <w:szCs w:val="28"/>
          <w:u w:val="none"/>
        </w:rPr>
        <w:t>3</w:t>
      </w:r>
      <w:r>
        <w:rPr>
          <w:rFonts w:hint="eastAsia" w:eastAsia="Times New Roman"/>
          <w:sz w:val="28"/>
          <w:szCs w:val="28"/>
          <w:u w:val="none"/>
        </w:rPr>
        <w:t>0</w:t>
      </w:r>
      <w:r>
        <w:rPr>
          <w:rFonts w:hint="eastAsia"/>
          <w:sz w:val="28"/>
          <w:szCs w:val="28"/>
          <w:u w:val="none"/>
        </w:rPr>
        <w:t>%）；</w:t>
      </w:r>
    </w:p>
    <w:p w14:paraId="32D020AD">
      <w:pPr>
        <w:spacing w:line="360" w:lineRule="auto"/>
        <w:ind w:firstLine="720" w:firstLineChars="300"/>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注：</w:t>
      </w:r>
      <w:r>
        <w:rPr>
          <w:rFonts w:hint="eastAsia" w:ascii="宋体" w:hAnsi="宋体" w:eastAsia="宋体" w:cs="宋体"/>
          <w:color w:val="auto"/>
          <w:sz w:val="24"/>
          <w:szCs w:val="24"/>
          <w:u w:val="none"/>
        </w:rPr>
        <w:t>预制楼(屋)面板</w:t>
      </w:r>
      <w:r>
        <w:rPr>
          <w:rFonts w:hint="eastAsia" w:ascii="宋体" w:hAnsi="宋体" w:eastAsia="宋体" w:cs="宋体"/>
          <w:color w:val="auto"/>
          <w:sz w:val="24"/>
          <w:szCs w:val="24"/>
          <w:u w:val="none"/>
          <w:lang w:val="en-US" w:eastAsia="zh-CN"/>
        </w:rPr>
        <w:t>总面积应为</w:t>
      </w:r>
      <w:r>
        <w:rPr>
          <w:rFonts w:hint="eastAsia" w:ascii="宋体" w:hAnsi="宋体" w:eastAsia="宋体" w:cs="宋体"/>
          <w:color w:val="auto"/>
          <w:sz w:val="24"/>
          <w:szCs w:val="24"/>
          <w:u w:val="none"/>
        </w:rPr>
        <w:t>预制楼面板</w:t>
      </w:r>
      <w:r>
        <w:rPr>
          <w:rFonts w:hint="eastAsia" w:ascii="宋体" w:hAnsi="宋体" w:eastAsia="宋体" w:cs="宋体"/>
          <w:color w:val="auto"/>
          <w:sz w:val="24"/>
          <w:szCs w:val="24"/>
          <w:u w:val="none"/>
          <w:lang w:val="en-US" w:eastAsia="zh-CN"/>
        </w:rPr>
        <w:t>和</w:t>
      </w:r>
      <w:r>
        <w:rPr>
          <w:rFonts w:hint="eastAsia" w:ascii="宋体" w:hAnsi="宋体" w:eastAsia="宋体" w:cs="宋体"/>
          <w:color w:val="auto"/>
          <w:sz w:val="24"/>
          <w:szCs w:val="24"/>
          <w:u w:val="none"/>
        </w:rPr>
        <w:t>预制屋面板</w:t>
      </w:r>
      <w:r>
        <w:rPr>
          <w:rFonts w:hint="eastAsia" w:ascii="宋体" w:hAnsi="宋体" w:eastAsia="宋体" w:cs="宋体"/>
          <w:color w:val="auto"/>
          <w:sz w:val="24"/>
          <w:szCs w:val="24"/>
          <w:u w:val="none"/>
          <w:lang w:val="en-US" w:eastAsia="zh-CN"/>
        </w:rPr>
        <w:t>面积之和。</w:t>
      </w:r>
    </w:p>
    <w:p w14:paraId="44C49178">
      <w:pPr>
        <w:numPr>
          <w:ilvl w:val="0"/>
          <w:numId w:val="0"/>
        </w:numPr>
        <w:spacing w:line="360" w:lineRule="auto"/>
        <w:ind w:left="560" w:hanging="560" w:hangingChars="200"/>
        <w:rPr>
          <w:sz w:val="28"/>
          <w:szCs w:val="28"/>
          <w:u w:val="none"/>
        </w:rPr>
      </w:pPr>
      <w:r>
        <w:rPr>
          <w:rFonts w:hint="eastAsia"/>
          <w:sz w:val="28"/>
          <w:szCs w:val="28"/>
          <w:u w:val="none"/>
          <w:lang w:val="en-US" w:eastAsia="zh-CN"/>
        </w:rPr>
        <w:t xml:space="preserve">      </w:t>
      </w:r>
      <w:r>
        <w:rPr>
          <w:rFonts w:hint="default" w:ascii="Times New Roman" w:hAnsi="Times New Roman" w:eastAsia="Times New Roman" w:cs="Times New Roman"/>
          <w:sz w:val="28"/>
          <w:szCs w:val="28"/>
          <w:u w:val="none"/>
          <w:lang w:val="en-US" w:eastAsia="zh-CN"/>
        </w:rPr>
        <w:t>5</w:t>
      </w:r>
      <w:r>
        <w:rPr>
          <w:rFonts w:hint="default" w:ascii="Times New Roman" w:hAnsi="Times New Roman" w:cs="Times New Roman"/>
          <w:sz w:val="28"/>
          <w:szCs w:val="28"/>
          <w:u w:val="none"/>
        </w:rPr>
        <w:t>）</w:t>
      </w:r>
      <w:r>
        <w:rPr>
          <w:rFonts w:hint="eastAsia"/>
          <w:sz w:val="28"/>
          <w:szCs w:val="28"/>
          <w:u w:val="none"/>
        </w:rPr>
        <w:t>预制梁在评价单元中重复使用量最多的三个规格构件的总个数占预制梁构件总数的比例不低于</w:t>
      </w:r>
      <w:r>
        <w:rPr>
          <w:rFonts w:hint="eastAsia" w:eastAsia="Times New Roman"/>
          <w:sz w:val="28"/>
          <w:szCs w:val="28"/>
          <w:u w:val="none"/>
        </w:rPr>
        <w:t>50</w:t>
      </w:r>
      <w:r>
        <w:rPr>
          <w:rFonts w:hint="eastAsia"/>
          <w:sz w:val="28"/>
          <w:szCs w:val="28"/>
          <w:u w:val="none"/>
        </w:rPr>
        <w:t>%（住宅不低于</w:t>
      </w:r>
      <w:r>
        <w:rPr>
          <w:rFonts w:eastAsia="Times New Roman"/>
          <w:sz w:val="28"/>
          <w:szCs w:val="28"/>
          <w:u w:val="none"/>
        </w:rPr>
        <w:t>3</w:t>
      </w:r>
      <w:r>
        <w:rPr>
          <w:rFonts w:hint="eastAsia" w:eastAsia="Times New Roman"/>
          <w:sz w:val="28"/>
          <w:szCs w:val="28"/>
          <w:u w:val="none"/>
        </w:rPr>
        <w:t>0</w:t>
      </w:r>
      <w:r>
        <w:rPr>
          <w:rFonts w:hint="eastAsia"/>
          <w:sz w:val="28"/>
          <w:szCs w:val="28"/>
          <w:u w:val="none"/>
        </w:rPr>
        <w:t>%）；</w:t>
      </w:r>
    </w:p>
    <w:p w14:paraId="7B08ADC1">
      <w:pPr>
        <w:numPr>
          <w:ilvl w:val="0"/>
          <w:numId w:val="0"/>
        </w:numPr>
        <w:spacing w:line="360" w:lineRule="auto"/>
        <w:ind w:left="559" w:leftChars="266" w:firstLine="280" w:firstLineChars="100"/>
        <w:rPr>
          <w:sz w:val="28"/>
          <w:szCs w:val="28"/>
          <w:u w:val="none"/>
        </w:rPr>
      </w:pPr>
      <w:r>
        <w:rPr>
          <w:rFonts w:hint="default" w:ascii="Times New Roman" w:hAnsi="Times New Roman" w:eastAsia="Times New Roman" w:cs="Times New Roman"/>
          <w:sz w:val="28"/>
          <w:szCs w:val="28"/>
          <w:u w:val="none"/>
          <w:lang w:val="en-US" w:eastAsia="zh-CN"/>
        </w:rPr>
        <w:t>6</w:t>
      </w:r>
      <w:r>
        <w:rPr>
          <w:rFonts w:hint="default" w:ascii="Times New Roman" w:hAnsi="Times New Roman" w:cs="Times New Roman"/>
          <w:sz w:val="28"/>
          <w:szCs w:val="28"/>
          <w:u w:val="none"/>
        </w:rPr>
        <w:t>）</w:t>
      </w:r>
      <w:r>
        <w:rPr>
          <w:rFonts w:hint="eastAsia"/>
          <w:sz w:val="28"/>
          <w:szCs w:val="28"/>
          <w:u w:val="none"/>
        </w:rPr>
        <w:t>预制柱或预制承重墙体在评价单元中重复使用量最多的三个规格构件的总个数占同类预制构件总数的比例不低于</w:t>
      </w:r>
      <w:r>
        <w:rPr>
          <w:rFonts w:hint="eastAsia" w:eastAsia="Times New Roman"/>
          <w:sz w:val="28"/>
          <w:szCs w:val="28"/>
          <w:u w:val="none"/>
        </w:rPr>
        <w:t>50</w:t>
      </w:r>
      <w:r>
        <w:rPr>
          <w:rFonts w:hint="eastAsia"/>
          <w:sz w:val="28"/>
          <w:szCs w:val="28"/>
          <w:u w:val="none"/>
        </w:rPr>
        <w:t>%（住宅不低于</w:t>
      </w:r>
      <w:r>
        <w:rPr>
          <w:rFonts w:eastAsia="Times New Roman"/>
          <w:sz w:val="28"/>
          <w:szCs w:val="28"/>
          <w:u w:val="none"/>
        </w:rPr>
        <w:t>3</w:t>
      </w:r>
      <w:r>
        <w:rPr>
          <w:rFonts w:hint="eastAsia" w:eastAsia="Times New Roman"/>
          <w:sz w:val="28"/>
          <w:szCs w:val="28"/>
          <w:u w:val="none"/>
        </w:rPr>
        <w:t>0</w:t>
      </w:r>
      <w:r>
        <w:rPr>
          <w:rFonts w:hint="eastAsia"/>
          <w:sz w:val="28"/>
          <w:szCs w:val="28"/>
          <w:u w:val="none"/>
        </w:rPr>
        <w:t>%）；</w:t>
      </w:r>
    </w:p>
    <w:p w14:paraId="15B21CE5">
      <w:pPr>
        <w:numPr>
          <w:ilvl w:val="0"/>
          <w:numId w:val="0"/>
        </w:numPr>
        <w:spacing w:line="360" w:lineRule="auto"/>
        <w:ind w:left="559" w:leftChars="266" w:firstLine="280" w:firstLineChars="100"/>
        <w:rPr>
          <w:sz w:val="28"/>
          <w:szCs w:val="28"/>
          <w:u w:val="none"/>
        </w:rPr>
      </w:pPr>
      <w:r>
        <w:rPr>
          <w:rFonts w:hint="default" w:ascii="Times New Roman" w:hAnsi="Times New Roman" w:eastAsia="Times New Roman" w:cs="Times New Roman"/>
          <w:sz w:val="28"/>
          <w:szCs w:val="28"/>
          <w:u w:val="none"/>
          <w:lang w:val="en-US" w:eastAsia="zh-CN"/>
        </w:rPr>
        <w:t>7</w:t>
      </w:r>
      <w:r>
        <w:rPr>
          <w:rFonts w:hint="default" w:ascii="Times New Roman" w:hAnsi="Times New Roman" w:cs="Times New Roman"/>
          <w:sz w:val="28"/>
          <w:szCs w:val="28"/>
          <w:u w:val="none"/>
        </w:rPr>
        <w:t>）</w:t>
      </w:r>
      <w:r>
        <w:rPr>
          <w:rFonts w:hint="eastAsia"/>
          <w:sz w:val="28"/>
          <w:szCs w:val="28"/>
          <w:u w:val="none"/>
        </w:rPr>
        <w:t>整间式预制外墙板、单元式幕墙在评价单元中重复使用量最多的三个规格构件的总个数占同类预制构件总数的比例不低于</w:t>
      </w:r>
      <w:r>
        <w:rPr>
          <w:rFonts w:hint="eastAsia" w:eastAsia="Times New Roman"/>
          <w:sz w:val="28"/>
          <w:szCs w:val="28"/>
          <w:u w:val="none"/>
        </w:rPr>
        <w:t>50</w:t>
      </w:r>
      <w:r>
        <w:rPr>
          <w:rFonts w:hint="eastAsia"/>
          <w:sz w:val="28"/>
          <w:szCs w:val="28"/>
          <w:u w:val="none"/>
        </w:rPr>
        <w:t>%（住宅不低于</w:t>
      </w:r>
      <w:r>
        <w:rPr>
          <w:rFonts w:eastAsia="Times New Roman"/>
          <w:sz w:val="28"/>
          <w:szCs w:val="28"/>
          <w:u w:val="none"/>
        </w:rPr>
        <w:t>3</w:t>
      </w:r>
      <w:r>
        <w:rPr>
          <w:rFonts w:hint="eastAsia" w:eastAsia="Times New Roman"/>
          <w:sz w:val="28"/>
          <w:szCs w:val="28"/>
          <w:u w:val="none"/>
        </w:rPr>
        <w:t>0</w:t>
      </w:r>
      <w:r>
        <w:rPr>
          <w:rFonts w:hint="eastAsia"/>
          <w:sz w:val="28"/>
          <w:szCs w:val="28"/>
          <w:u w:val="none"/>
        </w:rPr>
        <w:t>%）。</w:t>
      </w:r>
    </w:p>
    <w:p w14:paraId="7EC32743">
      <w:pPr>
        <w:spacing w:line="600" w:lineRule="exact"/>
        <w:rPr>
          <w:rFonts w:hint="default" w:ascii="楷体" w:hAnsi="楷体" w:eastAsia="楷体" w:cs="楷体"/>
          <w:i w:val="0"/>
          <w:iCs/>
          <w:kern w:val="2"/>
          <w:sz w:val="28"/>
          <w:szCs w:val="28"/>
          <w:u w:val="none"/>
          <w:shd w:val="clear" w:color="auto" w:fill="FFFFFF"/>
          <w:lang w:val="en-US" w:eastAsia="zh-CN" w:bidi="ar-SA"/>
        </w:rPr>
      </w:pPr>
      <w:r>
        <w:rPr>
          <w:rFonts w:hint="default" w:ascii="Times New Roman" w:hAnsi="Times New Roman" w:eastAsia="Times New Roman" w:cs="Times New Roman"/>
          <w:b/>
          <w:bCs/>
          <w:i w:val="0"/>
          <w:iCs/>
          <w:kern w:val="2"/>
          <w:sz w:val="28"/>
          <w:szCs w:val="28"/>
          <w:u w:val="none"/>
          <w:shd w:val="clear" w:color="auto" w:fill="FFFFFF"/>
          <w:lang w:val="en-US" w:eastAsia="zh-CN" w:bidi="ar-SA"/>
        </w:rPr>
        <w:t>5</w:t>
      </w:r>
      <w:r>
        <w:rPr>
          <w:rFonts w:hint="default" w:ascii="Times New Roman" w:hAnsi="Times New Roman" w:eastAsia="宋体" w:cs="Times New Roman"/>
          <w:b/>
          <w:bCs/>
          <w:i w:val="0"/>
          <w:iCs/>
          <w:kern w:val="2"/>
          <w:sz w:val="28"/>
          <w:szCs w:val="28"/>
          <w:u w:val="none"/>
          <w:shd w:val="clear" w:color="auto" w:fill="FFFFFF"/>
          <w:lang w:val="en-US" w:eastAsia="zh-CN" w:bidi="ar-SA"/>
        </w:rPr>
        <w:t>.</w:t>
      </w:r>
      <w:r>
        <w:rPr>
          <w:rFonts w:hint="default" w:ascii="Times New Roman" w:hAnsi="Times New Roman" w:eastAsia="Times New Roman" w:cs="Times New Roman"/>
          <w:b/>
          <w:bCs/>
          <w:i w:val="0"/>
          <w:iCs/>
          <w:kern w:val="2"/>
          <w:sz w:val="28"/>
          <w:szCs w:val="28"/>
          <w:u w:val="none"/>
          <w:shd w:val="clear" w:color="auto" w:fill="FFFFFF"/>
          <w:lang w:val="en-US" w:eastAsia="zh-CN" w:bidi="ar-SA"/>
        </w:rPr>
        <w:t>1</w:t>
      </w:r>
      <w:r>
        <w:rPr>
          <w:rFonts w:hint="default" w:ascii="Times New Roman" w:hAnsi="Times New Roman" w:eastAsia="宋体" w:cs="Times New Roman"/>
          <w:b/>
          <w:bCs/>
          <w:i w:val="0"/>
          <w:iCs/>
          <w:kern w:val="2"/>
          <w:sz w:val="28"/>
          <w:szCs w:val="28"/>
          <w:u w:val="none"/>
          <w:shd w:val="clear" w:color="auto" w:fill="FFFFFF"/>
          <w:lang w:val="en-US" w:eastAsia="zh-CN" w:bidi="ar-SA"/>
        </w:rPr>
        <w:t>.</w:t>
      </w:r>
      <w:r>
        <w:rPr>
          <w:rFonts w:hint="default" w:ascii="Times New Roman" w:hAnsi="Times New Roman" w:eastAsia="Times New Roman" w:cs="Times New Roman"/>
          <w:b/>
          <w:bCs/>
          <w:i w:val="0"/>
          <w:iCs/>
          <w:kern w:val="2"/>
          <w:sz w:val="28"/>
          <w:szCs w:val="28"/>
          <w:u w:val="none"/>
          <w:shd w:val="clear" w:color="auto" w:fill="FFFFFF"/>
          <w:lang w:val="en-US" w:eastAsia="zh-CN" w:bidi="ar-SA"/>
        </w:rPr>
        <w:t>3</w:t>
      </w:r>
      <w:r>
        <w:rPr>
          <w:rFonts w:hint="eastAsia" w:ascii="宋体" w:hAnsi="宋体" w:eastAsia="宋体" w:cs="宋体"/>
          <w:b/>
          <w:bCs/>
          <w:i w:val="0"/>
          <w:iCs/>
          <w:kern w:val="2"/>
          <w:sz w:val="28"/>
          <w:szCs w:val="28"/>
          <w:u w:val="none"/>
          <w:shd w:val="clear" w:color="auto" w:fill="FFFFFF"/>
          <w:lang w:val="en-US" w:eastAsia="zh-CN" w:bidi="ar-SA"/>
        </w:rPr>
        <w:t xml:space="preserve"> </w:t>
      </w:r>
      <w:r>
        <w:rPr>
          <w:rFonts w:hint="eastAsia" w:ascii="宋体" w:hAnsi="宋体" w:cs="宋体"/>
          <w:b/>
          <w:bCs/>
          <w:i w:val="0"/>
          <w:iCs/>
          <w:kern w:val="2"/>
          <w:sz w:val="28"/>
          <w:szCs w:val="28"/>
          <w:u w:val="none"/>
          <w:shd w:val="clear" w:color="auto" w:fill="FFFFFF"/>
          <w:lang w:val="en-US" w:eastAsia="zh-CN" w:bidi="ar-SA"/>
        </w:rPr>
        <w:t xml:space="preserve"> </w:t>
      </w:r>
      <w:r>
        <w:rPr>
          <w:rFonts w:hint="eastAsia" w:ascii="宋体" w:hAnsi="宋体" w:eastAsia="宋体" w:cs="宋体"/>
          <w:b/>
          <w:bCs/>
          <w:i w:val="0"/>
          <w:iCs/>
          <w:kern w:val="2"/>
          <w:sz w:val="28"/>
          <w:szCs w:val="28"/>
          <w:u w:val="none"/>
          <w:shd w:val="clear" w:color="auto" w:fill="FFFFFF"/>
          <w:lang w:val="en-US" w:eastAsia="zh-CN" w:bidi="ar-SA"/>
        </w:rPr>
        <w:t>Q</w:t>
      </w:r>
      <w:r>
        <w:rPr>
          <w:rFonts w:hint="eastAsia" w:ascii="宋体" w:hAnsi="宋体" w:eastAsia="Times New Roman" w:cs="宋体"/>
          <w:b/>
          <w:bCs/>
          <w:i w:val="0"/>
          <w:iCs/>
          <w:kern w:val="2"/>
          <w:sz w:val="28"/>
          <w:szCs w:val="28"/>
          <w:u w:val="none"/>
          <w:shd w:val="clear" w:color="auto" w:fill="FFFFFF"/>
          <w:vertAlign w:val="subscript"/>
          <w:lang w:val="en-US" w:eastAsia="zh-CN" w:bidi="ar-SA"/>
        </w:rPr>
        <w:t>61</w:t>
      </w:r>
      <w:r>
        <w:rPr>
          <w:rFonts w:hint="eastAsia" w:ascii="宋体" w:hAnsi="宋体" w:eastAsia="宋体" w:cs="宋体"/>
          <w:b/>
          <w:bCs/>
          <w:i w:val="0"/>
          <w:iCs/>
          <w:kern w:val="2"/>
          <w:sz w:val="28"/>
          <w:szCs w:val="28"/>
          <w:u w:val="none"/>
          <w:shd w:val="clear" w:color="auto" w:fill="FFFFFF"/>
          <w:vertAlign w:val="subscript"/>
          <w:lang w:val="en-US" w:eastAsia="zh-CN" w:bidi="ar-SA"/>
        </w:rPr>
        <w:t>c</w:t>
      </w:r>
      <w:r>
        <w:rPr>
          <w:rFonts w:hint="eastAsia" w:ascii="宋体" w:hAnsi="宋体" w:eastAsia="宋体" w:cs="宋体"/>
          <w:b/>
          <w:bCs/>
          <w:i w:val="0"/>
          <w:iCs/>
          <w:kern w:val="2"/>
          <w:sz w:val="28"/>
          <w:szCs w:val="28"/>
          <w:u w:val="none"/>
          <w:shd w:val="clear" w:color="auto" w:fill="FFFFFF"/>
          <w:lang w:val="en-US" w:eastAsia="zh-CN" w:bidi="ar-SA"/>
        </w:rPr>
        <w:t>：节点标准化</w:t>
      </w:r>
      <w:r>
        <w:rPr>
          <w:rFonts w:hint="eastAsia" w:ascii="宋体" w:hAnsi="宋体" w:eastAsia="宋体" w:cs="宋体"/>
          <w:i w:val="0"/>
          <w:iCs/>
          <w:kern w:val="2"/>
          <w:sz w:val="21"/>
          <w:szCs w:val="21"/>
          <w:u w:val="none"/>
          <w:shd w:val="clear" w:color="auto" w:fill="FFFFFF"/>
          <w:lang w:val="en-US" w:eastAsia="zh-CN" w:bidi="ar-SA"/>
        </w:rPr>
        <w:t>（</w:t>
      </w:r>
      <w:r>
        <w:rPr>
          <w:rFonts w:hint="eastAsia" w:ascii="宋体" w:hAnsi="宋体" w:eastAsia="Times New Roman" w:cs="宋体"/>
          <w:i w:val="0"/>
          <w:iCs/>
          <w:kern w:val="2"/>
          <w:sz w:val="21"/>
          <w:szCs w:val="21"/>
          <w:u w:val="none"/>
          <w:shd w:val="clear" w:color="auto" w:fill="FFFFFF"/>
          <w:lang w:val="en-US" w:eastAsia="zh-CN" w:bidi="ar-SA"/>
        </w:rPr>
        <w:t>1</w:t>
      </w:r>
      <w:r>
        <w:rPr>
          <w:rFonts w:hint="eastAsia" w:ascii="宋体" w:hAnsi="宋体" w:eastAsia="宋体" w:cs="宋体"/>
          <w:i w:val="0"/>
          <w:iCs/>
          <w:kern w:val="2"/>
          <w:sz w:val="21"/>
          <w:szCs w:val="21"/>
          <w:u w:val="none"/>
          <w:shd w:val="clear" w:color="auto" w:fill="FFFFFF"/>
          <w:lang w:val="en-US" w:eastAsia="zh-CN" w:bidi="ar-SA"/>
        </w:rPr>
        <w:t>分）</w:t>
      </w:r>
    </w:p>
    <w:p w14:paraId="3186DE9D">
      <w:pPr>
        <w:spacing w:line="600" w:lineRule="exact"/>
        <w:ind w:firstLine="560" w:firstLineChars="200"/>
        <w:rPr>
          <w:rFonts w:hint="eastAsia"/>
          <w:sz w:val="28"/>
          <w:szCs w:val="28"/>
          <w:u w:val="none"/>
        </w:rPr>
      </w:pPr>
      <w:r>
        <w:rPr>
          <w:rFonts w:hint="eastAsia"/>
          <w:sz w:val="28"/>
          <w:szCs w:val="28"/>
          <w:u w:val="none"/>
        </w:rPr>
        <w:t>预制构件的连接节点部位满足安全、经济、方便施工的要求，构件连接节点标准化设计满足</w:t>
      </w:r>
      <w:r>
        <w:rPr>
          <w:rFonts w:hint="eastAsia"/>
          <w:sz w:val="28"/>
          <w:szCs w:val="28"/>
          <w:u w:val="none"/>
          <w:lang w:val="en-US" w:eastAsia="zh-CN"/>
        </w:rPr>
        <w:t>国家标准</w:t>
      </w:r>
      <w:r>
        <w:rPr>
          <w:rFonts w:hint="eastAsia"/>
          <w:sz w:val="28"/>
          <w:szCs w:val="28"/>
          <w:u w:val="none"/>
        </w:rPr>
        <w:t>《装配式混凝土建筑技术标准》G</w:t>
      </w:r>
      <w:r>
        <w:rPr>
          <w:sz w:val="28"/>
          <w:szCs w:val="28"/>
          <w:u w:val="none"/>
        </w:rPr>
        <w:t>B/T</w:t>
      </w:r>
      <w:r>
        <w:rPr>
          <w:rFonts w:hint="eastAsia"/>
          <w:sz w:val="28"/>
          <w:szCs w:val="28"/>
          <w:u w:val="none"/>
          <w:lang w:val="en-US" w:eastAsia="zh-CN"/>
        </w:rPr>
        <w:t xml:space="preserve"> </w:t>
      </w:r>
      <w:r>
        <w:rPr>
          <w:rFonts w:eastAsia="Times New Roman"/>
          <w:sz w:val="28"/>
          <w:szCs w:val="28"/>
          <w:u w:val="none"/>
        </w:rPr>
        <w:t>51231</w:t>
      </w:r>
      <w:r>
        <w:rPr>
          <w:rFonts w:hint="eastAsia"/>
          <w:sz w:val="28"/>
          <w:szCs w:val="28"/>
          <w:u w:val="none"/>
        </w:rPr>
        <w:t>与</w:t>
      </w:r>
      <w:r>
        <w:rPr>
          <w:rFonts w:hint="eastAsia"/>
          <w:sz w:val="28"/>
          <w:szCs w:val="28"/>
          <w:u w:val="none"/>
          <w:lang w:val="en-US" w:eastAsia="zh-CN"/>
        </w:rPr>
        <w:t>广东省标准</w:t>
      </w:r>
      <w:r>
        <w:rPr>
          <w:rFonts w:hint="eastAsia"/>
          <w:sz w:val="28"/>
          <w:szCs w:val="28"/>
          <w:u w:val="none"/>
        </w:rPr>
        <w:t>《装配式混凝土建筑结构技术规程》</w:t>
      </w:r>
      <w:r>
        <w:rPr>
          <w:rFonts w:hint="eastAsia"/>
          <w:sz w:val="28"/>
          <w:szCs w:val="28"/>
          <w:u w:val="none"/>
          <w:lang w:val="en-US" w:eastAsia="zh-CN"/>
        </w:rPr>
        <w:t xml:space="preserve">DBJ </w:t>
      </w:r>
      <w:r>
        <w:rPr>
          <w:rFonts w:hint="eastAsia" w:eastAsia="Times New Roman"/>
          <w:sz w:val="28"/>
          <w:szCs w:val="28"/>
          <w:u w:val="none"/>
          <w:lang w:val="en-US" w:eastAsia="zh-CN"/>
        </w:rPr>
        <w:t>15</w:t>
      </w:r>
      <w:r>
        <w:rPr>
          <w:rFonts w:hint="eastAsia"/>
          <w:sz w:val="28"/>
          <w:szCs w:val="28"/>
          <w:u w:val="none"/>
          <w:lang w:val="en-US" w:eastAsia="zh-CN"/>
        </w:rPr>
        <w:t>-</w:t>
      </w:r>
      <w:r>
        <w:rPr>
          <w:rFonts w:hint="eastAsia" w:eastAsia="Times New Roman"/>
          <w:sz w:val="28"/>
          <w:szCs w:val="28"/>
          <w:u w:val="none"/>
          <w:lang w:val="en-US" w:eastAsia="zh-CN"/>
        </w:rPr>
        <w:t>107</w:t>
      </w:r>
      <w:r>
        <w:rPr>
          <w:rFonts w:hint="eastAsia"/>
          <w:sz w:val="28"/>
          <w:szCs w:val="28"/>
          <w:u w:val="none"/>
        </w:rPr>
        <w:t>规定，或国家、省、市装配式建筑标准图集节点大样</w:t>
      </w:r>
      <w:r>
        <w:rPr>
          <w:rFonts w:hint="eastAsia"/>
          <w:sz w:val="28"/>
          <w:szCs w:val="28"/>
          <w:u w:val="none"/>
          <w:lang w:val="en-US" w:eastAsia="zh-CN"/>
        </w:rPr>
        <w:t>时</w:t>
      </w:r>
      <w:r>
        <w:rPr>
          <w:rFonts w:hint="eastAsia"/>
          <w:sz w:val="28"/>
          <w:szCs w:val="28"/>
          <w:u w:val="none"/>
        </w:rPr>
        <w:t>，</w:t>
      </w:r>
      <w:r>
        <w:rPr>
          <w:rFonts w:hint="eastAsia"/>
          <w:sz w:val="28"/>
          <w:szCs w:val="28"/>
          <w:u w:val="none"/>
          <w:lang w:val="en-US" w:eastAsia="zh-CN"/>
        </w:rPr>
        <w:t>得</w:t>
      </w:r>
      <w:r>
        <w:rPr>
          <w:rFonts w:hint="eastAsia" w:eastAsia="Times New Roman"/>
          <w:sz w:val="28"/>
          <w:szCs w:val="28"/>
          <w:u w:val="none"/>
        </w:rPr>
        <w:t>1</w:t>
      </w:r>
      <w:r>
        <w:rPr>
          <w:rFonts w:hint="eastAsia"/>
          <w:sz w:val="28"/>
          <w:szCs w:val="28"/>
          <w:u w:val="none"/>
        </w:rPr>
        <w:t>分。</w:t>
      </w:r>
    </w:p>
    <w:p w14:paraId="49013F55">
      <w:pPr>
        <w:spacing w:line="600" w:lineRule="exact"/>
        <w:rPr>
          <w:rFonts w:hint="eastAsia" w:ascii="宋体" w:hAnsi="宋体" w:eastAsia="宋体" w:cs="宋体"/>
          <w:b/>
          <w:bCs/>
          <w:sz w:val="28"/>
          <w:szCs w:val="28"/>
          <w:u w:val="none"/>
          <w:lang w:val="en-US" w:eastAsia="zh-CN"/>
        </w:rPr>
      </w:pPr>
      <w:r>
        <w:rPr>
          <w:rFonts w:hint="default" w:ascii="Times New Roman" w:hAnsi="Times New Roman" w:eastAsia="Times New Roman" w:cs="Times New Roman"/>
          <w:b/>
          <w:bCs/>
          <w:sz w:val="28"/>
          <w:szCs w:val="28"/>
          <w:u w:val="none"/>
          <w:lang w:val="en-US" w:eastAsia="zh-CN"/>
        </w:rPr>
        <w:t>5</w:t>
      </w:r>
      <w:r>
        <w:rPr>
          <w:rFonts w:hint="default" w:ascii="Times New Roman" w:hAnsi="Times New Roman" w:eastAsia="宋体"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2</w:t>
      </w:r>
      <w:r>
        <w:rPr>
          <w:rFonts w:hint="eastAsia" w:ascii="宋体" w:hAnsi="宋体" w:cs="宋体"/>
          <w:b/>
          <w:bCs/>
          <w:sz w:val="28"/>
          <w:szCs w:val="28"/>
          <w:u w:val="none"/>
          <w:lang w:val="en-US" w:eastAsia="zh-CN"/>
        </w:rPr>
        <w:t xml:space="preserve"> </w:t>
      </w:r>
      <w:r>
        <w:rPr>
          <w:rFonts w:hint="eastAsia" w:ascii="宋体" w:hAnsi="宋体" w:eastAsia="宋体" w:cs="宋体"/>
          <w:b/>
          <w:bCs/>
          <w:sz w:val="28"/>
          <w:szCs w:val="28"/>
          <w:u w:val="none"/>
          <w:lang w:val="en-US" w:eastAsia="zh-CN"/>
        </w:rPr>
        <w:t xml:space="preserve"> Q</w:t>
      </w:r>
      <w:r>
        <w:rPr>
          <w:rFonts w:hint="eastAsia" w:ascii="宋体" w:hAnsi="宋体" w:eastAsia="Times New Roman" w:cs="宋体"/>
          <w:b/>
          <w:bCs/>
          <w:sz w:val="28"/>
          <w:szCs w:val="28"/>
          <w:u w:val="none"/>
          <w:vertAlign w:val="subscript"/>
          <w:lang w:val="en-US" w:eastAsia="zh-CN"/>
        </w:rPr>
        <w:t>62</w:t>
      </w:r>
      <w:r>
        <w:rPr>
          <w:rFonts w:hint="eastAsia" w:ascii="宋体" w:hAnsi="宋体" w:eastAsia="宋体" w:cs="宋体"/>
          <w:b/>
          <w:bCs/>
          <w:sz w:val="28"/>
          <w:szCs w:val="28"/>
          <w:u w:val="none"/>
          <w:lang w:val="en-US" w:eastAsia="zh-CN"/>
        </w:rPr>
        <w:t>：绿色与信息化应用鼓励项</w:t>
      </w:r>
    </w:p>
    <w:p w14:paraId="363305C7">
      <w:pPr>
        <w:spacing w:line="600" w:lineRule="exact"/>
        <w:rPr>
          <w:rFonts w:hint="eastAsia"/>
          <w:sz w:val="28"/>
          <w:szCs w:val="28"/>
          <w:u w:val="none"/>
          <w:lang w:val="en-US" w:eastAsia="zh-CN"/>
        </w:rPr>
      </w:pPr>
      <w:r>
        <w:rPr>
          <w:rFonts w:hint="default" w:ascii="Times New Roman" w:hAnsi="Times New Roman" w:eastAsia="Times New Roman" w:cs="Times New Roman"/>
          <w:b/>
          <w:bCs/>
          <w:sz w:val="28"/>
          <w:szCs w:val="28"/>
          <w:u w:val="none"/>
          <w:lang w:val="en-US" w:eastAsia="zh-CN"/>
        </w:rPr>
        <w:t>5</w:t>
      </w:r>
      <w:r>
        <w:rPr>
          <w:rFonts w:hint="default" w:ascii="Times New Roman" w:hAnsi="Times New Roman"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2</w:t>
      </w:r>
      <w:r>
        <w:rPr>
          <w:rFonts w:hint="default" w:ascii="Times New Roman" w:hAnsi="Times New Roman"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1</w:t>
      </w:r>
      <w:r>
        <w:rPr>
          <w:rFonts w:hint="eastAsia" w:ascii="宋体" w:hAnsi="宋体" w:cs="宋体"/>
          <w:b/>
          <w:bCs/>
          <w:sz w:val="28"/>
          <w:szCs w:val="28"/>
          <w:u w:val="none"/>
          <w:lang w:val="en-US" w:eastAsia="zh-CN"/>
        </w:rPr>
        <w:t xml:space="preserve">  Q</w:t>
      </w:r>
      <w:r>
        <w:rPr>
          <w:rFonts w:hint="eastAsia" w:ascii="宋体" w:hAnsi="宋体" w:eastAsia="Times New Roman" w:cs="宋体"/>
          <w:b/>
          <w:bCs/>
          <w:sz w:val="28"/>
          <w:szCs w:val="28"/>
          <w:u w:val="none"/>
          <w:vertAlign w:val="subscript"/>
          <w:lang w:val="en-US" w:eastAsia="zh-CN"/>
        </w:rPr>
        <w:t>62</w:t>
      </w:r>
      <w:r>
        <w:rPr>
          <w:rFonts w:hint="eastAsia" w:ascii="宋体" w:hAnsi="宋体" w:cs="宋体"/>
          <w:b/>
          <w:bCs/>
          <w:sz w:val="28"/>
          <w:szCs w:val="28"/>
          <w:u w:val="none"/>
          <w:vertAlign w:val="subscript"/>
          <w:lang w:val="en-US" w:eastAsia="zh-CN"/>
        </w:rPr>
        <w:t>a</w:t>
      </w:r>
      <w:r>
        <w:rPr>
          <w:rFonts w:hint="eastAsia" w:ascii="宋体" w:hAnsi="宋体" w:eastAsia="宋体" w:cs="宋体"/>
          <w:b/>
          <w:bCs/>
          <w:sz w:val="28"/>
          <w:szCs w:val="28"/>
          <w:u w:val="none"/>
          <w:lang w:val="en-US" w:eastAsia="zh-CN"/>
        </w:rPr>
        <w:t>：</w:t>
      </w:r>
      <w:r>
        <w:rPr>
          <w:rFonts w:hint="eastAsia" w:ascii="宋体" w:hAnsi="宋体" w:cs="宋体"/>
          <w:b/>
          <w:bCs/>
          <w:sz w:val="28"/>
          <w:szCs w:val="28"/>
          <w:u w:val="none"/>
          <w:lang w:val="en-US" w:eastAsia="zh-CN"/>
        </w:rPr>
        <w:t>绿</w:t>
      </w:r>
      <w:r>
        <w:rPr>
          <w:rFonts w:hint="eastAsia"/>
          <w:b/>
          <w:bCs/>
          <w:sz w:val="28"/>
          <w:szCs w:val="28"/>
          <w:u w:val="none"/>
          <w:lang w:val="en-US" w:eastAsia="zh-CN"/>
        </w:rPr>
        <w:t>色建筑</w:t>
      </w:r>
      <w:r>
        <w:rPr>
          <w:rFonts w:hint="eastAsia"/>
          <w:sz w:val="21"/>
          <w:szCs w:val="21"/>
          <w:u w:val="none"/>
          <w:lang w:val="en-US" w:eastAsia="zh-CN"/>
        </w:rPr>
        <w:t>（</w:t>
      </w:r>
      <w:r>
        <w:rPr>
          <w:rFonts w:hint="eastAsia" w:eastAsia="Times New Roman"/>
          <w:sz w:val="21"/>
          <w:szCs w:val="21"/>
          <w:u w:val="none"/>
          <w:lang w:val="en-US" w:eastAsia="zh-CN"/>
        </w:rPr>
        <w:t>1</w:t>
      </w:r>
      <w:r>
        <w:rPr>
          <w:rFonts w:hint="eastAsia"/>
          <w:sz w:val="21"/>
          <w:szCs w:val="21"/>
          <w:u w:val="none"/>
          <w:lang w:val="en-US" w:eastAsia="zh-CN"/>
        </w:rPr>
        <w:t>.</w:t>
      </w:r>
      <w:r>
        <w:rPr>
          <w:rFonts w:hint="eastAsia" w:eastAsia="Times New Roman"/>
          <w:sz w:val="21"/>
          <w:szCs w:val="21"/>
          <w:u w:val="none"/>
          <w:lang w:val="en-US" w:eastAsia="zh-CN"/>
        </w:rPr>
        <w:t>5</w:t>
      </w:r>
      <w:r>
        <w:rPr>
          <w:rFonts w:hint="eastAsia"/>
          <w:sz w:val="21"/>
          <w:szCs w:val="21"/>
          <w:u w:val="none"/>
          <w:lang w:val="en-US" w:eastAsia="zh-CN"/>
        </w:rPr>
        <w:t>分）</w:t>
      </w:r>
    </w:p>
    <w:p w14:paraId="30D09815">
      <w:pPr>
        <w:spacing w:line="600" w:lineRule="exact"/>
        <w:ind w:firstLine="560" w:firstLineChars="200"/>
        <w:rPr>
          <w:rFonts w:hint="eastAsia"/>
          <w:sz w:val="28"/>
          <w:szCs w:val="28"/>
          <w:u w:val="none"/>
        </w:rPr>
      </w:pPr>
      <w:r>
        <w:rPr>
          <w:rFonts w:hint="eastAsia"/>
          <w:sz w:val="28"/>
          <w:szCs w:val="28"/>
          <w:u w:val="none"/>
        </w:rPr>
        <w:t>在绿色建筑评价的预评价阶段，取得</w:t>
      </w:r>
      <w:r>
        <w:rPr>
          <w:rFonts w:hint="eastAsia"/>
          <w:sz w:val="28"/>
          <w:szCs w:val="28"/>
          <w:u w:val="none"/>
          <w:lang w:val="en-US" w:eastAsia="zh-CN"/>
        </w:rPr>
        <w:t>一</w:t>
      </w:r>
      <w:r>
        <w:rPr>
          <w:rFonts w:hint="eastAsia"/>
          <w:sz w:val="28"/>
          <w:szCs w:val="28"/>
          <w:u w:val="none"/>
        </w:rPr>
        <w:t>星得</w:t>
      </w:r>
      <w:r>
        <w:rPr>
          <w:rFonts w:eastAsia="Times New Roman"/>
          <w:sz w:val="28"/>
          <w:szCs w:val="28"/>
          <w:u w:val="none"/>
        </w:rPr>
        <w:t>0</w:t>
      </w:r>
      <w:r>
        <w:rPr>
          <w:sz w:val="28"/>
          <w:szCs w:val="28"/>
          <w:u w:val="none"/>
        </w:rPr>
        <w:t>.</w:t>
      </w:r>
      <w:r>
        <w:rPr>
          <w:rFonts w:eastAsia="Times New Roman"/>
          <w:sz w:val="28"/>
          <w:szCs w:val="28"/>
          <w:u w:val="none"/>
        </w:rPr>
        <w:t>5</w:t>
      </w:r>
      <w:r>
        <w:rPr>
          <w:rFonts w:hint="eastAsia"/>
          <w:sz w:val="28"/>
          <w:szCs w:val="28"/>
          <w:u w:val="none"/>
        </w:rPr>
        <w:t>分，取得</w:t>
      </w:r>
      <w:r>
        <w:rPr>
          <w:rFonts w:hint="eastAsia"/>
          <w:sz w:val="28"/>
          <w:szCs w:val="28"/>
          <w:u w:val="none"/>
          <w:lang w:val="en-US" w:eastAsia="zh-CN"/>
        </w:rPr>
        <w:t>二</w:t>
      </w:r>
      <w:r>
        <w:rPr>
          <w:rFonts w:hint="eastAsia"/>
          <w:sz w:val="28"/>
          <w:szCs w:val="28"/>
          <w:u w:val="none"/>
        </w:rPr>
        <w:t>星得</w:t>
      </w:r>
      <w:r>
        <w:rPr>
          <w:rFonts w:hint="eastAsia" w:eastAsia="Times New Roman"/>
          <w:sz w:val="28"/>
          <w:szCs w:val="28"/>
          <w:u w:val="none"/>
          <w:lang w:val="en-US" w:eastAsia="zh-CN"/>
        </w:rPr>
        <w:t>1</w:t>
      </w:r>
      <w:r>
        <w:rPr>
          <w:rFonts w:hint="eastAsia"/>
          <w:sz w:val="28"/>
          <w:szCs w:val="28"/>
          <w:u w:val="none"/>
        </w:rPr>
        <w:t>分，取得</w:t>
      </w:r>
      <w:r>
        <w:rPr>
          <w:rFonts w:hint="eastAsia"/>
          <w:sz w:val="28"/>
          <w:szCs w:val="28"/>
          <w:u w:val="none"/>
          <w:lang w:val="en-US" w:eastAsia="zh-CN"/>
        </w:rPr>
        <w:t>三</w:t>
      </w:r>
      <w:r>
        <w:rPr>
          <w:rFonts w:hint="eastAsia"/>
          <w:sz w:val="28"/>
          <w:szCs w:val="28"/>
          <w:u w:val="none"/>
        </w:rPr>
        <w:t>星得</w:t>
      </w:r>
      <w:r>
        <w:rPr>
          <w:rFonts w:hint="eastAsia" w:eastAsia="Times New Roman"/>
          <w:sz w:val="28"/>
          <w:szCs w:val="28"/>
          <w:u w:val="none"/>
        </w:rPr>
        <w:t>1</w:t>
      </w:r>
      <w:r>
        <w:rPr>
          <w:rFonts w:hint="eastAsia"/>
          <w:sz w:val="28"/>
          <w:szCs w:val="28"/>
          <w:u w:val="none"/>
          <w:lang w:val="en-US" w:eastAsia="zh-CN"/>
        </w:rPr>
        <w:t>.</w:t>
      </w:r>
      <w:r>
        <w:rPr>
          <w:rFonts w:hint="eastAsia" w:eastAsia="Times New Roman"/>
          <w:sz w:val="28"/>
          <w:szCs w:val="28"/>
          <w:u w:val="none"/>
          <w:lang w:val="en-US" w:eastAsia="zh-CN"/>
        </w:rPr>
        <w:t>5</w:t>
      </w:r>
      <w:r>
        <w:rPr>
          <w:rFonts w:hint="eastAsia"/>
          <w:sz w:val="28"/>
          <w:szCs w:val="28"/>
          <w:u w:val="none"/>
        </w:rPr>
        <w:t>分。</w:t>
      </w:r>
    </w:p>
    <w:p w14:paraId="514683FB">
      <w:pPr>
        <w:spacing w:line="600" w:lineRule="exact"/>
        <w:rPr>
          <w:rFonts w:hint="eastAsia" w:ascii="宋体" w:hAnsi="宋体" w:cs="宋体"/>
          <w:sz w:val="28"/>
          <w:szCs w:val="28"/>
          <w:u w:val="none"/>
          <w:lang w:val="en-US" w:eastAsia="zh-CN"/>
        </w:rPr>
      </w:pPr>
      <w:r>
        <w:rPr>
          <w:rFonts w:hint="default" w:ascii="Times New Roman" w:hAnsi="Times New Roman" w:eastAsia="Times New Roman" w:cs="Times New Roman"/>
          <w:b/>
          <w:bCs/>
          <w:sz w:val="28"/>
          <w:szCs w:val="28"/>
          <w:u w:val="none"/>
          <w:lang w:val="en-US" w:eastAsia="zh-CN"/>
        </w:rPr>
        <w:t>5</w:t>
      </w:r>
      <w:r>
        <w:rPr>
          <w:rFonts w:hint="default" w:ascii="Times New Roman" w:hAnsi="Times New Roman"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2</w:t>
      </w:r>
      <w:r>
        <w:rPr>
          <w:rFonts w:hint="default" w:ascii="Times New Roman" w:hAnsi="Times New Roman"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2</w:t>
      </w:r>
      <w:r>
        <w:rPr>
          <w:rFonts w:hint="eastAsia" w:ascii="宋体" w:hAnsi="宋体" w:cs="宋体"/>
          <w:b/>
          <w:bCs/>
          <w:sz w:val="28"/>
          <w:szCs w:val="28"/>
          <w:u w:val="none"/>
          <w:lang w:val="en-US" w:eastAsia="zh-CN"/>
        </w:rPr>
        <w:t xml:space="preserve">  Q</w:t>
      </w:r>
      <w:r>
        <w:rPr>
          <w:rFonts w:hint="eastAsia" w:ascii="宋体" w:hAnsi="宋体" w:eastAsia="Times New Roman" w:cs="宋体"/>
          <w:b/>
          <w:bCs/>
          <w:sz w:val="28"/>
          <w:szCs w:val="28"/>
          <w:u w:val="none"/>
          <w:vertAlign w:val="subscript"/>
          <w:lang w:val="en-US" w:eastAsia="zh-CN"/>
        </w:rPr>
        <w:t>62</w:t>
      </w:r>
      <w:r>
        <w:rPr>
          <w:rFonts w:hint="eastAsia" w:ascii="宋体" w:hAnsi="宋体" w:cs="宋体"/>
          <w:b/>
          <w:bCs/>
          <w:sz w:val="28"/>
          <w:szCs w:val="28"/>
          <w:u w:val="none"/>
          <w:vertAlign w:val="subscript"/>
          <w:lang w:val="en-US" w:eastAsia="zh-CN"/>
        </w:rPr>
        <w:t>b</w:t>
      </w:r>
      <w:r>
        <w:rPr>
          <w:rFonts w:hint="eastAsia" w:ascii="宋体" w:hAnsi="宋体" w:cs="宋体"/>
          <w:b/>
          <w:bCs/>
          <w:sz w:val="28"/>
          <w:szCs w:val="28"/>
          <w:u w:val="none"/>
          <w:lang w:val="en-US" w:eastAsia="zh-CN"/>
        </w:rPr>
        <w:t>：BIM应用</w:t>
      </w:r>
      <w:r>
        <w:rPr>
          <w:rFonts w:hint="eastAsia" w:ascii="宋体" w:hAnsi="宋体" w:cs="宋体"/>
          <w:sz w:val="21"/>
          <w:szCs w:val="21"/>
          <w:u w:val="none"/>
          <w:lang w:val="en-US" w:eastAsia="zh-CN"/>
        </w:rPr>
        <w:t>（</w:t>
      </w:r>
      <w:r>
        <w:rPr>
          <w:rFonts w:hint="eastAsia" w:ascii="宋体" w:hAnsi="宋体" w:eastAsia="Times New Roman" w:cs="宋体"/>
          <w:sz w:val="21"/>
          <w:szCs w:val="21"/>
          <w:u w:val="none"/>
          <w:lang w:val="en-US" w:eastAsia="zh-CN"/>
        </w:rPr>
        <w:t>1</w:t>
      </w:r>
      <w:r>
        <w:rPr>
          <w:rFonts w:hint="eastAsia" w:ascii="宋体" w:hAnsi="宋体" w:cs="宋体"/>
          <w:sz w:val="21"/>
          <w:szCs w:val="21"/>
          <w:u w:val="none"/>
          <w:lang w:val="en-US" w:eastAsia="zh-CN"/>
        </w:rPr>
        <w:t>分）</w:t>
      </w:r>
    </w:p>
    <w:p w14:paraId="2C082E3F">
      <w:pPr>
        <w:spacing w:line="600" w:lineRule="exact"/>
        <w:ind w:firstLine="560" w:firstLineChars="200"/>
        <w:rPr>
          <w:rFonts w:hint="eastAsia" w:ascii="宋体" w:hAnsi="宋体" w:eastAsia="宋体" w:cs="宋体"/>
          <w:sz w:val="28"/>
          <w:szCs w:val="28"/>
          <w:u w:val="none"/>
          <w:lang w:eastAsia="zh-CN"/>
        </w:rPr>
      </w:pPr>
      <w:r>
        <w:rPr>
          <w:rFonts w:hint="eastAsia" w:ascii="宋体" w:hAnsi="宋体" w:eastAsia="宋体" w:cs="宋体"/>
          <w:sz w:val="28"/>
          <w:szCs w:val="28"/>
          <w:u w:val="none"/>
        </w:rPr>
        <w:t>装配式建筑在项目竣工验收时，提供的BIM资料可满足使用方在运营、维护阶段的主要需求得</w:t>
      </w:r>
      <w:r>
        <w:rPr>
          <w:rFonts w:hint="eastAsia" w:ascii="宋体" w:hAnsi="宋体" w:eastAsia="Times New Roman" w:cs="宋体"/>
          <w:sz w:val="28"/>
          <w:szCs w:val="28"/>
          <w:u w:val="none"/>
        </w:rPr>
        <w:t>1</w:t>
      </w:r>
      <w:r>
        <w:rPr>
          <w:rFonts w:hint="eastAsia" w:ascii="宋体" w:hAnsi="宋体" w:eastAsia="宋体" w:cs="宋体"/>
          <w:sz w:val="28"/>
          <w:szCs w:val="28"/>
          <w:u w:val="none"/>
        </w:rPr>
        <w:t>分</w:t>
      </w:r>
      <w:r>
        <w:rPr>
          <w:rFonts w:hint="eastAsia" w:ascii="宋体" w:hAnsi="宋体" w:eastAsia="宋体" w:cs="宋体"/>
          <w:sz w:val="28"/>
          <w:szCs w:val="28"/>
          <w:u w:val="none"/>
          <w:lang w:eastAsia="zh-CN"/>
        </w:rPr>
        <w:t>。</w:t>
      </w:r>
    </w:p>
    <w:p w14:paraId="32949113">
      <w:pPr>
        <w:pStyle w:val="32"/>
        <w:ind w:left="0" w:leftChars="0" w:firstLine="480" w:firstLineChars="200"/>
        <w:rPr>
          <w:rFonts w:hint="eastAsia" w:ascii="宋体" w:hAnsi="宋体" w:eastAsia="宋体" w:cs="宋体"/>
          <w:i w:val="0"/>
          <w:iCs/>
          <w:kern w:val="2"/>
          <w:sz w:val="24"/>
          <w:szCs w:val="24"/>
          <w:u w:val="none"/>
          <w:shd w:val="clear" w:color="auto" w:fill="FFFFFF"/>
          <w:lang w:val="en-US" w:eastAsia="zh-CN" w:bidi="ar-SA"/>
        </w:rPr>
      </w:pPr>
      <w:r>
        <w:rPr>
          <w:rFonts w:hint="eastAsia" w:ascii="宋体" w:hAnsi="宋体" w:eastAsia="宋体" w:cs="宋体"/>
          <w:i w:val="0"/>
          <w:iCs/>
          <w:kern w:val="2"/>
          <w:sz w:val="24"/>
          <w:szCs w:val="24"/>
          <w:u w:val="none"/>
          <w:shd w:val="clear" w:color="auto" w:fill="FFFFFF"/>
          <w:lang w:val="en-US" w:eastAsia="zh-CN" w:bidi="ar-SA"/>
        </w:rPr>
        <w:t>注：设计、生产、施工方应提供包括主体结构、外围护、室内装修和设备管线等完整的、与现状相一致的BIM资料给建设方，以满足使用方在运营、维护阶段的主要需求、使建筑信息管理更精确。</w:t>
      </w:r>
    </w:p>
    <w:p w14:paraId="3D41FB86">
      <w:pPr>
        <w:pStyle w:val="32"/>
        <w:ind w:left="0" w:leftChars="0" w:firstLine="480" w:firstLineChars="200"/>
        <w:rPr>
          <w:rFonts w:hint="eastAsia" w:ascii="楷体" w:hAnsi="楷体" w:eastAsia="楷体" w:cs="楷体"/>
          <w:i w:val="0"/>
          <w:iCs/>
          <w:kern w:val="2"/>
          <w:sz w:val="24"/>
          <w:szCs w:val="24"/>
          <w:u w:val="none"/>
          <w:shd w:val="clear" w:color="auto" w:fill="FFFFFF"/>
          <w:lang w:val="en-US" w:eastAsia="zh-CN" w:bidi="ar-SA"/>
        </w:rPr>
      </w:pPr>
      <w:r>
        <w:rPr>
          <w:rFonts w:hint="eastAsia" w:ascii="宋体" w:hAnsi="宋体" w:eastAsia="宋体" w:cs="宋体"/>
          <w:i w:val="0"/>
          <w:iCs/>
          <w:kern w:val="2"/>
          <w:sz w:val="24"/>
          <w:szCs w:val="24"/>
          <w:u w:val="none"/>
          <w:shd w:val="clear" w:color="auto" w:fill="FFFFFF"/>
          <w:lang w:val="en-US" w:eastAsia="zh-CN" w:bidi="ar-SA"/>
        </w:rPr>
        <w:t>BIM资料的相关要求按照《建筑信息模型应用统一标准》GB/T</w:t>
      </w:r>
      <w:r>
        <w:rPr>
          <w:rFonts w:hint="eastAsia" w:ascii="宋体" w:hAnsi="宋体" w:cs="宋体"/>
          <w:i w:val="0"/>
          <w:iCs/>
          <w:kern w:val="2"/>
          <w:sz w:val="24"/>
          <w:szCs w:val="24"/>
          <w:u w:val="none"/>
          <w:shd w:val="clear" w:color="auto" w:fill="FFFFFF"/>
          <w:lang w:val="en-US" w:eastAsia="zh-CN" w:bidi="ar-SA"/>
        </w:rPr>
        <w:t xml:space="preserve"> </w:t>
      </w:r>
      <w:r>
        <w:rPr>
          <w:rFonts w:hint="eastAsia" w:ascii="宋体" w:hAnsi="宋体" w:eastAsia="Times New Roman" w:cs="宋体"/>
          <w:i w:val="0"/>
          <w:iCs/>
          <w:kern w:val="2"/>
          <w:sz w:val="24"/>
          <w:szCs w:val="24"/>
          <w:u w:val="none"/>
          <w:shd w:val="clear" w:color="auto" w:fill="FFFFFF"/>
          <w:lang w:val="en-US" w:eastAsia="zh-CN" w:bidi="ar-SA"/>
        </w:rPr>
        <w:t>51212</w:t>
      </w:r>
      <w:r>
        <w:rPr>
          <w:rFonts w:hint="eastAsia" w:ascii="宋体" w:hAnsi="宋体" w:eastAsia="宋体" w:cs="宋体"/>
          <w:i w:val="0"/>
          <w:iCs/>
          <w:kern w:val="2"/>
          <w:sz w:val="24"/>
          <w:szCs w:val="24"/>
          <w:u w:val="none"/>
          <w:shd w:val="clear" w:color="auto" w:fill="FFFFFF"/>
          <w:lang w:val="en-US" w:eastAsia="zh-CN" w:bidi="ar-SA"/>
        </w:rPr>
        <w:t xml:space="preserve">和《广东省建筑信息模型应用统一标准》DBJ/T </w:t>
      </w:r>
      <w:r>
        <w:rPr>
          <w:rFonts w:hint="eastAsia" w:ascii="宋体" w:hAnsi="宋体" w:eastAsia="Times New Roman" w:cs="宋体"/>
          <w:i w:val="0"/>
          <w:iCs/>
          <w:kern w:val="2"/>
          <w:sz w:val="24"/>
          <w:szCs w:val="24"/>
          <w:u w:val="none"/>
          <w:shd w:val="clear" w:color="auto" w:fill="FFFFFF"/>
          <w:lang w:val="en-US" w:eastAsia="zh-CN" w:bidi="ar-SA"/>
        </w:rPr>
        <w:t>15</w:t>
      </w:r>
      <w:r>
        <w:rPr>
          <w:rFonts w:hint="eastAsia" w:ascii="宋体" w:hAnsi="宋体" w:eastAsia="宋体" w:cs="宋体"/>
          <w:i w:val="0"/>
          <w:iCs/>
          <w:kern w:val="2"/>
          <w:sz w:val="24"/>
          <w:szCs w:val="24"/>
          <w:u w:val="none"/>
          <w:shd w:val="clear" w:color="auto" w:fill="FFFFFF"/>
          <w:lang w:val="en-US" w:eastAsia="zh-CN" w:bidi="ar-SA"/>
        </w:rPr>
        <w:t>-</w:t>
      </w:r>
      <w:r>
        <w:rPr>
          <w:rFonts w:hint="eastAsia" w:ascii="宋体" w:hAnsi="宋体" w:eastAsia="Times New Roman" w:cs="宋体"/>
          <w:i w:val="0"/>
          <w:iCs/>
          <w:kern w:val="2"/>
          <w:sz w:val="24"/>
          <w:szCs w:val="24"/>
          <w:u w:val="none"/>
          <w:shd w:val="clear" w:color="auto" w:fill="FFFFFF"/>
          <w:lang w:val="en-US" w:eastAsia="zh-CN" w:bidi="ar-SA"/>
        </w:rPr>
        <w:t>142</w:t>
      </w:r>
      <w:r>
        <w:rPr>
          <w:rFonts w:hint="eastAsia" w:ascii="宋体" w:hAnsi="宋体" w:eastAsia="宋体" w:cs="宋体"/>
          <w:i w:val="0"/>
          <w:iCs/>
          <w:kern w:val="2"/>
          <w:sz w:val="24"/>
          <w:szCs w:val="24"/>
          <w:u w:val="none"/>
          <w:shd w:val="clear" w:color="auto" w:fill="FFFFFF"/>
          <w:lang w:val="en-US" w:eastAsia="zh-CN" w:bidi="ar-SA"/>
        </w:rPr>
        <w:t>执行</w:t>
      </w:r>
      <w:r>
        <w:rPr>
          <w:rFonts w:hint="eastAsia" w:ascii="楷体" w:hAnsi="楷体" w:eastAsia="楷体" w:cs="楷体"/>
          <w:i w:val="0"/>
          <w:iCs/>
          <w:kern w:val="2"/>
          <w:sz w:val="24"/>
          <w:szCs w:val="24"/>
          <w:u w:val="none"/>
          <w:shd w:val="clear" w:color="auto" w:fill="FFFFFF"/>
          <w:lang w:val="en-US" w:eastAsia="zh-CN" w:bidi="ar-SA"/>
        </w:rPr>
        <w:t>。</w:t>
      </w:r>
    </w:p>
    <w:p w14:paraId="7545A119">
      <w:pPr>
        <w:pStyle w:val="32"/>
        <w:ind w:left="0" w:leftChars="0" w:firstLine="0" w:firstLineChars="0"/>
        <w:rPr>
          <w:rFonts w:hint="eastAsia" w:ascii="楷体" w:hAnsi="楷体" w:eastAsia="楷体" w:cs="楷体"/>
          <w:i w:val="0"/>
          <w:iCs/>
          <w:kern w:val="2"/>
          <w:sz w:val="28"/>
          <w:szCs w:val="28"/>
          <w:u w:val="none"/>
          <w:shd w:val="clear" w:color="auto" w:fill="FFFFFF"/>
          <w:lang w:val="en-US" w:eastAsia="zh-CN" w:bidi="ar-SA"/>
        </w:rPr>
      </w:pPr>
      <w:r>
        <w:rPr>
          <w:rFonts w:hint="default" w:ascii="Times New Roman" w:hAnsi="Times New Roman" w:eastAsia="Times New Roman" w:cs="Times New Roman"/>
          <w:b/>
          <w:bCs/>
          <w:i w:val="0"/>
          <w:iCs/>
          <w:kern w:val="2"/>
          <w:sz w:val="28"/>
          <w:szCs w:val="28"/>
          <w:u w:val="none"/>
          <w:shd w:val="clear" w:color="auto" w:fill="FFFFFF"/>
          <w:lang w:val="en-US" w:eastAsia="zh-CN" w:bidi="ar-SA"/>
        </w:rPr>
        <w:t>5</w:t>
      </w:r>
      <w:r>
        <w:rPr>
          <w:rFonts w:hint="default" w:ascii="Times New Roman" w:hAnsi="Times New Roman" w:eastAsia="宋体" w:cs="Times New Roman"/>
          <w:b/>
          <w:bCs/>
          <w:i w:val="0"/>
          <w:iCs/>
          <w:kern w:val="2"/>
          <w:sz w:val="28"/>
          <w:szCs w:val="28"/>
          <w:u w:val="none"/>
          <w:shd w:val="clear" w:color="auto" w:fill="FFFFFF"/>
          <w:lang w:val="en-US" w:eastAsia="zh-CN" w:bidi="ar-SA"/>
        </w:rPr>
        <w:t>.</w:t>
      </w:r>
      <w:r>
        <w:rPr>
          <w:rFonts w:hint="default" w:ascii="Times New Roman" w:hAnsi="Times New Roman" w:eastAsia="Times New Roman" w:cs="Times New Roman"/>
          <w:b/>
          <w:bCs/>
          <w:i w:val="0"/>
          <w:iCs/>
          <w:kern w:val="2"/>
          <w:sz w:val="28"/>
          <w:szCs w:val="28"/>
          <w:u w:val="none"/>
          <w:shd w:val="clear" w:color="auto" w:fill="FFFFFF"/>
          <w:lang w:val="en-US" w:eastAsia="zh-CN" w:bidi="ar-SA"/>
        </w:rPr>
        <w:t>2</w:t>
      </w:r>
      <w:r>
        <w:rPr>
          <w:rFonts w:hint="default" w:ascii="Times New Roman" w:hAnsi="Times New Roman" w:eastAsia="宋体" w:cs="Times New Roman"/>
          <w:b/>
          <w:bCs/>
          <w:i w:val="0"/>
          <w:iCs/>
          <w:kern w:val="2"/>
          <w:sz w:val="28"/>
          <w:szCs w:val="28"/>
          <w:u w:val="none"/>
          <w:shd w:val="clear" w:color="auto" w:fill="FFFFFF"/>
          <w:lang w:val="en-US" w:eastAsia="zh-CN" w:bidi="ar-SA"/>
        </w:rPr>
        <w:t>.</w:t>
      </w:r>
      <w:r>
        <w:rPr>
          <w:rFonts w:hint="default" w:ascii="Times New Roman" w:hAnsi="Times New Roman" w:eastAsia="Times New Roman" w:cs="Times New Roman"/>
          <w:b/>
          <w:bCs/>
          <w:i w:val="0"/>
          <w:iCs/>
          <w:kern w:val="2"/>
          <w:sz w:val="28"/>
          <w:szCs w:val="28"/>
          <w:u w:val="none"/>
          <w:shd w:val="clear" w:color="auto" w:fill="FFFFFF"/>
          <w:lang w:val="en-US" w:eastAsia="zh-CN" w:bidi="ar-SA"/>
        </w:rPr>
        <w:t>3</w:t>
      </w:r>
      <w:r>
        <w:rPr>
          <w:rFonts w:hint="eastAsia" w:ascii="宋体" w:hAnsi="宋体" w:cs="宋体"/>
          <w:b/>
          <w:bCs/>
          <w:i w:val="0"/>
          <w:iCs/>
          <w:kern w:val="2"/>
          <w:sz w:val="28"/>
          <w:szCs w:val="28"/>
          <w:u w:val="none"/>
          <w:shd w:val="clear" w:color="auto" w:fill="FFFFFF"/>
          <w:lang w:val="en-US" w:eastAsia="zh-CN" w:bidi="ar-SA"/>
        </w:rPr>
        <w:t xml:space="preserve"> </w:t>
      </w:r>
      <w:r>
        <w:rPr>
          <w:rFonts w:hint="eastAsia" w:ascii="宋体" w:hAnsi="宋体" w:eastAsia="宋体" w:cs="宋体"/>
          <w:b/>
          <w:bCs/>
          <w:i w:val="0"/>
          <w:iCs/>
          <w:kern w:val="2"/>
          <w:sz w:val="28"/>
          <w:szCs w:val="28"/>
          <w:u w:val="none"/>
          <w:shd w:val="clear" w:color="auto" w:fill="FFFFFF"/>
          <w:lang w:val="en-US" w:eastAsia="zh-CN" w:bidi="ar-SA"/>
        </w:rPr>
        <w:t xml:space="preserve"> Q</w:t>
      </w:r>
      <w:r>
        <w:rPr>
          <w:rFonts w:hint="eastAsia" w:ascii="宋体" w:hAnsi="宋体" w:eastAsia="Times New Roman" w:cs="宋体"/>
          <w:b/>
          <w:bCs/>
          <w:i w:val="0"/>
          <w:iCs/>
          <w:kern w:val="2"/>
          <w:sz w:val="28"/>
          <w:szCs w:val="28"/>
          <w:u w:val="none"/>
          <w:shd w:val="clear" w:color="auto" w:fill="FFFFFF"/>
          <w:vertAlign w:val="subscript"/>
          <w:lang w:val="en-US" w:eastAsia="zh-CN" w:bidi="ar-SA"/>
        </w:rPr>
        <w:t>62</w:t>
      </w:r>
      <w:r>
        <w:rPr>
          <w:rFonts w:hint="eastAsia" w:ascii="宋体" w:hAnsi="宋体" w:eastAsia="宋体" w:cs="宋体"/>
          <w:b/>
          <w:bCs/>
          <w:i w:val="0"/>
          <w:iCs/>
          <w:kern w:val="2"/>
          <w:sz w:val="28"/>
          <w:szCs w:val="28"/>
          <w:u w:val="none"/>
          <w:shd w:val="clear" w:color="auto" w:fill="FFFFFF"/>
          <w:vertAlign w:val="subscript"/>
          <w:lang w:val="en-US" w:eastAsia="zh-CN" w:bidi="ar-SA"/>
        </w:rPr>
        <w:t>c</w:t>
      </w:r>
      <w:r>
        <w:rPr>
          <w:rFonts w:hint="eastAsia" w:ascii="宋体" w:hAnsi="宋体" w:eastAsia="宋体" w:cs="宋体"/>
          <w:b/>
          <w:bCs/>
          <w:i w:val="0"/>
          <w:iCs/>
          <w:kern w:val="2"/>
          <w:sz w:val="28"/>
          <w:szCs w:val="28"/>
          <w:u w:val="none"/>
          <w:shd w:val="clear" w:color="auto" w:fill="FFFFFF"/>
          <w:lang w:val="en-US" w:eastAsia="zh-CN" w:bidi="ar-SA"/>
        </w:rPr>
        <w:t>：智能化应用</w:t>
      </w:r>
      <w:r>
        <w:rPr>
          <w:rFonts w:hint="eastAsia" w:ascii="宋体" w:hAnsi="宋体" w:eastAsia="宋体" w:cs="宋体"/>
          <w:i w:val="0"/>
          <w:iCs/>
          <w:kern w:val="2"/>
          <w:sz w:val="21"/>
          <w:szCs w:val="21"/>
          <w:u w:val="none"/>
          <w:shd w:val="clear" w:color="auto" w:fill="FFFFFF"/>
          <w:lang w:val="en-US" w:eastAsia="zh-CN" w:bidi="ar-SA"/>
        </w:rPr>
        <w:t>（</w:t>
      </w:r>
      <w:r>
        <w:rPr>
          <w:rFonts w:hint="eastAsia" w:ascii="宋体" w:hAnsi="宋体" w:eastAsia="Times New Roman" w:cs="宋体"/>
          <w:i w:val="0"/>
          <w:iCs/>
          <w:kern w:val="2"/>
          <w:sz w:val="21"/>
          <w:szCs w:val="21"/>
          <w:u w:val="none"/>
          <w:shd w:val="clear" w:color="auto" w:fill="FFFFFF"/>
          <w:lang w:val="en-US" w:eastAsia="zh-CN" w:bidi="ar-SA"/>
        </w:rPr>
        <w:t>0</w:t>
      </w:r>
      <w:r>
        <w:rPr>
          <w:rFonts w:hint="eastAsia" w:ascii="宋体" w:hAnsi="宋体" w:eastAsia="宋体" w:cs="宋体"/>
          <w:i w:val="0"/>
          <w:iCs/>
          <w:kern w:val="2"/>
          <w:sz w:val="21"/>
          <w:szCs w:val="21"/>
          <w:u w:val="none"/>
          <w:shd w:val="clear" w:color="auto" w:fill="FFFFFF"/>
          <w:lang w:val="en-US" w:eastAsia="zh-CN" w:bidi="ar-SA"/>
        </w:rPr>
        <w:t>.</w:t>
      </w:r>
      <w:r>
        <w:rPr>
          <w:rFonts w:hint="eastAsia" w:ascii="宋体" w:hAnsi="宋体" w:eastAsia="Times New Roman" w:cs="宋体"/>
          <w:i w:val="0"/>
          <w:iCs/>
          <w:kern w:val="2"/>
          <w:sz w:val="21"/>
          <w:szCs w:val="21"/>
          <w:u w:val="none"/>
          <w:shd w:val="clear" w:color="auto" w:fill="FFFFFF"/>
          <w:lang w:val="en-US" w:eastAsia="zh-CN" w:bidi="ar-SA"/>
        </w:rPr>
        <w:t>5</w:t>
      </w:r>
      <w:r>
        <w:rPr>
          <w:rFonts w:hint="eastAsia" w:ascii="宋体" w:hAnsi="宋体" w:eastAsia="宋体" w:cs="宋体"/>
          <w:i w:val="0"/>
          <w:iCs/>
          <w:kern w:val="2"/>
          <w:sz w:val="21"/>
          <w:szCs w:val="21"/>
          <w:u w:val="none"/>
          <w:shd w:val="clear" w:color="auto" w:fill="FFFFFF"/>
          <w:lang w:val="en-US" w:eastAsia="zh-CN" w:bidi="ar-SA"/>
        </w:rPr>
        <w:t>分）</w:t>
      </w:r>
    </w:p>
    <w:p w14:paraId="47CE766B">
      <w:pPr>
        <w:pStyle w:val="46"/>
        <w:ind w:firstLine="560"/>
        <w:rPr>
          <w:rFonts w:hint="default" w:ascii="楷体" w:hAnsi="楷体" w:eastAsia="楷体" w:cs="楷体"/>
          <w:i w:val="0"/>
          <w:iCs/>
          <w:kern w:val="2"/>
          <w:sz w:val="24"/>
          <w:szCs w:val="24"/>
          <w:u w:val="none"/>
          <w:shd w:val="clear" w:color="auto" w:fill="FFFFFF"/>
          <w:lang w:val="en-US" w:eastAsia="zh-CN" w:bidi="ar-SA"/>
        </w:rPr>
      </w:pPr>
      <w:r>
        <w:rPr>
          <w:rFonts w:hint="eastAsia" w:ascii="宋体" w:hAnsi="宋体" w:eastAsia="宋体" w:cs="宋体"/>
          <w:sz w:val="28"/>
          <w:szCs w:val="28"/>
          <w:u w:val="none"/>
        </w:rPr>
        <w:t>住宅和公共建筑采用智能化系统，</w:t>
      </w:r>
      <w:r>
        <w:rPr>
          <w:rFonts w:hint="eastAsia" w:ascii="宋体" w:hAnsi="宋体" w:eastAsia="宋体" w:cs="宋体"/>
          <w:i w:val="0"/>
          <w:iCs/>
          <w:kern w:val="2"/>
          <w:sz w:val="28"/>
          <w:szCs w:val="28"/>
          <w:u w:val="none"/>
          <w:shd w:val="clear" w:color="auto" w:fill="FFFFFF"/>
          <w:lang w:val="en-US" w:eastAsia="zh-CN" w:bidi="ar-SA"/>
        </w:rPr>
        <w:t>且满足《智能建筑设计标准》GB</w:t>
      </w:r>
      <w:r>
        <w:rPr>
          <w:rFonts w:hint="eastAsia" w:ascii="宋体" w:hAnsi="宋体" w:cs="宋体"/>
          <w:i w:val="0"/>
          <w:iCs/>
          <w:kern w:val="2"/>
          <w:sz w:val="28"/>
          <w:szCs w:val="28"/>
          <w:u w:val="none"/>
          <w:shd w:val="clear" w:color="auto" w:fill="FFFFFF"/>
          <w:lang w:val="en-US" w:eastAsia="zh-CN" w:bidi="ar-SA"/>
        </w:rPr>
        <w:t xml:space="preserve"> </w:t>
      </w:r>
      <w:r>
        <w:rPr>
          <w:rFonts w:hint="eastAsia" w:ascii="宋体" w:hAnsi="宋体" w:eastAsia="Times New Roman" w:cs="宋体"/>
          <w:i w:val="0"/>
          <w:iCs/>
          <w:kern w:val="2"/>
          <w:sz w:val="28"/>
          <w:szCs w:val="28"/>
          <w:u w:val="none"/>
          <w:shd w:val="clear" w:color="auto" w:fill="FFFFFF"/>
          <w:lang w:val="en-US" w:eastAsia="zh-CN" w:bidi="ar-SA"/>
        </w:rPr>
        <w:t>50314</w:t>
      </w:r>
      <w:r>
        <w:rPr>
          <w:rFonts w:hint="eastAsia" w:ascii="宋体" w:hAnsi="宋体" w:eastAsia="宋体" w:cs="宋体"/>
          <w:i w:val="0"/>
          <w:iCs/>
          <w:kern w:val="2"/>
          <w:sz w:val="28"/>
          <w:szCs w:val="28"/>
          <w:u w:val="none"/>
          <w:shd w:val="clear" w:color="auto" w:fill="FFFFFF"/>
          <w:lang w:val="en-US" w:eastAsia="zh-CN" w:bidi="ar-SA"/>
        </w:rPr>
        <w:t>里对应建筑智能化系统的配置要求，可得</w:t>
      </w:r>
      <w:r>
        <w:rPr>
          <w:rFonts w:hint="eastAsia" w:ascii="宋体" w:hAnsi="宋体" w:eastAsia="Times New Roman" w:cs="宋体"/>
          <w:i w:val="0"/>
          <w:iCs/>
          <w:kern w:val="2"/>
          <w:sz w:val="28"/>
          <w:szCs w:val="28"/>
          <w:u w:val="none"/>
          <w:shd w:val="clear" w:color="auto" w:fill="FFFFFF"/>
          <w:lang w:val="en-US" w:eastAsia="zh-CN" w:bidi="ar-SA"/>
        </w:rPr>
        <w:t>0</w:t>
      </w:r>
      <w:r>
        <w:rPr>
          <w:rFonts w:hint="eastAsia" w:ascii="宋体" w:hAnsi="宋体" w:eastAsia="宋体" w:cs="宋体"/>
          <w:i w:val="0"/>
          <w:iCs/>
          <w:kern w:val="2"/>
          <w:sz w:val="28"/>
          <w:szCs w:val="28"/>
          <w:u w:val="none"/>
          <w:shd w:val="clear" w:color="auto" w:fill="FFFFFF"/>
          <w:lang w:val="en-US" w:eastAsia="zh-CN" w:bidi="ar-SA"/>
        </w:rPr>
        <w:t>.</w:t>
      </w:r>
      <w:r>
        <w:rPr>
          <w:rFonts w:hint="eastAsia" w:ascii="宋体" w:hAnsi="宋体" w:eastAsia="Times New Roman" w:cs="宋体"/>
          <w:i w:val="0"/>
          <w:iCs/>
          <w:kern w:val="2"/>
          <w:sz w:val="28"/>
          <w:szCs w:val="28"/>
          <w:u w:val="none"/>
          <w:shd w:val="clear" w:color="auto" w:fill="FFFFFF"/>
          <w:lang w:val="en-US" w:eastAsia="zh-CN" w:bidi="ar-SA"/>
        </w:rPr>
        <w:t>5</w:t>
      </w:r>
      <w:r>
        <w:rPr>
          <w:rFonts w:hint="eastAsia" w:ascii="宋体" w:hAnsi="宋体" w:eastAsia="宋体" w:cs="宋体"/>
          <w:i w:val="0"/>
          <w:iCs/>
          <w:kern w:val="2"/>
          <w:sz w:val="28"/>
          <w:szCs w:val="28"/>
          <w:u w:val="none"/>
          <w:shd w:val="clear" w:color="auto" w:fill="FFFFFF"/>
          <w:lang w:val="en-US" w:eastAsia="zh-CN" w:bidi="ar-SA"/>
        </w:rPr>
        <w:t>分。</w:t>
      </w:r>
    </w:p>
    <w:p w14:paraId="59A8F223">
      <w:pPr>
        <w:pStyle w:val="32"/>
        <w:ind w:left="0" w:leftChars="0" w:firstLine="0" w:firstLineChars="0"/>
        <w:rPr>
          <w:rFonts w:hint="eastAsia" w:ascii="宋体" w:hAnsi="宋体" w:eastAsia="宋体" w:cs="宋体"/>
          <w:b/>
          <w:bCs/>
          <w:i w:val="0"/>
          <w:iCs/>
          <w:kern w:val="2"/>
          <w:sz w:val="28"/>
          <w:szCs w:val="28"/>
          <w:u w:val="none"/>
          <w:shd w:val="clear" w:color="auto" w:fill="FFFFFF"/>
          <w:lang w:val="en-US" w:eastAsia="zh-CN" w:bidi="ar-SA"/>
        </w:rPr>
      </w:pPr>
      <w:r>
        <w:rPr>
          <w:rFonts w:hint="default" w:ascii="Times New Roman" w:hAnsi="Times New Roman" w:eastAsia="Times New Roman" w:cs="Times New Roman"/>
          <w:b/>
          <w:bCs/>
          <w:i w:val="0"/>
          <w:iCs/>
          <w:kern w:val="2"/>
          <w:sz w:val="28"/>
          <w:szCs w:val="28"/>
          <w:u w:val="none"/>
          <w:shd w:val="clear" w:color="auto" w:fill="FFFFFF"/>
          <w:lang w:val="en-US" w:eastAsia="zh-CN" w:bidi="ar-SA"/>
        </w:rPr>
        <w:t>5</w:t>
      </w:r>
      <w:r>
        <w:rPr>
          <w:rFonts w:hint="default" w:ascii="Times New Roman" w:hAnsi="Times New Roman" w:eastAsia="宋体" w:cs="Times New Roman"/>
          <w:b/>
          <w:bCs/>
          <w:i w:val="0"/>
          <w:iCs/>
          <w:kern w:val="2"/>
          <w:sz w:val="28"/>
          <w:szCs w:val="28"/>
          <w:u w:val="none"/>
          <w:shd w:val="clear" w:color="auto" w:fill="FFFFFF"/>
          <w:lang w:val="en-US" w:eastAsia="zh-CN" w:bidi="ar-SA"/>
        </w:rPr>
        <w:t>.</w:t>
      </w:r>
      <w:r>
        <w:rPr>
          <w:rFonts w:hint="default" w:ascii="Times New Roman" w:hAnsi="Times New Roman" w:eastAsia="Times New Roman" w:cs="Times New Roman"/>
          <w:b/>
          <w:bCs/>
          <w:i w:val="0"/>
          <w:iCs/>
          <w:kern w:val="2"/>
          <w:sz w:val="28"/>
          <w:szCs w:val="28"/>
          <w:u w:val="none"/>
          <w:shd w:val="clear" w:color="auto" w:fill="FFFFFF"/>
          <w:lang w:val="en-US" w:eastAsia="zh-CN" w:bidi="ar-SA"/>
        </w:rPr>
        <w:t>3</w:t>
      </w:r>
      <w:r>
        <w:rPr>
          <w:rFonts w:hint="default" w:ascii="Times New Roman" w:hAnsi="Times New Roman" w:eastAsia="宋体" w:cs="Times New Roman"/>
          <w:b/>
          <w:bCs/>
          <w:i w:val="0"/>
          <w:iCs/>
          <w:kern w:val="2"/>
          <w:sz w:val="28"/>
          <w:szCs w:val="28"/>
          <w:u w:val="none"/>
          <w:shd w:val="clear" w:color="auto" w:fill="FFFFFF"/>
          <w:lang w:val="en-US" w:eastAsia="zh-CN" w:bidi="ar-SA"/>
        </w:rPr>
        <w:t xml:space="preserve"> </w:t>
      </w:r>
      <w:r>
        <w:rPr>
          <w:rFonts w:hint="eastAsia" w:ascii="宋体" w:hAnsi="宋体" w:cs="宋体"/>
          <w:b/>
          <w:bCs/>
          <w:i w:val="0"/>
          <w:iCs/>
          <w:kern w:val="2"/>
          <w:sz w:val="28"/>
          <w:szCs w:val="28"/>
          <w:u w:val="none"/>
          <w:shd w:val="clear" w:color="auto" w:fill="FFFFFF"/>
          <w:lang w:val="en-US" w:eastAsia="zh-CN" w:bidi="ar-SA"/>
        </w:rPr>
        <w:t xml:space="preserve"> </w:t>
      </w:r>
      <w:r>
        <w:rPr>
          <w:rFonts w:hint="eastAsia" w:ascii="宋体" w:hAnsi="宋体" w:eastAsia="宋体" w:cs="宋体"/>
          <w:b/>
          <w:bCs/>
          <w:i w:val="0"/>
          <w:iCs/>
          <w:kern w:val="2"/>
          <w:sz w:val="28"/>
          <w:szCs w:val="28"/>
          <w:u w:val="none"/>
          <w:shd w:val="clear" w:color="auto" w:fill="FFFFFF"/>
          <w:lang w:val="en-US" w:eastAsia="zh-CN" w:bidi="ar-SA"/>
        </w:rPr>
        <w:t>Q</w:t>
      </w:r>
      <w:r>
        <w:rPr>
          <w:rFonts w:hint="eastAsia" w:ascii="宋体" w:hAnsi="宋体" w:eastAsia="Times New Roman" w:cs="宋体"/>
          <w:b/>
          <w:bCs/>
          <w:i w:val="0"/>
          <w:iCs/>
          <w:kern w:val="2"/>
          <w:sz w:val="28"/>
          <w:szCs w:val="28"/>
          <w:u w:val="none"/>
          <w:shd w:val="clear" w:color="auto" w:fill="FFFFFF"/>
          <w:vertAlign w:val="subscript"/>
          <w:lang w:val="en-US" w:eastAsia="zh-CN" w:bidi="ar-SA"/>
        </w:rPr>
        <w:t>63</w:t>
      </w:r>
      <w:r>
        <w:rPr>
          <w:rFonts w:hint="eastAsia" w:ascii="宋体" w:hAnsi="宋体" w:eastAsia="宋体" w:cs="宋体"/>
          <w:b/>
          <w:bCs/>
          <w:i w:val="0"/>
          <w:iCs/>
          <w:kern w:val="2"/>
          <w:sz w:val="28"/>
          <w:szCs w:val="28"/>
          <w:u w:val="none"/>
          <w:shd w:val="clear" w:color="auto" w:fill="FFFFFF"/>
          <w:lang w:val="en-US" w:eastAsia="zh-CN" w:bidi="ar-SA"/>
        </w:rPr>
        <w:t>：施工与管理鼓励项</w:t>
      </w:r>
    </w:p>
    <w:p w14:paraId="51EA4416">
      <w:pPr>
        <w:pStyle w:val="32"/>
        <w:ind w:left="0" w:leftChars="0" w:firstLine="0" w:firstLineChars="0"/>
        <w:rPr>
          <w:rFonts w:hint="eastAsia" w:ascii="宋体" w:hAnsi="宋体" w:eastAsia="宋体" w:cs="宋体"/>
          <w:i w:val="0"/>
          <w:iCs/>
          <w:kern w:val="2"/>
          <w:sz w:val="28"/>
          <w:szCs w:val="28"/>
          <w:u w:val="none"/>
          <w:shd w:val="clear" w:color="auto" w:fill="FFFFFF"/>
          <w:lang w:val="en-US" w:eastAsia="zh-CN" w:bidi="ar-SA"/>
        </w:rPr>
      </w:pPr>
      <w:r>
        <w:rPr>
          <w:rFonts w:hint="default" w:ascii="Times New Roman" w:hAnsi="Times New Roman" w:eastAsia="Times New Roman" w:cs="Times New Roman"/>
          <w:b/>
          <w:bCs/>
          <w:i w:val="0"/>
          <w:iCs/>
          <w:kern w:val="2"/>
          <w:sz w:val="28"/>
          <w:szCs w:val="28"/>
          <w:u w:val="none"/>
          <w:shd w:val="clear" w:color="auto" w:fill="FFFFFF"/>
          <w:lang w:val="en-US" w:eastAsia="zh-CN" w:bidi="ar-SA"/>
        </w:rPr>
        <w:t>5</w:t>
      </w:r>
      <w:r>
        <w:rPr>
          <w:rFonts w:hint="default" w:ascii="Times New Roman" w:hAnsi="Times New Roman" w:eastAsia="宋体" w:cs="Times New Roman"/>
          <w:b/>
          <w:bCs/>
          <w:i w:val="0"/>
          <w:iCs/>
          <w:kern w:val="2"/>
          <w:sz w:val="28"/>
          <w:szCs w:val="28"/>
          <w:u w:val="none"/>
          <w:shd w:val="clear" w:color="auto" w:fill="FFFFFF"/>
          <w:lang w:val="en-US" w:eastAsia="zh-CN" w:bidi="ar-SA"/>
        </w:rPr>
        <w:t>.</w:t>
      </w:r>
      <w:r>
        <w:rPr>
          <w:rFonts w:hint="default" w:ascii="Times New Roman" w:hAnsi="Times New Roman" w:eastAsia="Times New Roman" w:cs="Times New Roman"/>
          <w:b/>
          <w:bCs/>
          <w:i w:val="0"/>
          <w:iCs/>
          <w:kern w:val="2"/>
          <w:sz w:val="28"/>
          <w:szCs w:val="28"/>
          <w:u w:val="none"/>
          <w:shd w:val="clear" w:color="auto" w:fill="FFFFFF"/>
          <w:lang w:val="en-US" w:eastAsia="zh-CN" w:bidi="ar-SA"/>
        </w:rPr>
        <w:t>3</w:t>
      </w:r>
      <w:r>
        <w:rPr>
          <w:rFonts w:hint="default" w:ascii="Times New Roman" w:hAnsi="Times New Roman" w:eastAsia="宋体" w:cs="Times New Roman"/>
          <w:b/>
          <w:bCs/>
          <w:i w:val="0"/>
          <w:iCs/>
          <w:kern w:val="2"/>
          <w:sz w:val="28"/>
          <w:szCs w:val="28"/>
          <w:u w:val="none"/>
          <w:shd w:val="clear" w:color="auto" w:fill="FFFFFF"/>
          <w:lang w:val="en-US" w:eastAsia="zh-CN" w:bidi="ar-SA"/>
        </w:rPr>
        <w:t>.</w:t>
      </w:r>
      <w:r>
        <w:rPr>
          <w:rFonts w:hint="default" w:ascii="Times New Roman" w:hAnsi="Times New Roman" w:eastAsia="Times New Roman" w:cs="Times New Roman"/>
          <w:b/>
          <w:bCs/>
          <w:i w:val="0"/>
          <w:iCs/>
          <w:kern w:val="2"/>
          <w:sz w:val="28"/>
          <w:szCs w:val="28"/>
          <w:u w:val="none"/>
          <w:shd w:val="clear" w:color="auto" w:fill="FFFFFF"/>
          <w:lang w:val="en-US" w:eastAsia="zh-CN" w:bidi="ar-SA"/>
        </w:rPr>
        <w:t>1</w:t>
      </w:r>
      <w:r>
        <w:rPr>
          <w:rFonts w:hint="eastAsia" w:ascii="宋体" w:hAnsi="宋体" w:cs="宋体"/>
          <w:b/>
          <w:bCs/>
          <w:i w:val="0"/>
          <w:iCs/>
          <w:kern w:val="2"/>
          <w:sz w:val="28"/>
          <w:szCs w:val="28"/>
          <w:u w:val="none"/>
          <w:shd w:val="clear" w:color="auto" w:fill="FFFFFF"/>
          <w:lang w:val="en-US" w:eastAsia="zh-CN" w:bidi="ar-SA"/>
        </w:rPr>
        <w:t xml:space="preserve"> </w:t>
      </w:r>
      <w:r>
        <w:rPr>
          <w:rFonts w:hint="eastAsia" w:ascii="宋体" w:hAnsi="宋体" w:eastAsia="宋体" w:cs="宋体"/>
          <w:b/>
          <w:bCs/>
          <w:i w:val="0"/>
          <w:iCs/>
          <w:kern w:val="2"/>
          <w:sz w:val="28"/>
          <w:szCs w:val="28"/>
          <w:u w:val="none"/>
          <w:shd w:val="clear" w:color="auto" w:fill="FFFFFF"/>
          <w:lang w:val="en-US" w:eastAsia="zh-CN" w:bidi="ar-SA"/>
        </w:rPr>
        <w:t xml:space="preserve"> Q</w:t>
      </w:r>
      <w:r>
        <w:rPr>
          <w:rFonts w:hint="eastAsia" w:ascii="宋体" w:hAnsi="宋体" w:eastAsia="Times New Roman" w:cs="宋体"/>
          <w:b/>
          <w:bCs/>
          <w:i w:val="0"/>
          <w:iCs/>
          <w:kern w:val="2"/>
          <w:sz w:val="28"/>
          <w:szCs w:val="28"/>
          <w:u w:val="none"/>
          <w:shd w:val="clear" w:color="auto" w:fill="FFFFFF"/>
          <w:vertAlign w:val="subscript"/>
          <w:lang w:val="en-US" w:eastAsia="zh-CN" w:bidi="ar-SA"/>
        </w:rPr>
        <w:t>63</w:t>
      </w:r>
      <w:r>
        <w:rPr>
          <w:rFonts w:hint="eastAsia" w:ascii="宋体" w:hAnsi="宋体" w:eastAsia="宋体" w:cs="宋体"/>
          <w:b/>
          <w:bCs/>
          <w:i w:val="0"/>
          <w:iCs/>
          <w:kern w:val="2"/>
          <w:sz w:val="28"/>
          <w:szCs w:val="28"/>
          <w:u w:val="none"/>
          <w:shd w:val="clear" w:color="auto" w:fill="FFFFFF"/>
          <w:vertAlign w:val="subscript"/>
          <w:lang w:val="en-US" w:eastAsia="zh-CN" w:bidi="ar-SA"/>
        </w:rPr>
        <w:t>a</w:t>
      </w:r>
      <w:r>
        <w:rPr>
          <w:rFonts w:hint="eastAsia" w:ascii="宋体" w:hAnsi="宋体" w:eastAsia="宋体" w:cs="宋体"/>
          <w:b/>
          <w:bCs/>
          <w:i w:val="0"/>
          <w:iCs/>
          <w:kern w:val="2"/>
          <w:sz w:val="28"/>
          <w:szCs w:val="28"/>
          <w:u w:val="none"/>
          <w:shd w:val="clear" w:color="auto" w:fill="FFFFFF"/>
          <w:lang w:val="en-US" w:eastAsia="zh-CN" w:bidi="ar-SA"/>
        </w:rPr>
        <w:t>：绿色施工</w:t>
      </w:r>
      <w:r>
        <w:rPr>
          <w:rFonts w:hint="eastAsia" w:ascii="宋体" w:hAnsi="宋体" w:eastAsia="宋体" w:cs="宋体"/>
          <w:i w:val="0"/>
          <w:iCs/>
          <w:kern w:val="2"/>
          <w:sz w:val="21"/>
          <w:szCs w:val="21"/>
          <w:u w:val="none"/>
          <w:shd w:val="clear" w:color="auto" w:fill="FFFFFF"/>
          <w:lang w:val="en-US" w:eastAsia="zh-CN" w:bidi="ar-SA"/>
        </w:rPr>
        <w:t>（</w:t>
      </w:r>
      <w:r>
        <w:rPr>
          <w:rFonts w:hint="eastAsia" w:ascii="宋体" w:hAnsi="宋体" w:eastAsia="Times New Roman" w:cs="宋体"/>
          <w:i w:val="0"/>
          <w:iCs/>
          <w:kern w:val="2"/>
          <w:sz w:val="21"/>
          <w:szCs w:val="21"/>
          <w:u w:val="none"/>
          <w:shd w:val="clear" w:color="auto" w:fill="FFFFFF"/>
          <w:lang w:val="en-US" w:eastAsia="zh-CN" w:bidi="ar-SA"/>
        </w:rPr>
        <w:t>1</w:t>
      </w:r>
      <w:r>
        <w:rPr>
          <w:rFonts w:hint="eastAsia" w:ascii="宋体" w:hAnsi="宋体" w:eastAsia="宋体" w:cs="宋体"/>
          <w:i w:val="0"/>
          <w:iCs/>
          <w:kern w:val="2"/>
          <w:sz w:val="21"/>
          <w:szCs w:val="21"/>
          <w:u w:val="none"/>
          <w:shd w:val="clear" w:color="auto" w:fill="FFFFFF"/>
          <w:lang w:val="en-US" w:eastAsia="zh-CN" w:bidi="ar-SA"/>
        </w:rPr>
        <w:t>.</w:t>
      </w:r>
      <w:r>
        <w:rPr>
          <w:rFonts w:hint="eastAsia" w:ascii="宋体" w:hAnsi="宋体" w:eastAsia="Times New Roman" w:cs="宋体"/>
          <w:i w:val="0"/>
          <w:iCs/>
          <w:kern w:val="2"/>
          <w:sz w:val="21"/>
          <w:szCs w:val="21"/>
          <w:u w:val="none"/>
          <w:shd w:val="clear" w:color="auto" w:fill="FFFFFF"/>
          <w:lang w:val="en-US" w:eastAsia="zh-CN" w:bidi="ar-SA"/>
        </w:rPr>
        <w:t>5</w:t>
      </w:r>
      <w:r>
        <w:rPr>
          <w:rFonts w:hint="eastAsia" w:ascii="宋体" w:hAnsi="宋体" w:eastAsia="宋体" w:cs="宋体"/>
          <w:i w:val="0"/>
          <w:iCs/>
          <w:kern w:val="2"/>
          <w:sz w:val="21"/>
          <w:szCs w:val="21"/>
          <w:u w:val="none"/>
          <w:shd w:val="clear" w:color="auto" w:fill="FFFFFF"/>
          <w:lang w:val="en-US" w:eastAsia="zh-CN" w:bidi="ar-SA"/>
        </w:rPr>
        <w:t>分）</w:t>
      </w:r>
    </w:p>
    <w:p w14:paraId="45DBDCC0">
      <w:pPr>
        <w:pStyle w:val="32"/>
        <w:ind w:left="0" w:leftChars="0" w:firstLine="560" w:firstLineChars="200"/>
        <w:rPr>
          <w:rFonts w:hint="eastAsia" w:ascii="宋体" w:hAnsi="宋体" w:eastAsia="宋体" w:cs="宋体"/>
          <w:i w:val="0"/>
          <w:iCs/>
          <w:kern w:val="2"/>
          <w:sz w:val="28"/>
          <w:szCs w:val="28"/>
          <w:u w:val="none"/>
          <w:shd w:val="clear" w:color="auto" w:fill="FFFFFF"/>
          <w:lang w:val="en-US" w:eastAsia="zh-CN" w:bidi="ar-SA"/>
        </w:rPr>
      </w:pPr>
      <w:r>
        <w:rPr>
          <w:rFonts w:hint="eastAsia" w:ascii="宋体" w:hAnsi="宋体" w:eastAsia="宋体" w:cs="宋体"/>
          <w:i w:val="0"/>
          <w:iCs/>
          <w:sz w:val="28"/>
          <w:szCs w:val="28"/>
          <w:u w:val="none"/>
          <w:lang w:val="en-US" w:eastAsia="zh-CN"/>
        </w:rPr>
        <w:t>绿色</w:t>
      </w:r>
      <w:r>
        <w:rPr>
          <w:rFonts w:hint="eastAsia" w:ascii="宋体" w:hAnsi="宋体" w:eastAsia="宋体" w:cs="宋体"/>
          <w:i w:val="0"/>
          <w:iCs/>
          <w:sz w:val="28"/>
          <w:szCs w:val="28"/>
          <w:u w:val="none"/>
        </w:rPr>
        <w:t>施工</w:t>
      </w:r>
      <w:r>
        <w:rPr>
          <w:rFonts w:hint="eastAsia" w:ascii="宋体" w:hAnsi="宋体" w:eastAsia="宋体" w:cs="宋体"/>
          <w:i w:val="0"/>
          <w:iCs/>
          <w:sz w:val="28"/>
          <w:szCs w:val="28"/>
          <w:u w:val="none"/>
          <w:lang w:val="en-US" w:eastAsia="zh-CN"/>
        </w:rPr>
        <w:t>按照</w:t>
      </w:r>
      <w:r>
        <w:rPr>
          <w:rFonts w:hint="eastAsia" w:ascii="宋体" w:hAnsi="宋体" w:eastAsia="宋体" w:cs="宋体"/>
          <w:i w:val="0"/>
          <w:iCs/>
          <w:sz w:val="28"/>
          <w:szCs w:val="28"/>
          <w:u w:val="none"/>
        </w:rPr>
        <w:t>国家标准《建筑工程绿色施工评价标准》GB/T</w:t>
      </w:r>
      <w:r>
        <w:rPr>
          <w:rFonts w:hint="eastAsia" w:ascii="宋体" w:hAnsi="宋体" w:cs="宋体"/>
          <w:i w:val="0"/>
          <w:iCs/>
          <w:sz w:val="28"/>
          <w:szCs w:val="28"/>
          <w:u w:val="none"/>
          <w:lang w:val="en-US" w:eastAsia="zh-CN"/>
        </w:rPr>
        <w:t xml:space="preserve"> </w:t>
      </w:r>
      <w:r>
        <w:rPr>
          <w:rFonts w:hint="eastAsia" w:ascii="宋体" w:hAnsi="宋体" w:eastAsia="Times New Roman" w:cs="宋体"/>
          <w:i w:val="0"/>
          <w:iCs/>
          <w:sz w:val="28"/>
          <w:szCs w:val="28"/>
          <w:u w:val="none"/>
        </w:rPr>
        <w:t>50640</w:t>
      </w:r>
      <w:r>
        <w:rPr>
          <w:rFonts w:hint="eastAsia" w:ascii="宋体" w:hAnsi="宋体" w:eastAsia="宋体" w:cs="宋体"/>
          <w:i w:val="0"/>
          <w:iCs/>
          <w:sz w:val="28"/>
          <w:szCs w:val="28"/>
          <w:u w:val="none"/>
        </w:rPr>
        <w:t>或广东省《建筑工程绿色施工评价标准》DBJ/</w:t>
      </w:r>
      <w:r>
        <w:rPr>
          <w:rFonts w:hint="eastAsia" w:ascii="宋体" w:hAnsi="宋体" w:cs="宋体"/>
          <w:i w:val="0"/>
          <w:iCs/>
          <w:sz w:val="28"/>
          <w:szCs w:val="28"/>
          <w:u w:val="none"/>
          <w:lang w:val="en-US" w:eastAsia="zh-CN"/>
        </w:rPr>
        <w:t>T</w:t>
      </w:r>
      <w:r>
        <w:rPr>
          <w:rFonts w:hint="eastAsia" w:ascii="宋体" w:hAnsi="宋体" w:eastAsia="宋体" w:cs="宋体"/>
          <w:i w:val="0"/>
          <w:iCs/>
          <w:sz w:val="28"/>
          <w:szCs w:val="28"/>
          <w:u w:val="none"/>
        </w:rPr>
        <w:t xml:space="preserve"> </w:t>
      </w:r>
      <w:r>
        <w:rPr>
          <w:rFonts w:hint="eastAsia" w:ascii="宋体" w:hAnsi="宋体" w:eastAsia="Times New Roman" w:cs="宋体"/>
          <w:i w:val="0"/>
          <w:iCs/>
          <w:sz w:val="28"/>
          <w:szCs w:val="28"/>
          <w:u w:val="none"/>
        </w:rPr>
        <w:t>15</w:t>
      </w:r>
      <w:r>
        <w:rPr>
          <w:rFonts w:hint="eastAsia" w:ascii="宋体" w:hAnsi="宋体" w:eastAsia="宋体" w:cs="宋体"/>
          <w:i w:val="0"/>
          <w:iCs/>
          <w:sz w:val="28"/>
          <w:szCs w:val="28"/>
          <w:u w:val="none"/>
        </w:rPr>
        <w:t>-</w:t>
      </w:r>
      <w:r>
        <w:rPr>
          <w:rFonts w:hint="eastAsia" w:ascii="宋体" w:hAnsi="宋体" w:eastAsia="Times New Roman" w:cs="宋体"/>
          <w:i w:val="0"/>
          <w:iCs/>
          <w:sz w:val="28"/>
          <w:szCs w:val="28"/>
          <w:u w:val="none"/>
        </w:rPr>
        <w:t>97</w:t>
      </w:r>
      <w:r>
        <w:rPr>
          <w:rFonts w:hint="eastAsia" w:ascii="宋体" w:hAnsi="宋体" w:eastAsia="宋体" w:cs="宋体"/>
          <w:i w:val="0"/>
          <w:iCs/>
          <w:sz w:val="28"/>
          <w:szCs w:val="28"/>
          <w:u w:val="none"/>
          <w:lang w:val="en-US" w:eastAsia="zh-CN"/>
        </w:rPr>
        <w:t>规定开展绿色施工评价，</w:t>
      </w:r>
      <w:r>
        <w:rPr>
          <w:rFonts w:hint="eastAsia" w:ascii="宋体" w:hAnsi="宋体" w:eastAsia="宋体" w:cs="宋体"/>
          <w:i w:val="0"/>
          <w:iCs/>
          <w:sz w:val="28"/>
          <w:szCs w:val="28"/>
          <w:u w:val="none"/>
        </w:rPr>
        <w:t>等级为合格时得</w:t>
      </w:r>
      <w:r>
        <w:rPr>
          <w:rFonts w:hint="eastAsia" w:ascii="宋体" w:hAnsi="宋体" w:eastAsia="Times New Roman" w:cs="宋体"/>
          <w:i w:val="0"/>
          <w:iCs/>
          <w:sz w:val="28"/>
          <w:szCs w:val="28"/>
          <w:u w:val="none"/>
        </w:rPr>
        <w:t>1</w:t>
      </w:r>
      <w:r>
        <w:rPr>
          <w:rFonts w:hint="eastAsia" w:ascii="宋体" w:hAnsi="宋体" w:eastAsia="宋体" w:cs="宋体"/>
          <w:i w:val="0"/>
          <w:iCs/>
          <w:sz w:val="28"/>
          <w:szCs w:val="28"/>
          <w:u w:val="none"/>
        </w:rPr>
        <w:t>分，等级为优良时得</w:t>
      </w:r>
      <w:r>
        <w:rPr>
          <w:rFonts w:hint="eastAsia" w:ascii="宋体" w:hAnsi="宋体" w:eastAsia="Times New Roman" w:cs="宋体"/>
          <w:i w:val="0"/>
          <w:iCs/>
          <w:sz w:val="28"/>
          <w:szCs w:val="28"/>
          <w:u w:val="none"/>
          <w:lang w:val="en-US" w:eastAsia="zh-CN"/>
        </w:rPr>
        <w:t>1</w:t>
      </w:r>
      <w:r>
        <w:rPr>
          <w:rFonts w:hint="eastAsia" w:ascii="宋体" w:hAnsi="宋体" w:eastAsia="宋体" w:cs="宋体"/>
          <w:i w:val="0"/>
          <w:iCs/>
          <w:sz w:val="28"/>
          <w:szCs w:val="28"/>
          <w:u w:val="none"/>
          <w:lang w:val="en-US" w:eastAsia="zh-CN"/>
        </w:rPr>
        <w:t>.</w:t>
      </w:r>
      <w:r>
        <w:rPr>
          <w:rFonts w:hint="eastAsia" w:ascii="宋体" w:hAnsi="宋体" w:eastAsia="Times New Roman" w:cs="宋体"/>
          <w:i w:val="0"/>
          <w:iCs/>
          <w:sz w:val="28"/>
          <w:szCs w:val="28"/>
          <w:u w:val="none"/>
          <w:lang w:val="en-US" w:eastAsia="zh-CN"/>
        </w:rPr>
        <w:t>5</w:t>
      </w:r>
      <w:r>
        <w:rPr>
          <w:rFonts w:hint="eastAsia" w:ascii="宋体" w:hAnsi="宋体" w:eastAsia="宋体" w:cs="宋体"/>
          <w:i w:val="0"/>
          <w:iCs/>
          <w:sz w:val="28"/>
          <w:szCs w:val="28"/>
          <w:u w:val="none"/>
        </w:rPr>
        <w:t>分。</w:t>
      </w:r>
    </w:p>
    <w:p w14:paraId="6378BD50">
      <w:pPr>
        <w:spacing w:line="600" w:lineRule="exact"/>
        <w:ind w:firstLine="0" w:firstLineChars="0"/>
        <w:rPr>
          <w:rFonts w:hint="eastAsia" w:ascii="宋体" w:hAnsi="宋体" w:eastAsia="宋体" w:cs="宋体"/>
          <w:sz w:val="28"/>
          <w:szCs w:val="28"/>
          <w:u w:val="none"/>
          <w:lang w:val="en-US" w:eastAsia="zh-CN"/>
        </w:rPr>
      </w:pPr>
      <w:r>
        <w:rPr>
          <w:rFonts w:hint="default" w:ascii="Times New Roman" w:hAnsi="Times New Roman" w:eastAsia="Times New Roman" w:cs="Times New Roman"/>
          <w:b/>
          <w:bCs/>
          <w:sz w:val="28"/>
          <w:szCs w:val="28"/>
          <w:u w:val="none"/>
          <w:lang w:val="en-US" w:eastAsia="zh-CN"/>
        </w:rPr>
        <w:t>5</w:t>
      </w:r>
      <w:r>
        <w:rPr>
          <w:rFonts w:hint="default" w:ascii="Times New Roman" w:hAnsi="Times New Roman" w:eastAsia="宋体"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3</w:t>
      </w:r>
      <w:r>
        <w:rPr>
          <w:rFonts w:hint="default" w:ascii="Times New Roman" w:hAnsi="Times New Roman" w:eastAsia="宋体" w:cs="Times New Roman"/>
          <w:b/>
          <w:bCs/>
          <w:sz w:val="28"/>
          <w:szCs w:val="28"/>
          <w:u w:val="none"/>
          <w:lang w:val="en-US" w:eastAsia="zh-CN"/>
        </w:rPr>
        <w:t>.</w:t>
      </w:r>
      <w:r>
        <w:rPr>
          <w:rFonts w:hint="default" w:ascii="Times New Roman" w:hAnsi="Times New Roman" w:eastAsia="Times New Roman" w:cs="Times New Roman"/>
          <w:b/>
          <w:bCs/>
          <w:sz w:val="28"/>
          <w:szCs w:val="28"/>
          <w:u w:val="none"/>
          <w:lang w:val="en-US" w:eastAsia="zh-CN"/>
        </w:rPr>
        <w:t>2</w:t>
      </w:r>
      <w:r>
        <w:rPr>
          <w:rFonts w:hint="eastAsia" w:ascii="宋体" w:hAnsi="宋体" w:eastAsia="宋体" w:cs="宋体"/>
          <w:b/>
          <w:bCs/>
          <w:sz w:val="28"/>
          <w:szCs w:val="28"/>
          <w:u w:val="none"/>
          <w:lang w:val="en-US" w:eastAsia="zh-CN"/>
        </w:rPr>
        <w:t xml:space="preserve"> </w:t>
      </w:r>
      <w:r>
        <w:rPr>
          <w:rFonts w:hint="eastAsia" w:ascii="宋体" w:hAnsi="宋体" w:cs="宋体"/>
          <w:b/>
          <w:bCs/>
          <w:sz w:val="28"/>
          <w:szCs w:val="28"/>
          <w:u w:val="none"/>
          <w:lang w:val="en-US" w:eastAsia="zh-CN"/>
        </w:rPr>
        <w:t xml:space="preserve"> </w:t>
      </w:r>
      <w:r>
        <w:rPr>
          <w:rFonts w:hint="eastAsia" w:ascii="宋体" w:hAnsi="宋体" w:eastAsia="宋体" w:cs="宋体"/>
          <w:b/>
          <w:bCs/>
          <w:sz w:val="28"/>
          <w:szCs w:val="28"/>
          <w:u w:val="none"/>
          <w:lang w:val="en-US" w:eastAsia="zh-CN"/>
        </w:rPr>
        <w:t>Q</w:t>
      </w:r>
      <w:r>
        <w:rPr>
          <w:rFonts w:hint="eastAsia" w:ascii="宋体" w:hAnsi="宋体" w:eastAsia="Times New Roman" w:cs="宋体"/>
          <w:b/>
          <w:bCs/>
          <w:sz w:val="28"/>
          <w:szCs w:val="28"/>
          <w:u w:val="none"/>
          <w:vertAlign w:val="subscript"/>
          <w:lang w:val="en-US" w:eastAsia="zh-CN"/>
        </w:rPr>
        <w:t>63</w:t>
      </w:r>
      <w:r>
        <w:rPr>
          <w:rFonts w:hint="eastAsia" w:ascii="宋体" w:hAnsi="宋体" w:eastAsia="宋体" w:cs="宋体"/>
          <w:b/>
          <w:bCs/>
          <w:sz w:val="28"/>
          <w:szCs w:val="28"/>
          <w:u w:val="none"/>
          <w:vertAlign w:val="subscript"/>
          <w:lang w:val="en-US" w:eastAsia="zh-CN"/>
        </w:rPr>
        <w:t>b</w:t>
      </w:r>
      <w:r>
        <w:rPr>
          <w:rFonts w:hint="eastAsia" w:ascii="宋体" w:hAnsi="宋体" w:eastAsia="宋体" w:cs="宋体"/>
          <w:b/>
          <w:bCs/>
          <w:sz w:val="28"/>
          <w:szCs w:val="28"/>
          <w:u w:val="none"/>
          <w:lang w:val="en-US" w:eastAsia="zh-CN"/>
        </w:rPr>
        <w:t>：工程总承包</w:t>
      </w:r>
      <w:r>
        <w:rPr>
          <w:rFonts w:hint="eastAsia" w:ascii="宋体" w:hAnsi="宋体" w:eastAsia="宋体" w:cs="宋体"/>
          <w:sz w:val="21"/>
          <w:szCs w:val="21"/>
          <w:u w:val="none"/>
          <w:lang w:val="en-US" w:eastAsia="zh-CN"/>
        </w:rPr>
        <w:t>（</w:t>
      </w:r>
      <w:r>
        <w:rPr>
          <w:rFonts w:hint="eastAsia" w:ascii="宋体" w:hAnsi="宋体" w:eastAsia="Times New Roman" w:cs="宋体"/>
          <w:sz w:val="21"/>
          <w:szCs w:val="21"/>
          <w:u w:val="none"/>
          <w:lang w:val="en-US" w:eastAsia="zh-CN"/>
        </w:rPr>
        <w:t>0</w:t>
      </w:r>
      <w:r>
        <w:rPr>
          <w:rFonts w:hint="eastAsia" w:ascii="宋体" w:hAnsi="宋体" w:eastAsia="宋体" w:cs="宋体"/>
          <w:sz w:val="21"/>
          <w:szCs w:val="21"/>
          <w:u w:val="none"/>
          <w:lang w:val="en-US" w:eastAsia="zh-CN"/>
        </w:rPr>
        <w:t>.</w:t>
      </w:r>
      <w:r>
        <w:rPr>
          <w:rFonts w:hint="eastAsia" w:ascii="宋体" w:hAnsi="宋体" w:eastAsia="Times New Roman" w:cs="宋体"/>
          <w:sz w:val="21"/>
          <w:szCs w:val="21"/>
          <w:u w:val="none"/>
          <w:lang w:val="en-US" w:eastAsia="zh-CN"/>
        </w:rPr>
        <w:t>5</w:t>
      </w:r>
      <w:r>
        <w:rPr>
          <w:rFonts w:hint="eastAsia" w:ascii="宋体" w:hAnsi="宋体" w:eastAsia="宋体" w:cs="宋体"/>
          <w:sz w:val="21"/>
          <w:szCs w:val="21"/>
          <w:u w:val="none"/>
          <w:lang w:val="en-US" w:eastAsia="zh-CN"/>
        </w:rPr>
        <w:t>分）</w:t>
      </w:r>
    </w:p>
    <w:p w14:paraId="6B1BB7D2">
      <w:pPr>
        <w:spacing w:line="600" w:lineRule="exact"/>
        <w:ind w:firstLine="560" w:firstLineChars="200"/>
        <w:rPr>
          <w:rFonts w:hint="eastAsia" w:ascii="宋体" w:hAnsi="宋体" w:eastAsia="宋体" w:cs="宋体"/>
          <w:sz w:val="28"/>
          <w:szCs w:val="28"/>
          <w:u w:val="none"/>
          <w:lang w:val="en-US" w:eastAsia="zh-CN"/>
        </w:rPr>
      </w:pPr>
      <w:r>
        <w:rPr>
          <w:rFonts w:hint="eastAsia" w:ascii="宋体" w:hAnsi="宋体" w:eastAsia="宋体" w:cs="宋体"/>
          <w:sz w:val="28"/>
          <w:szCs w:val="28"/>
          <w:u w:val="none"/>
          <w:lang w:val="en-US" w:eastAsia="zh-CN"/>
        </w:rPr>
        <w:t>项目由一家单位（或联合体单位）实行工程总承包</w:t>
      </w:r>
      <w:r>
        <w:rPr>
          <w:rFonts w:hint="eastAsia" w:ascii="宋体" w:hAnsi="宋体" w:cs="宋体"/>
          <w:color w:val="auto"/>
          <w:sz w:val="21"/>
          <w:szCs w:val="21"/>
          <w:u w:val="none"/>
          <w:lang w:val="en-US" w:eastAsia="zh-CN"/>
        </w:rPr>
        <w:t>【注：</w:t>
      </w:r>
      <w:r>
        <w:rPr>
          <w:rFonts w:hint="eastAsia" w:ascii="宋体" w:hAnsi="宋体" w:eastAsia="宋体" w:cs="宋体"/>
          <w:color w:val="auto"/>
          <w:sz w:val="21"/>
          <w:szCs w:val="21"/>
          <w:u w:val="none"/>
          <w:lang w:val="en-US" w:eastAsia="zh-CN"/>
        </w:rPr>
        <w:t>工程总承包</w:t>
      </w:r>
      <w:r>
        <w:rPr>
          <w:rFonts w:hint="eastAsia" w:ascii="宋体" w:hAnsi="宋体" w:cs="宋体"/>
          <w:color w:val="auto"/>
          <w:sz w:val="21"/>
          <w:szCs w:val="21"/>
          <w:u w:val="none"/>
          <w:lang w:val="en-US" w:eastAsia="zh-CN"/>
        </w:rPr>
        <w:t>主要有</w:t>
      </w:r>
      <w:r>
        <w:rPr>
          <w:rFonts w:hint="eastAsia" w:ascii="宋体" w:hAnsi="宋体" w:eastAsia="宋体" w:cs="宋体"/>
          <w:color w:val="auto"/>
          <w:sz w:val="21"/>
          <w:szCs w:val="21"/>
          <w:u w:val="none"/>
          <w:lang w:val="en-US" w:eastAsia="zh-CN"/>
        </w:rPr>
        <w:t>设计</w:t>
      </w:r>
      <w:r>
        <w:rPr>
          <w:rFonts w:hint="eastAsia" w:ascii="宋体" w:hAnsi="宋体" w:cs="宋体"/>
          <w:color w:val="auto"/>
          <w:sz w:val="21"/>
          <w:szCs w:val="21"/>
          <w:u w:val="none"/>
          <w:lang w:val="en-US" w:eastAsia="zh-CN"/>
        </w:rPr>
        <w:t>-</w:t>
      </w:r>
      <w:r>
        <w:rPr>
          <w:rFonts w:hint="eastAsia" w:ascii="宋体" w:hAnsi="宋体" w:eastAsia="宋体" w:cs="宋体"/>
          <w:color w:val="auto"/>
          <w:sz w:val="21"/>
          <w:szCs w:val="21"/>
          <w:u w:val="none"/>
          <w:lang w:val="en-US" w:eastAsia="zh-CN"/>
        </w:rPr>
        <w:t>采购</w:t>
      </w:r>
      <w:r>
        <w:rPr>
          <w:rFonts w:hint="eastAsia" w:ascii="宋体" w:hAnsi="宋体" w:cs="宋体"/>
          <w:color w:val="auto"/>
          <w:sz w:val="21"/>
          <w:szCs w:val="21"/>
          <w:u w:val="none"/>
          <w:lang w:val="en-US" w:eastAsia="zh-CN"/>
        </w:rPr>
        <w:t>-</w:t>
      </w:r>
      <w:r>
        <w:rPr>
          <w:rFonts w:hint="eastAsia" w:ascii="宋体" w:hAnsi="宋体" w:eastAsia="宋体" w:cs="宋体"/>
          <w:color w:val="auto"/>
          <w:sz w:val="21"/>
          <w:szCs w:val="21"/>
          <w:u w:val="none"/>
          <w:lang w:val="en-US" w:eastAsia="zh-CN"/>
        </w:rPr>
        <w:t>施工总承包</w:t>
      </w:r>
      <w:r>
        <w:rPr>
          <w:rFonts w:hint="eastAsia" w:ascii="宋体" w:hAnsi="宋体" w:cs="宋体"/>
          <w:color w:val="auto"/>
          <w:sz w:val="21"/>
          <w:szCs w:val="21"/>
          <w:u w:val="none"/>
          <w:lang w:val="en-US" w:eastAsia="zh-CN"/>
        </w:rPr>
        <w:t>（EPC）、设计-采购-施工管理（E+P+CM）、设计-施工（D-B）、设计-采购（E-P）、采购-施工</w:t>
      </w:r>
      <w:r>
        <w:rPr>
          <w:rFonts w:hint="eastAsia" w:ascii="宋体" w:hAnsi="宋体" w:eastAsia="宋体" w:cs="宋体"/>
          <w:color w:val="auto"/>
          <w:sz w:val="21"/>
          <w:szCs w:val="21"/>
          <w:u w:val="none"/>
          <w:lang w:val="en-US" w:eastAsia="zh-CN"/>
        </w:rPr>
        <w:t>总承包</w:t>
      </w:r>
      <w:r>
        <w:rPr>
          <w:rFonts w:hint="eastAsia" w:ascii="宋体" w:hAnsi="宋体" w:cs="宋体"/>
          <w:color w:val="auto"/>
          <w:sz w:val="21"/>
          <w:szCs w:val="21"/>
          <w:u w:val="none"/>
          <w:lang w:val="en-US" w:eastAsia="zh-CN"/>
        </w:rPr>
        <w:t>（P-C）等方式】</w:t>
      </w:r>
      <w:r>
        <w:rPr>
          <w:rFonts w:hint="eastAsia" w:ascii="宋体" w:hAnsi="宋体" w:eastAsia="宋体" w:cs="宋体"/>
          <w:color w:val="auto"/>
          <w:sz w:val="28"/>
          <w:szCs w:val="28"/>
          <w:u w:val="none"/>
          <w:lang w:val="en-US" w:eastAsia="zh-CN"/>
        </w:rPr>
        <w:t>，</w:t>
      </w:r>
      <w:r>
        <w:rPr>
          <w:rFonts w:hint="eastAsia" w:ascii="宋体" w:hAnsi="宋体" w:eastAsia="宋体" w:cs="宋体"/>
          <w:sz w:val="28"/>
          <w:szCs w:val="28"/>
          <w:u w:val="none"/>
          <w:lang w:val="en-US" w:eastAsia="zh-CN"/>
        </w:rPr>
        <w:t>可得</w:t>
      </w:r>
      <w:r>
        <w:rPr>
          <w:rFonts w:hint="eastAsia" w:ascii="宋体" w:hAnsi="宋体" w:eastAsia="Times New Roman" w:cs="宋体"/>
          <w:sz w:val="28"/>
          <w:szCs w:val="28"/>
          <w:u w:val="none"/>
          <w:lang w:val="en-US" w:eastAsia="zh-CN"/>
        </w:rPr>
        <w:t>0</w:t>
      </w:r>
      <w:r>
        <w:rPr>
          <w:rFonts w:hint="eastAsia" w:ascii="宋体" w:hAnsi="宋体" w:eastAsia="宋体" w:cs="宋体"/>
          <w:sz w:val="28"/>
          <w:szCs w:val="28"/>
          <w:u w:val="none"/>
          <w:lang w:val="en-US" w:eastAsia="zh-CN"/>
        </w:rPr>
        <w:t>.</w:t>
      </w:r>
      <w:r>
        <w:rPr>
          <w:rFonts w:hint="eastAsia" w:ascii="宋体" w:hAnsi="宋体" w:eastAsia="Times New Roman" w:cs="宋体"/>
          <w:sz w:val="28"/>
          <w:szCs w:val="28"/>
          <w:u w:val="none"/>
          <w:lang w:val="en-US" w:eastAsia="zh-CN"/>
        </w:rPr>
        <w:t>5</w:t>
      </w:r>
      <w:r>
        <w:rPr>
          <w:rFonts w:hint="eastAsia" w:ascii="宋体" w:hAnsi="宋体" w:eastAsia="宋体" w:cs="宋体"/>
          <w:sz w:val="28"/>
          <w:szCs w:val="28"/>
          <w:u w:val="none"/>
          <w:lang w:val="en-US" w:eastAsia="zh-CN"/>
        </w:rPr>
        <w:t>分。</w:t>
      </w:r>
    </w:p>
    <w:p w14:paraId="0446CCC3">
      <w:pPr>
        <w:jc w:val="both"/>
        <w:rPr>
          <w:rFonts w:hint="default" w:ascii="宋体" w:hAnsi="宋体" w:eastAsia="宋体" w:cs="宋体"/>
          <w:b/>
          <w:bCs w:val="0"/>
          <w:sz w:val="32"/>
          <w:szCs w:val="32"/>
          <w:lang w:val="en-US" w:eastAsia="zh-CN"/>
        </w:rPr>
      </w:pPr>
    </w:p>
    <w:p w14:paraId="74D7520E">
      <w:pPr>
        <w:jc w:val="center"/>
        <w:rPr>
          <w:rFonts w:hint="eastAsia" w:ascii="宋体" w:hAnsi="宋体" w:eastAsia="宋体" w:cs="宋体"/>
          <w:b/>
          <w:bCs w:val="0"/>
          <w:sz w:val="32"/>
          <w:szCs w:val="32"/>
          <w:lang w:val="en-US" w:eastAsia="zh-CN"/>
        </w:rPr>
      </w:pPr>
    </w:p>
    <w:p w14:paraId="11ED0355">
      <w:pPr>
        <w:jc w:val="center"/>
        <w:rPr>
          <w:rFonts w:hint="eastAsia" w:ascii="宋体" w:hAnsi="宋体" w:eastAsia="宋体" w:cs="宋体"/>
          <w:b/>
          <w:bCs w:val="0"/>
          <w:sz w:val="32"/>
          <w:szCs w:val="32"/>
          <w:lang w:val="en-US" w:eastAsia="zh-CN"/>
        </w:rPr>
      </w:pPr>
    </w:p>
    <w:p w14:paraId="0B63152D">
      <w:pPr>
        <w:jc w:val="center"/>
        <w:rPr>
          <w:rFonts w:hint="eastAsia" w:ascii="宋体" w:hAnsi="宋体" w:eastAsia="宋体" w:cs="宋体"/>
          <w:b/>
          <w:bCs w:val="0"/>
          <w:sz w:val="32"/>
          <w:szCs w:val="32"/>
          <w:lang w:val="en-US" w:eastAsia="zh-CN"/>
        </w:rPr>
      </w:pPr>
    </w:p>
    <w:p w14:paraId="62DBB2DB">
      <w:pPr>
        <w:jc w:val="center"/>
        <w:rPr>
          <w:rFonts w:hint="eastAsia" w:ascii="宋体" w:hAnsi="宋体" w:eastAsia="宋体" w:cs="宋体"/>
          <w:b/>
          <w:bCs w:val="0"/>
          <w:sz w:val="32"/>
          <w:szCs w:val="32"/>
          <w:lang w:val="en-US" w:eastAsia="zh-CN"/>
        </w:rPr>
      </w:pPr>
    </w:p>
    <w:p w14:paraId="172742C2">
      <w:pPr>
        <w:jc w:val="center"/>
        <w:rPr>
          <w:rFonts w:hint="eastAsia" w:ascii="宋体" w:hAnsi="宋体" w:eastAsia="宋体" w:cs="宋体"/>
          <w:b/>
          <w:bCs w:val="0"/>
          <w:sz w:val="32"/>
          <w:szCs w:val="32"/>
          <w:lang w:val="en-US" w:eastAsia="zh-CN"/>
        </w:rPr>
      </w:pPr>
    </w:p>
    <w:p w14:paraId="61152EEB">
      <w:pPr>
        <w:pStyle w:val="2"/>
        <w:rPr>
          <w:rFonts w:hint="eastAsia" w:ascii="宋体" w:hAnsi="宋体" w:eastAsia="宋体" w:cs="宋体"/>
          <w:b/>
          <w:bCs w:val="0"/>
          <w:sz w:val="32"/>
          <w:szCs w:val="32"/>
          <w:lang w:val="en-US" w:eastAsia="zh-CN"/>
        </w:rPr>
      </w:pPr>
    </w:p>
    <w:p w14:paraId="6BA19E8F">
      <w:pPr>
        <w:jc w:val="both"/>
        <w:rPr>
          <w:rFonts w:hint="eastAsia" w:ascii="宋体" w:hAnsi="宋体" w:eastAsia="宋体" w:cs="宋体"/>
          <w:b/>
          <w:bCs w:val="0"/>
          <w:szCs w:val="32"/>
          <w:lang w:val="en-US" w:eastAsia="zh-CN"/>
        </w:rPr>
      </w:pPr>
    </w:p>
    <w:p w14:paraId="451F34B9">
      <w:pPr>
        <w:pStyle w:val="3"/>
        <w:rPr>
          <w:rFonts w:hint="eastAsia" w:ascii="宋体" w:hAnsi="宋体" w:eastAsia="宋体" w:cs="宋体"/>
          <w:sz w:val="28"/>
          <w:szCs w:val="28"/>
          <w:u w:val="single"/>
          <w:lang w:val="en-US" w:eastAsia="zh-CN"/>
        </w:rPr>
      </w:pPr>
      <w:bookmarkStart w:id="530" w:name="_Toc25742"/>
      <w:bookmarkStart w:id="531" w:name="_Toc30558"/>
      <w:bookmarkStart w:id="532" w:name="_Toc5014"/>
      <w:bookmarkStart w:id="533" w:name="_Toc11241"/>
      <w:bookmarkStart w:id="534" w:name="_Toc9135"/>
      <w:bookmarkStart w:id="535" w:name="_Toc3240"/>
      <w:bookmarkStart w:id="536" w:name="_Toc24377"/>
      <w:bookmarkStart w:id="537" w:name="_Toc28094"/>
      <w:bookmarkStart w:id="538" w:name="_Toc2113"/>
      <w:bookmarkStart w:id="539" w:name="_Toc14144"/>
      <w:bookmarkStart w:id="540" w:name="_Toc21825"/>
      <w:bookmarkStart w:id="541" w:name="_Toc6473"/>
      <w:bookmarkStart w:id="542" w:name="_Toc11779"/>
      <w:r>
        <w:rPr>
          <w:rFonts w:hint="eastAsia"/>
          <w:lang w:val="en-US" w:eastAsia="zh-CN"/>
        </w:rPr>
        <w:t>附录</w:t>
      </w:r>
      <w:r>
        <w:rPr>
          <w:rFonts w:hint="eastAsia"/>
          <w:lang w:val="en-US" w:eastAsia="zh-CN"/>
        </w:rPr>
        <w:tab/>
      </w:r>
      <w:r>
        <w:rPr>
          <w:rFonts w:hint="eastAsia"/>
          <w:lang w:val="en-US" w:eastAsia="zh-CN"/>
        </w:rPr>
        <w:t>A 装修设计文件承诺达标函</w:t>
      </w:r>
      <w:bookmarkEnd w:id="530"/>
      <w:bookmarkEnd w:id="531"/>
      <w:bookmarkEnd w:id="532"/>
      <w:bookmarkEnd w:id="533"/>
      <w:bookmarkEnd w:id="534"/>
      <w:bookmarkEnd w:id="535"/>
      <w:bookmarkEnd w:id="536"/>
      <w:bookmarkEnd w:id="537"/>
      <w:bookmarkEnd w:id="538"/>
      <w:bookmarkEnd w:id="539"/>
      <w:bookmarkEnd w:id="540"/>
      <w:bookmarkEnd w:id="541"/>
      <w:bookmarkEnd w:id="542"/>
    </w:p>
    <w:p w14:paraId="76009B7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8"/>
          <w:szCs w:val="28"/>
          <w:u w:val="single"/>
          <w:lang w:val="en-US" w:eastAsia="zh-CN"/>
        </w:rPr>
      </w:pP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lang w:val="en-US" w:eastAsia="zh-CN"/>
        </w:rPr>
        <w:t>（施工图</w:t>
      </w:r>
      <w:r>
        <w:rPr>
          <w:rFonts w:hint="eastAsia" w:ascii="宋体" w:hAnsi="宋体" w:eastAsia="宋体" w:cs="宋体"/>
          <w:sz w:val="28"/>
          <w:szCs w:val="28"/>
          <w:u w:val="single"/>
          <w:lang w:val="en-US" w:eastAsia="zh-CN"/>
        </w:rPr>
        <w:t>审</w:t>
      </w:r>
      <w:r>
        <w:rPr>
          <w:rFonts w:hint="eastAsia" w:ascii="宋体" w:hAnsi="宋体" w:cs="宋体"/>
          <w:sz w:val="28"/>
          <w:szCs w:val="28"/>
          <w:u w:val="single"/>
          <w:lang w:val="en-US" w:eastAsia="zh-CN"/>
        </w:rPr>
        <w:t>查</w:t>
      </w:r>
      <w:r>
        <w:rPr>
          <w:rFonts w:hint="eastAsia" w:ascii="宋体" w:hAnsi="宋体" w:eastAsia="宋体" w:cs="宋体"/>
          <w:sz w:val="28"/>
          <w:szCs w:val="28"/>
          <w:u w:val="single"/>
          <w:lang w:val="en-US" w:eastAsia="zh-CN"/>
        </w:rPr>
        <w:t>机构</w:t>
      </w:r>
      <w:r>
        <w:rPr>
          <w:rFonts w:hint="eastAsia" w:ascii="宋体" w:hAnsi="宋体" w:cs="宋体"/>
          <w:sz w:val="28"/>
          <w:szCs w:val="28"/>
          <w:u w:val="single"/>
          <w:lang w:val="en-US" w:eastAsia="zh-CN"/>
        </w:rPr>
        <w:t>）</w:t>
      </w:r>
      <w:r>
        <w:rPr>
          <w:rFonts w:hint="eastAsia" w:ascii="宋体" w:hAnsi="宋体" w:eastAsia="宋体" w:cs="宋体"/>
          <w:sz w:val="28"/>
          <w:szCs w:val="28"/>
          <w:u w:val="single"/>
          <w:lang w:val="en-US" w:eastAsia="zh-CN"/>
        </w:rPr>
        <w:t>：</w:t>
      </w:r>
    </w:p>
    <w:p w14:paraId="130014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u w:val="none"/>
          <w:lang w:val="en-US" w:eastAsia="zh-CN"/>
        </w:rPr>
      </w:pPr>
    </w:p>
    <w:p w14:paraId="1C00F0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u w:val="none"/>
          <w:lang w:val="en-US" w:eastAsia="zh-CN"/>
        </w:rPr>
      </w:pPr>
      <w:r>
        <w:rPr>
          <w:rFonts w:hint="eastAsia" w:ascii="宋体" w:hAnsi="宋体" w:eastAsia="宋体" w:cs="宋体"/>
          <w:sz w:val="28"/>
          <w:szCs w:val="28"/>
          <w:u w:val="none"/>
          <w:lang w:val="en-US" w:eastAsia="zh-CN"/>
        </w:rPr>
        <w:t>我单位送审的</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none"/>
          <w:lang w:val="en-US" w:eastAsia="zh-CN"/>
        </w:rPr>
        <w:t>项目，因装修设计文件未完成，</w:t>
      </w:r>
      <w:r>
        <w:rPr>
          <w:rFonts w:hint="eastAsia" w:ascii="宋体" w:hAnsi="宋体" w:cs="宋体"/>
          <w:sz w:val="28"/>
          <w:szCs w:val="28"/>
          <w:u w:val="none"/>
          <w:lang w:val="en-US" w:eastAsia="zh-CN"/>
        </w:rPr>
        <w:t>无法证明项目满足广东省标准《装配式建筑评价标准》中全装修项得分要求，</w:t>
      </w:r>
      <w:r>
        <w:rPr>
          <w:rFonts w:hint="eastAsia" w:ascii="宋体" w:hAnsi="宋体" w:eastAsia="宋体" w:cs="宋体"/>
          <w:sz w:val="28"/>
          <w:szCs w:val="28"/>
          <w:u w:val="none"/>
          <w:lang w:val="en-US" w:eastAsia="zh-CN"/>
        </w:rPr>
        <w:t>现</w:t>
      </w:r>
      <w:r>
        <w:rPr>
          <w:rFonts w:hint="eastAsia" w:ascii="宋体" w:hAnsi="宋体" w:cs="宋体"/>
          <w:sz w:val="28"/>
          <w:szCs w:val="28"/>
          <w:u w:val="none"/>
          <w:lang w:val="en-US" w:eastAsia="zh-CN"/>
        </w:rPr>
        <w:t>我单位</w:t>
      </w:r>
      <w:r>
        <w:rPr>
          <w:rFonts w:hint="eastAsia" w:ascii="宋体" w:hAnsi="宋体" w:eastAsia="宋体" w:cs="宋体"/>
          <w:sz w:val="28"/>
          <w:szCs w:val="28"/>
          <w:u w:val="none"/>
          <w:lang w:val="en-US" w:eastAsia="zh-CN"/>
        </w:rPr>
        <w:t>承诺</w:t>
      </w:r>
      <w:r>
        <w:rPr>
          <w:rFonts w:hint="eastAsia"/>
          <w:color w:val="auto"/>
          <w:sz w:val="28"/>
          <w:szCs w:val="28"/>
          <w:lang w:val="en-US" w:eastAsia="zh-CN"/>
        </w:rPr>
        <w:t>将符合</w:t>
      </w:r>
      <w:r>
        <w:rPr>
          <w:rFonts w:hint="eastAsia" w:ascii="宋体" w:hAnsi="宋体" w:cs="宋体"/>
          <w:sz w:val="28"/>
          <w:szCs w:val="28"/>
          <w:u w:val="none"/>
          <w:lang w:val="en-US" w:eastAsia="zh-CN"/>
        </w:rPr>
        <w:t>全装修</w:t>
      </w:r>
      <w:r>
        <w:rPr>
          <w:rFonts w:hint="eastAsia"/>
          <w:color w:val="auto"/>
          <w:sz w:val="28"/>
          <w:szCs w:val="28"/>
          <w:lang w:val="en-US" w:eastAsia="zh-CN"/>
        </w:rPr>
        <w:t>要求的装修设计文件</w:t>
      </w:r>
      <w:r>
        <w:rPr>
          <w:rFonts w:hint="eastAsia" w:ascii="宋体" w:hAnsi="宋体" w:cs="宋体"/>
          <w:sz w:val="28"/>
          <w:szCs w:val="28"/>
          <w:u w:val="none"/>
          <w:lang w:val="en-US" w:eastAsia="zh-CN"/>
        </w:rPr>
        <w:t>在</w:t>
      </w:r>
      <w:r>
        <w:rPr>
          <w:rFonts w:hint="eastAsia"/>
          <w:color w:val="auto"/>
          <w:sz w:val="28"/>
          <w:szCs w:val="28"/>
          <w:lang w:val="en-US" w:eastAsia="zh-CN"/>
        </w:rPr>
        <w:t>施工图合格证书出具后</w:t>
      </w:r>
      <w:r>
        <w:rPr>
          <w:rFonts w:hint="eastAsia" w:eastAsia="Times New Roman"/>
          <w:color w:val="auto"/>
          <w:sz w:val="28"/>
          <w:szCs w:val="28"/>
          <w:lang w:val="en-US" w:eastAsia="zh-CN"/>
        </w:rPr>
        <w:t>90</w:t>
      </w:r>
      <w:r>
        <w:rPr>
          <w:rFonts w:hint="eastAsia"/>
          <w:color w:val="auto"/>
          <w:sz w:val="28"/>
          <w:szCs w:val="28"/>
          <w:lang w:val="en-US" w:eastAsia="zh-CN"/>
        </w:rPr>
        <w:t>天内送交至贵司审查，且我单位保证按审查通过的装修施工图施工</w:t>
      </w:r>
      <w:r>
        <w:rPr>
          <w:rFonts w:hint="eastAsia" w:ascii="宋体" w:hAnsi="宋体" w:eastAsia="宋体" w:cs="宋体"/>
          <w:sz w:val="28"/>
          <w:szCs w:val="28"/>
          <w:u w:val="none"/>
          <w:lang w:val="en-US" w:eastAsia="zh-CN"/>
        </w:rPr>
        <w:t>。</w:t>
      </w:r>
    </w:p>
    <w:p w14:paraId="4CF5B2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u w:val="none"/>
          <w:lang w:val="en-US" w:eastAsia="zh-CN"/>
        </w:rPr>
      </w:pPr>
      <w:r>
        <w:rPr>
          <w:rFonts w:hint="eastAsia" w:ascii="宋体" w:hAnsi="宋体" w:cs="宋体"/>
          <w:sz w:val="28"/>
          <w:szCs w:val="28"/>
          <w:u w:val="none"/>
          <w:lang w:val="en-US" w:eastAsia="zh-CN"/>
        </w:rPr>
        <w:t>上述如</w:t>
      </w:r>
      <w:r>
        <w:rPr>
          <w:rFonts w:hint="eastAsia" w:ascii="宋体" w:hAnsi="宋体" w:eastAsia="宋体" w:cs="宋体"/>
          <w:sz w:val="28"/>
          <w:szCs w:val="28"/>
          <w:u w:val="none"/>
          <w:lang w:val="en-US" w:eastAsia="zh-CN"/>
        </w:rPr>
        <w:t>未履行承诺，</w:t>
      </w:r>
      <w:r>
        <w:rPr>
          <w:rFonts w:hint="eastAsia" w:ascii="宋体" w:hAnsi="宋体" w:cs="宋体"/>
          <w:sz w:val="28"/>
          <w:szCs w:val="28"/>
          <w:u w:val="none"/>
          <w:lang w:val="en-US" w:eastAsia="zh-CN"/>
        </w:rPr>
        <w:t>我单位</w:t>
      </w:r>
      <w:r>
        <w:rPr>
          <w:rFonts w:hint="eastAsia" w:ascii="宋体" w:hAnsi="宋体" w:eastAsia="宋体" w:cs="宋体"/>
          <w:sz w:val="28"/>
          <w:szCs w:val="28"/>
          <w:u w:val="none"/>
          <w:lang w:val="en-US" w:eastAsia="zh-CN"/>
        </w:rPr>
        <w:t>愿意承担</w:t>
      </w:r>
      <w:r>
        <w:rPr>
          <w:rFonts w:hint="eastAsia" w:ascii="宋体" w:hAnsi="宋体" w:cs="宋体"/>
          <w:sz w:val="28"/>
          <w:szCs w:val="28"/>
          <w:u w:val="none"/>
          <w:lang w:val="en-US" w:eastAsia="zh-CN"/>
        </w:rPr>
        <w:t>由此引起的一切后果及</w:t>
      </w:r>
      <w:r>
        <w:rPr>
          <w:rFonts w:hint="eastAsia" w:ascii="宋体" w:hAnsi="宋体" w:eastAsia="宋体" w:cs="宋体"/>
          <w:sz w:val="28"/>
          <w:szCs w:val="28"/>
          <w:u w:val="none"/>
          <w:lang w:val="en-US" w:eastAsia="zh-CN"/>
        </w:rPr>
        <w:t>责任。</w:t>
      </w:r>
    </w:p>
    <w:p w14:paraId="62654A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cs="宋体"/>
          <w:sz w:val="28"/>
          <w:szCs w:val="28"/>
          <w:u w:val="none"/>
          <w:lang w:val="en-US" w:eastAsia="zh-CN"/>
        </w:rPr>
      </w:pPr>
      <w:r>
        <w:rPr>
          <w:rFonts w:hint="eastAsia" w:ascii="宋体" w:hAnsi="宋体" w:cs="宋体"/>
          <w:sz w:val="28"/>
          <w:szCs w:val="28"/>
          <w:u w:val="none"/>
          <w:lang w:val="en-US" w:eastAsia="zh-CN"/>
        </w:rPr>
        <w:t xml:space="preserve">                                          </w:t>
      </w:r>
    </w:p>
    <w:p w14:paraId="5A4E48F9">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default" w:ascii="宋体" w:hAnsi="宋体" w:eastAsia="宋体" w:cs="宋体"/>
          <w:sz w:val="28"/>
          <w:szCs w:val="28"/>
          <w:u w:val="none"/>
          <w:lang w:val="en-US" w:eastAsia="zh-CN"/>
        </w:rPr>
      </w:pPr>
    </w:p>
    <w:p w14:paraId="5D9767C1">
      <w:pPr>
        <w:jc w:val="left"/>
        <w:rPr>
          <w:rFonts w:hint="eastAsia"/>
          <w:sz w:val="28"/>
          <w:szCs w:val="28"/>
          <w:u w:val="single"/>
          <w:lang w:val="en-US" w:eastAsia="zh-CN"/>
        </w:rPr>
      </w:pPr>
      <w:r>
        <w:rPr>
          <w:rFonts w:hint="eastAsia"/>
          <w:sz w:val="28"/>
          <w:szCs w:val="28"/>
          <w:u w:val="none"/>
          <w:lang w:val="en-US" w:eastAsia="zh-CN"/>
        </w:rPr>
        <w:t xml:space="preserve">                                   建设单位（盖章）</w:t>
      </w:r>
      <w:r>
        <w:rPr>
          <w:rFonts w:hint="eastAsia"/>
          <w:sz w:val="28"/>
          <w:szCs w:val="28"/>
          <w:u w:val="single"/>
          <w:lang w:val="en-US" w:eastAsia="zh-CN"/>
        </w:rPr>
        <w:t xml:space="preserve">        </w:t>
      </w:r>
    </w:p>
    <w:p w14:paraId="03067A4D">
      <w:pPr>
        <w:wordWrap w:val="0"/>
        <w:ind w:firstLine="560" w:firstLineChars="200"/>
        <w:jc w:val="both"/>
        <w:rPr>
          <w:rFonts w:hint="eastAsia" w:ascii="宋体" w:hAnsi="宋体" w:cs="宋体"/>
          <w:sz w:val="28"/>
          <w:szCs w:val="28"/>
          <w:u w:val="single"/>
          <w:lang w:val="en-US" w:eastAsia="zh-CN"/>
        </w:rPr>
      </w:pPr>
      <w:r>
        <w:rPr>
          <w:rFonts w:hint="eastAsia"/>
          <w:sz w:val="28"/>
          <w:szCs w:val="28"/>
          <w:u w:val="none"/>
          <w:lang w:val="en-US" w:eastAsia="zh-CN"/>
        </w:rPr>
        <w:t xml:space="preserve">                               </w:t>
      </w:r>
      <w:r>
        <w:rPr>
          <w:rFonts w:hint="eastAsia" w:ascii="宋体" w:hAnsi="宋体" w:cs="宋体"/>
          <w:sz w:val="28"/>
          <w:szCs w:val="28"/>
          <w:u w:val="none"/>
          <w:lang w:val="en-US" w:eastAsia="zh-CN"/>
        </w:rPr>
        <w:t>法人代表（签名）：</w:t>
      </w:r>
      <w:r>
        <w:rPr>
          <w:rFonts w:hint="eastAsia" w:ascii="宋体" w:hAnsi="宋体" w:cs="宋体"/>
          <w:sz w:val="28"/>
          <w:szCs w:val="28"/>
          <w:u w:val="single"/>
          <w:lang w:val="en-US" w:eastAsia="zh-CN"/>
        </w:rPr>
        <w:t xml:space="preserve">      </w:t>
      </w:r>
    </w:p>
    <w:p w14:paraId="5AA80412">
      <w:pPr>
        <w:wordWrap w:val="0"/>
        <w:ind w:firstLine="4200" w:firstLineChars="1500"/>
        <w:jc w:val="both"/>
        <w:rPr>
          <w:rFonts w:hint="default"/>
          <w:sz w:val="28"/>
          <w:szCs w:val="28"/>
          <w:u w:val="none"/>
          <w:lang w:val="en-US" w:eastAsia="zh-CN"/>
        </w:rPr>
      </w:pPr>
      <w:r>
        <w:rPr>
          <w:rFonts w:hint="eastAsia"/>
          <w:sz w:val="28"/>
          <w:szCs w:val="28"/>
          <w:u w:val="none"/>
          <w:lang w:val="en-US" w:eastAsia="zh-CN"/>
        </w:rPr>
        <w:t xml:space="preserve">                  年   月   日</w:t>
      </w:r>
    </w:p>
    <w:p w14:paraId="3BE13692">
      <w:pPr>
        <w:spacing w:line="560" w:lineRule="exact"/>
        <w:jc w:val="center"/>
        <w:outlineLvl w:val="0"/>
        <w:rPr>
          <w:rFonts w:hint="default" w:ascii="Times New Roman" w:hAnsi="Times New Roman" w:cs="Times New Roman"/>
          <w:b/>
          <w:sz w:val="32"/>
          <w:szCs w:val="32"/>
        </w:rPr>
      </w:pPr>
    </w:p>
    <w:p w14:paraId="263284CA">
      <w:pPr>
        <w:spacing w:line="560" w:lineRule="exact"/>
        <w:jc w:val="center"/>
        <w:outlineLvl w:val="0"/>
        <w:rPr>
          <w:rFonts w:hint="default" w:ascii="Times New Roman" w:hAnsi="Times New Roman" w:cs="Times New Roman"/>
          <w:b/>
          <w:sz w:val="32"/>
          <w:szCs w:val="32"/>
        </w:rPr>
      </w:pPr>
    </w:p>
    <w:p w14:paraId="4C214130">
      <w:pPr>
        <w:pStyle w:val="3"/>
        <w:rPr>
          <w:rFonts w:hint="eastAsia" w:ascii="宋体" w:hAnsi="宋体" w:eastAsia="宋体" w:cs="宋体"/>
          <w:sz w:val="28"/>
          <w:szCs w:val="28"/>
          <w:u w:val="single"/>
          <w:lang w:val="en-US" w:eastAsia="zh-CN"/>
        </w:rPr>
      </w:pPr>
      <w:bookmarkStart w:id="543" w:name="_Toc9176"/>
      <w:bookmarkStart w:id="544" w:name="_Toc23215"/>
      <w:bookmarkStart w:id="545" w:name="_Toc24455"/>
      <w:bookmarkStart w:id="546" w:name="_Toc25371"/>
      <w:bookmarkStart w:id="547" w:name="_Toc7761"/>
      <w:bookmarkStart w:id="548" w:name="_Toc20748"/>
      <w:bookmarkStart w:id="549" w:name="_Toc14262"/>
      <w:bookmarkStart w:id="550" w:name="_Toc19852"/>
      <w:bookmarkStart w:id="551" w:name="_Toc12026"/>
      <w:bookmarkStart w:id="552" w:name="_Toc25413"/>
      <w:bookmarkStart w:id="553" w:name="_Toc5151"/>
      <w:bookmarkStart w:id="554" w:name="_Toc19843"/>
      <w:bookmarkStart w:id="555" w:name="_Toc18575"/>
      <w:r>
        <w:rPr>
          <w:rFonts w:hint="eastAsia"/>
          <w:lang w:val="en-US" w:eastAsia="zh-CN"/>
        </w:rPr>
        <w:t>附录</w:t>
      </w:r>
      <w:r>
        <w:rPr>
          <w:rFonts w:hint="eastAsia"/>
          <w:lang w:val="en-US" w:eastAsia="zh-CN"/>
        </w:rPr>
        <w:tab/>
      </w:r>
      <w:r>
        <w:rPr>
          <w:rFonts w:hint="eastAsia"/>
          <w:lang w:val="en-US" w:eastAsia="zh-CN"/>
        </w:rPr>
        <w:t>B 绿色建筑（施工阶段BIM信息模型、智能化系统、绿色施工）承诺达标函</w:t>
      </w:r>
      <w:bookmarkEnd w:id="543"/>
      <w:bookmarkEnd w:id="544"/>
      <w:bookmarkEnd w:id="545"/>
      <w:bookmarkEnd w:id="546"/>
      <w:bookmarkEnd w:id="547"/>
      <w:bookmarkEnd w:id="548"/>
      <w:bookmarkEnd w:id="549"/>
      <w:bookmarkEnd w:id="550"/>
      <w:bookmarkEnd w:id="551"/>
      <w:bookmarkEnd w:id="552"/>
      <w:bookmarkEnd w:id="553"/>
      <w:bookmarkEnd w:id="554"/>
      <w:bookmarkEnd w:id="555"/>
    </w:p>
    <w:p w14:paraId="4E229DE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8"/>
          <w:szCs w:val="28"/>
          <w:u w:val="single"/>
          <w:lang w:val="en-US" w:eastAsia="zh-CN"/>
        </w:rPr>
      </w:pP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lang w:val="en-US" w:eastAsia="zh-CN"/>
        </w:rPr>
        <w:t>（施工图</w:t>
      </w:r>
      <w:r>
        <w:rPr>
          <w:rFonts w:hint="eastAsia" w:ascii="宋体" w:hAnsi="宋体" w:eastAsia="宋体" w:cs="宋体"/>
          <w:sz w:val="28"/>
          <w:szCs w:val="28"/>
          <w:u w:val="single"/>
          <w:lang w:val="en-US" w:eastAsia="zh-CN"/>
        </w:rPr>
        <w:t>审</w:t>
      </w:r>
      <w:r>
        <w:rPr>
          <w:rFonts w:hint="eastAsia" w:ascii="宋体" w:hAnsi="宋体" w:cs="宋体"/>
          <w:sz w:val="28"/>
          <w:szCs w:val="28"/>
          <w:u w:val="single"/>
          <w:lang w:val="en-US" w:eastAsia="zh-CN"/>
        </w:rPr>
        <w:t>查</w:t>
      </w:r>
      <w:r>
        <w:rPr>
          <w:rFonts w:hint="eastAsia" w:ascii="宋体" w:hAnsi="宋体" w:eastAsia="宋体" w:cs="宋体"/>
          <w:sz w:val="28"/>
          <w:szCs w:val="28"/>
          <w:u w:val="single"/>
          <w:lang w:val="en-US" w:eastAsia="zh-CN"/>
        </w:rPr>
        <w:t>机构</w:t>
      </w:r>
      <w:r>
        <w:rPr>
          <w:rFonts w:hint="eastAsia" w:ascii="宋体" w:hAnsi="宋体" w:cs="宋体"/>
          <w:sz w:val="28"/>
          <w:szCs w:val="28"/>
          <w:u w:val="single"/>
          <w:lang w:val="en-US" w:eastAsia="zh-CN"/>
        </w:rPr>
        <w:t>）</w:t>
      </w:r>
      <w:r>
        <w:rPr>
          <w:rFonts w:hint="eastAsia" w:ascii="宋体" w:hAnsi="宋体" w:eastAsia="宋体" w:cs="宋体"/>
          <w:sz w:val="28"/>
          <w:szCs w:val="28"/>
          <w:u w:val="single"/>
          <w:lang w:val="en-US" w:eastAsia="zh-CN"/>
        </w:rPr>
        <w:t>：</w:t>
      </w:r>
    </w:p>
    <w:p w14:paraId="3F5FB7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u w:val="none"/>
          <w:lang w:val="en-US" w:eastAsia="zh-CN"/>
        </w:rPr>
      </w:pPr>
    </w:p>
    <w:p w14:paraId="089002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u w:val="none"/>
          <w:lang w:val="en-US" w:eastAsia="zh-CN"/>
        </w:rPr>
      </w:pPr>
      <w:r>
        <w:rPr>
          <w:rFonts w:hint="eastAsia" w:ascii="宋体" w:hAnsi="宋体" w:eastAsia="宋体" w:cs="宋体"/>
          <w:sz w:val="28"/>
          <w:szCs w:val="28"/>
          <w:u w:val="none"/>
          <w:lang w:val="en-US" w:eastAsia="zh-CN"/>
        </w:rPr>
        <w:t>我单位送审的</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none"/>
          <w:lang w:val="en-US" w:eastAsia="zh-CN"/>
        </w:rPr>
        <w:t>项目，</w:t>
      </w:r>
      <w:r>
        <w:rPr>
          <w:rFonts w:hint="eastAsia" w:ascii="宋体" w:hAnsi="宋体" w:cs="宋体"/>
          <w:sz w:val="28"/>
          <w:szCs w:val="28"/>
          <w:u w:val="none"/>
          <w:lang w:val="en-US" w:eastAsia="zh-CN"/>
        </w:rPr>
        <w:t>我单位承诺本项目</w:t>
      </w:r>
      <w:r>
        <w:rPr>
          <w:rFonts w:hint="eastAsia" w:ascii="宋体" w:hAnsi="宋体" w:cs="宋体"/>
          <w:sz w:val="28"/>
          <w:szCs w:val="28"/>
          <w:u w:val="none"/>
          <w:lang w:val="en-US" w:eastAsia="zh-CN"/>
        </w:rPr>
        <w:sym w:font="Wingdings" w:char="00A8"/>
      </w:r>
      <w:r>
        <w:rPr>
          <w:rFonts w:hint="eastAsia" w:ascii="宋体" w:hAnsi="宋体" w:cs="宋体"/>
          <w:sz w:val="28"/>
          <w:szCs w:val="28"/>
          <w:u w:val="none"/>
          <w:lang w:val="en-US" w:eastAsia="zh-CN"/>
        </w:rPr>
        <w:t>绿色建筑通过</w:t>
      </w:r>
      <w:r>
        <w:rPr>
          <w:rFonts w:hint="eastAsia" w:ascii="宋体" w:hAnsi="宋体" w:cs="宋体"/>
          <w:sz w:val="28"/>
          <w:szCs w:val="28"/>
          <w:u w:val="single"/>
          <w:lang w:val="en-US" w:eastAsia="zh-CN"/>
        </w:rPr>
        <w:t xml:space="preserve">   </w:t>
      </w:r>
      <w:r>
        <w:rPr>
          <w:rFonts w:hint="eastAsia" w:ascii="宋体" w:hAnsi="宋体" w:cs="宋体"/>
          <w:sz w:val="28"/>
          <w:szCs w:val="28"/>
          <w:u w:val="none"/>
          <w:lang w:val="en-US" w:eastAsia="zh-CN"/>
        </w:rPr>
        <w:t>星级绿色建筑设计预评价；</w:t>
      </w:r>
      <w:r>
        <w:rPr>
          <w:rFonts w:hint="eastAsia" w:ascii="宋体" w:hAnsi="宋体" w:cs="宋体"/>
          <w:sz w:val="28"/>
          <w:szCs w:val="28"/>
          <w:u w:val="none"/>
          <w:lang w:val="en-US" w:eastAsia="zh-CN"/>
        </w:rPr>
        <w:sym w:font="Wingdings" w:char="00A8"/>
      </w:r>
      <w:r>
        <w:rPr>
          <w:rFonts w:hint="eastAsia" w:ascii="宋体" w:hAnsi="宋体" w:cs="宋体"/>
          <w:sz w:val="28"/>
          <w:szCs w:val="28"/>
          <w:u w:val="none"/>
          <w:lang w:val="en-US" w:eastAsia="zh-CN"/>
        </w:rPr>
        <w:t>施工阶段实施</w:t>
      </w:r>
      <w:r>
        <w:rPr>
          <w:rFonts w:hint="eastAsia" w:ascii="宋体" w:hAnsi="宋体" w:cs="宋体"/>
          <w:b w:val="0"/>
          <w:bCs/>
          <w:sz w:val="28"/>
          <w:szCs w:val="28"/>
          <w:lang w:val="en-US" w:eastAsia="zh-CN"/>
        </w:rPr>
        <w:t>BIM信息模型，在项目竣工验收时，提供的资料可满足使用方在运营、维护阶段的主要需求；</w:t>
      </w:r>
      <w:r>
        <w:rPr>
          <w:rFonts w:hint="eastAsia" w:ascii="宋体" w:hAnsi="宋体" w:cs="宋体"/>
          <w:sz w:val="28"/>
          <w:szCs w:val="28"/>
          <w:u w:val="none"/>
          <w:lang w:val="en-US" w:eastAsia="zh-CN"/>
        </w:rPr>
        <w:sym w:font="Wingdings" w:char="00A8"/>
      </w:r>
      <w:r>
        <w:rPr>
          <w:rFonts w:hint="eastAsia" w:ascii="宋体" w:hAnsi="宋体" w:cs="宋体"/>
          <w:sz w:val="28"/>
          <w:szCs w:val="28"/>
          <w:u w:val="none"/>
          <w:lang w:val="en-US" w:eastAsia="zh-CN"/>
        </w:rPr>
        <w:t xml:space="preserve">智能化系统满足国家标准《智能建筑设计标准》GB </w:t>
      </w:r>
      <w:r>
        <w:rPr>
          <w:rFonts w:hint="eastAsia" w:ascii="宋体" w:hAnsi="宋体" w:eastAsia="Times New Roman" w:cs="宋体"/>
          <w:sz w:val="28"/>
          <w:szCs w:val="28"/>
          <w:u w:val="none"/>
          <w:lang w:val="en-US" w:eastAsia="zh-CN"/>
        </w:rPr>
        <w:t>50314</w:t>
      </w:r>
      <w:r>
        <w:rPr>
          <w:rFonts w:hint="eastAsia" w:ascii="宋体" w:hAnsi="宋体" w:cs="宋体"/>
          <w:sz w:val="28"/>
          <w:szCs w:val="28"/>
          <w:u w:val="none"/>
          <w:lang w:val="en-US" w:eastAsia="zh-CN"/>
        </w:rPr>
        <w:t xml:space="preserve"> 里对应类建筑智能化系统的配置要求；</w:t>
      </w:r>
      <w:r>
        <w:rPr>
          <w:rFonts w:hint="eastAsia" w:ascii="宋体" w:hAnsi="宋体" w:cs="宋体"/>
          <w:sz w:val="28"/>
          <w:szCs w:val="28"/>
          <w:u w:val="none"/>
          <w:lang w:val="en-US" w:eastAsia="zh-CN"/>
        </w:rPr>
        <w:sym w:font="Wingdings" w:char="00A8"/>
      </w:r>
      <w:r>
        <w:rPr>
          <w:rFonts w:hint="eastAsia" w:ascii="宋体" w:hAnsi="宋体" w:cs="宋体"/>
          <w:sz w:val="28"/>
          <w:szCs w:val="28"/>
          <w:u w:val="none"/>
          <w:lang w:val="en-US" w:eastAsia="zh-CN"/>
        </w:rPr>
        <w:t>绿色施工评价等级为</w:t>
      </w:r>
      <w:r>
        <w:rPr>
          <w:rFonts w:hint="eastAsia" w:ascii="宋体" w:hAnsi="宋体" w:cs="宋体"/>
          <w:sz w:val="28"/>
          <w:szCs w:val="28"/>
          <w:u w:val="single"/>
          <w:lang w:val="en-US" w:eastAsia="zh-CN"/>
        </w:rPr>
        <w:t xml:space="preserve">    </w:t>
      </w:r>
      <w:r>
        <w:rPr>
          <w:rFonts w:hint="eastAsia" w:ascii="宋体" w:hAnsi="宋体" w:cs="宋体"/>
          <w:b w:val="0"/>
          <w:bCs/>
          <w:sz w:val="28"/>
          <w:szCs w:val="28"/>
          <w:lang w:val="en-US" w:eastAsia="zh-CN"/>
        </w:rPr>
        <w:t>；</w:t>
      </w:r>
    </w:p>
    <w:p w14:paraId="52FA7A4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u w:val="none"/>
          <w:lang w:val="en-US" w:eastAsia="zh-CN"/>
        </w:rPr>
      </w:pPr>
      <w:r>
        <w:rPr>
          <w:rFonts w:hint="eastAsia" w:ascii="宋体" w:hAnsi="宋体" w:cs="宋体"/>
          <w:sz w:val="28"/>
          <w:szCs w:val="28"/>
          <w:u w:val="none"/>
          <w:lang w:val="en-US" w:eastAsia="zh-CN"/>
        </w:rPr>
        <w:t>上述如</w:t>
      </w:r>
      <w:r>
        <w:rPr>
          <w:rFonts w:hint="eastAsia" w:ascii="宋体" w:hAnsi="宋体" w:eastAsia="宋体" w:cs="宋体"/>
          <w:sz w:val="28"/>
          <w:szCs w:val="28"/>
          <w:u w:val="none"/>
          <w:lang w:val="en-US" w:eastAsia="zh-CN"/>
        </w:rPr>
        <w:t>未履行承诺，</w:t>
      </w:r>
      <w:r>
        <w:rPr>
          <w:rFonts w:hint="eastAsia" w:ascii="宋体" w:hAnsi="宋体" w:cs="宋体"/>
          <w:sz w:val="28"/>
          <w:szCs w:val="28"/>
          <w:u w:val="none"/>
          <w:lang w:val="en-US" w:eastAsia="zh-CN"/>
        </w:rPr>
        <w:t>我单位</w:t>
      </w:r>
      <w:r>
        <w:rPr>
          <w:rFonts w:hint="eastAsia" w:ascii="宋体" w:hAnsi="宋体" w:eastAsia="宋体" w:cs="宋体"/>
          <w:sz w:val="28"/>
          <w:szCs w:val="28"/>
          <w:u w:val="none"/>
          <w:lang w:val="en-US" w:eastAsia="zh-CN"/>
        </w:rPr>
        <w:t>愿意承担</w:t>
      </w:r>
      <w:r>
        <w:rPr>
          <w:rFonts w:hint="eastAsia" w:ascii="宋体" w:hAnsi="宋体" w:cs="宋体"/>
          <w:sz w:val="28"/>
          <w:szCs w:val="28"/>
          <w:u w:val="none"/>
          <w:lang w:val="en-US" w:eastAsia="zh-CN"/>
        </w:rPr>
        <w:t>由此引起的一切后果及</w:t>
      </w:r>
      <w:r>
        <w:rPr>
          <w:rFonts w:hint="eastAsia" w:ascii="宋体" w:hAnsi="宋体" w:eastAsia="宋体" w:cs="宋体"/>
          <w:sz w:val="28"/>
          <w:szCs w:val="28"/>
          <w:u w:val="none"/>
          <w:lang w:val="en-US" w:eastAsia="zh-CN"/>
        </w:rPr>
        <w:t>责任。</w:t>
      </w:r>
    </w:p>
    <w:p w14:paraId="4CEFA14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cs="宋体"/>
          <w:sz w:val="28"/>
          <w:szCs w:val="28"/>
          <w:u w:val="none"/>
          <w:lang w:val="en-US" w:eastAsia="zh-CN"/>
        </w:rPr>
      </w:pPr>
      <w:r>
        <w:rPr>
          <w:rFonts w:hint="eastAsia" w:ascii="宋体" w:hAnsi="宋体" w:cs="宋体"/>
          <w:sz w:val="28"/>
          <w:szCs w:val="28"/>
          <w:u w:val="none"/>
          <w:lang w:val="en-US" w:eastAsia="zh-CN"/>
        </w:rPr>
        <w:t xml:space="preserve">                                          </w:t>
      </w:r>
    </w:p>
    <w:p w14:paraId="51B6EEC1">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default" w:ascii="宋体" w:hAnsi="宋体" w:eastAsia="宋体" w:cs="宋体"/>
          <w:sz w:val="28"/>
          <w:szCs w:val="28"/>
          <w:u w:val="none"/>
          <w:lang w:val="en-US" w:eastAsia="zh-CN"/>
        </w:rPr>
      </w:pPr>
    </w:p>
    <w:p w14:paraId="28E5605A">
      <w:pPr>
        <w:jc w:val="center"/>
        <w:rPr>
          <w:rFonts w:hint="eastAsia"/>
          <w:sz w:val="28"/>
          <w:szCs w:val="28"/>
          <w:u w:val="single"/>
          <w:lang w:val="en-US" w:eastAsia="zh-CN"/>
        </w:rPr>
      </w:pPr>
      <w:r>
        <w:rPr>
          <w:rFonts w:hint="eastAsia"/>
          <w:sz w:val="28"/>
          <w:szCs w:val="28"/>
          <w:u w:val="none"/>
          <w:lang w:val="en-US" w:eastAsia="zh-CN"/>
        </w:rPr>
        <w:t xml:space="preserve">                           建设单位（盖章）</w:t>
      </w:r>
      <w:r>
        <w:rPr>
          <w:rFonts w:hint="eastAsia"/>
          <w:sz w:val="28"/>
          <w:szCs w:val="28"/>
          <w:u w:val="single"/>
          <w:lang w:val="en-US" w:eastAsia="zh-CN"/>
        </w:rPr>
        <w:t xml:space="preserve">           </w:t>
      </w:r>
    </w:p>
    <w:p w14:paraId="1B13C598">
      <w:pPr>
        <w:jc w:val="center"/>
        <w:rPr>
          <w:rFonts w:hint="eastAsia" w:ascii="宋体" w:hAnsi="宋体" w:eastAsia="宋体" w:cs="宋体"/>
          <w:b/>
          <w:bCs w:val="0"/>
          <w:sz w:val="32"/>
          <w:szCs w:val="32"/>
          <w:lang w:val="en-US" w:eastAsia="zh-CN"/>
        </w:rPr>
      </w:pPr>
      <w:r>
        <w:rPr>
          <w:rFonts w:hint="eastAsia"/>
          <w:sz w:val="28"/>
          <w:szCs w:val="28"/>
          <w:u w:val="none"/>
          <w:lang w:val="en-US" w:eastAsia="zh-CN"/>
        </w:rPr>
        <w:t xml:space="preserve">                             </w:t>
      </w:r>
      <w:r>
        <w:rPr>
          <w:rFonts w:hint="eastAsia" w:ascii="宋体" w:hAnsi="宋体" w:cs="宋体"/>
          <w:sz w:val="28"/>
          <w:szCs w:val="28"/>
          <w:u w:val="none"/>
          <w:lang w:val="en-US" w:eastAsia="zh-CN"/>
        </w:rPr>
        <w:t>法人代表（签名）：</w:t>
      </w:r>
      <w:r>
        <w:rPr>
          <w:rFonts w:hint="eastAsia" w:ascii="宋体" w:hAnsi="宋体" w:cs="宋体"/>
          <w:sz w:val="28"/>
          <w:szCs w:val="28"/>
          <w:u w:val="single"/>
          <w:lang w:val="en-US" w:eastAsia="zh-CN"/>
        </w:rPr>
        <w:t xml:space="preserve">       </w:t>
      </w:r>
      <w:r>
        <w:rPr>
          <w:rFonts w:hint="eastAsia"/>
          <w:sz w:val="28"/>
          <w:szCs w:val="28"/>
          <w:u w:val="none"/>
          <w:lang w:val="en-US" w:eastAsia="zh-CN"/>
        </w:rPr>
        <w:t xml:space="preserve">       </w:t>
      </w:r>
    </w:p>
    <w:p w14:paraId="15AEBD85">
      <w:pPr>
        <w:wordWrap w:val="0"/>
        <w:jc w:val="right"/>
        <w:rPr>
          <w:rFonts w:hint="default"/>
          <w:sz w:val="28"/>
          <w:szCs w:val="28"/>
          <w:u w:val="none"/>
          <w:lang w:val="en-US" w:eastAsia="zh-CN"/>
        </w:rPr>
      </w:pPr>
      <w:r>
        <w:rPr>
          <w:rFonts w:hint="eastAsia"/>
          <w:sz w:val="28"/>
          <w:szCs w:val="28"/>
          <w:u w:val="none"/>
          <w:lang w:val="en-US" w:eastAsia="zh-CN"/>
        </w:rPr>
        <w:t xml:space="preserve">   年   月   日</w:t>
      </w:r>
    </w:p>
    <w:p w14:paraId="1BCE5E03">
      <w:pPr>
        <w:jc w:val="center"/>
        <w:rPr>
          <w:rFonts w:hint="eastAsia" w:ascii="宋体" w:hAnsi="宋体" w:eastAsia="宋体" w:cs="宋体"/>
          <w:b/>
          <w:bCs w:val="0"/>
          <w:sz w:val="32"/>
          <w:szCs w:val="32"/>
          <w:lang w:val="en-US" w:eastAsia="zh-CN"/>
        </w:rPr>
      </w:pPr>
    </w:p>
    <w:p w14:paraId="53A5CAB8">
      <w:pPr>
        <w:jc w:val="center"/>
        <w:rPr>
          <w:rFonts w:hint="eastAsia" w:ascii="宋体" w:hAnsi="宋体" w:eastAsia="宋体" w:cs="宋体"/>
          <w:b/>
          <w:bCs w:val="0"/>
          <w:szCs w:val="32"/>
          <w:lang w:val="en-US" w:eastAsia="zh-CN"/>
        </w:rPr>
      </w:pPr>
    </w:p>
    <w:p w14:paraId="11B9E034">
      <w:pPr>
        <w:pStyle w:val="3"/>
        <w:spacing w:beforeLines="0" w:afterLines="0"/>
        <w:rPr>
          <w:rFonts w:ascii="仿宋" w:hAnsi="仿宋" w:eastAsia="仿宋"/>
          <w:sz w:val="32"/>
          <w:szCs w:val="32"/>
        </w:rPr>
      </w:pPr>
      <w:bookmarkStart w:id="556" w:name="_Toc14103"/>
      <w:bookmarkStart w:id="557" w:name="_Toc12540"/>
      <w:bookmarkStart w:id="558" w:name="_Toc5772"/>
      <w:bookmarkStart w:id="559" w:name="_Toc32396"/>
      <w:bookmarkStart w:id="560" w:name="_Toc699"/>
      <w:bookmarkStart w:id="561" w:name="_Toc17069"/>
      <w:bookmarkStart w:id="562" w:name="_Toc13523"/>
      <w:bookmarkStart w:id="563" w:name="_Toc3029"/>
      <w:bookmarkStart w:id="564" w:name="_Toc21133"/>
      <w:bookmarkStart w:id="565" w:name="_Toc4166"/>
      <w:bookmarkStart w:id="566" w:name="_Toc23176"/>
      <w:bookmarkStart w:id="567" w:name="_Toc21706"/>
      <w:bookmarkStart w:id="568" w:name="_Toc1790"/>
      <w:r>
        <w:rPr>
          <w:rFonts w:hint="eastAsia"/>
          <w:lang w:val="en-US" w:eastAsia="zh-CN"/>
        </w:rPr>
        <w:t>附录C 《中山市住房和城乡建设局关于开展装配式建筑评价工作（试行）的通知》（中建通[</w:t>
      </w:r>
      <w:r>
        <w:rPr>
          <w:rFonts w:hint="eastAsia" w:eastAsia="Times New Roman"/>
          <w:lang w:val="en-US" w:eastAsia="zh-CN"/>
        </w:rPr>
        <w:t>2019</w:t>
      </w:r>
      <w:r>
        <w:rPr>
          <w:rFonts w:hint="eastAsia"/>
          <w:lang w:val="en-US" w:eastAsia="zh-CN"/>
        </w:rPr>
        <w:t>]</w:t>
      </w:r>
      <w:r>
        <w:rPr>
          <w:rFonts w:hint="eastAsia" w:eastAsia="Times New Roman"/>
          <w:lang w:val="en-US" w:eastAsia="zh-CN"/>
        </w:rPr>
        <w:t>126</w:t>
      </w:r>
      <w:r>
        <w:rPr>
          <w:rFonts w:hint="eastAsia"/>
          <w:lang w:val="en-US" w:eastAsia="zh-CN"/>
        </w:rPr>
        <w:t>号）</w:t>
      </w:r>
      <w:bookmarkEnd w:id="556"/>
      <w:bookmarkEnd w:id="557"/>
      <w:bookmarkEnd w:id="558"/>
      <w:bookmarkEnd w:id="559"/>
      <w:bookmarkEnd w:id="560"/>
      <w:bookmarkEnd w:id="561"/>
      <w:bookmarkEnd w:id="562"/>
      <w:bookmarkEnd w:id="563"/>
      <w:bookmarkEnd w:id="564"/>
      <w:bookmarkEnd w:id="565"/>
      <w:bookmarkEnd w:id="566"/>
      <w:bookmarkEnd w:id="567"/>
      <w:bookmarkEnd w:id="568"/>
    </w:p>
    <w:p w14:paraId="0E25F0B4">
      <w:pPr>
        <w:spacing w:beforeLines="0" w:afterLines="0" w:line="560" w:lineRule="exact"/>
        <w:rPr>
          <w:rFonts w:ascii="仿宋" w:hAnsi="仿宋" w:eastAsia="仿宋"/>
          <w:sz w:val="32"/>
          <w:szCs w:val="32"/>
        </w:rPr>
      </w:pPr>
      <w:r>
        <w:rPr>
          <w:rFonts w:hint="eastAsia" w:ascii="仿宋" w:hAnsi="仿宋" w:eastAsia="仿宋"/>
          <w:sz w:val="32"/>
          <w:szCs w:val="32"/>
        </w:rPr>
        <w:t>各有关单位：</w:t>
      </w:r>
    </w:p>
    <w:p w14:paraId="48D262CC">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为保障我市装配式建筑评价工作规范有序，根据《国务院办公厅关于大力发展装配式建筑的指导意见》（国办发〔2016〕71号）、《广东省人民政府办公厅关于大力发展装配式建筑的实施意见》（粤府办〔2017〕28号）、《中山市人民政府办公室关于加快发展装配式建筑的实施意见》（中府办〔</w:t>
      </w:r>
      <w:r>
        <w:rPr>
          <w:rFonts w:ascii="仿宋" w:hAnsi="仿宋" w:eastAsia="仿宋"/>
          <w:sz w:val="32"/>
          <w:szCs w:val="32"/>
        </w:rPr>
        <w:t>2018</w:t>
      </w:r>
      <w:r>
        <w:rPr>
          <w:rFonts w:hint="eastAsia" w:ascii="仿宋" w:hAnsi="仿宋" w:eastAsia="仿宋"/>
          <w:sz w:val="32"/>
          <w:szCs w:val="32"/>
        </w:rPr>
        <w:t>〕</w:t>
      </w:r>
      <w:r>
        <w:rPr>
          <w:rFonts w:ascii="仿宋" w:hAnsi="仿宋" w:eastAsia="仿宋"/>
          <w:sz w:val="32"/>
          <w:szCs w:val="32"/>
        </w:rPr>
        <w:t>47</w:t>
      </w:r>
      <w:r>
        <w:rPr>
          <w:rFonts w:hint="eastAsia" w:ascii="仿宋" w:hAnsi="仿宋" w:eastAsia="仿宋"/>
          <w:sz w:val="32"/>
          <w:szCs w:val="32"/>
        </w:rPr>
        <w:t>号）等文件要求，现就有关事项通知如下：</w:t>
      </w:r>
    </w:p>
    <w:p w14:paraId="2B527432">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一、本通知所称装配式建筑评价，是指为鼓励装配式建筑的实施和推广，</w:t>
      </w:r>
      <w:r>
        <w:rPr>
          <w:rFonts w:hint="eastAsia" w:ascii="仿宋" w:hAnsi="仿宋" w:eastAsia="仿宋"/>
          <w:sz w:val="32"/>
          <w:szCs w:val="32"/>
          <w:lang w:eastAsia="zh-CN"/>
        </w:rPr>
        <w:t>由</w:t>
      </w:r>
      <w:r>
        <w:rPr>
          <w:rFonts w:hint="eastAsia" w:ascii="仿宋" w:hAnsi="仿宋" w:eastAsia="仿宋"/>
          <w:sz w:val="32"/>
          <w:szCs w:val="32"/>
          <w:lang w:val="en-US" w:eastAsia="zh-CN"/>
        </w:rPr>
        <w:t>我</w:t>
      </w:r>
      <w:r>
        <w:rPr>
          <w:rFonts w:hint="eastAsia" w:ascii="仿宋" w:hAnsi="仿宋" w:eastAsia="仿宋"/>
          <w:sz w:val="32"/>
          <w:szCs w:val="32"/>
        </w:rPr>
        <w:t>局组织有关专家依照装配式建筑的相关要求对装配式建筑项目有关资料进行评审，并出具评价意见书的活动。</w:t>
      </w:r>
    </w:p>
    <w:p w14:paraId="14E95D5E">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二、装配式建筑评价分为预评价和竣工评价。预评价在项目初步设计完成或项目施工图设计完成后进行；竣工评价在项目竣工验收完成后进行。</w:t>
      </w:r>
    </w:p>
    <w:p w14:paraId="2A72F6E5">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三、</w:t>
      </w:r>
      <w:r>
        <w:rPr>
          <w:rFonts w:hint="eastAsia" w:ascii="仿宋" w:hAnsi="仿宋" w:eastAsia="仿宋"/>
          <w:sz w:val="32"/>
          <w:szCs w:val="32"/>
          <w:lang w:eastAsia="zh-CN"/>
        </w:rPr>
        <w:t>我</w:t>
      </w:r>
      <w:r>
        <w:rPr>
          <w:rFonts w:hint="eastAsia" w:ascii="仿宋" w:hAnsi="仿宋" w:eastAsia="仿宋"/>
          <w:sz w:val="32"/>
          <w:szCs w:val="32"/>
        </w:rPr>
        <w:t>局负责监督管理全市装配式建筑评价工作。项目建设单位向</w:t>
      </w:r>
      <w:r>
        <w:rPr>
          <w:rFonts w:hint="eastAsia" w:ascii="仿宋" w:hAnsi="仿宋" w:eastAsia="仿宋"/>
          <w:sz w:val="32"/>
          <w:szCs w:val="32"/>
          <w:lang w:eastAsia="zh-CN"/>
        </w:rPr>
        <w:t>我</w:t>
      </w:r>
      <w:r>
        <w:rPr>
          <w:rFonts w:hint="eastAsia" w:ascii="仿宋" w:hAnsi="仿宋" w:eastAsia="仿宋"/>
          <w:sz w:val="32"/>
          <w:szCs w:val="32"/>
        </w:rPr>
        <w:t>局提交装配式建筑评价的申请材料。</w:t>
      </w:r>
    </w:p>
    <w:p w14:paraId="3C4A06CA">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lang w:eastAsia="zh-CN"/>
        </w:rPr>
        <w:t>四</w:t>
      </w:r>
      <w:r>
        <w:rPr>
          <w:rFonts w:hint="eastAsia" w:ascii="仿宋" w:hAnsi="仿宋" w:eastAsia="仿宋"/>
          <w:sz w:val="32"/>
          <w:szCs w:val="32"/>
        </w:rPr>
        <w:t>、下列装配式建筑项目按需进行评价</w:t>
      </w:r>
    </w:p>
    <w:p w14:paraId="1950AB1D">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（一）土地出让文件、城市更新单元规划批复等政府文件规定按装配式建筑要求实施的项目。</w:t>
      </w:r>
    </w:p>
    <w:p w14:paraId="09905A8D">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（二）政府投资单体建筑面积大于（含）</w:t>
      </w:r>
      <w:r>
        <w:rPr>
          <w:rFonts w:ascii="仿宋" w:hAnsi="仿宋" w:eastAsia="仿宋"/>
          <w:sz w:val="32"/>
          <w:szCs w:val="32"/>
        </w:rPr>
        <w:t xml:space="preserve">3000 </w:t>
      </w:r>
      <w:r>
        <w:rPr>
          <w:rFonts w:hint="eastAsia" w:ascii="仿宋" w:hAnsi="仿宋" w:eastAsia="仿宋"/>
          <w:sz w:val="32"/>
          <w:szCs w:val="32"/>
        </w:rPr>
        <w:t>平方米的新建建筑和纳入市保障性住房建设计划的项目。</w:t>
      </w:r>
    </w:p>
    <w:p w14:paraId="74BB451C">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（三）建设单位在自有土地上实施装配式建筑，并申请建筑面积奖励的项目。</w:t>
      </w:r>
    </w:p>
    <w:p w14:paraId="118E660D">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lang w:eastAsia="zh-CN"/>
        </w:rPr>
        <w:t>五</w:t>
      </w:r>
      <w:r>
        <w:rPr>
          <w:rFonts w:hint="eastAsia" w:ascii="仿宋" w:hAnsi="仿宋" w:eastAsia="仿宋"/>
          <w:sz w:val="32"/>
          <w:szCs w:val="32"/>
        </w:rPr>
        <w:t>、装配式建筑项目设计的有关要求</w:t>
      </w:r>
    </w:p>
    <w:p w14:paraId="6858360D">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一）在方案设计阶段，设计单位应当按照装配式建筑技术要求进行设计。方案设计文件应当对实施装配式建筑的建筑面积、结构类型和装配率等内容进行专篇说明。申请建筑面积奖励的装配式建筑项目，还应当对申请奖励的住宅面积和比例等内容予以说明。</w:t>
      </w:r>
    </w:p>
    <w:p w14:paraId="7026EF45">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二）在初步设计阶段，建设单位应当编制装配式建筑项目装配率计算书及实施方案。依法应当进行超限高层建筑工程抗震设防专项审查的项目，应当先完成专项审查。设计文件应当对实施装配式建筑的建筑面积、结构类型、预制构件种类、装配式施工技术、装配率等内容进行专篇说明。</w:t>
      </w:r>
    </w:p>
    <w:p w14:paraId="171D2F49">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（三）在施工图设计阶段，各专业设计说明和设计图纸中应有装配式建筑专项内容。设计图纸需用不同图例注明预制构件的种类，标示预制构件的位置，列明所用预制构件的清单表。</w:t>
      </w:r>
    </w:p>
    <w:p w14:paraId="3465F733">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（四）建设单位委托施工图审查机构审查时，应当明确将装配率作为审查内容。施工图审查机构应当对装配率进行审查，并出具意见书。</w:t>
      </w:r>
    </w:p>
    <w:p w14:paraId="6C782358">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lang w:eastAsia="zh-CN"/>
        </w:rPr>
        <w:t>六</w:t>
      </w:r>
      <w:r>
        <w:rPr>
          <w:rFonts w:hint="eastAsia" w:ascii="仿宋" w:hAnsi="仿宋" w:eastAsia="仿宋"/>
          <w:sz w:val="32"/>
          <w:szCs w:val="32"/>
        </w:rPr>
        <w:t>、装配式建筑项目设计阶段预</w:t>
      </w:r>
      <w:r>
        <w:rPr>
          <w:rFonts w:ascii="仿宋" w:hAnsi="仿宋" w:eastAsia="仿宋"/>
          <w:sz w:val="32"/>
          <w:szCs w:val="32"/>
        </w:rPr>
        <w:t>评价</w:t>
      </w:r>
      <w:r>
        <w:rPr>
          <w:rFonts w:hint="eastAsia" w:ascii="仿宋" w:hAnsi="仿宋" w:eastAsia="仿宋"/>
          <w:sz w:val="32"/>
          <w:szCs w:val="32"/>
        </w:rPr>
        <w:t>流程</w:t>
      </w:r>
    </w:p>
    <w:p w14:paraId="1907AD26">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（一）项目初步设计完成后，建设单位向</w:t>
      </w:r>
      <w:r>
        <w:rPr>
          <w:rFonts w:hint="eastAsia" w:ascii="仿宋" w:hAnsi="仿宋" w:eastAsia="仿宋"/>
          <w:sz w:val="32"/>
          <w:szCs w:val="32"/>
          <w:lang w:eastAsia="zh-CN"/>
        </w:rPr>
        <w:t>我</w:t>
      </w:r>
      <w:r>
        <w:rPr>
          <w:rFonts w:ascii="仿宋" w:hAnsi="仿宋" w:eastAsia="仿宋"/>
          <w:sz w:val="32"/>
          <w:szCs w:val="32"/>
        </w:rPr>
        <w:t>局</w:t>
      </w:r>
      <w:r>
        <w:rPr>
          <w:rFonts w:hint="eastAsia" w:ascii="仿宋" w:hAnsi="仿宋" w:eastAsia="仿宋"/>
          <w:sz w:val="32"/>
          <w:szCs w:val="32"/>
        </w:rPr>
        <w:t>提出申请，并提供以下材料</w:t>
      </w:r>
      <w:r>
        <w:rPr>
          <w:rFonts w:hint="eastAsia" w:ascii="仿宋" w:hAnsi="仿宋" w:eastAsia="仿宋"/>
          <w:sz w:val="32"/>
          <w:szCs w:val="32"/>
          <w:lang w:eastAsia="zh-CN"/>
        </w:rPr>
        <w:t>（详见附件）</w:t>
      </w:r>
      <w:r>
        <w:rPr>
          <w:rFonts w:hint="eastAsia" w:ascii="仿宋" w:hAnsi="仿宋" w:eastAsia="仿宋"/>
          <w:sz w:val="32"/>
          <w:szCs w:val="32"/>
        </w:rPr>
        <w:t>：</w:t>
      </w:r>
    </w:p>
    <w:p w14:paraId="3D2F2993">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1.《中山市装配式建筑项目设计阶段预</w:t>
      </w:r>
      <w:r>
        <w:rPr>
          <w:rFonts w:ascii="仿宋" w:hAnsi="仿宋" w:eastAsia="仿宋"/>
          <w:sz w:val="32"/>
          <w:szCs w:val="32"/>
        </w:rPr>
        <w:t>评价</w:t>
      </w:r>
      <w:r>
        <w:rPr>
          <w:rFonts w:hint="eastAsia" w:ascii="仿宋" w:hAnsi="仿宋" w:eastAsia="仿宋"/>
          <w:sz w:val="32"/>
          <w:szCs w:val="32"/>
        </w:rPr>
        <w:t>申请表》；</w:t>
      </w:r>
    </w:p>
    <w:p w14:paraId="6F5AEB5A">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2.《中山市装配式建筑项目装配率计算书》；</w:t>
      </w:r>
    </w:p>
    <w:p w14:paraId="0D55536F">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3.《中山市装配式建筑项目实施方案》；</w:t>
      </w:r>
    </w:p>
    <w:p w14:paraId="34E19044">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4.《中山市装配式建筑项目装配率评价专家意见》；</w:t>
      </w:r>
    </w:p>
    <w:p w14:paraId="757DED41">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5.《中山市装配式建筑项目实施方案技术评价要点》；</w:t>
      </w:r>
    </w:p>
    <w:p w14:paraId="2F4209EF">
      <w:pPr>
        <w:spacing w:beforeLines="0" w:afterLines="0" w:line="560" w:lineRule="exact"/>
        <w:ind w:firstLine="640" w:firstLineChars="200"/>
        <w:rPr>
          <w:rFonts w:ascii="仿宋" w:hAnsi="仿宋" w:eastAsia="仿宋"/>
          <w:sz w:val="32"/>
          <w:szCs w:val="32"/>
        </w:rPr>
      </w:pPr>
      <w:r>
        <w:rPr>
          <w:rFonts w:ascii="仿宋" w:hAnsi="仿宋" w:eastAsia="仿宋"/>
          <w:sz w:val="32"/>
          <w:szCs w:val="32"/>
        </w:rPr>
        <w:t>6</w:t>
      </w:r>
      <w:r>
        <w:rPr>
          <w:rFonts w:hint="eastAsia" w:ascii="仿宋" w:hAnsi="仿宋" w:eastAsia="仿宋"/>
          <w:sz w:val="32"/>
          <w:szCs w:val="32"/>
        </w:rPr>
        <w:t>.《中山市装配式建筑项目设计阶段预评价意见书》；</w:t>
      </w:r>
    </w:p>
    <w:p w14:paraId="1743621F">
      <w:pPr>
        <w:spacing w:beforeLines="0" w:afterLines="0" w:line="560" w:lineRule="exact"/>
        <w:ind w:firstLine="640" w:firstLineChars="200"/>
        <w:rPr>
          <w:rFonts w:ascii="仿宋" w:hAnsi="仿宋" w:eastAsia="仿宋"/>
          <w:sz w:val="32"/>
          <w:szCs w:val="32"/>
        </w:rPr>
      </w:pPr>
      <w:r>
        <w:rPr>
          <w:rFonts w:ascii="仿宋" w:hAnsi="仿宋" w:eastAsia="仿宋"/>
          <w:sz w:val="32"/>
          <w:szCs w:val="32"/>
        </w:rPr>
        <w:t>7</w:t>
      </w:r>
      <w:r>
        <w:rPr>
          <w:rFonts w:hint="eastAsia" w:ascii="仿宋" w:hAnsi="仿宋" w:eastAsia="仿宋"/>
          <w:sz w:val="32"/>
          <w:szCs w:val="32"/>
        </w:rPr>
        <w:t>.</w:t>
      </w:r>
      <w:r>
        <w:rPr>
          <w:rFonts w:ascii="仿宋" w:hAnsi="仿宋" w:eastAsia="仿宋"/>
          <w:sz w:val="32"/>
          <w:szCs w:val="32"/>
        </w:rPr>
        <w:t xml:space="preserve"> </w:t>
      </w:r>
      <w:r>
        <w:rPr>
          <w:rFonts w:hint="eastAsia" w:ascii="仿宋" w:hAnsi="仿宋" w:eastAsia="仿宋"/>
          <w:sz w:val="32"/>
          <w:szCs w:val="32"/>
        </w:rPr>
        <w:t>项目设计文件。</w:t>
      </w:r>
    </w:p>
    <w:p w14:paraId="05E9874F">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（二） 收到前项所述材料后，</w:t>
      </w:r>
      <w:r>
        <w:rPr>
          <w:rFonts w:hint="eastAsia" w:ascii="仿宋" w:hAnsi="仿宋" w:eastAsia="仿宋"/>
          <w:sz w:val="32"/>
          <w:szCs w:val="32"/>
          <w:lang w:eastAsia="zh-CN"/>
        </w:rPr>
        <w:t>我</w:t>
      </w:r>
      <w:r>
        <w:rPr>
          <w:rFonts w:ascii="仿宋" w:hAnsi="仿宋" w:eastAsia="仿宋"/>
          <w:sz w:val="32"/>
          <w:szCs w:val="32"/>
        </w:rPr>
        <w:t>局</w:t>
      </w:r>
      <w:r>
        <w:rPr>
          <w:rFonts w:hint="eastAsia" w:ascii="仿宋" w:hAnsi="仿宋" w:eastAsia="仿宋"/>
          <w:sz w:val="32"/>
          <w:szCs w:val="32"/>
        </w:rPr>
        <w:t>组织装配式建筑设计、生产、施工等相关专家按照广东</w:t>
      </w:r>
      <w:r>
        <w:rPr>
          <w:rFonts w:ascii="仿宋" w:hAnsi="仿宋" w:eastAsia="仿宋"/>
          <w:sz w:val="32"/>
          <w:szCs w:val="32"/>
        </w:rPr>
        <w:t>省标准</w:t>
      </w:r>
      <w:r>
        <w:rPr>
          <w:rFonts w:hint="eastAsia" w:ascii="仿宋" w:hAnsi="仿宋" w:eastAsia="仿宋"/>
          <w:sz w:val="32"/>
          <w:szCs w:val="32"/>
        </w:rPr>
        <w:t>《装配式</w:t>
      </w:r>
      <w:r>
        <w:rPr>
          <w:rFonts w:ascii="仿宋" w:hAnsi="仿宋" w:eastAsia="仿宋"/>
          <w:sz w:val="32"/>
          <w:szCs w:val="32"/>
        </w:rPr>
        <w:t>建筑评价标准</w:t>
      </w:r>
      <w:r>
        <w:rPr>
          <w:rFonts w:hint="eastAsia" w:ascii="仿宋" w:hAnsi="仿宋" w:eastAsia="仿宋"/>
          <w:sz w:val="32"/>
          <w:szCs w:val="32"/>
        </w:rPr>
        <w:t>》的审查要点对上述材料进行技术评审，并出具设计阶段预</w:t>
      </w:r>
      <w:r>
        <w:rPr>
          <w:rFonts w:ascii="仿宋" w:hAnsi="仿宋" w:eastAsia="仿宋"/>
          <w:sz w:val="32"/>
          <w:szCs w:val="32"/>
        </w:rPr>
        <w:t>评价</w:t>
      </w:r>
      <w:r>
        <w:rPr>
          <w:rFonts w:hint="eastAsia" w:ascii="仿宋" w:hAnsi="仿宋" w:eastAsia="仿宋"/>
          <w:sz w:val="32"/>
          <w:szCs w:val="32"/>
        </w:rPr>
        <w:t>意见书。</w:t>
      </w:r>
    </w:p>
    <w:p w14:paraId="52B86ACB">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（三）组建市装配式建筑专家委员会，强化专业技术指导。专家委员</w:t>
      </w:r>
      <w:r>
        <w:rPr>
          <w:rFonts w:ascii="仿宋" w:hAnsi="仿宋" w:eastAsia="仿宋"/>
          <w:sz w:val="32"/>
          <w:szCs w:val="32"/>
        </w:rPr>
        <w:t>会</w:t>
      </w:r>
      <w:r>
        <w:rPr>
          <w:rFonts w:hint="eastAsia" w:ascii="仿宋" w:hAnsi="仿宋" w:eastAsia="仿宋"/>
          <w:sz w:val="32"/>
          <w:szCs w:val="32"/>
        </w:rPr>
        <w:t>成员主要由从事装配式建筑设计、施工、生产、管理的专业技术骨干组成，包括规划与建筑、结构、暖通、给排水、电气、建材、工程管理、装饰装修等专业领域。</w:t>
      </w:r>
    </w:p>
    <w:p w14:paraId="0892BAE6">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评审专家数量不少于5名，可根据申请项目开展评价的实际技术需要适当增加。</w:t>
      </w:r>
    </w:p>
    <w:p w14:paraId="38E2E680">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评审专家实施回避制度，凡参与申报项目设计、施工、咨询或其他关联工作的，不得参加评审工作。</w:t>
      </w:r>
    </w:p>
    <w:p w14:paraId="6EA1A1A1">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lang w:eastAsia="zh-CN"/>
        </w:rPr>
        <w:t>七</w:t>
      </w:r>
      <w:r>
        <w:rPr>
          <w:rFonts w:hint="eastAsia" w:ascii="仿宋" w:hAnsi="仿宋" w:eastAsia="仿宋"/>
          <w:sz w:val="32"/>
          <w:szCs w:val="32"/>
        </w:rPr>
        <w:t>、装配式建筑项目设计阶段预</w:t>
      </w:r>
      <w:r>
        <w:rPr>
          <w:rFonts w:ascii="仿宋" w:hAnsi="仿宋" w:eastAsia="仿宋"/>
          <w:sz w:val="32"/>
          <w:szCs w:val="32"/>
        </w:rPr>
        <w:t>评价</w:t>
      </w:r>
      <w:r>
        <w:rPr>
          <w:rFonts w:hint="eastAsia" w:ascii="仿宋" w:hAnsi="仿宋" w:eastAsia="仿宋"/>
          <w:sz w:val="32"/>
          <w:szCs w:val="32"/>
        </w:rPr>
        <w:t>的后续要求</w:t>
      </w:r>
    </w:p>
    <w:p w14:paraId="6F72EC55">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（一）在项目施工图设计完成后，建设单位应当将施工图设计文件以及主管部门出具的预评价意见书、装配式建筑项目设计阶段预</w:t>
      </w:r>
      <w:r>
        <w:rPr>
          <w:rFonts w:ascii="仿宋" w:hAnsi="仿宋" w:eastAsia="仿宋"/>
          <w:sz w:val="32"/>
          <w:szCs w:val="32"/>
        </w:rPr>
        <w:t>评价</w:t>
      </w:r>
      <w:r>
        <w:rPr>
          <w:rFonts w:hint="eastAsia" w:ascii="仿宋" w:hAnsi="仿宋" w:eastAsia="仿宋"/>
          <w:sz w:val="32"/>
          <w:szCs w:val="32"/>
        </w:rPr>
        <w:t>申请表、装配式建筑项目装配率计算书、装配式建筑项目实施方案等相关材料提交至施工图审查机构审查。</w:t>
      </w:r>
    </w:p>
    <w:p w14:paraId="7633E811">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施工图审查机构应当对项目装配率等装配式建筑相关要求进行审查，经审查合格的，才能出具施工图设计文件审查合格书，并在施工图设计文件审查合格书和审查报告中注明“本工程施工图设计文件符合广东省</w:t>
      </w:r>
      <w:r>
        <w:rPr>
          <w:rFonts w:ascii="仿宋" w:hAnsi="仿宋" w:eastAsia="仿宋"/>
          <w:sz w:val="32"/>
          <w:szCs w:val="32"/>
        </w:rPr>
        <w:t>《</w:t>
      </w:r>
      <w:r>
        <w:rPr>
          <w:rFonts w:hint="eastAsia" w:ascii="仿宋" w:hAnsi="仿宋" w:eastAsia="仿宋"/>
          <w:sz w:val="32"/>
          <w:szCs w:val="32"/>
        </w:rPr>
        <w:t>装配式</w:t>
      </w:r>
      <w:r>
        <w:rPr>
          <w:rFonts w:ascii="仿宋" w:hAnsi="仿宋" w:eastAsia="仿宋"/>
          <w:sz w:val="32"/>
          <w:szCs w:val="32"/>
        </w:rPr>
        <w:t>建筑评价标准》</w:t>
      </w:r>
      <w:r>
        <w:rPr>
          <w:rFonts w:hint="eastAsia" w:ascii="仿宋" w:hAnsi="仿宋" w:eastAsia="仿宋"/>
          <w:sz w:val="32"/>
          <w:szCs w:val="32"/>
        </w:rPr>
        <w:t>装配率等装配式建筑相关要求”的字样。</w:t>
      </w:r>
    </w:p>
    <w:p w14:paraId="4A0CA96B">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二）在项目实施阶段，建设单位应当建立首批预制构件样板和首个装配式标准层结构联合验收制度。施工单位应当根据施工图设计文件编制装配式建筑专项施工方案，并组织实施。监理单位应当根据施工图设计文件，结合装配式建筑专项施工方案，编制装配式建筑监理实施细则，并加强对预制构件生产和安装的检查。工程质量安全监督机构应当对工程建设各责任主体是否遵循施工图设计文件进行监督抽查。施工图设计文件涉及装配率等重要变更的，建设单位应当报原施工图审查机构重新审查。</w:t>
      </w:r>
    </w:p>
    <w:p w14:paraId="520436BE">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三）在项目竣工阶段，建设单位应当在工程竣工验收报告中对实施装配式建筑的单体建筑位置和面积、结构类型、预制构件种类、装配式施工技术、装配率等内容进行专篇说明，并注明各指标是否符合施工图设计文件和装配式建筑的相关要求。竣工验收报告须经工程建设各责任主体签字确认。工程质量安全监督机构负责对竣工验收活动进行监督。</w:t>
      </w:r>
    </w:p>
    <w:p w14:paraId="0DADDCA1">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lang w:eastAsia="zh-CN"/>
        </w:rPr>
        <w:t>八</w:t>
      </w:r>
      <w:r>
        <w:rPr>
          <w:rFonts w:hint="eastAsia" w:ascii="仿宋" w:hAnsi="仿宋" w:eastAsia="仿宋"/>
          <w:sz w:val="32"/>
          <w:szCs w:val="32"/>
        </w:rPr>
        <w:t>、装配式</w:t>
      </w:r>
      <w:r>
        <w:rPr>
          <w:rFonts w:ascii="仿宋" w:hAnsi="仿宋" w:eastAsia="仿宋"/>
          <w:sz w:val="32"/>
          <w:szCs w:val="32"/>
        </w:rPr>
        <w:t>建筑</w:t>
      </w:r>
      <w:r>
        <w:rPr>
          <w:rFonts w:hint="eastAsia" w:ascii="仿宋" w:hAnsi="仿宋" w:eastAsia="仿宋"/>
          <w:sz w:val="32"/>
          <w:szCs w:val="32"/>
        </w:rPr>
        <w:t>竣工</w:t>
      </w:r>
      <w:r>
        <w:rPr>
          <w:rFonts w:ascii="仿宋" w:hAnsi="仿宋" w:eastAsia="仿宋"/>
          <w:sz w:val="32"/>
          <w:szCs w:val="32"/>
        </w:rPr>
        <w:t>评价流程</w:t>
      </w:r>
    </w:p>
    <w:p w14:paraId="25120E52">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（一）项目竣工</w:t>
      </w:r>
      <w:r>
        <w:rPr>
          <w:rFonts w:ascii="仿宋" w:hAnsi="仿宋" w:eastAsia="仿宋"/>
          <w:sz w:val="32"/>
          <w:szCs w:val="32"/>
        </w:rPr>
        <w:t>验收</w:t>
      </w:r>
      <w:r>
        <w:rPr>
          <w:rFonts w:hint="eastAsia" w:ascii="仿宋" w:hAnsi="仿宋" w:eastAsia="仿宋"/>
          <w:sz w:val="32"/>
          <w:szCs w:val="32"/>
        </w:rPr>
        <w:t>完成后，建设单位向</w:t>
      </w:r>
      <w:r>
        <w:rPr>
          <w:rFonts w:hint="eastAsia" w:ascii="仿宋" w:hAnsi="仿宋" w:eastAsia="仿宋"/>
          <w:sz w:val="32"/>
          <w:szCs w:val="32"/>
          <w:lang w:eastAsia="zh-CN"/>
        </w:rPr>
        <w:t>我</w:t>
      </w:r>
      <w:r>
        <w:rPr>
          <w:rFonts w:ascii="仿宋" w:hAnsi="仿宋" w:eastAsia="仿宋"/>
          <w:sz w:val="32"/>
          <w:szCs w:val="32"/>
        </w:rPr>
        <w:t>局</w:t>
      </w:r>
      <w:r>
        <w:rPr>
          <w:rFonts w:hint="eastAsia" w:ascii="仿宋" w:hAnsi="仿宋" w:eastAsia="仿宋"/>
          <w:sz w:val="32"/>
          <w:szCs w:val="32"/>
        </w:rPr>
        <w:t>提出评价申请，并提供以下材料：</w:t>
      </w:r>
    </w:p>
    <w:p w14:paraId="7D1ADF5C">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1.《中山市装配式建筑</w:t>
      </w:r>
      <w:r>
        <w:rPr>
          <w:rFonts w:ascii="仿宋" w:hAnsi="仿宋" w:eastAsia="仿宋"/>
          <w:sz w:val="32"/>
          <w:szCs w:val="32"/>
        </w:rPr>
        <w:t>评价</w:t>
      </w:r>
      <w:r>
        <w:rPr>
          <w:rFonts w:hint="eastAsia" w:ascii="仿宋" w:hAnsi="仿宋" w:eastAsia="仿宋"/>
          <w:sz w:val="32"/>
          <w:szCs w:val="32"/>
        </w:rPr>
        <w:t>申请表》；</w:t>
      </w:r>
    </w:p>
    <w:p w14:paraId="45F535DF">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2.《</w:t>
      </w:r>
      <w:r>
        <w:rPr>
          <w:rFonts w:hint="eastAsia" w:ascii="仿宋" w:hAnsi="仿宋" w:eastAsia="仿宋"/>
          <w:bCs/>
          <w:sz w:val="32"/>
          <w:szCs w:val="32"/>
        </w:rPr>
        <w:t>中山市装配式建筑项目设计阶段预</w:t>
      </w:r>
      <w:r>
        <w:rPr>
          <w:rFonts w:ascii="仿宋" w:hAnsi="仿宋" w:eastAsia="仿宋"/>
          <w:bCs/>
          <w:sz w:val="32"/>
          <w:szCs w:val="32"/>
        </w:rPr>
        <w:t>评价</w:t>
      </w:r>
      <w:r>
        <w:rPr>
          <w:rFonts w:hint="eastAsia" w:ascii="仿宋" w:hAnsi="仿宋" w:eastAsia="仿宋"/>
          <w:bCs/>
          <w:sz w:val="32"/>
          <w:szCs w:val="32"/>
        </w:rPr>
        <w:t>意见书</w:t>
      </w:r>
      <w:r>
        <w:rPr>
          <w:rFonts w:hint="eastAsia" w:ascii="仿宋" w:hAnsi="仿宋" w:eastAsia="仿宋"/>
          <w:sz w:val="32"/>
          <w:szCs w:val="32"/>
        </w:rPr>
        <w:t>》；</w:t>
      </w:r>
      <w:r>
        <w:rPr>
          <w:rFonts w:ascii="仿宋" w:hAnsi="仿宋" w:eastAsia="仿宋"/>
          <w:sz w:val="32"/>
          <w:szCs w:val="32"/>
        </w:rPr>
        <w:t xml:space="preserve"> </w:t>
      </w:r>
    </w:p>
    <w:p w14:paraId="69B6C98B">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3.</w:t>
      </w:r>
      <w:r>
        <w:rPr>
          <w:rFonts w:ascii="仿宋" w:hAnsi="仿宋" w:eastAsia="仿宋"/>
          <w:sz w:val="32"/>
          <w:szCs w:val="32"/>
        </w:rPr>
        <w:t xml:space="preserve"> </w:t>
      </w:r>
      <w:r>
        <w:rPr>
          <w:rFonts w:hint="eastAsia" w:ascii="仿宋" w:hAnsi="仿宋" w:eastAsia="仿宋"/>
          <w:sz w:val="32"/>
          <w:szCs w:val="32"/>
        </w:rPr>
        <w:t>项目</w:t>
      </w:r>
      <w:r>
        <w:rPr>
          <w:rFonts w:ascii="仿宋" w:hAnsi="仿宋" w:eastAsia="仿宋"/>
          <w:sz w:val="32"/>
          <w:szCs w:val="32"/>
        </w:rPr>
        <w:t>竣工验收报告</w:t>
      </w:r>
      <w:r>
        <w:rPr>
          <w:rFonts w:hint="eastAsia" w:ascii="仿宋" w:hAnsi="仿宋" w:eastAsia="仿宋"/>
          <w:sz w:val="32"/>
          <w:szCs w:val="32"/>
        </w:rPr>
        <w:t>；</w:t>
      </w:r>
    </w:p>
    <w:p w14:paraId="52FB01C0">
      <w:pPr>
        <w:spacing w:beforeLines="0" w:afterLines="0" w:line="560" w:lineRule="exact"/>
        <w:ind w:firstLine="640" w:firstLineChars="200"/>
        <w:rPr>
          <w:rFonts w:ascii="仿宋" w:hAnsi="仿宋" w:eastAsia="仿宋"/>
          <w:sz w:val="32"/>
          <w:szCs w:val="32"/>
        </w:rPr>
      </w:pPr>
      <w:r>
        <w:rPr>
          <w:rFonts w:ascii="仿宋" w:hAnsi="仿宋" w:eastAsia="仿宋"/>
          <w:sz w:val="32"/>
          <w:szCs w:val="32"/>
        </w:rPr>
        <w:t>4</w:t>
      </w:r>
      <w:r>
        <w:rPr>
          <w:rFonts w:hint="eastAsia" w:ascii="仿宋" w:hAnsi="仿宋" w:eastAsia="仿宋"/>
          <w:sz w:val="32"/>
          <w:szCs w:val="32"/>
        </w:rPr>
        <w:t>.</w:t>
      </w:r>
      <w:r>
        <w:rPr>
          <w:rFonts w:ascii="仿宋" w:hAnsi="仿宋" w:eastAsia="仿宋"/>
          <w:sz w:val="32"/>
          <w:szCs w:val="32"/>
        </w:rPr>
        <w:t xml:space="preserve"> </w:t>
      </w:r>
      <w:r>
        <w:rPr>
          <w:rFonts w:hint="eastAsia" w:ascii="仿宋" w:hAnsi="仿宋" w:eastAsia="仿宋"/>
          <w:sz w:val="32"/>
          <w:szCs w:val="32"/>
        </w:rPr>
        <w:t>《工程现场施工质量监督任务完成告知书》。</w:t>
      </w:r>
    </w:p>
    <w:p w14:paraId="3C34F050">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rPr>
        <w:t>（二） 收到前项所述材料后，</w:t>
      </w:r>
      <w:r>
        <w:rPr>
          <w:rFonts w:hint="eastAsia" w:ascii="仿宋" w:hAnsi="仿宋" w:eastAsia="仿宋"/>
          <w:sz w:val="32"/>
          <w:szCs w:val="32"/>
          <w:lang w:eastAsia="zh-CN"/>
        </w:rPr>
        <w:t>我</w:t>
      </w:r>
      <w:r>
        <w:rPr>
          <w:rFonts w:ascii="仿宋" w:hAnsi="仿宋" w:eastAsia="仿宋"/>
          <w:sz w:val="32"/>
          <w:szCs w:val="32"/>
        </w:rPr>
        <w:t>局</w:t>
      </w:r>
      <w:r>
        <w:rPr>
          <w:rFonts w:hint="eastAsia" w:ascii="仿宋" w:hAnsi="仿宋" w:eastAsia="仿宋"/>
          <w:sz w:val="32"/>
          <w:szCs w:val="32"/>
        </w:rPr>
        <w:t>按照广东</w:t>
      </w:r>
      <w:r>
        <w:rPr>
          <w:rFonts w:ascii="仿宋" w:hAnsi="仿宋" w:eastAsia="仿宋"/>
          <w:sz w:val="32"/>
          <w:szCs w:val="32"/>
        </w:rPr>
        <w:t>省标准</w:t>
      </w:r>
      <w:r>
        <w:rPr>
          <w:rFonts w:hint="eastAsia" w:ascii="仿宋" w:hAnsi="仿宋" w:eastAsia="仿宋"/>
          <w:sz w:val="32"/>
          <w:szCs w:val="32"/>
        </w:rPr>
        <w:t>《装配式</w:t>
      </w:r>
      <w:r>
        <w:rPr>
          <w:rFonts w:ascii="仿宋" w:hAnsi="仿宋" w:eastAsia="仿宋"/>
          <w:sz w:val="32"/>
          <w:szCs w:val="32"/>
        </w:rPr>
        <w:t>建筑评价标准</w:t>
      </w:r>
      <w:r>
        <w:rPr>
          <w:rFonts w:hint="eastAsia" w:ascii="仿宋" w:hAnsi="仿宋" w:eastAsia="仿宋"/>
          <w:sz w:val="32"/>
          <w:szCs w:val="32"/>
        </w:rPr>
        <w:t>》对上述材料进行审核，并出具竣工</w:t>
      </w:r>
      <w:r>
        <w:rPr>
          <w:rFonts w:ascii="仿宋" w:hAnsi="仿宋" w:eastAsia="仿宋"/>
          <w:sz w:val="32"/>
          <w:szCs w:val="32"/>
        </w:rPr>
        <w:t>评价</w:t>
      </w:r>
      <w:r>
        <w:rPr>
          <w:rFonts w:hint="eastAsia" w:ascii="仿宋" w:hAnsi="仿宋" w:eastAsia="仿宋"/>
          <w:sz w:val="32"/>
          <w:szCs w:val="32"/>
        </w:rPr>
        <w:t>意见书。</w:t>
      </w:r>
    </w:p>
    <w:p w14:paraId="5C94CD19">
      <w:pPr>
        <w:spacing w:beforeLines="0" w:afterLines="0" w:line="560" w:lineRule="exact"/>
        <w:ind w:firstLine="640" w:firstLineChars="200"/>
        <w:rPr>
          <w:rFonts w:ascii="仿宋" w:hAnsi="仿宋" w:eastAsia="仿宋"/>
          <w:sz w:val="32"/>
          <w:szCs w:val="32"/>
        </w:rPr>
      </w:pPr>
      <w:r>
        <w:rPr>
          <w:rFonts w:hint="eastAsia" w:ascii="仿宋" w:hAnsi="仿宋" w:eastAsia="仿宋"/>
          <w:sz w:val="32"/>
          <w:szCs w:val="32"/>
          <w:lang w:eastAsia="zh-CN"/>
        </w:rPr>
        <w:t>九</w:t>
      </w:r>
      <w:r>
        <w:rPr>
          <w:rFonts w:hint="eastAsia" w:ascii="仿宋" w:hAnsi="仿宋" w:eastAsia="仿宋"/>
          <w:sz w:val="32"/>
          <w:szCs w:val="32"/>
        </w:rPr>
        <w:t>、通过装配式建筑评价的项目，可在本市建筑行业相关评优评奖、绿色建筑评价等工作中优先推荐和享受装配式建筑的政策支持。</w:t>
      </w:r>
    </w:p>
    <w:p w14:paraId="1A313B64">
      <w:pPr>
        <w:spacing w:line="560" w:lineRule="exact"/>
        <w:ind w:firstLine="640" w:firstLineChars="200"/>
        <w:rPr>
          <w:rFonts w:hint="eastAsia"/>
        </w:rPr>
      </w:pPr>
      <w:r>
        <w:rPr>
          <w:rFonts w:hint="eastAsia" w:ascii="仿宋" w:hAnsi="仿宋" w:eastAsia="仿宋"/>
          <w:sz w:val="32"/>
          <w:szCs w:val="32"/>
          <w:lang w:eastAsia="zh-CN"/>
        </w:rPr>
        <w:t>十</w:t>
      </w:r>
      <w:r>
        <w:rPr>
          <w:rFonts w:hint="eastAsia" w:ascii="仿宋" w:hAnsi="仿宋" w:eastAsia="仿宋"/>
          <w:sz w:val="32"/>
          <w:szCs w:val="32"/>
        </w:rPr>
        <w:t>、本通知自印发之日起实施。</w:t>
      </w:r>
    </w:p>
    <w:p w14:paraId="10356CA4">
      <w:pPr>
        <w:spacing w:beforeLines="0" w:afterLines="0" w:line="560" w:lineRule="exact"/>
        <w:ind w:left="1598" w:leftChars="304" w:hanging="960" w:hangingChars="300"/>
        <w:rPr>
          <w:rFonts w:hint="eastAsia" w:ascii="仿宋" w:hAnsi="仿宋" w:eastAsia="仿宋"/>
          <w:sz w:val="32"/>
          <w:szCs w:val="32"/>
          <w:lang w:eastAsia="zh-CN"/>
        </w:rPr>
      </w:pPr>
    </w:p>
    <w:p w14:paraId="6A2CA800">
      <w:pPr>
        <w:spacing w:beforeLines="0" w:afterLines="0" w:line="560" w:lineRule="exact"/>
        <w:ind w:left="1598" w:leftChars="304" w:hanging="960" w:hangingChars="300"/>
        <w:rPr>
          <w:rFonts w:hint="eastAsia" w:ascii="仿宋" w:hAnsi="仿宋" w:eastAsia="仿宋"/>
          <w:sz w:val="32"/>
          <w:szCs w:val="32"/>
        </w:rPr>
      </w:pPr>
      <w:r>
        <w:rPr>
          <w:rFonts w:hint="eastAsia" w:ascii="仿宋" w:hAnsi="仿宋" w:eastAsia="仿宋"/>
          <w:sz w:val="32"/>
          <w:szCs w:val="32"/>
          <w:lang w:eastAsia="zh-CN"/>
        </w:rPr>
        <w:t>附件：</w:t>
      </w:r>
      <w:r>
        <w:rPr>
          <w:rFonts w:hint="eastAsia" w:ascii="仿宋" w:hAnsi="仿宋" w:eastAsia="仿宋"/>
          <w:sz w:val="32"/>
          <w:szCs w:val="32"/>
        </w:rPr>
        <w:t>1.中山市装配式建筑项目设计阶段预评价申请</w:t>
      </w:r>
    </w:p>
    <w:p w14:paraId="135A79EB">
      <w:pPr>
        <w:spacing w:beforeLines="0" w:afterLines="0" w:line="560" w:lineRule="exact"/>
        <w:ind w:left="1596" w:leftChars="760" w:firstLine="0" w:firstLineChars="0"/>
        <w:rPr>
          <w:rFonts w:hint="eastAsia" w:ascii="仿宋" w:hAnsi="仿宋" w:eastAsia="仿宋"/>
          <w:sz w:val="32"/>
          <w:szCs w:val="32"/>
        </w:rPr>
      </w:pPr>
      <w:r>
        <w:rPr>
          <w:rFonts w:hint="eastAsia" w:ascii="仿宋" w:hAnsi="仿宋" w:eastAsia="仿宋"/>
          <w:sz w:val="32"/>
          <w:szCs w:val="32"/>
        </w:rPr>
        <w:t>2.中山市装配式建筑项目装配率计算书</w:t>
      </w:r>
    </w:p>
    <w:p w14:paraId="3721A660">
      <w:pPr>
        <w:spacing w:beforeLines="0" w:afterLines="0" w:line="560" w:lineRule="exact"/>
        <w:ind w:firstLine="1600" w:firstLineChars="500"/>
        <w:rPr>
          <w:rFonts w:hint="eastAsia" w:ascii="仿宋" w:hAnsi="仿宋" w:eastAsia="仿宋"/>
          <w:sz w:val="32"/>
          <w:szCs w:val="32"/>
        </w:rPr>
      </w:pPr>
      <w:r>
        <w:rPr>
          <w:rFonts w:hint="eastAsia" w:ascii="仿宋" w:hAnsi="仿宋" w:eastAsia="仿宋"/>
          <w:sz w:val="32"/>
          <w:szCs w:val="32"/>
        </w:rPr>
        <w:t>3.中山市装配式建筑项目实施方案</w:t>
      </w:r>
    </w:p>
    <w:p w14:paraId="171D562C">
      <w:pPr>
        <w:spacing w:beforeLines="0" w:afterLines="0" w:line="560" w:lineRule="exact"/>
        <w:ind w:firstLine="1600" w:firstLineChars="500"/>
        <w:rPr>
          <w:rFonts w:hint="eastAsia" w:ascii="仿宋" w:hAnsi="仿宋" w:eastAsia="仿宋"/>
          <w:sz w:val="32"/>
          <w:szCs w:val="32"/>
        </w:rPr>
      </w:pPr>
      <w:r>
        <w:rPr>
          <w:rFonts w:hint="eastAsia" w:ascii="仿宋" w:hAnsi="仿宋" w:eastAsia="仿宋"/>
          <w:sz w:val="32"/>
          <w:szCs w:val="32"/>
        </w:rPr>
        <w:t>4.中山市装配式建筑项目装配率评价专家意见</w:t>
      </w:r>
    </w:p>
    <w:p w14:paraId="1A47E665">
      <w:pPr>
        <w:spacing w:beforeLines="0" w:afterLines="0" w:line="560" w:lineRule="exact"/>
        <w:ind w:firstLine="1600" w:firstLineChars="500"/>
        <w:rPr>
          <w:rFonts w:hint="eastAsia" w:ascii="仿宋" w:hAnsi="仿宋" w:eastAsia="仿宋"/>
          <w:sz w:val="32"/>
          <w:szCs w:val="32"/>
        </w:rPr>
      </w:pPr>
      <w:r>
        <w:rPr>
          <w:rFonts w:hint="eastAsia" w:ascii="仿宋" w:hAnsi="仿宋" w:eastAsia="仿宋"/>
          <w:sz w:val="32"/>
          <w:szCs w:val="32"/>
        </w:rPr>
        <w:t>5.中山市装配式建筑项目实施方案技术评价要点</w:t>
      </w:r>
    </w:p>
    <w:p w14:paraId="34888BD6">
      <w:pPr>
        <w:spacing w:beforeLines="0" w:afterLines="0" w:line="560" w:lineRule="exact"/>
        <w:ind w:firstLine="1600" w:firstLineChars="500"/>
        <w:rPr>
          <w:rFonts w:hint="eastAsia" w:ascii="仿宋" w:hAnsi="仿宋" w:eastAsia="仿宋"/>
          <w:sz w:val="32"/>
          <w:szCs w:val="32"/>
        </w:rPr>
      </w:pPr>
      <w:r>
        <w:rPr>
          <w:rFonts w:hint="eastAsia" w:ascii="仿宋" w:hAnsi="仿宋" w:eastAsia="仿宋"/>
          <w:sz w:val="32"/>
          <w:szCs w:val="32"/>
        </w:rPr>
        <w:t>6.中山市装配式建筑项目设计阶段预评价意见书</w:t>
      </w:r>
    </w:p>
    <w:p w14:paraId="7F340BE0">
      <w:pPr>
        <w:spacing w:beforeLines="0" w:afterLines="0" w:line="560" w:lineRule="exact"/>
        <w:ind w:firstLine="1600" w:firstLineChars="500"/>
        <w:rPr>
          <w:rFonts w:hint="eastAsia" w:ascii="仿宋" w:hAnsi="仿宋" w:eastAsia="仿宋"/>
          <w:sz w:val="32"/>
          <w:szCs w:val="32"/>
        </w:rPr>
      </w:pPr>
      <w:r>
        <w:rPr>
          <w:rFonts w:hint="eastAsia" w:ascii="仿宋" w:hAnsi="仿宋" w:eastAsia="仿宋"/>
          <w:sz w:val="32"/>
          <w:szCs w:val="32"/>
        </w:rPr>
        <w:t>7. 项目设计文件</w:t>
      </w:r>
    </w:p>
    <w:p w14:paraId="184FFBD7">
      <w:pPr>
        <w:spacing w:beforeLines="0" w:afterLines="0" w:line="560" w:lineRule="exact"/>
        <w:ind w:firstLine="640" w:firstLineChars="200"/>
        <w:rPr>
          <w:rFonts w:hint="eastAsia" w:ascii="仿宋" w:hAnsi="仿宋" w:eastAsia="仿宋"/>
          <w:sz w:val="32"/>
          <w:szCs w:val="32"/>
        </w:rPr>
      </w:pPr>
    </w:p>
    <w:p w14:paraId="2A80244A">
      <w:pPr>
        <w:spacing w:beforeLines="0" w:afterLines="0" w:line="560" w:lineRule="exact"/>
        <w:ind w:firstLine="640" w:firstLineChars="200"/>
        <w:jc w:val="right"/>
        <w:rPr>
          <w:rFonts w:hint="eastAsia" w:ascii="仿宋" w:hAnsi="仿宋" w:eastAsia="仿宋"/>
          <w:sz w:val="32"/>
          <w:szCs w:val="32"/>
          <w:lang w:eastAsia="zh-CN"/>
        </w:rPr>
      </w:pPr>
    </w:p>
    <w:p w14:paraId="7B611A2A">
      <w:pPr>
        <w:spacing w:beforeLines="0" w:afterLines="0" w:line="560" w:lineRule="exact"/>
        <w:ind w:firstLine="640" w:firstLineChars="200"/>
        <w:jc w:val="right"/>
        <w:rPr>
          <w:rFonts w:hint="eastAsia" w:ascii="仿宋" w:hAnsi="仿宋" w:eastAsia="仿宋"/>
          <w:sz w:val="32"/>
          <w:szCs w:val="32"/>
          <w:lang w:eastAsia="zh-CN"/>
        </w:rPr>
      </w:pPr>
    </w:p>
    <w:p w14:paraId="22BC3586">
      <w:pPr>
        <w:spacing w:beforeLines="0" w:afterLines="0" w:line="560" w:lineRule="exact"/>
        <w:ind w:firstLine="640" w:firstLineChars="200"/>
        <w:jc w:val="right"/>
        <w:rPr>
          <w:rFonts w:hint="eastAsia" w:ascii="仿宋" w:hAnsi="仿宋" w:eastAsia="仿宋"/>
          <w:sz w:val="32"/>
          <w:szCs w:val="32"/>
          <w:lang w:eastAsia="zh-CN"/>
        </w:rPr>
      </w:pPr>
      <w:r>
        <w:rPr>
          <w:rFonts w:hint="eastAsia" w:ascii="仿宋" w:hAnsi="仿宋" w:eastAsia="仿宋"/>
          <w:sz w:val="32"/>
          <w:szCs w:val="32"/>
          <w:lang w:eastAsia="zh-CN"/>
        </w:rPr>
        <w:t>中山市住房和城乡建设局</w:t>
      </w:r>
    </w:p>
    <w:p w14:paraId="5BB216D4">
      <w:pPr>
        <w:spacing w:beforeLines="0" w:afterLines="0" w:line="560" w:lineRule="exact"/>
        <w:ind w:firstLine="640" w:firstLineChars="200"/>
        <w:jc w:val="right"/>
        <w:rPr>
          <w:rFonts w:hint="eastAsia" w:ascii="仿宋" w:hAnsi="仿宋" w:eastAsia="仿宋"/>
          <w:sz w:val="32"/>
          <w:szCs w:val="32"/>
          <w:lang w:val="en-US" w:eastAsia="zh-CN"/>
        </w:rPr>
      </w:pPr>
      <w:r>
        <w:rPr>
          <w:rFonts w:hint="eastAsia" w:ascii="仿宋" w:hAnsi="仿宋" w:eastAsia="仿宋"/>
          <w:sz w:val="32"/>
          <w:szCs w:val="32"/>
          <w:lang w:val="en-US" w:eastAsia="zh-CN"/>
        </w:rPr>
        <w:t>2019年11月19日</w:t>
      </w:r>
    </w:p>
    <w:p w14:paraId="1100ACFC">
      <w:pPr>
        <w:ind w:firstLine="640" w:firstLineChars="200"/>
        <w:rPr>
          <w:rFonts w:ascii="仿宋" w:hAnsi="仿宋" w:eastAsia="仿宋"/>
          <w:sz w:val="32"/>
          <w:szCs w:val="32"/>
        </w:rPr>
      </w:pPr>
    </w:p>
    <w:p w14:paraId="3C287C58">
      <w:pPr>
        <w:ind w:firstLine="640" w:firstLineChars="200"/>
        <w:rPr>
          <w:rFonts w:ascii="仿宋" w:hAnsi="仿宋" w:eastAsia="仿宋"/>
          <w:sz w:val="32"/>
          <w:szCs w:val="32"/>
        </w:rPr>
      </w:pPr>
    </w:p>
    <w:p w14:paraId="57854BC3">
      <w:pPr>
        <w:spacing w:beforeLines="0" w:after="0" w:afterLines="0" w:line="600" w:lineRule="exact"/>
        <w:rPr>
          <w:rFonts w:hint="eastAsia" w:ascii="黑体" w:hAnsi="黑体" w:eastAsia="黑体" w:cs="黑体"/>
          <w:snapToGrid w:val="0"/>
          <w:spacing w:val="6"/>
          <w:kern w:val="32"/>
          <w:sz w:val="32"/>
          <w:szCs w:val="32"/>
          <w:lang w:eastAsia="zh-CN"/>
        </w:rPr>
      </w:pPr>
    </w:p>
    <w:p w14:paraId="4C6758FD">
      <w:pPr>
        <w:spacing w:beforeLines="0" w:after="0" w:afterLines="0" w:line="600" w:lineRule="exact"/>
        <w:rPr>
          <w:rFonts w:hint="eastAsia" w:ascii="黑体" w:hAnsi="黑体" w:eastAsia="黑体" w:cs="黑体"/>
          <w:snapToGrid w:val="0"/>
          <w:spacing w:val="6"/>
          <w:kern w:val="32"/>
          <w:sz w:val="32"/>
          <w:szCs w:val="32"/>
          <w:lang w:eastAsia="zh-CN"/>
        </w:rPr>
      </w:pPr>
    </w:p>
    <w:p w14:paraId="40D276B5">
      <w:pPr>
        <w:pStyle w:val="2"/>
        <w:rPr>
          <w:rFonts w:hint="eastAsia"/>
          <w:lang w:eastAsia="zh-CN"/>
        </w:rPr>
      </w:pPr>
    </w:p>
    <w:p w14:paraId="63B57381">
      <w:pPr>
        <w:rPr>
          <w:rFonts w:hint="eastAsia"/>
          <w:lang w:eastAsia="zh-CN"/>
        </w:rPr>
      </w:pPr>
    </w:p>
    <w:p w14:paraId="7D2854B0">
      <w:pPr>
        <w:pStyle w:val="2"/>
        <w:rPr>
          <w:rFonts w:hint="eastAsia"/>
          <w:lang w:eastAsia="zh-CN"/>
        </w:rPr>
      </w:pPr>
    </w:p>
    <w:p w14:paraId="5DBE9321">
      <w:pPr>
        <w:rPr>
          <w:rFonts w:hint="eastAsia"/>
          <w:lang w:eastAsia="zh-CN"/>
        </w:rPr>
      </w:pPr>
    </w:p>
    <w:p w14:paraId="375A134D">
      <w:pPr>
        <w:spacing w:beforeLines="0" w:after="0" w:afterLines="0" w:line="600" w:lineRule="exact"/>
        <w:rPr>
          <w:rFonts w:hint="eastAsia" w:ascii="黑体" w:hAnsi="黑体" w:eastAsia="黑体" w:cs="黑体"/>
          <w:snapToGrid w:val="0"/>
          <w:spacing w:val="6"/>
          <w:kern w:val="32"/>
          <w:sz w:val="32"/>
          <w:szCs w:val="32"/>
          <w:lang w:eastAsia="zh-CN"/>
        </w:rPr>
      </w:pPr>
    </w:p>
    <w:p w14:paraId="3BC415D6">
      <w:pPr>
        <w:spacing w:beforeLines="0" w:after="0" w:afterLines="0" w:line="600" w:lineRule="exact"/>
        <w:rPr>
          <w:rFonts w:hint="eastAsia" w:ascii="黑体" w:hAnsi="黑体" w:eastAsia="黑体" w:cs="黑体"/>
          <w:snapToGrid w:val="0"/>
          <w:spacing w:val="6"/>
          <w:kern w:val="32"/>
          <w:sz w:val="32"/>
          <w:szCs w:val="32"/>
          <w:lang w:eastAsia="zh-CN"/>
        </w:rPr>
      </w:pPr>
    </w:p>
    <w:p w14:paraId="48A10E9F">
      <w:pPr>
        <w:spacing w:beforeLines="0" w:after="0" w:afterLines="0" w:line="600" w:lineRule="exact"/>
        <w:rPr>
          <w:rFonts w:hint="eastAsia" w:ascii="仿宋_GB2312" w:hAnsi="仿宋_GB2312" w:eastAsia="仿宋_GB2312" w:cs="仿宋_GB2312"/>
          <w:snapToGrid w:val="0"/>
          <w:spacing w:val="6"/>
          <w:kern w:val="32"/>
          <w:sz w:val="32"/>
          <w:szCs w:val="32"/>
        </w:rPr>
      </w:pPr>
      <w:r>
        <w:rPr>
          <w:rFonts w:hint="eastAsia" w:ascii="黑体" w:hAnsi="黑体" w:eastAsia="黑体" w:cs="黑体"/>
          <w:snapToGrid w:val="0"/>
          <w:spacing w:val="6"/>
          <w:kern w:val="32"/>
          <w:sz w:val="32"/>
          <w:szCs w:val="32"/>
          <w:lang w:eastAsia="zh-CN"/>
        </w:rPr>
        <w:t>公</w:t>
      </w:r>
      <w:r>
        <w:rPr>
          <w:rFonts w:hint="eastAsia" w:ascii="黑体" w:hAnsi="黑体" w:eastAsia="黑体" w:cs="黑体"/>
          <w:snapToGrid w:val="0"/>
          <w:spacing w:val="6"/>
          <w:kern w:val="32"/>
          <w:sz w:val="32"/>
          <w:szCs w:val="32"/>
        </w:rPr>
        <w:t>开方式：</w:t>
      </w:r>
      <w:r>
        <w:rPr>
          <w:rFonts w:hint="eastAsia" w:ascii="仿宋_GB2312" w:hAnsi="仿宋_GB2312" w:eastAsia="仿宋_GB2312" w:cs="仿宋_GB2312"/>
          <w:snapToGrid w:val="0"/>
          <w:spacing w:val="6"/>
          <w:kern w:val="32"/>
          <w:sz w:val="32"/>
          <w:szCs w:val="32"/>
          <w:lang w:eastAsia="zh-CN"/>
        </w:rPr>
        <w:t>主动</w:t>
      </w:r>
      <w:r>
        <w:rPr>
          <w:rFonts w:hint="eastAsia" w:ascii="仿宋_GB2312" w:hAnsi="仿宋_GB2312" w:eastAsia="仿宋_GB2312" w:cs="仿宋_GB2312"/>
          <w:snapToGrid w:val="0"/>
          <w:spacing w:val="6"/>
          <w:kern w:val="32"/>
          <w:sz w:val="32"/>
          <w:szCs w:val="32"/>
        </w:rPr>
        <w:t>公开</w:t>
      </w:r>
    </w:p>
    <w:p w14:paraId="7E720868">
      <w:pPr>
        <w:numPr>
          <w:ilvl w:val="0"/>
          <w:numId w:val="0"/>
        </w:numPr>
        <w:overflowPunct/>
        <w:autoSpaceDE/>
        <w:autoSpaceDN/>
        <w:adjustRightInd/>
        <w:snapToGrid/>
        <w:spacing w:beforeLines="0" w:afterLines="0" w:line="600" w:lineRule="exact"/>
        <w:ind w:right="0"/>
        <w:jc w:val="left"/>
        <w:outlineLvl w:val="9"/>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snapToGrid w:val="0"/>
          <w:spacing w:val="6"/>
          <w:kern w:val="32"/>
          <w:sz w:val="32"/>
          <w:szCs w:val="32"/>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381000</wp:posOffset>
                </wp:positionV>
                <wp:extent cx="5600700" cy="15240"/>
                <wp:effectExtent l="0" t="4445" r="0" b="8890"/>
                <wp:wrapNone/>
                <wp:docPr id="7" name="直接连接符 7"/>
                <wp:cNvGraphicFramePr/>
                <a:graphic xmlns:a="http://schemas.openxmlformats.org/drawingml/2006/main">
                  <a:graphicData uri="http://schemas.microsoft.com/office/word/2010/wordprocessingShape">
                    <wps:wsp>
                      <wps:cNvCnPr/>
                      <wps:spPr>
                        <a:xfrm>
                          <a:off x="0" y="0"/>
                          <a:ext cx="5600700" cy="1524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30pt;height:1.2pt;width:441pt;z-index:251664384;mso-width-relative:page;mso-height-relative:page;" filled="f" stroked="t" coordsize="21600,21600" o:gfxdata="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uean11AAAAAYBAAAPAAAAAAAAAAEAIAAAACIAAABkcnMvZG93bnJldi54&#10;bWxQSwECFAAUAAAACACHTuJAi2A3Gv4BAAD2AwAADgAAAAAAAAABACAAAAAjAQAAZHJzL2Uyb0Rv&#10;Yy54bWxQSwUGAAAAAAYABgBZAQAAkwUAAAAA&#10;">
                <v:fill on="f" focussize="0,0"/>
                <v:stroke color="#000000" joinstyle="round"/>
                <v:imagedata o:title=""/>
                <o:lock v:ext="edit" aspectratio="f"/>
              </v:line>
            </w:pict>
          </mc:Fallback>
        </mc:AlternateContent>
      </w:r>
      <w:r>
        <w:rPr>
          <w:rFonts w:hint="eastAsia" w:ascii="仿宋_GB2312" w:hAnsi="仿宋_GB2312" w:eastAsia="仿宋_GB2312" w:cs="仿宋_GB2312"/>
          <w:snapToGrid w:val="0"/>
          <w:spacing w:val="6"/>
          <w:kern w:val="32"/>
          <w:sz w:val="32"/>
          <w:szCs w:val="32"/>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68580</wp:posOffset>
                </wp:positionV>
                <wp:extent cx="5600700" cy="15240"/>
                <wp:effectExtent l="0" t="4445" r="0" b="8890"/>
                <wp:wrapNone/>
                <wp:docPr id="5" name="直接连接符 5"/>
                <wp:cNvGraphicFramePr/>
                <a:graphic xmlns:a="http://schemas.openxmlformats.org/drawingml/2006/main">
                  <a:graphicData uri="http://schemas.microsoft.com/office/word/2010/wordprocessingShape">
                    <wps:wsp>
                      <wps:cNvCnPr/>
                      <wps:spPr>
                        <a:xfrm>
                          <a:off x="0" y="0"/>
                          <a:ext cx="5600700" cy="1524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5.4pt;height:1.2pt;width:441pt;z-index:251663360;mso-width-relative:page;mso-height-relative:page;" filled="f" stroked="t" coordsize="21600,21600" o:gfxdata="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OGDDQLTAAAABgEAAA8AAAAAAAAAAQAgAAAAIgAAAGRycy9kb3ducmV2Lnht&#10;bFBLAQIUABQAAAAIAIdO4kCP3ouz/gEAAPYDAAAOAAAAAAAAAAEAIAAAACIBAABkcnMvZTJvRG9j&#10;LnhtbFBLBQYAAAAABgAGAFkBAACSBQAAAAA=&#10;">
                <v:fill on="f" focussize="0,0"/>
                <v:stroke color="#000000" joinstyle="round"/>
                <v:imagedata o:title=""/>
                <o:lock v:ext="edit" aspectratio="f"/>
              </v:line>
            </w:pict>
          </mc:Fallback>
        </mc:AlternateContent>
      </w:r>
      <w:r>
        <w:rPr>
          <w:rFonts w:hint="eastAsia" w:ascii="仿宋_GB2312" w:hAnsi="仿宋_GB2312" w:eastAsia="仿宋_GB2312" w:cs="仿宋_GB2312"/>
          <w:snapToGrid w:val="0"/>
          <w:spacing w:val="6"/>
          <w:kern w:val="32"/>
          <w:sz w:val="32"/>
          <w:szCs w:val="32"/>
        </w:rPr>
        <w:t>中山市住房和城乡建设局办公室     2019年</w:t>
      </w:r>
      <w:r>
        <w:rPr>
          <w:rFonts w:hint="eastAsia" w:ascii="仿宋_GB2312" w:hAnsi="仿宋_GB2312" w:eastAsia="仿宋_GB2312" w:cs="仿宋_GB2312"/>
          <w:snapToGrid w:val="0"/>
          <w:spacing w:val="6"/>
          <w:kern w:val="32"/>
          <w:sz w:val="32"/>
          <w:szCs w:val="32"/>
          <w:lang w:val="en-US" w:eastAsia="zh-CN"/>
        </w:rPr>
        <w:t>11</w:t>
      </w:r>
      <w:r>
        <w:rPr>
          <w:rFonts w:hint="eastAsia" w:ascii="仿宋_GB2312" w:hAnsi="仿宋_GB2312" w:eastAsia="仿宋_GB2312" w:cs="仿宋_GB2312"/>
          <w:snapToGrid w:val="0"/>
          <w:spacing w:val="6"/>
          <w:kern w:val="32"/>
          <w:sz w:val="32"/>
          <w:szCs w:val="32"/>
        </w:rPr>
        <w:t>月</w:t>
      </w:r>
      <w:r>
        <w:rPr>
          <w:rFonts w:hint="eastAsia" w:ascii="仿宋_GB2312" w:hAnsi="仿宋_GB2312" w:eastAsia="仿宋_GB2312" w:cs="仿宋_GB2312"/>
          <w:snapToGrid w:val="0"/>
          <w:spacing w:val="6"/>
          <w:kern w:val="32"/>
          <w:sz w:val="32"/>
          <w:szCs w:val="32"/>
          <w:lang w:val="en-US" w:eastAsia="zh-CN"/>
        </w:rPr>
        <w:t>21</w:t>
      </w:r>
      <w:r>
        <w:rPr>
          <w:rFonts w:hint="eastAsia" w:ascii="仿宋_GB2312" w:hAnsi="仿宋_GB2312" w:eastAsia="仿宋_GB2312" w:cs="仿宋_GB2312"/>
          <w:snapToGrid w:val="0"/>
          <w:spacing w:val="6"/>
          <w:kern w:val="32"/>
          <w:sz w:val="32"/>
          <w:szCs w:val="32"/>
        </w:rPr>
        <w:t>日印发</w:t>
      </w:r>
    </w:p>
    <w:p w14:paraId="629DF146">
      <w:pPr>
        <w:rPr>
          <w:rFonts w:ascii="仿宋_GB2312" w:hAnsi="仿宋_GB2312" w:eastAsia="仿宋_GB2312" w:cs="仿宋_GB2312"/>
          <w:bCs/>
          <w:snapToGrid w:val="0"/>
          <w:sz w:val="32"/>
          <w:szCs w:val="32"/>
        </w:rPr>
      </w:pPr>
      <w:r>
        <w:rPr>
          <w:rFonts w:ascii="仿宋" w:hAnsi="仿宋" w:eastAsia="仿宋"/>
          <w:sz w:val="32"/>
          <w:szCs w:val="32"/>
        </w:rPr>
        <w:br w:type="page"/>
      </w:r>
      <w:r>
        <w:rPr>
          <w:rFonts w:hint="eastAsia" w:ascii="仿宋_GB2312" w:hAnsi="仿宋_GB2312" w:eastAsia="仿宋_GB2312" w:cs="仿宋_GB2312"/>
          <w:bCs/>
          <w:snapToGrid w:val="0"/>
          <w:sz w:val="32"/>
          <w:szCs w:val="32"/>
        </w:rPr>
        <w:t>附件1</w:t>
      </w:r>
    </w:p>
    <w:p w14:paraId="62B34968">
      <w:pPr>
        <w:jc w:val="center"/>
        <w:rPr>
          <w:rFonts w:ascii="仿宋_GB2312" w:hAnsi="仿宋_GB2312" w:eastAsia="仿宋_GB2312" w:cs="仿宋_GB2312"/>
          <w:b/>
          <w:bCs/>
          <w:sz w:val="52"/>
          <w:szCs w:val="52"/>
        </w:rPr>
      </w:pPr>
    </w:p>
    <w:p w14:paraId="4B4782CB">
      <w:pPr>
        <w:jc w:val="center"/>
        <w:rPr>
          <w:rFonts w:ascii="仿宋_GB2312" w:hAnsi="仿宋_GB2312" w:eastAsia="仿宋_GB2312" w:cs="仿宋_GB2312"/>
          <w:b/>
          <w:bCs/>
          <w:sz w:val="52"/>
          <w:szCs w:val="52"/>
        </w:rPr>
      </w:pPr>
    </w:p>
    <w:p w14:paraId="2AF26CB1">
      <w:pPr>
        <w:jc w:val="center"/>
        <w:rPr>
          <w:rFonts w:ascii="仿宋_GB2312" w:hAnsi="仿宋_GB2312" w:eastAsia="仿宋_GB2312" w:cs="仿宋_GB2312"/>
          <w:b/>
          <w:bCs/>
          <w:sz w:val="52"/>
          <w:szCs w:val="52"/>
        </w:rPr>
      </w:pPr>
    </w:p>
    <w:p w14:paraId="7A84EF5E">
      <w:pPr>
        <w:jc w:val="center"/>
        <w:rPr>
          <w:rFonts w:ascii="宋体" w:hAnsi="宋体" w:cs="宋体"/>
          <w:b/>
          <w:bCs/>
          <w:sz w:val="44"/>
          <w:szCs w:val="44"/>
        </w:rPr>
      </w:pPr>
      <w:r>
        <w:rPr>
          <w:rFonts w:hint="eastAsia" w:ascii="宋体" w:hAnsi="宋体" w:cs="宋体"/>
          <w:b/>
          <w:bCs/>
          <w:sz w:val="44"/>
          <w:szCs w:val="44"/>
        </w:rPr>
        <w:t>中山市装配式建筑项目</w:t>
      </w:r>
    </w:p>
    <w:p w14:paraId="5D1FAE06">
      <w:pPr>
        <w:jc w:val="center"/>
        <w:rPr>
          <w:rFonts w:ascii="宋体" w:hAnsi="宋体" w:cs="宋体"/>
          <w:b/>
          <w:bCs/>
          <w:sz w:val="44"/>
          <w:szCs w:val="44"/>
        </w:rPr>
      </w:pPr>
      <w:r>
        <w:rPr>
          <w:rFonts w:hint="eastAsia" w:ascii="宋体" w:hAnsi="宋体" w:cs="宋体"/>
          <w:b/>
          <w:bCs/>
          <w:sz w:val="44"/>
          <w:szCs w:val="44"/>
        </w:rPr>
        <w:t>设计阶段预评价申请表</w:t>
      </w:r>
    </w:p>
    <w:p w14:paraId="1B6F3503">
      <w:pPr>
        <w:spacing w:line="60" w:lineRule="auto"/>
        <w:jc w:val="center"/>
        <w:rPr>
          <w:rFonts w:ascii="宋体" w:hAnsi="宋体" w:cs="宋体"/>
          <w:bCs/>
          <w:sz w:val="28"/>
          <w:szCs w:val="28"/>
        </w:rPr>
      </w:pPr>
      <w:r>
        <w:rPr>
          <w:rFonts w:hint="eastAsia" w:ascii="宋体" w:hAnsi="宋体" w:cs="宋体"/>
          <w:bCs/>
          <w:sz w:val="28"/>
          <w:szCs w:val="28"/>
        </w:rPr>
        <w:t>（参考格式）</w:t>
      </w:r>
    </w:p>
    <w:p w14:paraId="6128994C">
      <w:pPr>
        <w:spacing w:line="60" w:lineRule="auto"/>
        <w:jc w:val="left"/>
        <w:rPr>
          <w:rFonts w:ascii="仿宋_GB2312" w:hAnsi="仿宋_GB2312" w:eastAsia="仿宋_GB2312" w:cs="仿宋_GB2312"/>
          <w:b/>
          <w:sz w:val="44"/>
          <w:szCs w:val="22"/>
        </w:rPr>
      </w:pPr>
    </w:p>
    <w:p w14:paraId="238B68D3">
      <w:pPr>
        <w:spacing w:line="60" w:lineRule="auto"/>
        <w:jc w:val="center"/>
        <w:rPr>
          <w:rFonts w:ascii="仿宋_GB2312" w:hAnsi="仿宋_GB2312" w:eastAsia="仿宋_GB2312" w:cs="仿宋_GB2312"/>
          <w:b/>
          <w:sz w:val="44"/>
          <w:szCs w:val="22"/>
        </w:rPr>
      </w:pPr>
    </w:p>
    <w:p w14:paraId="4085E587">
      <w:pPr>
        <w:spacing w:line="60" w:lineRule="auto"/>
        <w:jc w:val="center"/>
        <w:rPr>
          <w:rFonts w:ascii="仿宋_GB2312" w:hAnsi="仿宋_GB2312" w:eastAsia="仿宋_GB2312" w:cs="仿宋_GB2312"/>
          <w:b/>
          <w:sz w:val="44"/>
          <w:szCs w:val="22"/>
        </w:rPr>
      </w:pPr>
    </w:p>
    <w:p w14:paraId="6807A6AE">
      <w:pPr>
        <w:spacing w:line="60" w:lineRule="auto"/>
        <w:rPr>
          <w:rFonts w:ascii="仿宋_GB2312" w:hAnsi="仿宋_GB2312" w:eastAsia="仿宋_GB2312" w:cs="仿宋_GB2312"/>
          <w:b/>
          <w:sz w:val="44"/>
          <w:szCs w:val="22"/>
        </w:rPr>
      </w:pPr>
    </w:p>
    <w:p w14:paraId="1207F236">
      <w:pPr>
        <w:spacing w:line="60" w:lineRule="auto"/>
        <w:ind w:right="913"/>
        <w:rPr>
          <w:rFonts w:ascii="宋体" w:hAnsi="宋体" w:cs="宋体"/>
          <w:bCs/>
          <w:sz w:val="32"/>
          <w:szCs w:val="32"/>
        </w:rPr>
      </w:pPr>
      <w:r>
        <w:rPr>
          <w:rFonts w:hint="eastAsia" w:ascii="仿宋_GB2312" w:hAnsi="仿宋_GB2312" w:eastAsia="仿宋_GB2312" w:cs="仿宋_GB2312"/>
          <w:bCs/>
          <w:sz w:val="32"/>
          <w:szCs w:val="22"/>
        </w:rPr>
        <w:t xml:space="preserve">           </w:t>
      </w:r>
      <w:r>
        <w:rPr>
          <w:rFonts w:hint="eastAsia" w:ascii="宋体" w:hAnsi="宋体" w:cs="宋体"/>
          <w:bCs/>
          <w:sz w:val="32"/>
          <w:szCs w:val="32"/>
        </w:rPr>
        <w:t xml:space="preserve"> 项目名称：</w:t>
      </w:r>
      <w:r>
        <w:rPr>
          <w:rFonts w:hint="eastAsia" w:ascii="宋体" w:hAnsi="宋体" w:cs="宋体"/>
          <w:bCs/>
          <w:sz w:val="32"/>
          <w:szCs w:val="32"/>
          <w:u w:val="single"/>
        </w:rPr>
        <w:t xml:space="preserve"> </w:t>
      </w:r>
      <w:r>
        <w:rPr>
          <w:rFonts w:hint="eastAsia" w:ascii="宋体" w:hAnsi="宋体" w:cs="宋体"/>
          <w:sz w:val="32"/>
          <w:szCs w:val="32"/>
          <w:u w:val="single"/>
        </w:rPr>
        <w:t xml:space="preserve">                    </w:t>
      </w:r>
      <w:r>
        <w:rPr>
          <w:rFonts w:hint="eastAsia" w:ascii="宋体" w:hAnsi="宋体" w:cs="宋体"/>
          <w:bCs/>
          <w:sz w:val="32"/>
          <w:szCs w:val="32"/>
          <w:u w:val="single"/>
        </w:rPr>
        <w:t xml:space="preserve"> </w:t>
      </w:r>
    </w:p>
    <w:p w14:paraId="238A1DBB">
      <w:pPr>
        <w:spacing w:line="60" w:lineRule="auto"/>
        <w:ind w:right="913"/>
        <w:rPr>
          <w:rFonts w:ascii="宋体" w:hAnsi="宋体" w:cs="宋体"/>
          <w:bCs/>
          <w:sz w:val="32"/>
          <w:szCs w:val="32"/>
        </w:rPr>
      </w:pPr>
      <w:r>
        <w:rPr>
          <w:rFonts w:hint="eastAsia" w:ascii="宋体" w:hAnsi="宋体" w:cs="宋体"/>
          <w:bCs/>
          <w:sz w:val="32"/>
          <w:szCs w:val="32"/>
        </w:rPr>
        <w:t xml:space="preserve">            建设单位：</w:t>
      </w:r>
      <w:r>
        <w:rPr>
          <w:rFonts w:hint="eastAsia" w:ascii="宋体" w:hAnsi="宋体" w:cs="宋体"/>
          <w:bCs/>
          <w:sz w:val="32"/>
          <w:szCs w:val="32"/>
          <w:u w:val="single"/>
        </w:rPr>
        <w:t xml:space="preserve">                      </w:t>
      </w:r>
    </w:p>
    <w:p w14:paraId="109DDB2C">
      <w:pPr>
        <w:spacing w:line="60" w:lineRule="auto"/>
        <w:rPr>
          <w:rFonts w:ascii="宋体" w:hAnsi="宋体" w:cs="宋体"/>
          <w:bCs/>
          <w:sz w:val="32"/>
          <w:szCs w:val="32"/>
        </w:rPr>
      </w:pPr>
    </w:p>
    <w:p w14:paraId="742C0CBE">
      <w:pPr>
        <w:spacing w:line="60" w:lineRule="auto"/>
        <w:rPr>
          <w:rFonts w:ascii="仿宋_GB2312" w:hAnsi="仿宋_GB2312" w:eastAsia="仿宋_GB2312" w:cs="仿宋_GB2312"/>
          <w:bCs/>
          <w:sz w:val="32"/>
          <w:szCs w:val="22"/>
        </w:rPr>
      </w:pPr>
    </w:p>
    <w:p w14:paraId="3A387D86">
      <w:pPr>
        <w:spacing w:line="60" w:lineRule="auto"/>
        <w:rPr>
          <w:rFonts w:ascii="仿宋_GB2312" w:hAnsi="仿宋_GB2312" w:eastAsia="仿宋_GB2312" w:cs="仿宋_GB2312"/>
          <w:bCs/>
          <w:sz w:val="32"/>
          <w:szCs w:val="22"/>
        </w:rPr>
      </w:pPr>
    </w:p>
    <w:p w14:paraId="23549FCE">
      <w:pPr>
        <w:spacing w:line="60" w:lineRule="auto"/>
        <w:jc w:val="center"/>
        <w:rPr>
          <w:rFonts w:ascii="宋体" w:hAnsi="宋体" w:cs="宋体"/>
          <w:bCs/>
          <w:sz w:val="32"/>
          <w:szCs w:val="22"/>
        </w:rPr>
      </w:pPr>
      <w:r>
        <w:rPr>
          <w:rFonts w:hint="eastAsia" w:ascii="宋体" w:hAnsi="宋体" w:cs="宋体"/>
          <w:bCs/>
          <w:sz w:val="32"/>
          <w:szCs w:val="22"/>
        </w:rPr>
        <w:t>申请日期：</w:t>
      </w:r>
      <w:r>
        <w:rPr>
          <w:rFonts w:hint="eastAsia" w:ascii="宋体" w:hAnsi="宋体" w:cs="宋体"/>
          <w:bCs/>
          <w:sz w:val="32"/>
          <w:szCs w:val="22"/>
          <w:u w:val="single"/>
        </w:rPr>
        <w:t xml:space="preserve">     </w:t>
      </w:r>
      <w:r>
        <w:rPr>
          <w:rFonts w:hint="eastAsia" w:ascii="宋体" w:hAnsi="宋体" w:cs="宋体"/>
          <w:bCs/>
          <w:sz w:val="32"/>
          <w:szCs w:val="22"/>
        </w:rPr>
        <w:t>年</w:t>
      </w:r>
      <w:r>
        <w:rPr>
          <w:rFonts w:hint="eastAsia" w:ascii="宋体" w:hAnsi="宋体" w:cs="宋体"/>
          <w:bCs/>
          <w:sz w:val="32"/>
          <w:szCs w:val="22"/>
          <w:u w:val="single"/>
        </w:rPr>
        <w:t xml:space="preserve">    </w:t>
      </w:r>
      <w:r>
        <w:rPr>
          <w:rFonts w:hint="eastAsia" w:ascii="宋体" w:hAnsi="宋体" w:cs="宋体"/>
          <w:bCs/>
          <w:sz w:val="32"/>
          <w:szCs w:val="22"/>
        </w:rPr>
        <w:t>月</w:t>
      </w:r>
      <w:r>
        <w:rPr>
          <w:rFonts w:hint="eastAsia" w:ascii="宋体" w:hAnsi="宋体" w:cs="宋体"/>
          <w:bCs/>
          <w:sz w:val="32"/>
          <w:szCs w:val="22"/>
          <w:u w:val="single"/>
        </w:rPr>
        <w:t xml:space="preserve">    </w:t>
      </w:r>
      <w:r>
        <w:rPr>
          <w:rFonts w:hint="eastAsia" w:ascii="宋体" w:hAnsi="宋体" w:cs="宋体"/>
          <w:bCs/>
          <w:sz w:val="32"/>
          <w:szCs w:val="22"/>
        </w:rPr>
        <w:t>日</w:t>
      </w:r>
    </w:p>
    <w:p w14:paraId="2F7F6458">
      <w:pPr>
        <w:spacing w:line="60" w:lineRule="auto"/>
        <w:rPr>
          <w:rFonts w:ascii="仿宋_GB2312" w:hAnsi="仿宋_GB2312" w:eastAsia="仿宋_GB2312" w:cs="仿宋_GB2312"/>
          <w:b/>
          <w:sz w:val="28"/>
          <w:szCs w:val="22"/>
        </w:rPr>
      </w:pPr>
    </w:p>
    <w:p w14:paraId="2B1BECD6">
      <w:pPr>
        <w:spacing w:line="60" w:lineRule="auto"/>
        <w:jc w:val="center"/>
        <w:rPr>
          <w:rFonts w:ascii="宋体" w:hAnsi="宋体" w:cs="宋体"/>
          <w:b/>
          <w:sz w:val="28"/>
          <w:szCs w:val="22"/>
        </w:rPr>
      </w:pPr>
      <w:r>
        <w:rPr>
          <w:rFonts w:hint="eastAsia" w:ascii="宋体" w:hAnsi="宋体" w:cs="宋体"/>
          <w:b/>
          <w:sz w:val="28"/>
          <w:szCs w:val="22"/>
        </w:rPr>
        <w:t>中山市住房和城乡建设管理局印制</w:t>
      </w:r>
    </w:p>
    <w:p w14:paraId="01D3A1D6">
      <w:pPr>
        <w:autoSpaceDE w:val="0"/>
        <w:autoSpaceDN w:val="0"/>
        <w:adjustRightInd w:val="0"/>
        <w:jc w:val="left"/>
        <w:rPr>
          <w:rFonts w:ascii="仿宋_GB2312" w:hAnsi="仿宋_GB2312" w:eastAsia="仿宋_GB2312" w:cs="仿宋_GB2312"/>
          <w:kern w:val="0"/>
          <w:sz w:val="24"/>
        </w:rPr>
        <w:sectPr>
          <w:footerReference r:id="rId10" w:type="default"/>
          <w:footerReference r:id="rId11" w:type="even"/>
          <w:pgSz w:w="11850" w:h="16783"/>
          <w:pgMar w:top="2098" w:right="1474" w:bottom="1984" w:left="158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66F4113B">
      <w:pPr>
        <w:adjustRightInd w:val="0"/>
        <w:snapToGrid w:val="0"/>
        <w:spacing w:line="520" w:lineRule="exact"/>
        <w:ind w:left="540"/>
        <w:jc w:val="center"/>
        <w:rPr>
          <w:rFonts w:ascii="仿宋_GB2312" w:hAnsi="仿宋_GB2312" w:eastAsia="仿宋_GB2312" w:cs="仿宋_GB2312"/>
          <w:b/>
          <w:sz w:val="44"/>
          <w:szCs w:val="44"/>
        </w:rPr>
      </w:pPr>
      <w:r>
        <w:rPr>
          <w:rFonts w:hint="eastAsia" w:ascii="仿宋_GB2312" w:hAnsi="仿宋_GB2312" w:eastAsia="仿宋_GB2312" w:cs="仿宋_GB2312"/>
          <w:b/>
          <w:sz w:val="44"/>
          <w:szCs w:val="44"/>
        </w:rPr>
        <w:t>填写说明</w:t>
      </w:r>
    </w:p>
    <w:p w14:paraId="4B5F66FC">
      <w:pPr>
        <w:adjustRightInd w:val="0"/>
        <w:snapToGrid w:val="0"/>
        <w:spacing w:line="520" w:lineRule="exact"/>
        <w:rPr>
          <w:rFonts w:ascii="仿宋_GB2312" w:hAnsi="仿宋_GB2312" w:eastAsia="仿宋_GB2312" w:cs="仿宋_GB2312"/>
          <w:bCs/>
          <w:sz w:val="32"/>
          <w:szCs w:val="22"/>
        </w:rPr>
      </w:pPr>
      <w:r>
        <w:rPr>
          <w:rFonts w:hint="eastAsia" w:ascii="仿宋_GB2312" w:hAnsi="仿宋_GB2312" w:eastAsia="仿宋_GB2312" w:cs="仿宋_GB2312"/>
          <w:bCs/>
          <w:sz w:val="32"/>
          <w:szCs w:val="32"/>
        </w:rPr>
        <w:t>1.统一按A4</w:t>
      </w:r>
      <w:r>
        <w:rPr>
          <w:rFonts w:hint="eastAsia" w:ascii="仿宋_GB2312" w:hAnsi="仿宋_GB2312" w:eastAsia="仿宋_GB2312" w:cs="仿宋_GB2312"/>
          <w:bCs/>
          <w:sz w:val="32"/>
          <w:szCs w:val="22"/>
        </w:rPr>
        <w:t>纸规格双面填写、打印。</w:t>
      </w:r>
    </w:p>
    <w:p w14:paraId="41BB48F8">
      <w:pPr>
        <w:adjustRightInd w:val="0"/>
        <w:snapToGrid w:val="0"/>
        <w:spacing w:line="520" w:lineRule="exact"/>
        <w:jc w:val="left"/>
        <w:rPr>
          <w:rFonts w:ascii="仿宋_GB2312" w:hAnsi="仿宋_GB2312" w:eastAsia="仿宋_GB2312" w:cs="仿宋_GB2312"/>
          <w:bCs/>
          <w:sz w:val="32"/>
          <w:szCs w:val="22"/>
        </w:rPr>
      </w:pPr>
      <w:r>
        <w:rPr>
          <w:rFonts w:hint="eastAsia" w:ascii="仿宋_GB2312" w:hAnsi="仿宋_GB2312" w:eastAsia="仿宋_GB2312" w:cs="仿宋_GB2312"/>
          <w:bCs/>
          <w:sz w:val="32"/>
          <w:szCs w:val="22"/>
        </w:rPr>
        <w:t>2.申报材料的项目名称和建设单位须与《建设工程规划许可证》一致。</w:t>
      </w:r>
    </w:p>
    <w:p w14:paraId="2F67D5A6">
      <w:pPr>
        <w:adjustRightInd w:val="0"/>
        <w:snapToGrid w:val="0"/>
        <w:spacing w:line="520" w:lineRule="exact"/>
        <w:rPr>
          <w:rFonts w:ascii="仿宋_GB2312" w:hAnsi="仿宋_GB2312" w:eastAsia="仿宋_GB2312" w:cs="仿宋_GB2312"/>
          <w:bCs/>
          <w:sz w:val="32"/>
          <w:szCs w:val="22"/>
        </w:rPr>
      </w:pPr>
      <w:r>
        <w:rPr>
          <w:rFonts w:hint="eastAsia" w:ascii="仿宋_GB2312" w:hAnsi="仿宋_GB2312" w:eastAsia="仿宋_GB2312" w:cs="仿宋_GB2312"/>
          <w:bCs/>
          <w:sz w:val="32"/>
          <w:szCs w:val="22"/>
        </w:rPr>
        <w:t>3.建设单位应在封面、骑缝、申报单位意见中盖章。</w:t>
      </w:r>
    </w:p>
    <w:p w14:paraId="77502486">
      <w:pPr>
        <w:adjustRightInd w:val="0"/>
        <w:snapToGrid w:val="0"/>
        <w:spacing w:line="520" w:lineRule="exact"/>
        <w:rPr>
          <w:rFonts w:ascii="仿宋_GB2312" w:hAnsi="仿宋_GB2312" w:eastAsia="仿宋_GB2312" w:cs="仿宋_GB2312"/>
          <w:bCs/>
          <w:sz w:val="32"/>
          <w:szCs w:val="22"/>
        </w:rPr>
      </w:pPr>
      <w:r>
        <w:rPr>
          <w:rFonts w:hint="eastAsia" w:ascii="仿宋_GB2312" w:hAnsi="仿宋_GB2312" w:eastAsia="仿宋_GB2312" w:cs="仿宋_GB2312"/>
          <w:sz w:val="32"/>
          <w:szCs w:val="32"/>
        </w:rPr>
        <w:t>4.</w:t>
      </w:r>
      <w:r>
        <w:rPr>
          <w:rFonts w:hint="eastAsia" w:ascii="仿宋_GB2312" w:hAnsi="仿宋_GB2312" w:eastAsia="仿宋_GB2312" w:cs="仿宋_GB2312"/>
          <w:bCs/>
          <w:sz w:val="32"/>
          <w:szCs w:val="22"/>
        </w:rPr>
        <w:t>建设单位应对提交的全部申请资料的真实性负相关责任。</w:t>
      </w:r>
    </w:p>
    <w:p w14:paraId="41442D9D">
      <w:pPr>
        <w:adjustRightInd w:val="0"/>
        <w:snapToGrid w:val="0"/>
        <w:spacing w:line="520" w:lineRule="exact"/>
        <w:rPr>
          <w:rFonts w:ascii="仿宋_GB2312" w:hAnsi="仿宋_GB2312" w:eastAsia="仿宋_GB2312" w:cs="仿宋_GB2312"/>
          <w:bCs/>
          <w:sz w:val="32"/>
          <w:szCs w:val="22"/>
        </w:rPr>
      </w:pPr>
      <w:r>
        <w:rPr>
          <w:rFonts w:hint="eastAsia" w:ascii="仿宋_GB2312" w:hAnsi="仿宋_GB2312" w:eastAsia="仿宋_GB2312" w:cs="仿宋_GB2312"/>
          <w:bCs/>
          <w:sz w:val="32"/>
          <w:szCs w:val="22"/>
        </w:rPr>
        <w:t>5.申请资料清单：</w:t>
      </w:r>
    </w:p>
    <w:tbl>
      <w:tblPr>
        <w:tblStyle w:val="20"/>
        <w:tblW w:w="0" w:type="auto"/>
        <w:tblInd w:w="-103" w:type="dxa"/>
        <w:tblLayout w:type="fixed"/>
        <w:tblCellMar>
          <w:top w:w="0" w:type="dxa"/>
          <w:left w:w="0" w:type="dxa"/>
          <w:bottom w:w="0" w:type="dxa"/>
          <w:right w:w="0" w:type="dxa"/>
        </w:tblCellMar>
      </w:tblPr>
      <w:tblGrid>
        <w:gridCol w:w="2156"/>
        <w:gridCol w:w="2490"/>
        <w:gridCol w:w="1433"/>
        <w:gridCol w:w="1433"/>
        <w:gridCol w:w="1222"/>
      </w:tblGrid>
      <w:tr w14:paraId="16F37F18">
        <w:tblPrEx>
          <w:tblCellMar>
            <w:top w:w="0" w:type="dxa"/>
            <w:left w:w="0" w:type="dxa"/>
            <w:bottom w:w="0" w:type="dxa"/>
            <w:right w:w="0" w:type="dxa"/>
          </w:tblCellMar>
        </w:tblPrEx>
        <w:trPr>
          <w:trHeight w:val="340" w:hRule="atLeast"/>
        </w:trPr>
        <w:tc>
          <w:tcPr>
            <w:tcW w:w="2156" w:type="dxa"/>
            <w:tcBorders>
              <w:top w:val="single" w:color="auto" w:sz="4" w:space="0"/>
              <w:left w:val="single" w:color="auto" w:sz="4" w:space="0"/>
              <w:bottom w:val="single" w:color="auto" w:sz="4" w:space="0"/>
              <w:right w:val="single" w:color="auto" w:sz="4" w:space="0"/>
            </w:tcBorders>
            <w:noWrap w:val="0"/>
            <w:vAlign w:val="center"/>
          </w:tcPr>
          <w:p w14:paraId="26E9957E">
            <w:pPr>
              <w:jc w:val="center"/>
              <w:rPr>
                <w:b/>
                <w:szCs w:val="21"/>
              </w:rPr>
            </w:pPr>
            <w:bookmarkStart w:id="569" w:name="OLE_LINK4"/>
            <w:r>
              <w:rPr>
                <w:rFonts w:hint="eastAsia"/>
                <w:b/>
                <w:szCs w:val="21"/>
              </w:rPr>
              <w:t>材料名称</w:t>
            </w:r>
          </w:p>
        </w:tc>
        <w:tc>
          <w:tcPr>
            <w:tcW w:w="2490" w:type="dxa"/>
            <w:tcBorders>
              <w:top w:val="single" w:color="auto" w:sz="4" w:space="0"/>
              <w:left w:val="nil"/>
              <w:bottom w:val="single" w:color="auto" w:sz="4" w:space="0"/>
              <w:right w:val="single" w:color="auto" w:sz="4" w:space="0"/>
            </w:tcBorders>
            <w:noWrap w:val="0"/>
            <w:vAlign w:val="center"/>
          </w:tcPr>
          <w:p w14:paraId="7783F3B6">
            <w:pPr>
              <w:jc w:val="center"/>
              <w:rPr>
                <w:b/>
                <w:szCs w:val="21"/>
              </w:rPr>
            </w:pPr>
            <w:r>
              <w:rPr>
                <w:rFonts w:hint="eastAsia"/>
                <w:b/>
                <w:szCs w:val="21"/>
              </w:rPr>
              <w:t>要求</w:t>
            </w:r>
          </w:p>
        </w:tc>
        <w:tc>
          <w:tcPr>
            <w:tcW w:w="1433" w:type="dxa"/>
            <w:tcBorders>
              <w:top w:val="single" w:color="auto" w:sz="4" w:space="0"/>
              <w:left w:val="nil"/>
              <w:bottom w:val="single" w:color="auto" w:sz="4" w:space="0"/>
              <w:right w:val="single" w:color="auto" w:sz="4" w:space="0"/>
            </w:tcBorders>
            <w:noWrap w:val="0"/>
            <w:vAlign w:val="center"/>
          </w:tcPr>
          <w:p w14:paraId="11C8D428">
            <w:pPr>
              <w:jc w:val="center"/>
              <w:rPr>
                <w:b/>
                <w:szCs w:val="21"/>
              </w:rPr>
            </w:pPr>
            <w:r>
              <w:rPr>
                <w:rFonts w:hint="eastAsia"/>
                <w:b/>
                <w:szCs w:val="21"/>
              </w:rPr>
              <w:t>原件</w:t>
            </w:r>
            <w:r>
              <w:rPr>
                <w:rFonts w:hint="eastAsia"/>
                <w:b/>
                <w:szCs w:val="21"/>
              </w:rPr>
              <w:br w:type="textWrapping"/>
            </w:r>
            <w:r>
              <w:rPr>
                <w:rFonts w:hint="eastAsia"/>
                <w:b/>
                <w:szCs w:val="21"/>
              </w:rPr>
              <w:t>份数（份/套）</w:t>
            </w:r>
          </w:p>
        </w:tc>
        <w:tc>
          <w:tcPr>
            <w:tcW w:w="1433" w:type="dxa"/>
            <w:tcBorders>
              <w:top w:val="single" w:color="auto" w:sz="4" w:space="0"/>
              <w:left w:val="nil"/>
              <w:bottom w:val="single" w:color="auto" w:sz="4" w:space="0"/>
              <w:right w:val="single" w:color="auto" w:sz="4" w:space="0"/>
            </w:tcBorders>
            <w:noWrap w:val="0"/>
            <w:vAlign w:val="center"/>
          </w:tcPr>
          <w:p w14:paraId="426AE592">
            <w:pPr>
              <w:jc w:val="center"/>
              <w:rPr>
                <w:b/>
                <w:szCs w:val="21"/>
              </w:rPr>
            </w:pPr>
            <w:r>
              <w:rPr>
                <w:rFonts w:hint="eastAsia"/>
                <w:b/>
                <w:szCs w:val="21"/>
              </w:rPr>
              <w:t>复印件</w:t>
            </w:r>
            <w:r>
              <w:rPr>
                <w:rFonts w:hint="eastAsia"/>
                <w:b/>
                <w:szCs w:val="21"/>
              </w:rPr>
              <w:br w:type="textWrapping"/>
            </w:r>
            <w:r>
              <w:rPr>
                <w:rFonts w:hint="eastAsia"/>
                <w:b/>
                <w:szCs w:val="21"/>
              </w:rPr>
              <w:t>份数（份/套）</w:t>
            </w:r>
          </w:p>
        </w:tc>
        <w:tc>
          <w:tcPr>
            <w:tcW w:w="1222" w:type="dxa"/>
            <w:tcBorders>
              <w:top w:val="single" w:color="auto" w:sz="4" w:space="0"/>
              <w:left w:val="nil"/>
              <w:bottom w:val="single" w:color="auto" w:sz="4" w:space="0"/>
              <w:right w:val="single" w:color="auto" w:sz="4" w:space="0"/>
            </w:tcBorders>
            <w:noWrap w:val="0"/>
            <w:vAlign w:val="center"/>
          </w:tcPr>
          <w:p w14:paraId="427167B0">
            <w:pPr>
              <w:jc w:val="center"/>
              <w:rPr>
                <w:b/>
                <w:szCs w:val="21"/>
              </w:rPr>
            </w:pPr>
            <w:r>
              <w:rPr>
                <w:rFonts w:hint="eastAsia"/>
                <w:b/>
                <w:szCs w:val="21"/>
              </w:rPr>
              <w:t>纸质/电子版</w:t>
            </w:r>
          </w:p>
        </w:tc>
      </w:tr>
      <w:tr w14:paraId="22F284F7">
        <w:tblPrEx>
          <w:tblCellMar>
            <w:top w:w="0" w:type="dxa"/>
            <w:left w:w="0" w:type="dxa"/>
            <w:bottom w:w="0" w:type="dxa"/>
            <w:right w:w="0" w:type="dxa"/>
          </w:tblCellMar>
        </w:tblPrEx>
        <w:trPr>
          <w:trHeight w:val="340" w:hRule="atLeast"/>
        </w:trPr>
        <w:tc>
          <w:tcPr>
            <w:tcW w:w="2156" w:type="dxa"/>
            <w:tcBorders>
              <w:top w:val="single" w:color="auto" w:sz="4" w:space="0"/>
              <w:left w:val="single" w:color="auto" w:sz="4" w:space="0"/>
              <w:bottom w:val="single" w:color="auto" w:sz="4" w:space="0"/>
              <w:right w:val="single" w:color="auto" w:sz="4" w:space="0"/>
            </w:tcBorders>
            <w:noWrap w:val="0"/>
            <w:vAlign w:val="center"/>
          </w:tcPr>
          <w:p w14:paraId="3A1DFDCF">
            <w:pPr>
              <w:jc w:val="center"/>
              <w:rPr>
                <w:szCs w:val="21"/>
              </w:rPr>
            </w:pPr>
            <w:r>
              <w:rPr>
                <w:rFonts w:hint="eastAsia"/>
                <w:szCs w:val="21"/>
              </w:rPr>
              <w:t>法人代表身份证件</w:t>
            </w:r>
          </w:p>
        </w:tc>
        <w:tc>
          <w:tcPr>
            <w:tcW w:w="2490"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181EC87D">
            <w:pPr>
              <w:jc w:val="left"/>
              <w:rPr>
                <w:szCs w:val="21"/>
              </w:rPr>
            </w:pPr>
          </w:p>
        </w:tc>
        <w:tc>
          <w:tcPr>
            <w:tcW w:w="1433"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0B161EBF">
            <w:pPr>
              <w:jc w:val="center"/>
              <w:rPr>
                <w:szCs w:val="21"/>
              </w:rPr>
            </w:pPr>
            <w:r>
              <w:rPr>
                <w:rFonts w:hint="eastAsia"/>
                <w:szCs w:val="21"/>
              </w:rPr>
              <w:t>0</w:t>
            </w:r>
          </w:p>
        </w:tc>
        <w:tc>
          <w:tcPr>
            <w:tcW w:w="1433"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0F7AAC44">
            <w:pPr>
              <w:jc w:val="center"/>
              <w:rPr>
                <w:szCs w:val="21"/>
              </w:rPr>
            </w:pPr>
            <w:r>
              <w:rPr>
                <w:rFonts w:hint="eastAsia"/>
                <w:szCs w:val="21"/>
              </w:rPr>
              <w:t>1</w:t>
            </w:r>
          </w:p>
        </w:tc>
        <w:tc>
          <w:tcPr>
            <w:tcW w:w="1222"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2B28BDDC">
            <w:pPr>
              <w:jc w:val="center"/>
              <w:rPr>
                <w:szCs w:val="21"/>
              </w:rPr>
            </w:pPr>
            <w:r>
              <w:rPr>
                <w:rFonts w:hint="eastAsia"/>
                <w:bCs/>
                <w:szCs w:val="21"/>
              </w:rPr>
              <w:t>纸质</w:t>
            </w:r>
          </w:p>
        </w:tc>
      </w:tr>
      <w:tr w14:paraId="5D5C6CD9">
        <w:tblPrEx>
          <w:tblCellMar>
            <w:top w:w="0" w:type="dxa"/>
            <w:left w:w="0" w:type="dxa"/>
            <w:bottom w:w="0" w:type="dxa"/>
            <w:right w:w="0" w:type="dxa"/>
          </w:tblCellMar>
        </w:tblPrEx>
        <w:trPr>
          <w:trHeight w:val="340" w:hRule="atLeast"/>
        </w:trPr>
        <w:tc>
          <w:tcPr>
            <w:tcW w:w="2156" w:type="dxa"/>
            <w:tcBorders>
              <w:top w:val="single" w:color="auto" w:sz="4" w:space="0"/>
              <w:left w:val="single" w:color="auto" w:sz="4" w:space="0"/>
              <w:bottom w:val="single" w:color="auto" w:sz="4" w:space="0"/>
              <w:right w:val="single" w:color="auto" w:sz="4" w:space="0"/>
            </w:tcBorders>
            <w:noWrap w:val="0"/>
            <w:vAlign w:val="center"/>
          </w:tcPr>
          <w:p w14:paraId="5440B3D2">
            <w:pPr>
              <w:jc w:val="center"/>
              <w:rPr>
                <w:szCs w:val="21"/>
              </w:rPr>
            </w:pPr>
            <w:r>
              <w:rPr>
                <w:rFonts w:hint="eastAsia"/>
                <w:szCs w:val="21"/>
              </w:rPr>
              <w:t>书面委托书</w:t>
            </w:r>
          </w:p>
        </w:tc>
        <w:tc>
          <w:tcPr>
            <w:tcW w:w="2490"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68B7A2BB">
            <w:pPr>
              <w:jc w:val="left"/>
              <w:rPr>
                <w:szCs w:val="21"/>
              </w:rPr>
            </w:pPr>
            <w:r>
              <w:rPr>
                <w:rFonts w:hint="eastAsia"/>
                <w:szCs w:val="21"/>
              </w:rPr>
              <w:t>委托办理的提供</w:t>
            </w:r>
          </w:p>
        </w:tc>
        <w:tc>
          <w:tcPr>
            <w:tcW w:w="1433"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27C9F98F">
            <w:pPr>
              <w:jc w:val="center"/>
              <w:rPr>
                <w:szCs w:val="21"/>
              </w:rPr>
            </w:pPr>
            <w:r>
              <w:rPr>
                <w:rFonts w:hint="eastAsia"/>
                <w:szCs w:val="21"/>
              </w:rPr>
              <w:t>1</w:t>
            </w:r>
          </w:p>
        </w:tc>
        <w:tc>
          <w:tcPr>
            <w:tcW w:w="1433"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37550A2A">
            <w:pPr>
              <w:jc w:val="center"/>
              <w:rPr>
                <w:szCs w:val="21"/>
              </w:rPr>
            </w:pPr>
            <w:r>
              <w:rPr>
                <w:rFonts w:hint="eastAsia"/>
                <w:szCs w:val="21"/>
              </w:rPr>
              <w:t>0</w:t>
            </w:r>
          </w:p>
        </w:tc>
        <w:tc>
          <w:tcPr>
            <w:tcW w:w="1222"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1EB5C63D">
            <w:pPr>
              <w:jc w:val="center"/>
              <w:rPr>
                <w:szCs w:val="21"/>
              </w:rPr>
            </w:pPr>
            <w:r>
              <w:rPr>
                <w:rFonts w:hint="eastAsia"/>
                <w:bCs/>
                <w:szCs w:val="21"/>
              </w:rPr>
              <w:t>纸质</w:t>
            </w:r>
          </w:p>
        </w:tc>
      </w:tr>
      <w:tr w14:paraId="2144B8A3">
        <w:tblPrEx>
          <w:tblCellMar>
            <w:top w:w="0" w:type="dxa"/>
            <w:left w:w="0" w:type="dxa"/>
            <w:bottom w:w="0" w:type="dxa"/>
            <w:right w:w="0" w:type="dxa"/>
          </w:tblCellMar>
        </w:tblPrEx>
        <w:trPr>
          <w:trHeight w:val="340" w:hRule="atLeast"/>
        </w:trPr>
        <w:tc>
          <w:tcPr>
            <w:tcW w:w="2156" w:type="dxa"/>
            <w:tcBorders>
              <w:top w:val="single" w:color="auto" w:sz="4" w:space="0"/>
              <w:left w:val="single" w:color="auto" w:sz="4" w:space="0"/>
              <w:bottom w:val="single" w:color="auto" w:sz="4" w:space="0"/>
              <w:right w:val="single" w:color="auto" w:sz="4" w:space="0"/>
            </w:tcBorders>
            <w:noWrap w:val="0"/>
            <w:vAlign w:val="center"/>
          </w:tcPr>
          <w:p w14:paraId="2A63A10B">
            <w:pPr>
              <w:jc w:val="center"/>
              <w:rPr>
                <w:szCs w:val="21"/>
              </w:rPr>
            </w:pPr>
            <w:r>
              <w:rPr>
                <w:rFonts w:hint="eastAsia"/>
                <w:szCs w:val="21"/>
              </w:rPr>
              <w:t>被委托人身份证件</w:t>
            </w:r>
          </w:p>
        </w:tc>
        <w:tc>
          <w:tcPr>
            <w:tcW w:w="2490"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7382365D">
            <w:pPr>
              <w:jc w:val="left"/>
              <w:rPr>
                <w:szCs w:val="21"/>
              </w:rPr>
            </w:pPr>
            <w:r>
              <w:rPr>
                <w:rFonts w:hint="eastAsia"/>
                <w:szCs w:val="21"/>
              </w:rPr>
              <w:t>委托办理的提供</w:t>
            </w:r>
          </w:p>
        </w:tc>
        <w:tc>
          <w:tcPr>
            <w:tcW w:w="1433"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74575F1B">
            <w:pPr>
              <w:jc w:val="center"/>
              <w:rPr>
                <w:szCs w:val="21"/>
              </w:rPr>
            </w:pPr>
            <w:r>
              <w:rPr>
                <w:rFonts w:hint="eastAsia"/>
                <w:szCs w:val="21"/>
              </w:rPr>
              <w:t>0</w:t>
            </w:r>
          </w:p>
        </w:tc>
        <w:tc>
          <w:tcPr>
            <w:tcW w:w="1433"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1F5BC7D1">
            <w:pPr>
              <w:jc w:val="center"/>
              <w:rPr>
                <w:szCs w:val="21"/>
              </w:rPr>
            </w:pPr>
            <w:r>
              <w:rPr>
                <w:rFonts w:hint="eastAsia"/>
                <w:szCs w:val="21"/>
              </w:rPr>
              <w:t>1</w:t>
            </w:r>
          </w:p>
        </w:tc>
        <w:tc>
          <w:tcPr>
            <w:tcW w:w="1222"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7986970D">
            <w:pPr>
              <w:jc w:val="center"/>
              <w:rPr>
                <w:szCs w:val="21"/>
              </w:rPr>
            </w:pPr>
            <w:r>
              <w:rPr>
                <w:rFonts w:hint="eastAsia"/>
                <w:bCs/>
                <w:szCs w:val="21"/>
              </w:rPr>
              <w:t>纸质</w:t>
            </w:r>
          </w:p>
        </w:tc>
      </w:tr>
      <w:tr w14:paraId="5C5F2B60">
        <w:tblPrEx>
          <w:tblCellMar>
            <w:top w:w="0" w:type="dxa"/>
            <w:left w:w="0" w:type="dxa"/>
            <w:bottom w:w="0" w:type="dxa"/>
            <w:right w:w="0" w:type="dxa"/>
          </w:tblCellMar>
        </w:tblPrEx>
        <w:trPr>
          <w:trHeight w:val="340" w:hRule="atLeast"/>
        </w:trPr>
        <w:tc>
          <w:tcPr>
            <w:tcW w:w="2156" w:type="dxa"/>
            <w:tcBorders>
              <w:top w:val="single" w:color="auto" w:sz="4" w:space="0"/>
              <w:left w:val="single" w:color="auto" w:sz="4" w:space="0"/>
              <w:bottom w:val="single" w:color="auto" w:sz="4" w:space="0"/>
              <w:right w:val="single" w:color="auto" w:sz="4" w:space="0"/>
            </w:tcBorders>
            <w:noWrap w:val="0"/>
            <w:vAlign w:val="center"/>
          </w:tcPr>
          <w:p w14:paraId="43AC8F95">
            <w:pPr>
              <w:jc w:val="center"/>
              <w:rPr>
                <w:szCs w:val="21"/>
              </w:rPr>
            </w:pPr>
            <w:r>
              <w:rPr>
                <w:rFonts w:hint="eastAsia"/>
                <w:szCs w:val="21"/>
              </w:rPr>
              <w:t>《中山市装配式建筑项目设计阶段预评价申请表》</w:t>
            </w:r>
          </w:p>
        </w:tc>
        <w:tc>
          <w:tcPr>
            <w:tcW w:w="2490"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2DA98735">
            <w:pPr>
              <w:rPr>
                <w:szCs w:val="21"/>
              </w:rPr>
            </w:pPr>
            <w:r>
              <w:rPr>
                <w:rFonts w:hint="eastAsia"/>
                <w:szCs w:val="21"/>
              </w:rPr>
              <w:t>纸质：一式三份，加盖建设单位公章</w:t>
            </w:r>
          </w:p>
          <w:p w14:paraId="43C3392D">
            <w:pPr>
              <w:rPr>
                <w:szCs w:val="21"/>
              </w:rPr>
            </w:pPr>
            <w:r>
              <w:rPr>
                <w:rFonts w:hint="eastAsia"/>
                <w:szCs w:val="21"/>
              </w:rPr>
              <w:t>电子版：PDF格式，光盘</w:t>
            </w:r>
          </w:p>
        </w:tc>
        <w:tc>
          <w:tcPr>
            <w:tcW w:w="1433"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21588C71">
            <w:pPr>
              <w:jc w:val="center"/>
              <w:rPr>
                <w:szCs w:val="21"/>
              </w:rPr>
            </w:pPr>
            <w:r>
              <w:rPr>
                <w:rFonts w:hint="eastAsia"/>
                <w:szCs w:val="21"/>
              </w:rPr>
              <w:t>3</w:t>
            </w:r>
          </w:p>
        </w:tc>
        <w:tc>
          <w:tcPr>
            <w:tcW w:w="1433"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0484A77E">
            <w:pPr>
              <w:jc w:val="center"/>
              <w:rPr>
                <w:szCs w:val="21"/>
              </w:rPr>
            </w:pPr>
            <w:r>
              <w:rPr>
                <w:rFonts w:hint="eastAsia"/>
                <w:szCs w:val="21"/>
              </w:rPr>
              <w:t>0</w:t>
            </w:r>
          </w:p>
        </w:tc>
        <w:tc>
          <w:tcPr>
            <w:tcW w:w="1222"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3383D5A4">
            <w:pPr>
              <w:jc w:val="center"/>
              <w:rPr>
                <w:szCs w:val="21"/>
              </w:rPr>
            </w:pPr>
            <w:r>
              <w:rPr>
                <w:rFonts w:hint="eastAsia"/>
                <w:bCs/>
                <w:szCs w:val="21"/>
              </w:rPr>
              <w:t>纸质+电子版</w:t>
            </w:r>
          </w:p>
        </w:tc>
      </w:tr>
      <w:tr w14:paraId="7F159B8F">
        <w:tblPrEx>
          <w:tblCellMar>
            <w:top w:w="0" w:type="dxa"/>
            <w:left w:w="0" w:type="dxa"/>
            <w:bottom w:w="0" w:type="dxa"/>
            <w:right w:w="0" w:type="dxa"/>
          </w:tblCellMar>
        </w:tblPrEx>
        <w:trPr>
          <w:trHeight w:val="340" w:hRule="atLeast"/>
        </w:trPr>
        <w:tc>
          <w:tcPr>
            <w:tcW w:w="2156" w:type="dxa"/>
            <w:tcBorders>
              <w:top w:val="single" w:color="auto" w:sz="4" w:space="0"/>
              <w:left w:val="single" w:color="auto" w:sz="4" w:space="0"/>
              <w:bottom w:val="single" w:color="auto" w:sz="4" w:space="0"/>
              <w:right w:val="single" w:color="auto" w:sz="4" w:space="0"/>
            </w:tcBorders>
            <w:noWrap w:val="0"/>
            <w:vAlign w:val="center"/>
          </w:tcPr>
          <w:p w14:paraId="6DB80DDC">
            <w:pPr>
              <w:jc w:val="center"/>
              <w:rPr>
                <w:szCs w:val="21"/>
              </w:rPr>
            </w:pPr>
            <w:r>
              <w:rPr>
                <w:rFonts w:hint="eastAsia"/>
                <w:szCs w:val="21"/>
              </w:rPr>
              <w:t>《中山市装配式建筑项目装配率计算书》</w:t>
            </w:r>
          </w:p>
        </w:tc>
        <w:tc>
          <w:tcPr>
            <w:tcW w:w="2490"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0E06CE5B">
            <w:pPr>
              <w:rPr>
                <w:szCs w:val="21"/>
              </w:rPr>
            </w:pPr>
            <w:r>
              <w:rPr>
                <w:rFonts w:hint="eastAsia"/>
                <w:szCs w:val="21"/>
              </w:rPr>
              <w:t>纸质：一式三份，加盖建设单位、设计单位公章、施工图审查机构技术审查章</w:t>
            </w:r>
          </w:p>
          <w:p w14:paraId="1E21490D">
            <w:pPr>
              <w:rPr>
                <w:szCs w:val="21"/>
              </w:rPr>
            </w:pPr>
            <w:r>
              <w:rPr>
                <w:rFonts w:hint="eastAsia"/>
                <w:szCs w:val="21"/>
              </w:rPr>
              <w:t>电子版：PDF格式，光盘</w:t>
            </w:r>
          </w:p>
        </w:tc>
        <w:tc>
          <w:tcPr>
            <w:tcW w:w="1433"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4A2D216B">
            <w:pPr>
              <w:jc w:val="center"/>
              <w:rPr>
                <w:szCs w:val="21"/>
              </w:rPr>
            </w:pPr>
            <w:r>
              <w:rPr>
                <w:rFonts w:hint="eastAsia"/>
                <w:szCs w:val="21"/>
              </w:rPr>
              <w:t>3</w:t>
            </w:r>
          </w:p>
        </w:tc>
        <w:tc>
          <w:tcPr>
            <w:tcW w:w="1433"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246CC460">
            <w:pPr>
              <w:jc w:val="center"/>
              <w:rPr>
                <w:szCs w:val="21"/>
              </w:rPr>
            </w:pPr>
            <w:r>
              <w:rPr>
                <w:rFonts w:hint="eastAsia"/>
                <w:szCs w:val="21"/>
              </w:rPr>
              <w:t>0</w:t>
            </w:r>
          </w:p>
        </w:tc>
        <w:tc>
          <w:tcPr>
            <w:tcW w:w="1222"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1FB85427">
            <w:pPr>
              <w:jc w:val="center"/>
              <w:rPr>
                <w:szCs w:val="21"/>
              </w:rPr>
            </w:pPr>
            <w:r>
              <w:rPr>
                <w:rFonts w:hint="eastAsia"/>
                <w:bCs/>
                <w:szCs w:val="21"/>
              </w:rPr>
              <w:t>纸质+电子版</w:t>
            </w:r>
          </w:p>
        </w:tc>
      </w:tr>
      <w:tr w14:paraId="1B731845">
        <w:tblPrEx>
          <w:tblCellMar>
            <w:top w:w="0" w:type="dxa"/>
            <w:left w:w="0" w:type="dxa"/>
            <w:bottom w:w="0" w:type="dxa"/>
            <w:right w:w="0" w:type="dxa"/>
          </w:tblCellMar>
        </w:tblPrEx>
        <w:trPr>
          <w:trHeight w:val="340" w:hRule="atLeast"/>
        </w:trPr>
        <w:tc>
          <w:tcPr>
            <w:tcW w:w="2156" w:type="dxa"/>
            <w:tcBorders>
              <w:top w:val="single" w:color="auto" w:sz="4" w:space="0"/>
              <w:left w:val="single" w:color="auto" w:sz="4" w:space="0"/>
              <w:bottom w:val="single" w:color="auto" w:sz="4" w:space="0"/>
              <w:right w:val="single" w:color="auto" w:sz="4" w:space="0"/>
            </w:tcBorders>
            <w:noWrap w:val="0"/>
            <w:vAlign w:val="center"/>
          </w:tcPr>
          <w:p w14:paraId="7FE266A5">
            <w:pPr>
              <w:jc w:val="center"/>
              <w:rPr>
                <w:szCs w:val="21"/>
              </w:rPr>
            </w:pPr>
            <w:r>
              <w:rPr>
                <w:rFonts w:hint="eastAsia"/>
                <w:szCs w:val="21"/>
              </w:rPr>
              <w:t>《中山市装配式建筑项目装配率评价专家意见》</w:t>
            </w:r>
          </w:p>
        </w:tc>
        <w:tc>
          <w:tcPr>
            <w:tcW w:w="2490"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38DC86C0">
            <w:pPr>
              <w:jc w:val="left"/>
              <w:rPr>
                <w:szCs w:val="21"/>
              </w:rPr>
            </w:pPr>
            <w:r>
              <w:rPr>
                <w:rFonts w:hint="eastAsia"/>
                <w:szCs w:val="21"/>
              </w:rPr>
              <w:t>纸质：一式三份，加盖施工图审查机构技术审查章</w:t>
            </w:r>
          </w:p>
        </w:tc>
        <w:tc>
          <w:tcPr>
            <w:tcW w:w="1433"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62E2FD9A">
            <w:pPr>
              <w:jc w:val="center"/>
              <w:rPr>
                <w:szCs w:val="21"/>
              </w:rPr>
            </w:pPr>
            <w:r>
              <w:rPr>
                <w:rFonts w:hint="eastAsia"/>
                <w:szCs w:val="21"/>
              </w:rPr>
              <w:t>3</w:t>
            </w:r>
          </w:p>
        </w:tc>
        <w:tc>
          <w:tcPr>
            <w:tcW w:w="1433"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1DC2BF82">
            <w:pPr>
              <w:jc w:val="center"/>
              <w:rPr>
                <w:szCs w:val="21"/>
              </w:rPr>
            </w:pPr>
            <w:r>
              <w:rPr>
                <w:rFonts w:hint="eastAsia"/>
                <w:szCs w:val="21"/>
              </w:rPr>
              <w:t>0</w:t>
            </w:r>
          </w:p>
        </w:tc>
        <w:tc>
          <w:tcPr>
            <w:tcW w:w="1222"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540EDCC3">
            <w:pPr>
              <w:jc w:val="center"/>
              <w:rPr>
                <w:szCs w:val="21"/>
              </w:rPr>
            </w:pPr>
            <w:r>
              <w:rPr>
                <w:rFonts w:hint="eastAsia"/>
                <w:bCs/>
                <w:szCs w:val="21"/>
              </w:rPr>
              <w:t>纸质</w:t>
            </w:r>
          </w:p>
        </w:tc>
      </w:tr>
      <w:tr w14:paraId="1BD7C426">
        <w:tblPrEx>
          <w:tblCellMar>
            <w:top w:w="0" w:type="dxa"/>
            <w:left w:w="0" w:type="dxa"/>
            <w:bottom w:w="0" w:type="dxa"/>
            <w:right w:w="0" w:type="dxa"/>
          </w:tblCellMar>
        </w:tblPrEx>
        <w:trPr>
          <w:trHeight w:val="340" w:hRule="atLeast"/>
        </w:trPr>
        <w:tc>
          <w:tcPr>
            <w:tcW w:w="2156" w:type="dxa"/>
            <w:tcBorders>
              <w:top w:val="single" w:color="auto" w:sz="4" w:space="0"/>
              <w:left w:val="single" w:color="auto" w:sz="4" w:space="0"/>
              <w:bottom w:val="single" w:color="auto" w:sz="4" w:space="0"/>
              <w:right w:val="single" w:color="auto" w:sz="4" w:space="0"/>
            </w:tcBorders>
            <w:noWrap w:val="0"/>
            <w:vAlign w:val="center"/>
          </w:tcPr>
          <w:p w14:paraId="3DF8933B">
            <w:pPr>
              <w:jc w:val="center"/>
              <w:rPr>
                <w:szCs w:val="21"/>
              </w:rPr>
            </w:pPr>
            <w:r>
              <w:rPr>
                <w:rFonts w:hint="eastAsia"/>
                <w:szCs w:val="21"/>
              </w:rPr>
              <w:t>《中山市装配式建筑项目实施方案》</w:t>
            </w:r>
          </w:p>
        </w:tc>
        <w:tc>
          <w:tcPr>
            <w:tcW w:w="2490"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5ECD4634">
            <w:pPr>
              <w:jc w:val="left"/>
              <w:rPr>
                <w:szCs w:val="21"/>
              </w:rPr>
            </w:pPr>
            <w:r>
              <w:rPr>
                <w:rFonts w:hint="eastAsia"/>
                <w:szCs w:val="21"/>
              </w:rPr>
              <w:t>纸质：一式三份，加盖建设单位公章</w:t>
            </w:r>
          </w:p>
          <w:p w14:paraId="3F729F7C">
            <w:pPr>
              <w:jc w:val="left"/>
              <w:rPr>
                <w:szCs w:val="21"/>
              </w:rPr>
            </w:pPr>
            <w:r>
              <w:rPr>
                <w:rFonts w:hint="eastAsia"/>
                <w:szCs w:val="21"/>
              </w:rPr>
              <w:t>电子版：PDF格式，光盘</w:t>
            </w:r>
          </w:p>
        </w:tc>
        <w:tc>
          <w:tcPr>
            <w:tcW w:w="1433"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6D5FE525">
            <w:pPr>
              <w:jc w:val="center"/>
              <w:rPr>
                <w:szCs w:val="21"/>
              </w:rPr>
            </w:pPr>
            <w:r>
              <w:rPr>
                <w:rFonts w:hint="eastAsia"/>
                <w:szCs w:val="21"/>
              </w:rPr>
              <w:t>3</w:t>
            </w:r>
          </w:p>
        </w:tc>
        <w:tc>
          <w:tcPr>
            <w:tcW w:w="1433"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51678F65">
            <w:pPr>
              <w:jc w:val="center"/>
              <w:rPr>
                <w:szCs w:val="21"/>
              </w:rPr>
            </w:pPr>
            <w:r>
              <w:rPr>
                <w:rFonts w:hint="eastAsia"/>
                <w:szCs w:val="21"/>
              </w:rPr>
              <w:t>0</w:t>
            </w:r>
          </w:p>
        </w:tc>
        <w:tc>
          <w:tcPr>
            <w:tcW w:w="1222"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3E51881D">
            <w:pPr>
              <w:jc w:val="center"/>
              <w:rPr>
                <w:szCs w:val="21"/>
              </w:rPr>
            </w:pPr>
            <w:r>
              <w:rPr>
                <w:rFonts w:hint="eastAsia"/>
                <w:bCs/>
                <w:szCs w:val="21"/>
              </w:rPr>
              <w:t>纸质+电子版</w:t>
            </w:r>
          </w:p>
        </w:tc>
      </w:tr>
      <w:tr w14:paraId="371704FF">
        <w:tblPrEx>
          <w:tblCellMar>
            <w:top w:w="0" w:type="dxa"/>
            <w:left w:w="0" w:type="dxa"/>
            <w:bottom w:w="0" w:type="dxa"/>
            <w:right w:w="0" w:type="dxa"/>
          </w:tblCellMar>
        </w:tblPrEx>
        <w:trPr>
          <w:trHeight w:val="340" w:hRule="atLeast"/>
        </w:trPr>
        <w:tc>
          <w:tcPr>
            <w:tcW w:w="2156" w:type="dxa"/>
            <w:tcBorders>
              <w:top w:val="single" w:color="auto" w:sz="4" w:space="0"/>
              <w:left w:val="single" w:color="auto" w:sz="4" w:space="0"/>
              <w:bottom w:val="single" w:color="auto" w:sz="4" w:space="0"/>
              <w:right w:val="single" w:color="auto" w:sz="4" w:space="0"/>
            </w:tcBorders>
            <w:noWrap w:val="0"/>
            <w:vAlign w:val="center"/>
          </w:tcPr>
          <w:p w14:paraId="52DB4C9B">
            <w:pPr>
              <w:jc w:val="center"/>
              <w:rPr>
                <w:szCs w:val="21"/>
              </w:rPr>
            </w:pPr>
            <w:r>
              <w:rPr>
                <w:rFonts w:hint="eastAsia"/>
                <w:szCs w:val="21"/>
              </w:rPr>
              <w:t>项目设计文件</w:t>
            </w:r>
          </w:p>
        </w:tc>
        <w:tc>
          <w:tcPr>
            <w:tcW w:w="2490"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517B401F">
            <w:pPr>
              <w:jc w:val="left"/>
              <w:rPr>
                <w:szCs w:val="21"/>
              </w:rPr>
            </w:pPr>
            <w:r>
              <w:rPr>
                <w:rFonts w:hint="eastAsia"/>
                <w:szCs w:val="21"/>
              </w:rPr>
              <w:t>一式两套，封面加盖设计单位公章</w:t>
            </w:r>
          </w:p>
          <w:p w14:paraId="28BAA26C">
            <w:pPr>
              <w:jc w:val="left"/>
              <w:rPr>
                <w:szCs w:val="21"/>
              </w:rPr>
            </w:pPr>
            <w:r>
              <w:rPr>
                <w:rFonts w:hint="eastAsia"/>
                <w:szCs w:val="21"/>
              </w:rPr>
              <w:t>电子版：cad格式，光盘</w:t>
            </w:r>
          </w:p>
        </w:tc>
        <w:tc>
          <w:tcPr>
            <w:tcW w:w="1433"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17183637">
            <w:pPr>
              <w:jc w:val="center"/>
              <w:rPr>
                <w:szCs w:val="21"/>
              </w:rPr>
            </w:pPr>
            <w:r>
              <w:rPr>
                <w:rFonts w:hint="eastAsia"/>
                <w:szCs w:val="21"/>
              </w:rPr>
              <w:t>2</w:t>
            </w:r>
          </w:p>
        </w:tc>
        <w:tc>
          <w:tcPr>
            <w:tcW w:w="1433"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78F81B29">
            <w:pPr>
              <w:jc w:val="center"/>
              <w:rPr>
                <w:szCs w:val="21"/>
              </w:rPr>
            </w:pPr>
            <w:r>
              <w:rPr>
                <w:rFonts w:hint="eastAsia"/>
                <w:szCs w:val="21"/>
              </w:rPr>
              <w:t>0</w:t>
            </w:r>
          </w:p>
        </w:tc>
        <w:tc>
          <w:tcPr>
            <w:tcW w:w="1222" w:type="dxa"/>
            <w:tcBorders>
              <w:top w:val="single" w:color="auto" w:sz="4" w:space="0"/>
              <w:left w:val="nil"/>
              <w:bottom w:val="single" w:color="auto" w:sz="4" w:space="0"/>
              <w:right w:val="single" w:color="auto" w:sz="4" w:space="0"/>
            </w:tcBorders>
            <w:noWrap w:val="0"/>
            <w:tcMar>
              <w:top w:w="0" w:type="dxa"/>
              <w:left w:w="30" w:type="dxa"/>
              <w:bottom w:w="0" w:type="dxa"/>
              <w:right w:w="30" w:type="dxa"/>
            </w:tcMar>
            <w:vAlign w:val="center"/>
          </w:tcPr>
          <w:p w14:paraId="31B30E5F">
            <w:pPr>
              <w:jc w:val="center"/>
              <w:rPr>
                <w:szCs w:val="21"/>
              </w:rPr>
            </w:pPr>
            <w:r>
              <w:rPr>
                <w:rFonts w:hint="eastAsia"/>
                <w:bCs/>
                <w:szCs w:val="21"/>
              </w:rPr>
              <w:t>纸质+电子版</w:t>
            </w:r>
          </w:p>
        </w:tc>
      </w:tr>
      <w:bookmarkEnd w:id="569"/>
    </w:tbl>
    <w:p w14:paraId="5FCE5F8F">
      <w:pPr>
        <w:autoSpaceDE w:val="0"/>
        <w:autoSpaceDN w:val="0"/>
        <w:adjustRightInd w:val="0"/>
        <w:snapToGrid w:val="0"/>
        <w:spacing w:line="520" w:lineRule="exact"/>
        <w:rPr>
          <w:rFonts w:ascii="仿宋_GB2312" w:hAnsi="仿宋_GB2312" w:eastAsia="仿宋_GB2312" w:cs="仿宋_GB2312"/>
          <w:b/>
          <w:bCs/>
          <w:kern w:val="0"/>
          <w:sz w:val="28"/>
          <w:szCs w:val="28"/>
        </w:rPr>
      </w:pPr>
      <w:r>
        <w:rPr>
          <w:rFonts w:hint="eastAsia" w:ascii="仿宋_GB2312" w:hAnsi="仿宋_GB2312" w:eastAsia="仿宋_GB2312" w:cs="仿宋_GB2312"/>
          <w:b/>
          <w:bCs/>
          <w:kern w:val="0"/>
          <w:sz w:val="32"/>
          <w:szCs w:val="32"/>
        </w:rPr>
        <w:br w:type="page"/>
      </w:r>
      <w:r>
        <w:rPr>
          <w:rFonts w:hint="eastAsia" w:ascii="仿宋_GB2312" w:hAnsi="仿宋_GB2312" w:eastAsia="仿宋_GB2312" w:cs="仿宋_GB2312"/>
          <w:b/>
          <w:bCs/>
          <w:kern w:val="0"/>
          <w:sz w:val="32"/>
          <w:szCs w:val="32"/>
        </w:rPr>
        <w:t>一、申报单位基本情况</w:t>
      </w:r>
    </w:p>
    <w:tbl>
      <w:tblPr>
        <w:tblStyle w:val="20"/>
        <w:tblpPr w:leftFromText="180" w:rightFromText="180" w:vertAnchor="text" w:horzAnchor="page" w:tblpXSpec="center" w:tblpY="45"/>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2"/>
        <w:gridCol w:w="2552"/>
        <w:gridCol w:w="1888"/>
        <w:gridCol w:w="2452"/>
      </w:tblGrid>
      <w:tr w14:paraId="0FF32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272" w:type="dxa"/>
            <w:noWrap w:val="0"/>
            <w:vAlign w:val="center"/>
          </w:tcPr>
          <w:p w14:paraId="0D3C2748">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建设单位</w:t>
            </w:r>
          </w:p>
        </w:tc>
        <w:tc>
          <w:tcPr>
            <w:tcW w:w="6892" w:type="dxa"/>
            <w:gridSpan w:val="3"/>
            <w:noWrap w:val="0"/>
            <w:vAlign w:val="center"/>
          </w:tcPr>
          <w:p w14:paraId="51798F1E">
            <w:pPr>
              <w:adjustRightInd w:val="0"/>
              <w:snapToGrid w:val="0"/>
              <w:spacing w:line="520" w:lineRule="exact"/>
              <w:jc w:val="center"/>
              <w:rPr>
                <w:rFonts w:ascii="仿宋_GB2312" w:hAnsi="仿宋_GB2312" w:eastAsia="仿宋_GB2312" w:cs="仿宋_GB2312"/>
                <w:sz w:val="28"/>
                <w:szCs w:val="28"/>
              </w:rPr>
            </w:pPr>
          </w:p>
        </w:tc>
      </w:tr>
      <w:tr w14:paraId="6C207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272" w:type="dxa"/>
            <w:noWrap w:val="0"/>
            <w:vAlign w:val="center"/>
          </w:tcPr>
          <w:p w14:paraId="74812DA4">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通讯地址</w:t>
            </w:r>
          </w:p>
        </w:tc>
        <w:tc>
          <w:tcPr>
            <w:tcW w:w="6892" w:type="dxa"/>
            <w:gridSpan w:val="3"/>
            <w:noWrap w:val="0"/>
            <w:vAlign w:val="center"/>
          </w:tcPr>
          <w:p w14:paraId="36913B51">
            <w:pPr>
              <w:adjustRightInd w:val="0"/>
              <w:snapToGrid w:val="0"/>
              <w:spacing w:line="520" w:lineRule="exact"/>
              <w:jc w:val="center"/>
              <w:rPr>
                <w:rFonts w:ascii="仿宋_GB2312" w:hAnsi="仿宋_GB2312" w:eastAsia="仿宋_GB2312" w:cs="仿宋_GB2312"/>
                <w:sz w:val="28"/>
                <w:szCs w:val="28"/>
              </w:rPr>
            </w:pPr>
          </w:p>
        </w:tc>
      </w:tr>
      <w:tr w14:paraId="54E4D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272" w:type="dxa"/>
            <w:noWrap w:val="0"/>
            <w:vAlign w:val="center"/>
          </w:tcPr>
          <w:p w14:paraId="59E41067">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企业法人代表</w:t>
            </w:r>
          </w:p>
        </w:tc>
        <w:tc>
          <w:tcPr>
            <w:tcW w:w="2552" w:type="dxa"/>
            <w:noWrap w:val="0"/>
            <w:vAlign w:val="center"/>
          </w:tcPr>
          <w:p w14:paraId="76877CC6">
            <w:pPr>
              <w:adjustRightInd w:val="0"/>
              <w:snapToGrid w:val="0"/>
              <w:spacing w:line="520" w:lineRule="exact"/>
              <w:jc w:val="center"/>
              <w:rPr>
                <w:rFonts w:ascii="仿宋_GB2312" w:hAnsi="仿宋_GB2312" w:eastAsia="仿宋_GB2312" w:cs="仿宋_GB2312"/>
                <w:sz w:val="28"/>
                <w:szCs w:val="28"/>
              </w:rPr>
            </w:pPr>
          </w:p>
        </w:tc>
        <w:tc>
          <w:tcPr>
            <w:tcW w:w="1888" w:type="dxa"/>
            <w:noWrap w:val="0"/>
            <w:vAlign w:val="center"/>
          </w:tcPr>
          <w:p w14:paraId="20972313">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电话</w:t>
            </w:r>
          </w:p>
        </w:tc>
        <w:tc>
          <w:tcPr>
            <w:tcW w:w="2452" w:type="dxa"/>
            <w:noWrap w:val="0"/>
            <w:vAlign w:val="center"/>
          </w:tcPr>
          <w:p w14:paraId="7CE73D6C">
            <w:pPr>
              <w:adjustRightInd w:val="0"/>
              <w:snapToGrid w:val="0"/>
              <w:spacing w:line="520" w:lineRule="exact"/>
              <w:jc w:val="center"/>
              <w:rPr>
                <w:rFonts w:ascii="仿宋_GB2312" w:hAnsi="仿宋_GB2312" w:eastAsia="仿宋_GB2312" w:cs="仿宋_GB2312"/>
                <w:sz w:val="28"/>
                <w:szCs w:val="28"/>
              </w:rPr>
            </w:pPr>
          </w:p>
        </w:tc>
      </w:tr>
      <w:tr w14:paraId="348CB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272" w:type="dxa"/>
            <w:noWrap w:val="0"/>
            <w:vAlign w:val="center"/>
          </w:tcPr>
          <w:p w14:paraId="42B4B079">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联系人</w:t>
            </w:r>
          </w:p>
        </w:tc>
        <w:tc>
          <w:tcPr>
            <w:tcW w:w="2552" w:type="dxa"/>
            <w:noWrap w:val="0"/>
            <w:vAlign w:val="center"/>
          </w:tcPr>
          <w:p w14:paraId="37563FC7">
            <w:pPr>
              <w:adjustRightInd w:val="0"/>
              <w:snapToGrid w:val="0"/>
              <w:spacing w:line="520" w:lineRule="exact"/>
              <w:jc w:val="center"/>
              <w:rPr>
                <w:rFonts w:ascii="仿宋_GB2312" w:hAnsi="仿宋_GB2312" w:eastAsia="仿宋_GB2312" w:cs="仿宋_GB2312"/>
                <w:sz w:val="28"/>
                <w:szCs w:val="28"/>
              </w:rPr>
            </w:pPr>
          </w:p>
        </w:tc>
        <w:tc>
          <w:tcPr>
            <w:tcW w:w="1888" w:type="dxa"/>
            <w:noWrap w:val="0"/>
            <w:vAlign w:val="center"/>
          </w:tcPr>
          <w:p w14:paraId="09A8269C">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手机</w:t>
            </w:r>
          </w:p>
        </w:tc>
        <w:tc>
          <w:tcPr>
            <w:tcW w:w="2452" w:type="dxa"/>
            <w:noWrap w:val="0"/>
            <w:vAlign w:val="center"/>
          </w:tcPr>
          <w:p w14:paraId="44157B35">
            <w:pPr>
              <w:adjustRightInd w:val="0"/>
              <w:snapToGrid w:val="0"/>
              <w:spacing w:line="520" w:lineRule="exact"/>
              <w:jc w:val="center"/>
              <w:rPr>
                <w:rFonts w:ascii="仿宋_GB2312" w:hAnsi="仿宋_GB2312" w:eastAsia="仿宋_GB2312" w:cs="仿宋_GB2312"/>
                <w:sz w:val="28"/>
                <w:szCs w:val="28"/>
              </w:rPr>
            </w:pPr>
          </w:p>
        </w:tc>
      </w:tr>
      <w:tr w14:paraId="434DC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272" w:type="dxa"/>
            <w:noWrap w:val="0"/>
            <w:vAlign w:val="center"/>
          </w:tcPr>
          <w:p w14:paraId="505925A7">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传真</w:t>
            </w:r>
          </w:p>
        </w:tc>
        <w:tc>
          <w:tcPr>
            <w:tcW w:w="2552" w:type="dxa"/>
            <w:noWrap w:val="0"/>
            <w:vAlign w:val="center"/>
          </w:tcPr>
          <w:p w14:paraId="4DFDEE02">
            <w:pPr>
              <w:adjustRightInd w:val="0"/>
              <w:snapToGrid w:val="0"/>
              <w:spacing w:line="520" w:lineRule="exact"/>
              <w:jc w:val="center"/>
              <w:rPr>
                <w:rFonts w:ascii="仿宋_GB2312" w:hAnsi="仿宋_GB2312" w:eastAsia="仿宋_GB2312" w:cs="仿宋_GB2312"/>
                <w:sz w:val="28"/>
                <w:szCs w:val="28"/>
              </w:rPr>
            </w:pPr>
          </w:p>
        </w:tc>
        <w:tc>
          <w:tcPr>
            <w:tcW w:w="1888" w:type="dxa"/>
            <w:noWrap w:val="0"/>
            <w:vAlign w:val="center"/>
          </w:tcPr>
          <w:p w14:paraId="034E5E14">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邮箱</w:t>
            </w:r>
          </w:p>
        </w:tc>
        <w:tc>
          <w:tcPr>
            <w:tcW w:w="2452" w:type="dxa"/>
            <w:noWrap w:val="0"/>
            <w:vAlign w:val="center"/>
          </w:tcPr>
          <w:p w14:paraId="58965176">
            <w:pPr>
              <w:adjustRightInd w:val="0"/>
              <w:snapToGrid w:val="0"/>
              <w:spacing w:line="520" w:lineRule="exact"/>
              <w:jc w:val="center"/>
              <w:rPr>
                <w:rFonts w:ascii="仿宋_GB2312" w:hAnsi="仿宋_GB2312" w:eastAsia="仿宋_GB2312" w:cs="仿宋_GB2312"/>
                <w:sz w:val="28"/>
                <w:szCs w:val="28"/>
              </w:rPr>
            </w:pPr>
          </w:p>
        </w:tc>
      </w:tr>
      <w:tr w14:paraId="63717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272" w:type="dxa"/>
            <w:noWrap w:val="0"/>
            <w:vAlign w:val="center"/>
          </w:tcPr>
          <w:p w14:paraId="0D7E948D">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设计单位</w:t>
            </w:r>
          </w:p>
        </w:tc>
        <w:tc>
          <w:tcPr>
            <w:tcW w:w="2552" w:type="dxa"/>
            <w:noWrap w:val="0"/>
            <w:vAlign w:val="center"/>
          </w:tcPr>
          <w:p w14:paraId="065D593F">
            <w:pPr>
              <w:adjustRightInd w:val="0"/>
              <w:snapToGrid w:val="0"/>
              <w:spacing w:line="520" w:lineRule="exact"/>
              <w:jc w:val="center"/>
              <w:rPr>
                <w:rFonts w:ascii="仿宋_GB2312" w:hAnsi="仿宋_GB2312" w:eastAsia="仿宋_GB2312" w:cs="仿宋_GB2312"/>
                <w:sz w:val="28"/>
                <w:szCs w:val="28"/>
              </w:rPr>
            </w:pPr>
          </w:p>
        </w:tc>
        <w:tc>
          <w:tcPr>
            <w:tcW w:w="1888" w:type="dxa"/>
            <w:noWrap w:val="0"/>
            <w:vAlign w:val="center"/>
          </w:tcPr>
          <w:p w14:paraId="0CDA2F74">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资质及证号</w:t>
            </w:r>
          </w:p>
        </w:tc>
        <w:tc>
          <w:tcPr>
            <w:tcW w:w="2452" w:type="dxa"/>
            <w:noWrap w:val="0"/>
            <w:vAlign w:val="center"/>
          </w:tcPr>
          <w:p w14:paraId="53AB5740">
            <w:pPr>
              <w:adjustRightInd w:val="0"/>
              <w:snapToGrid w:val="0"/>
              <w:spacing w:line="520" w:lineRule="exact"/>
              <w:jc w:val="center"/>
              <w:rPr>
                <w:rFonts w:ascii="仿宋_GB2312" w:hAnsi="仿宋_GB2312" w:eastAsia="仿宋_GB2312" w:cs="仿宋_GB2312"/>
                <w:sz w:val="28"/>
                <w:szCs w:val="28"/>
              </w:rPr>
            </w:pPr>
          </w:p>
        </w:tc>
      </w:tr>
      <w:tr w14:paraId="482A6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272" w:type="dxa"/>
            <w:noWrap w:val="0"/>
            <w:vAlign w:val="center"/>
          </w:tcPr>
          <w:p w14:paraId="46070156">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联系人</w:t>
            </w:r>
          </w:p>
        </w:tc>
        <w:tc>
          <w:tcPr>
            <w:tcW w:w="2552" w:type="dxa"/>
            <w:noWrap w:val="0"/>
            <w:vAlign w:val="center"/>
          </w:tcPr>
          <w:p w14:paraId="0AF5B5FD">
            <w:pPr>
              <w:adjustRightInd w:val="0"/>
              <w:snapToGrid w:val="0"/>
              <w:spacing w:line="520" w:lineRule="exact"/>
              <w:jc w:val="center"/>
              <w:rPr>
                <w:rFonts w:ascii="仿宋_GB2312" w:hAnsi="仿宋_GB2312" w:eastAsia="仿宋_GB2312" w:cs="仿宋_GB2312"/>
                <w:sz w:val="28"/>
                <w:szCs w:val="28"/>
              </w:rPr>
            </w:pPr>
          </w:p>
        </w:tc>
        <w:tc>
          <w:tcPr>
            <w:tcW w:w="1888" w:type="dxa"/>
            <w:noWrap w:val="0"/>
            <w:vAlign w:val="center"/>
          </w:tcPr>
          <w:p w14:paraId="7E8A38F6">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手机</w:t>
            </w:r>
          </w:p>
        </w:tc>
        <w:tc>
          <w:tcPr>
            <w:tcW w:w="2452" w:type="dxa"/>
            <w:noWrap w:val="0"/>
            <w:vAlign w:val="center"/>
          </w:tcPr>
          <w:p w14:paraId="69EE3959">
            <w:pPr>
              <w:adjustRightInd w:val="0"/>
              <w:snapToGrid w:val="0"/>
              <w:spacing w:line="520" w:lineRule="exact"/>
              <w:jc w:val="center"/>
              <w:rPr>
                <w:rFonts w:ascii="仿宋_GB2312" w:hAnsi="仿宋_GB2312" w:eastAsia="仿宋_GB2312" w:cs="仿宋_GB2312"/>
                <w:sz w:val="28"/>
                <w:szCs w:val="28"/>
              </w:rPr>
            </w:pPr>
          </w:p>
        </w:tc>
      </w:tr>
      <w:tr w14:paraId="76701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272" w:type="dxa"/>
            <w:noWrap w:val="0"/>
            <w:vAlign w:val="center"/>
          </w:tcPr>
          <w:p w14:paraId="56402556">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施工图审查机构</w:t>
            </w:r>
          </w:p>
        </w:tc>
        <w:tc>
          <w:tcPr>
            <w:tcW w:w="2552" w:type="dxa"/>
            <w:noWrap w:val="0"/>
            <w:vAlign w:val="center"/>
          </w:tcPr>
          <w:p w14:paraId="672CC7B0">
            <w:pPr>
              <w:adjustRightInd w:val="0"/>
              <w:snapToGrid w:val="0"/>
              <w:spacing w:line="520" w:lineRule="exact"/>
              <w:jc w:val="center"/>
              <w:rPr>
                <w:rFonts w:ascii="仿宋_GB2312" w:hAnsi="仿宋_GB2312" w:eastAsia="仿宋_GB2312" w:cs="仿宋_GB2312"/>
                <w:sz w:val="28"/>
                <w:szCs w:val="28"/>
              </w:rPr>
            </w:pPr>
          </w:p>
        </w:tc>
        <w:tc>
          <w:tcPr>
            <w:tcW w:w="1888" w:type="dxa"/>
            <w:noWrap w:val="0"/>
            <w:vAlign w:val="center"/>
          </w:tcPr>
          <w:p w14:paraId="794DA2FB">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资质及证号</w:t>
            </w:r>
          </w:p>
        </w:tc>
        <w:tc>
          <w:tcPr>
            <w:tcW w:w="2452" w:type="dxa"/>
            <w:noWrap w:val="0"/>
            <w:vAlign w:val="center"/>
          </w:tcPr>
          <w:p w14:paraId="5A00B735">
            <w:pPr>
              <w:adjustRightInd w:val="0"/>
              <w:snapToGrid w:val="0"/>
              <w:spacing w:line="520" w:lineRule="exact"/>
              <w:jc w:val="center"/>
              <w:rPr>
                <w:rFonts w:ascii="仿宋_GB2312" w:hAnsi="仿宋_GB2312" w:eastAsia="仿宋_GB2312" w:cs="仿宋_GB2312"/>
                <w:sz w:val="28"/>
                <w:szCs w:val="28"/>
              </w:rPr>
            </w:pPr>
          </w:p>
        </w:tc>
      </w:tr>
      <w:tr w14:paraId="489DD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272" w:type="dxa"/>
            <w:noWrap w:val="0"/>
            <w:vAlign w:val="center"/>
          </w:tcPr>
          <w:p w14:paraId="68775409">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联系人</w:t>
            </w:r>
          </w:p>
        </w:tc>
        <w:tc>
          <w:tcPr>
            <w:tcW w:w="2552" w:type="dxa"/>
            <w:noWrap w:val="0"/>
            <w:vAlign w:val="center"/>
          </w:tcPr>
          <w:p w14:paraId="148F941A">
            <w:pPr>
              <w:adjustRightInd w:val="0"/>
              <w:snapToGrid w:val="0"/>
              <w:spacing w:line="520" w:lineRule="exact"/>
              <w:jc w:val="center"/>
              <w:rPr>
                <w:rFonts w:ascii="仿宋_GB2312" w:hAnsi="仿宋_GB2312" w:eastAsia="仿宋_GB2312" w:cs="仿宋_GB2312"/>
                <w:sz w:val="28"/>
                <w:szCs w:val="28"/>
              </w:rPr>
            </w:pPr>
          </w:p>
        </w:tc>
        <w:tc>
          <w:tcPr>
            <w:tcW w:w="1888" w:type="dxa"/>
            <w:noWrap w:val="0"/>
            <w:vAlign w:val="center"/>
          </w:tcPr>
          <w:p w14:paraId="03E68CB6">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手机</w:t>
            </w:r>
          </w:p>
        </w:tc>
        <w:tc>
          <w:tcPr>
            <w:tcW w:w="2452" w:type="dxa"/>
            <w:noWrap w:val="0"/>
            <w:vAlign w:val="center"/>
          </w:tcPr>
          <w:p w14:paraId="35F02EEB">
            <w:pPr>
              <w:adjustRightInd w:val="0"/>
              <w:snapToGrid w:val="0"/>
              <w:spacing w:line="520" w:lineRule="exact"/>
              <w:jc w:val="center"/>
              <w:rPr>
                <w:rFonts w:ascii="仿宋_GB2312" w:hAnsi="仿宋_GB2312" w:eastAsia="仿宋_GB2312" w:cs="仿宋_GB2312"/>
                <w:sz w:val="28"/>
                <w:szCs w:val="28"/>
              </w:rPr>
            </w:pPr>
          </w:p>
        </w:tc>
      </w:tr>
    </w:tbl>
    <w:p w14:paraId="7D3F5868">
      <w:pPr>
        <w:autoSpaceDE w:val="0"/>
        <w:autoSpaceDN w:val="0"/>
        <w:adjustRightInd w:val="0"/>
        <w:snapToGrid w:val="0"/>
        <w:spacing w:line="520" w:lineRule="exact"/>
        <w:jc w:val="left"/>
        <w:rPr>
          <w:rFonts w:ascii="仿宋_GB2312" w:hAnsi="仿宋_GB2312" w:eastAsia="仿宋_GB2312" w:cs="仿宋_GB2312"/>
          <w:b/>
          <w:bCs/>
          <w:kern w:val="0"/>
          <w:sz w:val="28"/>
          <w:szCs w:val="28"/>
        </w:rPr>
      </w:pPr>
    </w:p>
    <w:p w14:paraId="5462A2DC">
      <w:pPr>
        <w:autoSpaceDE w:val="0"/>
        <w:autoSpaceDN w:val="0"/>
        <w:adjustRightInd w:val="0"/>
        <w:snapToGrid w:val="0"/>
        <w:spacing w:line="520" w:lineRule="exact"/>
        <w:jc w:val="left"/>
        <w:rPr>
          <w:rFonts w:ascii="仿宋_GB2312" w:hAnsi="仿宋_GB2312" w:eastAsia="仿宋_GB2312" w:cs="仿宋_GB2312"/>
          <w:b/>
          <w:bCs/>
          <w:kern w:val="0"/>
          <w:sz w:val="28"/>
          <w:szCs w:val="28"/>
        </w:rPr>
      </w:pPr>
    </w:p>
    <w:p w14:paraId="6D3FFDBF">
      <w:pPr>
        <w:autoSpaceDE w:val="0"/>
        <w:autoSpaceDN w:val="0"/>
        <w:adjustRightInd w:val="0"/>
        <w:snapToGrid w:val="0"/>
        <w:spacing w:line="520" w:lineRule="exact"/>
        <w:jc w:val="left"/>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二、项目基本情况</w:t>
      </w:r>
    </w:p>
    <w:p w14:paraId="1494CED3">
      <w:pPr>
        <w:autoSpaceDE w:val="0"/>
        <w:autoSpaceDN w:val="0"/>
        <w:adjustRightInd w:val="0"/>
        <w:snapToGrid w:val="0"/>
        <w:spacing w:line="520" w:lineRule="exact"/>
        <w:jc w:val="right"/>
        <w:rPr>
          <w:rFonts w:ascii="仿宋_GB2312" w:hAnsi="仿宋_GB2312" w:eastAsia="仿宋_GB2312" w:cs="仿宋_GB2312"/>
          <w:b/>
          <w:bCs/>
          <w:kern w:val="0"/>
          <w:sz w:val="28"/>
          <w:szCs w:val="28"/>
        </w:rPr>
      </w:pPr>
      <w:r>
        <w:rPr>
          <w:rFonts w:hint="eastAsia" w:ascii="仿宋_GB2312" w:hAnsi="仿宋_GB2312" w:eastAsia="仿宋_GB2312" w:cs="仿宋_GB2312"/>
          <w:b/>
          <w:bCs/>
          <w:kern w:val="0"/>
          <w:sz w:val="28"/>
          <w:szCs w:val="28"/>
        </w:rPr>
        <w:t>单位：㎡</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2490"/>
        <w:gridCol w:w="1553"/>
        <w:gridCol w:w="3017"/>
        <w:gridCol w:w="1519"/>
      </w:tblGrid>
      <w:tr w14:paraId="3CC57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669" w:type="dxa"/>
            <w:vMerge w:val="restart"/>
            <w:noWrap w:val="0"/>
            <w:vAlign w:val="center"/>
          </w:tcPr>
          <w:p w14:paraId="04381CB2">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基</w:t>
            </w:r>
          </w:p>
          <w:p w14:paraId="0E08FACB">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本</w:t>
            </w:r>
          </w:p>
          <w:p w14:paraId="6DD4E58A">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情</w:t>
            </w:r>
          </w:p>
          <w:p w14:paraId="3AF8030B">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况</w:t>
            </w:r>
          </w:p>
        </w:tc>
        <w:tc>
          <w:tcPr>
            <w:tcW w:w="2490" w:type="dxa"/>
            <w:noWrap w:val="0"/>
            <w:vAlign w:val="center"/>
          </w:tcPr>
          <w:p w14:paraId="02B63CCE">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项目名称</w:t>
            </w:r>
          </w:p>
        </w:tc>
        <w:tc>
          <w:tcPr>
            <w:tcW w:w="6089" w:type="dxa"/>
            <w:gridSpan w:val="3"/>
            <w:noWrap w:val="0"/>
            <w:vAlign w:val="center"/>
          </w:tcPr>
          <w:p w14:paraId="1908384D">
            <w:pPr>
              <w:adjustRightInd w:val="0"/>
              <w:snapToGrid w:val="0"/>
              <w:spacing w:line="520" w:lineRule="exact"/>
              <w:jc w:val="center"/>
              <w:rPr>
                <w:rFonts w:ascii="仿宋_GB2312" w:hAnsi="仿宋_GB2312" w:eastAsia="仿宋_GB2312" w:cs="仿宋_GB2312"/>
                <w:sz w:val="28"/>
                <w:szCs w:val="28"/>
              </w:rPr>
            </w:pPr>
          </w:p>
        </w:tc>
      </w:tr>
      <w:tr w14:paraId="09868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669" w:type="dxa"/>
            <w:vMerge w:val="continue"/>
            <w:noWrap w:val="0"/>
            <w:vAlign w:val="center"/>
          </w:tcPr>
          <w:p w14:paraId="6EC1B626">
            <w:pPr>
              <w:adjustRightInd w:val="0"/>
              <w:snapToGrid w:val="0"/>
              <w:spacing w:line="520" w:lineRule="exact"/>
              <w:jc w:val="center"/>
              <w:rPr>
                <w:rFonts w:ascii="仿宋_GB2312" w:hAnsi="仿宋_GB2312" w:eastAsia="仿宋_GB2312" w:cs="仿宋_GB2312"/>
                <w:b/>
                <w:bCs/>
                <w:sz w:val="28"/>
                <w:szCs w:val="28"/>
              </w:rPr>
            </w:pPr>
          </w:p>
        </w:tc>
        <w:tc>
          <w:tcPr>
            <w:tcW w:w="2490" w:type="dxa"/>
            <w:noWrap w:val="0"/>
            <w:vAlign w:val="center"/>
          </w:tcPr>
          <w:p w14:paraId="4487A065">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项目位置</w:t>
            </w:r>
          </w:p>
        </w:tc>
        <w:tc>
          <w:tcPr>
            <w:tcW w:w="6089" w:type="dxa"/>
            <w:gridSpan w:val="3"/>
            <w:noWrap w:val="0"/>
            <w:vAlign w:val="center"/>
          </w:tcPr>
          <w:p w14:paraId="30E555B9">
            <w:pPr>
              <w:adjustRightInd w:val="0"/>
              <w:snapToGrid w:val="0"/>
              <w:spacing w:line="520" w:lineRule="exact"/>
              <w:jc w:val="center"/>
              <w:rPr>
                <w:rFonts w:ascii="仿宋_GB2312" w:hAnsi="仿宋_GB2312" w:eastAsia="仿宋_GB2312" w:cs="仿宋_GB2312"/>
                <w:sz w:val="28"/>
                <w:szCs w:val="28"/>
              </w:rPr>
            </w:pPr>
          </w:p>
        </w:tc>
      </w:tr>
      <w:tr w14:paraId="75F38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669" w:type="dxa"/>
            <w:vMerge w:val="continue"/>
            <w:noWrap w:val="0"/>
            <w:vAlign w:val="center"/>
          </w:tcPr>
          <w:p w14:paraId="6A4BE829">
            <w:pPr>
              <w:adjustRightInd w:val="0"/>
              <w:snapToGrid w:val="0"/>
              <w:spacing w:line="520" w:lineRule="exact"/>
              <w:jc w:val="center"/>
              <w:rPr>
                <w:rFonts w:ascii="仿宋_GB2312" w:hAnsi="仿宋_GB2312" w:eastAsia="仿宋_GB2312" w:cs="仿宋_GB2312"/>
                <w:b/>
                <w:bCs/>
                <w:sz w:val="28"/>
                <w:szCs w:val="28"/>
              </w:rPr>
            </w:pPr>
          </w:p>
        </w:tc>
        <w:tc>
          <w:tcPr>
            <w:tcW w:w="2490" w:type="dxa"/>
            <w:noWrap w:val="0"/>
            <w:vAlign w:val="center"/>
          </w:tcPr>
          <w:p w14:paraId="3F1ED557">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用地规划许可证号</w:t>
            </w:r>
          </w:p>
        </w:tc>
        <w:tc>
          <w:tcPr>
            <w:tcW w:w="1553" w:type="dxa"/>
            <w:noWrap w:val="0"/>
            <w:vAlign w:val="center"/>
          </w:tcPr>
          <w:p w14:paraId="54CE24CF">
            <w:pPr>
              <w:adjustRightInd w:val="0"/>
              <w:snapToGrid w:val="0"/>
              <w:spacing w:line="520" w:lineRule="exact"/>
              <w:jc w:val="center"/>
              <w:rPr>
                <w:rFonts w:ascii="仿宋_GB2312" w:hAnsi="仿宋_GB2312" w:eastAsia="仿宋_GB2312" w:cs="仿宋_GB2312"/>
                <w:sz w:val="28"/>
                <w:szCs w:val="28"/>
              </w:rPr>
            </w:pPr>
          </w:p>
        </w:tc>
        <w:tc>
          <w:tcPr>
            <w:tcW w:w="3017" w:type="dxa"/>
            <w:noWrap w:val="0"/>
            <w:vAlign w:val="center"/>
          </w:tcPr>
          <w:p w14:paraId="1AE4E155">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用地性质</w:t>
            </w:r>
          </w:p>
        </w:tc>
        <w:tc>
          <w:tcPr>
            <w:tcW w:w="1519" w:type="dxa"/>
            <w:noWrap w:val="0"/>
            <w:vAlign w:val="center"/>
          </w:tcPr>
          <w:p w14:paraId="77883D0A">
            <w:pPr>
              <w:adjustRightInd w:val="0"/>
              <w:snapToGrid w:val="0"/>
              <w:spacing w:line="520" w:lineRule="exact"/>
              <w:jc w:val="center"/>
              <w:rPr>
                <w:rFonts w:ascii="仿宋_GB2312" w:hAnsi="仿宋_GB2312" w:eastAsia="仿宋_GB2312" w:cs="仿宋_GB2312"/>
                <w:sz w:val="28"/>
                <w:szCs w:val="28"/>
              </w:rPr>
            </w:pPr>
          </w:p>
        </w:tc>
      </w:tr>
      <w:tr w14:paraId="0F64C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669" w:type="dxa"/>
            <w:vMerge w:val="continue"/>
            <w:noWrap w:val="0"/>
            <w:vAlign w:val="center"/>
          </w:tcPr>
          <w:p w14:paraId="15D45F3C">
            <w:pPr>
              <w:adjustRightInd w:val="0"/>
              <w:snapToGrid w:val="0"/>
              <w:spacing w:line="520" w:lineRule="exact"/>
              <w:jc w:val="center"/>
              <w:rPr>
                <w:rFonts w:ascii="仿宋_GB2312" w:hAnsi="仿宋_GB2312" w:eastAsia="仿宋_GB2312" w:cs="仿宋_GB2312"/>
                <w:b/>
                <w:bCs/>
                <w:sz w:val="28"/>
                <w:szCs w:val="28"/>
              </w:rPr>
            </w:pPr>
          </w:p>
        </w:tc>
        <w:tc>
          <w:tcPr>
            <w:tcW w:w="2490" w:type="dxa"/>
            <w:noWrap w:val="0"/>
            <w:vAlign w:val="center"/>
          </w:tcPr>
          <w:p w14:paraId="259D4FCD">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总用地面积</w:t>
            </w:r>
          </w:p>
        </w:tc>
        <w:tc>
          <w:tcPr>
            <w:tcW w:w="1553" w:type="dxa"/>
            <w:noWrap w:val="0"/>
            <w:vAlign w:val="center"/>
          </w:tcPr>
          <w:p w14:paraId="17191CF5">
            <w:pPr>
              <w:adjustRightInd w:val="0"/>
              <w:snapToGrid w:val="0"/>
              <w:spacing w:line="520" w:lineRule="exact"/>
              <w:jc w:val="center"/>
              <w:rPr>
                <w:rFonts w:ascii="仿宋_GB2312" w:hAnsi="仿宋_GB2312" w:eastAsia="仿宋_GB2312" w:cs="仿宋_GB2312"/>
                <w:sz w:val="28"/>
                <w:szCs w:val="28"/>
              </w:rPr>
            </w:pPr>
          </w:p>
        </w:tc>
        <w:tc>
          <w:tcPr>
            <w:tcW w:w="3017" w:type="dxa"/>
            <w:noWrap w:val="0"/>
            <w:vAlign w:val="center"/>
          </w:tcPr>
          <w:p w14:paraId="03509192">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总建筑面积</w:t>
            </w:r>
          </w:p>
        </w:tc>
        <w:tc>
          <w:tcPr>
            <w:tcW w:w="1519" w:type="dxa"/>
            <w:noWrap w:val="0"/>
            <w:vAlign w:val="center"/>
          </w:tcPr>
          <w:p w14:paraId="0CADDAEB">
            <w:pPr>
              <w:adjustRightInd w:val="0"/>
              <w:snapToGrid w:val="0"/>
              <w:spacing w:line="520" w:lineRule="exact"/>
              <w:jc w:val="center"/>
              <w:rPr>
                <w:rFonts w:ascii="仿宋_GB2312" w:hAnsi="仿宋_GB2312" w:eastAsia="仿宋_GB2312" w:cs="仿宋_GB2312"/>
                <w:sz w:val="28"/>
                <w:szCs w:val="28"/>
              </w:rPr>
            </w:pPr>
          </w:p>
        </w:tc>
      </w:tr>
      <w:tr w14:paraId="53415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669" w:type="dxa"/>
            <w:vMerge w:val="continue"/>
            <w:noWrap w:val="0"/>
            <w:vAlign w:val="center"/>
          </w:tcPr>
          <w:p w14:paraId="1F632261">
            <w:pPr>
              <w:adjustRightInd w:val="0"/>
              <w:snapToGrid w:val="0"/>
              <w:spacing w:line="520" w:lineRule="exact"/>
              <w:jc w:val="center"/>
              <w:rPr>
                <w:rFonts w:ascii="仿宋_GB2312" w:hAnsi="仿宋_GB2312" w:eastAsia="仿宋_GB2312" w:cs="仿宋_GB2312"/>
                <w:b/>
                <w:bCs/>
                <w:sz w:val="28"/>
                <w:szCs w:val="28"/>
              </w:rPr>
            </w:pPr>
          </w:p>
        </w:tc>
        <w:tc>
          <w:tcPr>
            <w:tcW w:w="2490" w:type="dxa"/>
            <w:noWrap w:val="0"/>
            <w:vAlign w:val="center"/>
          </w:tcPr>
          <w:p w14:paraId="160C41EC">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各楼栋号</w:t>
            </w:r>
          </w:p>
          <w:p w14:paraId="55BAD68E">
            <w:pPr>
              <w:adjustRightInd w:val="0"/>
              <w:snapToGrid w:val="0"/>
              <w:spacing w:line="520" w:lineRule="exact"/>
              <w:jc w:val="center"/>
              <w:rPr>
                <w:rFonts w:ascii="仿宋_GB2312" w:hAnsi="仿宋_GB2312" w:eastAsia="仿宋_GB2312" w:cs="仿宋_GB2312"/>
                <w:b/>
                <w:bCs/>
                <w:sz w:val="28"/>
                <w:szCs w:val="28"/>
              </w:rPr>
            </w:pPr>
          </w:p>
        </w:tc>
        <w:tc>
          <w:tcPr>
            <w:tcW w:w="1553" w:type="dxa"/>
            <w:noWrap w:val="0"/>
            <w:vAlign w:val="center"/>
          </w:tcPr>
          <w:p w14:paraId="2C7A2F30">
            <w:pPr>
              <w:adjustRightInd w:val="0"/>
              <w:snapToGrid w:val="0"/>
              <w:spacing w:line="520" w:lineRule="exact"/>
              <w:jc w:val="center"/>
              <w:rPr>
                <w:rFonts w:ascii="仿宋_GB2312" w:hAnsi="仿宋_GB2312" w:eastAsia="仿宋_GB2312" w:cs="仿宋_GB2312"/>
                <w:sz w:val="28"/>
                <w:szCs w:val="28"/>
              </w:rPr>
            </w:pPr>
          </w:p>
        </w:tc>
        <w:tc>
          <w:tcPr>
            <w:tcW w:w="3017" w:type="dxa"/>
            <w:noWrap w:val="0"/>
            <w:vAlign w:val="center"/>
          </w:tcPr>
          <w:p w14:paraId="06490DE3">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容积率</w:t>
            </w:r>
          </w:p>
        </w:tc>
        <w:tc>
          <w:tcPr>
            <w:tcW w:w="1519" w:type="dxa"/>
            <w:noWrap w:val="0"/>
            <w:vAlign w:val="center"/>
          </w:tcPr>
          <w:p w14:paraId="335E78F7">
            <w:pPr>
              <w:adjustRightInd w:val="0"/>
              <w:snapToGrid w:val="0"/>
              <w:spacing w:line="520" w:lineRule="exact"/>
              <w:jc w:val="center"/>
              <w:rPr>
                <w:rFonts w:ascii="仿宋_GB2312" w:hAnsi="仿宋_GB2312" w:eastAsia="仿宋_GB2312" w:cs="仿宋_GB2312"/>
                <w:sz w:val="28"/>
                <w:szCs w:val="28"/>
              </w:rPr>
            </w:pPr>
          </w:p>
        </w:tc>
      </w:tr>
      <w:tr w14:paraId="54725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2" w:hRule="exact"/>
          <w:jc w:val="center"/>
        </w:trPr>
        <w:tc>
          <w:tcPr>
            <w:tcW w:w="669" w:type="dxa"/>
            <w:vMerge w:val="restart"/>
            <w:noWrap w:val="0"/>
            <w:vAlign w:val="center"/>
          </w:tcPr>
          <w:p w14:paraId="365281EF">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装</w:t>
            </w:r>
          </w:p>
          <w:p w14:paraId="448C1DA3">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配</w:t>
            </w:r>
          </w:p>
          <w:p w14:paraId="0BD37005">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式</w:t>
            </w:r>
          </w:p>
          <w:p w14:paraId="1EE8947E">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情</w:t>
            </w:r>
          </w:p>
          <w:p w14:paraId="0A0B1568">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况</w:t>
            </w:r>
          </w:p>
        </w:tc>
        <w:tc>
          <w:tcPr>
            <w:tcW w:w="2490" w:type="dxa"/>
            <w:noWrap w:val="0"/>
            <w:vAlign w:val="center"/>
          </w:tcPr>
          <w:p w14:paraId="29E150E6">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装配式建筑面积</w:t>
            </w:r>
          </w:p>
        </w:tc>
        <w:tc>
          <w:tcPr>
            <w:tcW w:w="1553" w:type="dxa"/>
            <w:noWrap w:val="0"/>
            <w:vAlign w:val="center"/>
          </w:tcPr>
          <w:p w14:paraId="60F43267">
            <w:pPr>
              <w:adjustRightInd w:val="0"/>
              <w:snapToGrid w:val="0"/>
              <w:spacing w:line="520" w:lineRule="exact"/>
              <w:jc w:val="center"/>
              <w:rPr>
                <w:rFonts w:ascii="仿宋_GB2312" w:hAnsi="仿宋_GB2312" w:eastAsia="仿宋_GB2312" w:cs="仿宋_GB2312"/>
                <w:bCs/>
                <w:sz w:val="28"/>
                <w:szCs w:val="28"/>
              </w:rPr>
            </w:pPr>
          </w:p>
        </w:tc>
        <w:tc>
          <w:tcPr>
            <w:tcW w:w="3017" w:type="dxa"/>
            <w:noWrap w:val="0"/>
            <w:vAlign w:val="center"/>
          </w:tcPr>
          <w:p w14:paraId="64013893">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申请应计容但不计容建筑面积</w:t>
            </w:r>
          </w:p>
          <w:p w14:paraId="702E031D">
            <w:pPr>
              <w:adjustRightInd w:val="0"/>
              <w:snapToGrid w:val="0"/>
              <w:spacing w:line="520" w:lineRule="exact"/>
              <w:jc w:val="center"/>
              <w:rPr>
                <w:rFonts w:ascii="仿宋_GB2312" w:hAnsi="仿宋_GB2312" w:eastAsia="仿宋_GB2312" w:cs="仿宋_GB2312"/>
                <w:bCs/>
                <w:sz w:val="28"/>
                <w:szCs w:val="28"/>
              </w:rPr>
            </w:pPr>
            <w:r>
              <w:rPr>
                <w:rFonts w:hint="eastAsia" w:ascii="仿宋_GB2312" w:hAnsi="仿宋_GB2312" w:eastAsia="仿宋_GB2312" w:cs="仿宋_GB2312"/>
                <w:b/>
                <w:bCs/>
                <w:sz w:val="28"/>
                <w:szCs w:val="28"/>
              </w:rPr>
              <w:t>（申请项目）</w:t>
            </w:r>
          </w:p>
        </w:tc>
        <w:tc>
          <w:tcPr>
            <w:tcW w:w="1519" w:type="dxa"/>
            <w:noWrap w:val="0"/>
            <w:vAlign w:val="center"/>
          </w:tcPr>
          <w:p w14:paraId="5BE8859F">
            <w:pPr>
              <w:adjustRightInd w:val="0"/>
              <w:snapToGrid w:val="0"/>
              <w:spacing w:line="520" w:lineRule="exact"/>
              <w:jc w:val="center"/>
              <w:rPr>
                <w:rFonts w:ascii="仿宋_GB2312" w:hAnsi="仿宋_GB2312" w:eastAsia="仿宋_GB2312" w:cs="仿宋_GB2312"/>
                <w:sz w:val="28"/>
                <w:szCs w:val="28"/>
              </w:rPr>
            </w:pPr>
          </w:p>
        </w:tc>
      </w:tr>
      <w:tr w14:paraId="017E3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exact"/>
          <w:jc w:val="center"/>
        </w:trPr>
        <w:tc>
          <w:tcPr>
            <w:tcW w:w="669" w:type="dxa"/>
            <w:vMerge w:val="continue"/>
            <w:noWrap w:val="0"/>
            <w:vAlign w:val="center"/>
          </w:tcPr>
          <w:p w14:paraId="13DD69E5">
            <w:pPr>
              <w:adjustRightInd w:val="0"/>
              <w:snapToGrid w:val="0"/>
              <w:spacing w:line="520" w:lineRule="exact"/>
              <w:jc w:val="center"/>
              <w:rPr>
                <w:rFonts w:ascii="仿宋_GB2312" w:hAnsi="仿宋_GB2312" w:eastAsia="仿宋_GB2312" w:cs="仿宋_GB2312"/>
                <w:b/>
                <w:bCs/>
                <w:sz w:val="28"/>
                <w:szCs w:val="28"/>
              </w:rPr>
            </w:pPr>
          </w:p>
        </w:tc>
        <w:tc>
          <w:tcPr>
            <w:tcW w:w="2490" w:type="dxa"/>
            <w:noWrap w:val="0"/>
            <w:vAlign w:val="center"/>
          </w:tcPr>
          <w:p w14:paraId="0A340428">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装配式建筑类型</w:t>
            </w:r>
          </w:p>
        </w:tc>
        <w:tc>
          <w:tcPr>
            <w:tcW w:w="1553" w:type="dxa"/>
            <w:noWrap w:val="0"/>
            <w:vAlign w:val="center"/>
          </w:tcPr>
          <w:p w14:paraId="624032CA">
            <w:pPr>
              <w:adjustRightInd w:val="0"/>
              <w:snapToGrid w:val="0"/>
              <w:spacing w:line="520" w:lineRule="exact"/>
              <w:jc w:val="center"/>
              <w:rPr>
                <w:rFonts w:ascii="仿宋_GB2312" w:hAnsi="仿宋_GB2312" w:eastAsia="仿宋_GB2312" w:cs="仿宋_GB2312"/>
                <w:sz w:val="28"/>
                <w:szCs w:val="28"/>
              </w:rPr>
            </w:pPr>
          </w:p>
        </w:tc>
        <w:tc>
          <w:tcPr>
            <w:tcW w:w="3017" w:type="dxa"/>
            <w:noWrap w:val="0"/>
            <w:vAlign w:val="center"/>
          </w:tcPr>
          <w:p w14:paraId="6A4619F8">
            <w:pPr>
              <w:adjustRightInd w:val="0"/>
              <w:snapToGrid w:val="0"/>
              <w:spacing w:line="52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装配式建筑楼栋号</w:t>
            </w:r>
          </w:p>
        </w:tc>
        <w:tc>
          <w:tcPr>
            <w:tcW w:w="1519" w:type="dxa"/>
            <w:noWrap w:val="0"/>
            <w:vAlign w:val="center"/>
          </w:tcPr>
          <w:p w14:paraId="1CF65C72">
            <w:pPr>
              <w:adjustRightInd w:val="0"/>
              <w:snapToGrid w:val="0"/>
              <w:spacing w:line="520" w:lineRule="exact"/>
              <w:jc w:val="center"/>
              <w:rPr>
                <w:rFonts w:ascii="仿宋_GB2312" w:hAnsi="仿宋_GB2312" w:eastAsia="仿宋_GB2312" w:cs="仿宋_GB2312"/>
                <w:sz w:val="28"/>
                <w:szCs w:val="28"/>
              </w:rPr>
            </w:pPr>
          </w:p>
        </w:tc>
      </w:tr>
    </w:tbl>
    <w:p w14:paraId="28F68A5A">
      <w:pPr>
        <w:autoSpaceDE w:val="0"/>
        <w:autoSpaceDN w:val="0"/>
        <w:adjustRightInd w:val="0"/>
        <w:snapToGrid w:val="0"/>
        <w:spacing w:line="520" w:lineRule="exact"/>
        <w:jc w:val="left"/>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28"/>
          <w:szCs w:val="28"/>
        </w:rPr>
        <w:t>备注：对于申请应计容但不计容面积的项目，装配式建筑面积应包含应计容但不计容面积。</w:t>
      </w:r>
    </w:p>
    <w:p w14:paraId="292AC63D">
      <w:pPr>
        <w:autoSpaceDE w:val="0"/>
        <w:autoSpaceDN w:val="0"/>
        <w:adjustRightInd w:val="0"/>
        <w:spacing w:line="320" w:lineRule="exact"/>
        <w:jc w:val="left"/>
        <w:rPr>
          <w:rFonts w:ascii="仿宋_GB2312" w:hAnsi="仿宋_GB2312" w:eastAsia="仿宋_GB2312" w:cs="仿宋_GB2312"/>
          <w:b/>
          <w:bCs/>
          <w:kern w:val="0"/>
          <w:sz w:val="32"/>
          <w:szCs w:val="32"/>
        </w:rPr>
        <w:sectPr>
          <w:pgSz w:w="11850" w:h="16783"/>
          <w:pgMar w:top="1440" w:right="1800" w:bottom="117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02BF6F37">
      <w:pPr>
        <w:autoSpaceDE w:val="0"/>
        <w:autoSpaceDN w:val="0"/>
        <w:adjustRightInd w:val="0"/>
        <w:spacing w:line="320" w:lineRule="exact"/>
        <w:jc w:val="left"/>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三、装配式建筑各单体建筑关键指标统计表</w:t>
      </w:r>
    </w:p>
    <w:p w14:paraId="7A4CF56D">
      <w:pPr>
        <w:autoSpaceDE w:val="0"/>
        <w:autoSpaceDN w:val="0"/>
        <w:adjustRightInd w:val="0"/>
        <w:spacing w:line="320" w:lineRule="exact"/>
        <w:jc w:val="left"/>
        <w:rPr>
          <w:rFonts w:ascii="仿宋_GB2312" w:hAnsi="仿宋_GB2312" w:eastAsia="仿宋_GB2312" w:cs="仿宋_GB2312"/>
          <w:b/>
          <w:bCs/>
          <w:kern w:val="0"/>
          <w:sz w:val="28"/>
          <w:szCs w:val="28"/>
        </w:rPr>
      </w:pPr>
    </w:p>
    <w:tbl>
      <w:tblPr>
        <w:tblStyle w:val="20"/>
        <w:tblW w:w="0" w:type="auto"/>
        <w:tblInd w:w="-3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2238"/>
        <w:gridCol w:w="784"/>
        <w:gridCol w:w="1136"/>
        <w:gridCol w:w="1733"/>
        <w:gridCol w:w="1110"/>
        <w:gridCol w:w="2258"/>
        <w:gridCol w:w="172"/>
        <w:gridCol w:w="1290"/>
        <w:gridCol w:w="1714"/>
      </w:tblGrid>
      <w:tr w14:paraId="12A36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exact"/>
        </w:trPr>
        <w:tc>
          <w:tcPr>
            <w:tcW w:w="829" w:type="dxa"/>
            <w:noWrap w:val="0"/>
            <w:vAlign w:val="center"/>
          </w:tcPr>
          <w:p w14:paraId="563E5D95">
            <w:pPr>
              <w:jc w:val="center"/>
              <w:rPr>
                <w:rFonts w:ascii="仿宋_GB2312" w:hAnsi="仿宋_GB2312" w:eastAsia="仿宋_GB2312" w:cs="仿宋_GB2312"/>
                <w:b/>
                <w:bCs/>
                <w:sz w:val="24"/>
              </w:rPr>
            </w:pPr>
            <w:r>
              <w:rPr>
                <w:rFonts w:hint="eastAsia" w:ascii="仿宋_GB2312" w:hAnsi="仿宋_GB2312" w:eastAsia="仿宋_GB2312" w:cs="仿宋_GB2312"/>
                <w:b/>
                <w:bCs/>
                <w:sz w:val="24"/>
              </w:rPr>
              <w:t>序号</w:t>
            </w:r>
          </w:p>
        </w:tc>
        <w:tc>
          <w:tcPr>
            <w:tcW w:w="2238" w:type="dxa"/>
            <w:noWrap w:val="0"/>
            <w:vAlign w:val="center"/>
          </w:tcPr>
          <w:p w14:paraId="027599BD">
            <w:pPr>
              <w:jc w:val="center"/>
              <w:rPr>
                <w:rFonts w:ascii="仿宋_GB2312" w:hAnsi="仿宋_GB2312" w:eastAsia="仿宋_GB2312" w:cs="仿宋_GB2312"/>
                <w:b/>
                <w:bCs/>
                <w:sz w:val="24"/>
              </w:rPr>
            </w:pPr>
            <w:r>
              <w:rPr>
                <w:rFonts w:hint="eastAsia" w:ascii="仿宋_GB2312" w:hAnsi="仿宋_GB2312" w:eastAsia="仿宋_GB2312" w:cs="仿宋_GB2312"/>
                <w:b/>
                <w:bCs/>
                <w:sz w:val="24"/>
              </w:rPr>
              <w:t>评价项</w:t>
            </w:r>
          </w:p>
        </w:tc>
        <w:tc>
          <w:tcPr>
            <w:tcW w:w="1920" w:type="dxa"/>
            <w:gridSpan w:val="2"/>
            <w:noWrap w:val="0"/>
            <w:vAlign w:val="center"/>
          </w:tcPr>
          <w:p w14:paraId="15173FD6">
            <w:pPr>
              <w:jc w:val="center"/>
              <w:rPr>
                <w:rFonts w:ascii="仿宋_GB2312" w:hAnsi="仿宋_GB2312" w:eastAsia="仿宋_GB2312" w:cs="仿宋_GB2312"/>
                <w:b/>
                <w:bCs/>
                <w:sz w:val="24"/>
              </w:rPr>
            </w:pPr>
            <w:r>
              <w:rPr>
                <w:rFonts w:hint="eastAsia" w:ascii="仿宋_GB2312" w:hAnsi="仿宋_GB2312" w:eastAsia="仿宋_GB2312" w:cs="仿宋_GB2312"/>
                <w:b/>
                <w:bCs/>
                <w:sz w:val="24"/>
              </w:rPr>
              <w:t>最低分值</w:t>
            </w:r>
          </w:p>
        </w:tc>
        <w:tc>
          <w:tcPr>
            <w:tcW w:w="2843" w:type="dxa"/>
            <w:gridSpan w:val="2"/>
            <w:noWrap w:val="0"/>
            <w:vAlign w:val="center"/>
          </w:tcPr>
          <w:p w14:paraId="4DC8C3B6">
            <w:pPr>
              <w:jc w:val="center"/>
              <w:rPr>
                <w:rFonts w:ascii="仿宋_GB2312" w:hAnsi="仿宋_GB2312" w:eastAsia="仿宋_GB2312" w:cs="仿宋_GB2312"/>
                <w:b/>
                <w:bCs/>
                <w:sz w:val="24"/>
              </w:rPr>
            </w:pPr>
            <w:r>
              <w:rPr>
                <w:rFonts w:hint="eastAsia" w:ascii="仿宋_GB2312" w:hAnsi="仿宋_GB2312" w:eastAsia="仿宋_GB2312" w:cs="仿宋_GB2312"/>
                <w:b/>
                <w:bCs/>
                <w:sz w:val="24"/>
              </w:rPr>
              <w:t xml:space="preserve">评价项子项实施情况    </w:t>
            </w:r>
          </w:p>
        </w:tc>
        <w:tc>
          <w:tcPr>
            <w:tcW w:w="2430" w:type="dxa"/>
            <w:gridSpan w:val="2"/>
            <w:noWrap w:val="0"/>
            <w:vAlign w:val="center"/>
          </w:tcPr>
          <w:p w14:paraId="581656BE">
            <w:pPr>
              <w:jc w:val="center"/>
              <w:rPr>
                <w:rFonts w:ascii="仿宋_GB2312" w:hAnsi="仿宋_GB2312" w:eastAsia="仿宋_GB2312" w:cs="仿宋_GB2312"/>
                <w:b/>
                <w:bCs/>
                <w:sz w:val="24"/>
              </w:rPr>
            </w:pPr>
            <w:r>
              <w:rPr>
                <w:rFonts w:hint="eastAsia" w:ascii="仿宋_GB2312" w:hAnsi="仿宋_GB2312" w:eastAsia="仿宋_GB2312" w:cs="仿宋_GB2312"/>
                <w:b/>
                <w:bCs/>
                <w:sz w:val="24"/>
              </w:rPr>
              <w:t>预制构件种类</w:t>
            </w:r>
          </w:p>
        </w:tc>
        <w:tc>
          <w:tcPr>
            <w:tcW w:w="1290" w:type="dxa"/>
            <w:noWrap w:val="0"/>
            <w:vAlign w:val="center"/>
          </w:tcPr>
          <w:p w14:paraId="0BB4D8D2">
            <w:pPr>
              <w:jc w:val="center"/>
              <w:rPr>
                <w:rFonts w:ascii="仿宋_GB2312" w:hAnsi="仿宋_GB2312" w:eastAsia="仿宋_GB2312" w:cs="仿宋_GB2312"/>
                <w:b/>
                <w:bCs/>
                <w:sz w:val="24"/>
              </w:rPr>
            </w:pPr>
            <w:r>
              <w:rPr>
                <w:rFonts w:hint="eastAsia" w:ascii="仿宋_GB2312" w:hAnsi="仿宋_GB2312" w:eastAsia="仿宋_GB2312" w:cs="仿宋_GB2312"/>
                <w:b/>
                <w:bCs/>
                <w:sz w:val="24"/>
              </w:rPr>
              <w:t>自评得分</w:t>
            </w:r>
          </w:p>
        </w:tc>
        <w:tc>
          <w:tcPr>
            <w:tcW w:w="1714" w:type="dxa"/>
            <w:noWrap w:val="0"/>
            <w:vAlign w:val="center"/>
          </w:tcPr>
          <w:p w14:paraId="6D5EAE34">
            <w:pPr>
              <w:jc w:val="center"/>
              <w:rPr>
                <w:rFonts w:ascii="仿宋_GB2312" w:hAnsi="仿宋_GB2312" w:eastAsia="仿宋_GB2312" w:cs="仿宋_GB2312"/>
                <w:b/>
                <w:bCs/>
                <w:sz w:val="24"/>
              </w:rPr>
            </w:pPr>
            <w:r>
              <w:rPr>
                <w:rFonts w:hint="eastAsia" w:ascii="仿宋_GB2312" w:hAnsi="仿宋_GB2312" w:eastAsia="仿宋_GB2312" w:cs="仿宋_GB2312"/>
                <w:b/>
                <w:bCs/>
                <w:sz w:val="24"/>
              </w:rPr>
              <w:t>其它情况说明</w:t>
            </w:r>
          </w:p>
        </w:tc>
      </w:tr>
      <w:tr w14:paraId="6D4D8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829" w:type="dxa"/>
            <w:noWrap w:val="0"/>
            <w:vAlign w:val="center"/>
          </w:tcPr>
          <w:p w14:paraId="24E779E0">
            <w:pPr>
              <w:jc w:val="center"/>
              <w:rPr>
                <w:rFonts w:ascii="仿宋_GB2312" w:hAnsi="仿宋_GB2312" w:eastAsia="仿宋_GB2312" w:cs="仿宋_GB2312"/>
                <w:sz w:val="24"/>
              </w:rPr>
            </w:pPr>
            <w:r>
              <w:rPr>
                <w:rFonts w:hint="eastAsia" w:ascii="仿宋_GB2312" w:hAnsi="仿宋_GB2312" w:eastAsia="仿宋_GB2312" w:cs="仿宋_GB2312"/>
                <w:b/>
                <w:bCs/>
                <w:sz w:val="24"/>
              </w:rPr>
              <w:t>1</w:t>
            </w:r>
          </w:p>
        </w:tc>
        <w:tc>
          <w:tcPr>
            <w:tcW w:w="2238" w:type="dxa"/>
            <w:noWrap w:val="0"/>
            <w:vAlign w:val="center"/>
          </w:tcPr>
          <w:p w14:paraId="3211B996">
            <w:pPr>
              <w:jc w:val="center"/>
              <w:rPr>
                <w:rFonts w:ascii="仿宋_GB2312" w:hAnsi="仿宋_GB2312" w:eastAsia="仿宋_GB2312" w:cs="仿宋_GB2312"/>
                <w:sz w:val="24"/>
              </w:rPr>
            </w:pPr>
            <w:r>
              <w:rPr>
                <w:rFonts w:hint="eastAsia" w:ascii="仿宋_GB2312" w:hAnsi="仿宋_GB2312" w:eastAsia="仿宋_GB2312" w:cs="仿宋_GB2312"/>
                <w:sz w:val="24"/>
              </w:rPr>
              <w:t>主体结构</w:t>
            </w:r>
          </w:p>
        </w:tc>
        <w:tc>
          <w:tcPr>
            <w:tcW w:w="1920" w:type="dxa"/>
            <w:gridSpan w:val="2"/>
            <w:noWrap w:val="0"/>
            <w:vAlign w:val="center"/>
          </w:tcPr>
          <w:p w14:paraId="1C49B508">
            <w:pPr>
              <w:jc w:val="center"/>
              <w:rPr>
                <w:rFonts w:ascii="仿宋_GB2312" w:hAnsi="仿宋_GB2312" w:eastAsia="仿宋_GB2312" w:cs="仿宋_GB2312"/>
                <w:sz w:val="24"/>
              </w:rPr>
            </w:pPr>
            <w:r>
              <w:rPr>
                <w:rFonts w:hint="eastAsia" w:ascii="仿宋_GB2312" w:hAnsi="仿宋_GB2312" w:eastAsia="仿宋_GB2312" w:cs="仿宋_GB2312"/>
                <w:sz w:val="24"/>
              </w:rPr>
              <w:t>20</w:t>
            </w:r>
          </w:p>
        </w:tc>
        <w:tc>
          <w:tcPr>
            <w:tcW w:w="2843" w:type="dxa"/>
            <w:gridSpan w:val="2"/>
            <w:noWrap w:val="0"/>
            <w:vAlign w:val="center"/>
          </w:tcPr>
          <w:p w14:paraId="42E66BA0">
            <w:pPr>
              <w:jc w:val="center"/>
              <w:rPr>
                <w:rFonts w:ascii="仿宋_GB2312" w:hAnsi="仿宋_GB2312" w:eastAsia="仿宋_GB2312" w:cs="仿宋_GB2312"/>
                <w:sz w:val="24"/>
              </w:rPr>
            </w:pPr>
          </w:p>
        </w:tc>
        <w:tc>
          <w:tcPr>
            <w:tcW w:w="2430" w:type="dxa"/>
            <w:gridSpan w:val="2"/>
            <w:noWrap w:val="0"/>
            <w:vAlign w:val="center"/>
          </w:tcPr>
          <w:p w14:paraId="59C8E7F4">
            <w:pPr>
              <w:jc w:val="center"/>
              <w:rPr>
                <w:rFonts w:ascii="仿宋_GB2312" w:hAnsi="仿宋_GB2312" w:eastAsia="仿宋_GB2312" w:cs="仿宋_GB2312"/>
                <w:sz w:val="24"/>
              </w:rPr>
            </w:pPr>
          </w:p>
        </w:tc>
        <w:tc>
          <w:tcPr>
            <w:tcW w:w="1290" w:type="dxa"/>
            <w:noWrap w:val="0"/>
            <w:vAlign w:val="center"/>
          </w:tcPr>
          <w:p w14:paraId="2C52AAC6">
            <w:pPr>
              <w:jc w:val="center"/>
              <w:rPr>
                <w:rFonts w:ascii="仿宋_GB2312" w:hAnsi="仿宋_GB2312" w:eastAsia="仿宋_GB2312" w:cs="仿宋_GB2312"/>
                <w:sz w:val="24"/>
              </w:rPr>
            </w:pPr>
          </w:p>
        </w:tc>
        <w:tc>
          <w:tcPr>
            <w:tcW w:w="1714" w:type="dxa"/>
            <w:noWrap w:val="0"/>
            <w:vAlign w:val="center"/>
          </w:tcPr>
          <w:p w14:paraId="37EF2012">
            <w:pPr>
              <w:jc w:val="center"/>
              <w:rPr>
                <w:rFonts w:ascii="仿宋_GB2312" w:hAnsi="仿宋_GB2312" w:eastAsia="仿宋_GB2312" w:cs="仿宋_GB2312"/>
                <w:sz w:val="24"/>
              </w:rPr>
            </w:pPr>
          </w:p>
        </w:tc>
      </w:tr>
      <w:tr w14:paraId="41950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829" w:type="dxa"/>
            <w:noWrap w:val="0"/>
            <w:vAlign w:val="center"/>
          </w:tcPr>
          <w:p w14:paraId="37BBCB97">
            <w:pPr>
              <w:jc w:val="center"/>
              <w:rPr>
                <w:rFonts w:ascii="仿宋_GB2312" w:hAnsi="仿宋_GB2312" w:eastAsia="仿宋_GB2312" w:cs="仿宋_GB2312"/>
                <w:sz w:val="24"/>
              </w:rPr>
            </w:pPr>
            <w:r>
              <w:rPr>
                <w:rFonts w:hint="eastAsia" w:ascii="仿宋_GB2312" w:hAnsi="仿宋_GB2312" w:eastAsia="仿宋_GB2312" w:cs="仿宋_GB2312"/>
                <w:b/>
                <w:bCs/>
                <w:sz w:val="24"/>
              </w:rPr>
              <w:t>2</w:t>
            </w:r>
          </w:p>
        </w:tc>
        <w:tc>
          <w:tcPr>
            <w:tcW w:w="2238" w:type="dxa"/>
            <w:noWrap w:val="0"/>
            <w:vAlign w:val="center"/>
          </w:tcPr>
          <w:p w14:paraId="128E31FE">
            <w:pPr>
              <w:jc w:val="center"/>
              <w:rPr>
                <w:rFonts w:ascii="仿宋_GB2312" w:hAnsi="仿宋_GB2312" w:eastAsia="仿宋_GB2312" w:cs="仿宋_GB2312"/>
                <w:sz w:val="24"/>
              </w:rPr>
            </w:pPr>
            <w:r>
              <w:rPr>
                <w:rFonts w:hint="eastAsia" w:ascii="仿宋_GB2312" w:hAnsi="仿宋_GB2312" w:eastAsia="仿宋_GB2312" w:cs="仿宋_GB2312"/>
                <w:sz w:val="24"/>
              </w:rPr>
              <w:t>围护墙和内隔墙</w:t>
            </w:r>
          </w:p>
        </w:tc>
        <w:tc>
          <w:tcPr>
            <w:tcW w:w="1920" w:type="dxa"/>
            <w:gridSpan w:val="2"/>
            <w:noWrap w:val="0"/>
            <w:vAlign w:val="center"/>
          </w:tcPr>
          <w:p w14:paraId="69931C55">
            <w:pPr>
              <w:jc w:val="center"/>
              <w:rPr>
                <w:rFonts w:ascii="仿宋_GB2312" w:hAnsi="仿宋_GB2312" w:eastAsia="仿宋_GB2312" w:cs="仿宋_GB2312"/>
                <w:sz w:val="24"/>
              </w:rPr>
            </w:pPr>
            <w:r>
              <w:rPr>
                <w:rFonts w:hint="eastAsia" w:ascii="仿宋_GB2312" w:hAnsi="仿宋_GB2312" w:eastAsia="仿宋_GB2312" w:cs="仿宋_GB2312"/>
                <w:sz w:val="24"/>
              </w:rPr>
              <w:t>10</w:t>
            </w:r>
          </w:p>
        </w:tc>
        <w:tc>
          <w:tcPr>
            <w:tcW w:w="2843" w:type="dxa"/>
            <w:gridSpan w:val="2"/>
            <w:noWrap w:val="0"/>
            <w:vAlign w:val="center"/>
          </w:tcPr>
          <w:p w14:paraId="3A20D7AC">
            <w:pPr>
              <w:jc w:val="center"/>
              <w:rPr>
                <w:rFonts w:ascii="仿宋_GB2312" w:hAnsi="仿宋_GB2312" w:eastAsia="仿宋_GB2312" w:cs="仿宋_GB2312"/>
                <w:sz w:val="24"/>
              </w:rPr>
            </w:pPr>
          </w:p>
        </w:tc>
        <w:tc>
          <w:tcPr>
            <w:tcW w:w="2430" w:type="dxa"/>
            <w:gridSpan w:val="2"/>
            <w:noWrap w:val="0"/>
            <w:vAlign w:val="center"/>
          </w:tcPr>
          <w:p w14:paraId="30D0E6E1">
            <w:pPr>
              <w:jc w:val="center"/>
              <w:rPr>
                <w:rFonts w:ascii="仿宋_GB2312" w:hAnsi="仿宋_GB2312" w:eastAsia="仿宋_GB2312" w:cs="仿宋_GB2312"/>
                <w:sz w:val="24"/>
              </w:rPr>
            </w:pPr>
          </w:p>
        </w:tc>
        <w:tc>
          <w:tcPr>
            <w:tcW w:w="1290" w:type="dxa"/>
            <w:noWrap w:val="0"/>
            <w:vAlign w:val="center"/>
          </w:tcPr>
          <w:p w14:paraId="68B44DCB">
            <w:pPr>
              <w:jc w:val="center"/>
              <w:rPr>
                <w:rFonts w:ascii="仿宋_GB2312" w:hAnsi="仿宋_GB2312" w:eastAsia="仿宋_GB2312" w:cs="仿宋_GB2312"/>
                <w:sz w:val="24"/>
              </w:rPr>
            </w:pPr>
          </w:p>
        </w:tc>
        <w:tc>
          <w:tcPr>
            <w:tcW w:w="1714" w:type="dxa"/>
            <w:noWrap w:val="0"/>
            <w:vAlign w:val="center"/>
          </w:tcPr>
          <w:p w14:paraId="1D164F9A">
            <w:pPr>
              <w:jc w:val="center"/>
              <w:rPr>
                <w:rFonts w:ascii="仿宋_GB2312" w:hAnsi="仿宋_GB2312" w:eastAsia="仿宋_GB2312" w:cs="仿宋_GB2312"/>
                <w:sz w:val="24"/>
              </w:rPr>
            </w:pPr>
          </w:p>
        </w:tc>
      </w:tr>
      <w:tr w14:paraId="000F6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829" w:type="dxa"/>
            <w:noWrap w:val="0"/>
            <w:vAlign w:val="center"/>
          </w:tcPr>
          <w:p w14:paraId="60846BD9">
            <w:pPr>
              <w:jc w:val="center"/>
              <w:rPr>
                <w:rFonts w:ascii="仿宋_GB2312" w:hAnsi="仿宋_GB2312" w:eastAsia="仿宋_GB2312" w:cs="仿宋_GB2312"/>
                <w:sz w:val="24"/>
              </w:rPr>
            </w:pPr>
            <w:r>
              <w:rPr>
                <w:rFonts w:hint="eastAsia" w:ascii="仿宋_GB2312" w:hAnsi="仿宋_GB2312" w:eastAsia="仿宋_GB2312" w:cs="仿宋_GB2312"/>
                <w:b/>
                <w:bCs/>
                <w:sz w:val="24"/>
              </w:rPr>
              <w:t>3</w:t>
            </w:r>
          </w:p>
        </w:tc>
        <w:tc>
          <w:tcPr>
            <w:tcW w:w="2238" w:type="dxa"/>
            <w:noWrap w:val="0"/>
            <w:vAlign w:val="center"/>
          </w:tcPr>
          <w:p w14:paraId="36DD58F7">
            <w:pPr>
              <w:jc w:val="center"/>
              <w:rPr>
                <w:rFonts w:ascii="仿宋_GB2312" w:hAnsi="仿宋_GB2312" w:eastAsia="仿宋_GB2312" w:cs="仿宋_GB2312"/>
                <w:sz w:val="24"/>
              </w:rPr>
            </w:pPr>
            <w:r>
              <w:rPr>
                <w:rFonts w:hint="eastAsia" w:ascii="仿宋_GB2312" w:hAnsi="仿宋_GB2312" w:eastAsia="仿宋_GB2312" w:cs="仿宋_GB2312"/>
                <w:sz w:val="24"/>
              </w:rPr>
              <w:t>装修和设备管线</w:t>
            </w:r>
          </w:p>
        </w:tc>
        <w:tc>
          <w:tcPr>
            <w:tcW w:w="1920" w:type="dxa"/>
            <w:gridSpan w:val="2"/>
            <w:noWrap w:val="0"/>
            <w:vAlign w:val="center"/>
          </w:tcPr>
          <w:p w14:paraId="66F6E1E1">
            <w:pPr>
              <w:jc w:val="center"/>
              <w:rPr>
                <w:rFonts w:ascii="仿宋_GB2312" w:hAnsi="仿宋_GB2312" w:eastAsia="仿宋_GB2312" w:cs="仿宋_GB2312"/>
                <w:sz w:val="24"/>
              </w:rPr>
            </w:pPr>
            <w:r>
              <w:rPr>
                <w:rFonts w:hint="eastAsia" w:ascii="仿宋_GB2312" w:hAnsi="仿宋_GB2312" w:eastAsia="仿宋_GB2312" w:cs="仿宋_GB2312"/>
                <w:sz w:val="24"/>
              </w:rPr>
              <w:t>6</w:t>
            </w:r>
          </w:p>
        </w:tc>
        <w:tc>
          <w:tcPr>
            <w:tcW w:w="2843" w:type="dxa"/>
            <w:gridSpan w:val="2"/>
            <w:noWrap w:val="0"/>
            <w:vAlign w:val="center"/>
          </w:tcPr>
          <w:p w14:paraId="5F0B0AA0">
            <w:pPr>
              <w:jc w:val="center"/>
              <w:rPr>
                <w:rFonts w:ascii="仿宋_GB2312" w:hAnsi="仿宋_GB2312" w:eastAsia="仿宋_GB2312" w:cs="仿宋_GB2312"/>
                <w:sz w:val="24"/>
              </w:rPr>
            </w:pPr>
          </w:p>
        </w:tc>
        <w:tc>
          <w:tcPr>
            <w:tcW w:w="2430" w:type="dxa"/>
            <w:gridSpan w:val="2"/>
            <w:noWrap w:val="0"/>
            <w:vAlign w:val="center"/>
          </w:tcPr>
          <w:p w14:paraId="72F36B63">
            <w:pPr>
              <w:jc w:val="center"/>
              <w:rPr>
                <w:rFonts w:ascii="仿宋_GB2312" w:hAnsi="仿宋_GB2312" w:eastAsia="仿宋_GB2312" w:cs="仿宋_GB2312"/>
                <w:sz w:val="24"/>
              </w:rPr>
            </w:pPr>
          </w:p>
        </w:tc>
        <w:tc>
          <w:tcPr>
            <w:tcW w:w="1290" w:type="dxa"/>
            <w:noWrap w:val="0"/>
            <w:vAlign w:val="center"/>
          </w:tcPr>
          <w:p w14:paraId="5D2A7B09">
            <w:pPr>
              <w:jc w:val="center"/>
              <w:rPr>
                <w:rFonts w:ascii="仿宋_GB2312" w:hAnsi="仿宋_GB2312" w:eastAsia="仿宋_GB2312" w:cs="仿宋_GB2312"/>
                <w:sz w:val="24"/>
              </w:rPr>
            </w:pPr>
          </w:p>
        </w:tc>
        <w:tc>
          <w:tcPr>
            <w:tcW w:w="1714" w:type="dxa"/>
            <w:noWrap w:val="0"/>
            <w:vAlign w:val="center"/>
          </w:tcPr>
          <w:p w14:paraId="1E90CB7C">
            <w:pPr>
              <w:jc w:val="center"/>
              <w:rPr>
                <w:rFonts w:ascii="仿宋_GB2312" w:hAnsi="仿宋_GB2312" w:eastAsia="仿宋_GB2312" w:cs="仿宋_GB2312"/>
                <w:sz w:val="24"/>
              </w:rPr>
            </w:pPr>
          </w:p>
        </w:tc>
      </w:tr>
      <w:tr w14:paraId="3802C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829" w:type="dxa"/>
            <w:noWrap w:val="0"/>
            <w:vAlign w:val="center"/>
          </w:tcPr>
          <w:p w14:paraId="26883340">
            <w:pPr>
              <w:jc w:val="center"/>
              <w:rPr>
                <w:rFonts w:ascii="仿宋_GB2312" w:hAnsi="仿宋_GB2312" w:eastAsia="仿宋_GB2312" w:cs="仿宋_GB2312"/>
                <w:sz w:val="24"/>
              </w:rPr>
            </w:pPr>
            <w:r>
              <w:rPr>
                <w:rFonts w:hint="eastAsia" w:ascii="仿宋_GB2312" w:hAnsi="仿宋_GB2312" w:eastAsia="仿宋_GB2312" w:cs="仿宋_GB2312"/>
                <w:b/>
                <w:bCs/>
                <w:sz w:val="24"/>
              </w:rPr>
              <w:t>.....</w:t>
            </w:r>
          </w:p>
        </w:tc>
        <w:tc>
          <w:tcPr>
            <w:tcW w:w="2238" w:type="dxa"/>
            <w:noWrap w:val="0"/>
            <w:vAlign w:val="center"/>
          </w:tcPr>
          <w:p w14:paraId="00F2FCFC">
            <w:pPr>
              <w:jc w:val="center"/>
              <w:rPr>
                <w:rFonts w:ascii="仿宋_GB2312" w:hAnsi="仿宋_GB2312" w:eastAsia="仿宋_GB2312" w:cs="仿宋_GB2312"/>
                <w:sz w:val="24"/>
              </w:rPr>
            </w:pPr>
          </w:p>
        </w:tc>
        <w:tc>
          <w:tcPr>
            <w:tcW w:w="1920" w:type="dxa"/>
            <w:gridSpan w:val="2"/>
            <w:noWrap w:val="0"/>
            <w:vAlign w:val="center"/>
          </w:tcPr>
          <w:p w14:paraId="6C2B7CE7">
            <w:pPr>
              <w:jc w:val="center"/>
              <w:rPr>
                <w:rFonts w:ascii="仿宋_GB2312" w:hAnsi="仿宋_GB2312" w:eastAsia="仿宋_GB2312" w:cs="仿宋_GB2312"/>
                <w:sz w:val="24"/>
              </w:rPr>
            </w:pPr>
          </w:p>
        </w:tc>
        <w:tc>
          <w:tcPr>
            <w:tcW w:w="2843" w:type="dxa"/>
            <w:gridSpan w:val="2"/>
            <w:noWrap w:val="0"/>
            <w:vAlign w:val="center"/>
          </w:tcPr>
          <w:p w14:paraId="18548333">
            <w:pPr>
              <w:jc w:val="center"/>
              <w:rPr>
                <w:rFonts w:ascii="仿宋_GB2312" w:hAnsi="仿宋_GB2312" w:eastAsia="仿宋_GB2312" w:cs="仿宋_GB2312"/>
                <w:sz w:val="24"/>
              </w:rPr>
            </w:pPr>
          </w:p>
        </w:tc>
        <w:tc>
          <w:tcPr>
            <w:tcW w:w="2430" w:type="dxa"/>
            <w:gridSpan w:val="2"/>
            <w:noWrap w:val="0"/>
            <w:vAlign w:val="center"/>
          </w:tcPr>
          <w:p w14:paraId="40217C70">
            <w:pPr>
              <w:jc w:val="center"/>
              <w:rPr>
                <w:rFonts w:ascii="仿宋_GB2312" w:hAnsi="仿宋_GB2312" w:eastAsia="仿宋_GB2312" w:cs="仿宋_GB2312"/>
                <w:sz w:val="24"/>
              </w:rPr>
            </w:pPr>
          </w:p>
        </w:tc>
        <w:tc>
          <w:tcPr>
            <w:tcW w:w="1290" w:type="dxa"/>
            <w:noWrap w:val="0"/>
            <w:vAlign w:val="center"/>
          </w:tcPr>
          <w:p w14:paraId="70630F2E">
            <w:pPr>
              <w:jc w:val="center"/>
              <w:rPr>
                <w:rFonts w:ascii="仿宋_GB2312" w:hAnsi="仿宋_GB2312" w:eastAsia="仿宋_GB2312" w:cs="仿宋_GB2312"/>
                <w:sz w:val="24"/>
              </w:rPr>
            </w:pPr>
          </w:p>
        </w:tc>
        <w:tc>
          <w:tcPr>
            <w:tcW w:w="1714" w:type="dxa"/>
            <w:noWrap w:val="0"/>
            <w:vAlign w:val="center"/>
          </w:tcPr>
          <w:p w14:paraId="555ECCC8">
            <w:pPr>
              <w:jc w:val="center"/>
              <w:rPr>
                <w:rFonts w:ascii="仿宋_GB2312" w:hAnsi="仿宋_GB2312" w:eastAsia="仿宋_GB2312" w:cs="仿宋_GB2312"/>
                <w:sz w:val="24"/>
              </w:rPr>
            </w:pPr>
          </w:p>
        </w:tc>
      </w:tr>
      <w:tr w14:paraId="5A50B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3264" w:type="dxa"/>
            <w:gridSpan w:val="10"/>
            <w:noWrap w:val="0"/>
            <w:vAlign w:val="center"/>
          </w:tcPr>
          <w:p w14:paraId="0E80F560">
            <w:pPr>
              <w:jc w:val="center"/>
              <w:rPr>
                <w:rFonts w:ascii="仿宋_GB2312" w:hAnsi="仿宋_GB2312" w:eastAsia="仿宋_GB2312" w:cs="仿宋_GB2312"/>
                <w:sz w:val="28"/>
                <w:szCs w:val="28"/>
              </w:rPr>
            </w:pPr>
            <w:r>
              <w:rPr>
                <w:rFonts w:hint="eastAsia" w:ascii="仿宋_GB2312" w:hAnsi="仿宋_GB2312" w:eastAsia="仿宋_GB2312" w:cs="仿宋_GB2312"/>
                <w:b/>
                <w:bCs/>
                <w:sz w:val="28"/>
                <w:szCs w:val="28"/>
              </w:rPr>
              <w:t>单体建筑的装配率</w:t>
            </w:r>
          </w:p>
        </w:tc>
      </w:tr>
      <w:tr w14:paraId="76FAF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851" w:type="dxa"/>
            <w:gridSpan w:val="3"/>
            <w:noWrap w:val="0"/>
            <w:vAlign w:val="center"/>
          </w:tcPr>
          <w:p w14:paraId="203099B6">
            <w:pPr>
              <w:jc w:val="center"/>
              <w:rPr>
                <w:rFonts w:ascii="仿宋_GB2312" w:hAnsi="仿宋_GB2312" w:eastAsia="仿宋_GB2312" w:cs="仿宋_GB2312"/>
                <w:b/>
                <w:bCs/>
                <w:sz w:val="24"/>
              </w:rPr>
            </w:pPr>
            <w:r>
              <w:rPr>
                <w:rFonts w:hint="eastAsia" w:ascii="仿宋_GB2312" w:hAnsi="仿宋_GB2312" w:eastAsia="仿宋_GB2312" w:cs="仿宋_GB2312"/>
                <w:b/>
                <w:sz w:val="24"/>
              </w:rPr>
              <w:t>建筑高度（单位：m）</w:t>
            </w:r>
          </w:p>
        </w:tc>
        <w:tc>
          <w:tcPr>
            <w:tcW w:w="2869" w:type="dxa"/>
            <w:gridSpan w:val="2"/>
            <w:noWrap w:val="0"/>
            <w:vAlign w:val="center"/>
          </w:tcPr>
          <w:p w14:paraId="45B0BBEB">
            <w:pPr>
              <w:jc w:val="center"/>
              <w:rPr>
                <w:rFonts w:ascii="仿宋_GB2312" w:hAnsi="仿宋_GB2312" w:eastAsia="仿宋_GB2312" w:cs="仿宋_GB2312"/>
                <w:sz w:val="24"/>
              </w:rPr>
            </w:pPr>
          </w:p>
        </w:tc>
        <w:tc>
          <w:tcPr>
            <w:tcW w:w="3368" w:type="dxa"/>
            <w:gridSpan w:val="2"/>
            <w:noWrap w:val="0"/>
            <w:vAlign w:val="center"/>
          </w:tcPr>
          <w:p w14:paraId="6C172FFC">
            <w:pPr>
              <w:jc w:val="center"/>
              <w:rPr>
                <w:rFonts w:ascii="仿宋_GB2312" w:hAnsi="仿宋_GB2312" w:eastAsia="仿宋_GB2312" w:cs="仿宋_GB2312"/>
                <w:sz w:val="24"/>
              </w:rPr>
            </w:pPr>
            <w:r>
              <w:rPr>
                <w:rFonts w:hint="eastAsia" w:ascii="仿宋_GB2312" w:hAnsi="仿宋_GB2312" w:eastAsia="仿宋_GB2312" w:cs="仿宋_GB2312"/>
                <w:b/>
                <w:sz w:val="24"/>
              </w:rPr>
              <w:t>结构类型</w:t>
            </w:r>
          </w:p>
        </w:tc>
        <w:tc>
          <w:tcPr>
            <w:tcW w:w="3176" w:type="dxa"/>
            <w:gridSpan w:val="3"/>
            <w:noWrap w:val="0"/>
            <w:vAlign w:val="center"/>
          </w:tcPr>
          <w:p w14:paraId="5C7E7CCF">
            <w:pPr>
              <w:jc w:val="center"/>
              <w:rPr>
                <w:rFonts w:ascii="仿宋_GB2312" w:hAnsi="仿宋_GB2312" w:eastAsia="仿宋_GB2312" w:cs="仿宋_GB2312"/>
                <w:b/>
                <w:sz w:val="24"/>
              </w:rPr>
            </w:pPr>
          </w:p>
        </w:tc>
      </w:tr>
      <w:tr w14:paraId="0DF8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851" w:type="dxa"/>
            <w:gridSpan w:val="3"/>
            <w:noWrap w:val="0"/>
            <w:vAlign w:val="center"/>
          </w:tcPr>
          <w:p w14:paraId="293618B9">
            <w:pPr>
              <w:jc w:val="center"/>
              <w:rPr>
                <w:rFonts w:ascii="仿宋_GB2312" w:hAnsi="仿宋_GB2312" w:eastAsia="仿宋_GB2312" w:cs="仿宋_GB2312"/>
                <w:b/>
                <w:sz w:val="24"/>
              </w:rPr>
            </w:pPr>
            <w:r>
              <w:rPr>
                <w:rFonts w:hint="eastAsia" w:ascii="仿宋_GB2312" w:hAnsi="仿宋_GB2312" w:eastAsia="仿宋_GB2312" w:cs="仿宋_GB2312"/>
                <w:b/>
                <w:sz w:val="24"/>
              </w:rPr>
              <w:t>单体建筑的建筑面积（单位：m</w:t>
            </w:r>
            <w:r>
              <w:rPr>
                <w:rFonts w:hint="eastAsia" w:ascii="仿宋_GB2312" w:hAnsi="仿宋_GB2312" w:eastAsia="仿宋_GB2312" w:cs="仿宋_GB2312"/>
                <w:b/>
                <w:sz w:val="24"/>
                <w:vertAlign w:val="superscript"/>
              </w:rPr>
              <w:t>2</w:t>
            </w:r>
            <w:r>
              <w:rPr>
                <w:rFonts w:hint="eastAsia" w:ascii="仿宋_GB2312" w:hAnsi="仿宋_GB2312" w:eastAsia="仿宋_GB2312" w:cs="仿宋_GB2312"/>
                <w:b/>
                <w:sz w:val="24"/>
              </w:rPr>
              <w:t>）</w:t>
            </w:r>
          </w:p>
        </w:tc>
        <w:tc>
          <w:tcPr>
            <w:tcW w:w="2869" w:type="dxa"/>
            <w:gridSpan w:val="2"/>
            <w:noWrap w:val="0"/>
            <w:vAlign w:val="center"/>
          </w:tcPr>
          <w:p w14:paraId="3D7C8DA8">
            <w:pPr>
              <w:jc w:val="center"/>
              <w:rPr>
                <w:rFonts w:ascii="仿宋_GB2312" w:hAnsi="仿宋_GB2312" w:eastAsia="仿宋_GB2312" w:cs="仿宋_GB2312"/>
                <w:sz w:val="24"/>
              </w:rPr>
            </w:pPr>
          </w:p>
        </w:tc>
        <w:tc>
          <w:tcPr>
            <w:tcW w:w="3368" w:type="dxa"/>
            <w:gridSpan w:val="2"/>
            <w:noWrap w:val="0"/>
            <w:vAlign w:val="center"/>
          </w:tcPr>
          <w:p w14:paraId="75C9AE5C">
            <w:pPr>
              <w:jc w:val="center"/>
              <w:rPr>
                <w:rFonts w:ascii="仿宋_GB2312" w:hAnsi="仿宋_GB2312" w:eastAsia="仿宋_GB2312" w:cs="仿宋_GB2312"/>
                <w:b/>
                <w:sz w:val="24"/>
              </w:rPr>
            </w:pPr>
            <w:r>
              <w:rPr>
                <w:rFonts w:hint="eastAsia" w:ascii="仿宋_GB2312" w:hAnsi="仿宋_GB2312" w:eastAsia="仿宋_GB2312" w:cs="仿宋_GB2312"/>
                <w:b/>
                <w:sz w:val="24"/>
              </w:rPr>
              <w:t>装配式建筑面积（单位：m</w:t>
            </w:r>
            <w:r>
              <w:rPr>
                <w:rFonts w:hint="eastAsia" w:ascii="仿宋_GB2312" w:hAnsi="仿宋_GB2312" w:eastAsia="仿宋_GB2312" w:cs="仿宋_GB2312"/>
                <w:b/>
                <w:sz w:val="24"/>
                <w:vertAlign w:val="superscript"/>
              </w:rPr>
              <w:t>2</w:t>
            </w:r>
            <w:r>
              <w:rPr>
                <w:rFonts w:hint="eastAsia" w:ascii="仿宋_GB2312" w:hAnsi="仿宋_GB2312" w:eastAsia="仿宋_GB2312" w:cs="仿宋_GB2312"/>
                <w:b/>
                <w:sz w:val="24"/>
              </w:rPr>
              <w:t>）</w:t>
            </w:r>
          </w:p>
        </w:tc>
        <w:tc>
          <w:tcPr>
            <w:tcW w:w="3176" w:type="dxa"/>
            <w:gridSpan w:val="3"/>
            <w:noWrap w:val="0"/>
            <w:vAlign w:val="center"/>
          </w:tcPr>
          <w:p w14:paraId="635F5653">
            <w:pPr>
              <w:jc w:val="center"/>
              <w:rPr>
                <w:rFonts w:ascii="仿宋_GB2312" w:hAnsi="仿宋_GB2312" w:eastAsia="仿宋_GB2312" w:cs="仿宋_GB2312"/>
                <w:b/>
                <w:sz w:val="24"/>
              </w:rPr>
            </w:pPr>
          </w:p>
        </w:tc>
      </w:tr>
      <w:tr w14:paraId="76853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851" w:type="dxa"/>
            <w:gridSpan w:val="3"/>
            <w:noWrap w:val="0"/>
            <w:vAlign w:val="center"/>
          </w:tcPr>
          <w:p w14:paraId="58BF5CFD">
            <w:pPr>
              <w:jc w:val="center"/>
              <w:rPr>
                <w:rFonts w:ascii="仿宋_GB2312" w:hAnsi="仿宋_GB2312" w:eastAsia="仿宋_GB2312" w:cs="仿宋_GB2312"/>
                <w:b/>
                <w:sz w:val="24"/>
              </w:rPr>
            </w:pPr>
            <w:r>
              <w:rPr>
                <w:rFonts w:hint="eastAsia" w:ascii="仿宋_GB2312" w:hAnsi="仿宋_GB2312" w:eastAsia="仿宋_GB2312" w:cs="仿宋_GB2312"/>
                <w:b/>
                <w:sz w:val="24"/>
              </w:rPr>
              <w:t>装配式建筑综合得分（自评）</w:t>
            </w:r>
          </w:p>
        </w:tc>
        <w:tc>
          <w:tcPr>
            <w:tcW w:w="2869" w:type="dxa"/>
            <w:gridSpan w:val="2"/>
            <w:noWrap w:val="0"/>
            <w:vAlign w:val="center"/>
          </w:tcPr>
          <w:p w14:paraId="6E213483">
            <w:pPr>
              <w:jc w:val="center"/>
              <w:rPr>
                <w:rFonts w:ascii="仿宋_GB2312" w:hAnsi="仿宋_GB2312" w:eastAsia="仿宋_GB2312" w:cs="仿宋_GB2312"/>
                <w:sz w:val="24"/>
              </w:rPr>
            </w:pPr>
          </w:p>
        </w:tc>
        <w:tc>
          <w:tcPr>
            <w:tcW w:w="3368" w:type="dxa"/>
            <w:gridSpan w:val="2"/>
            <w:noWrap w:val="0"/>
            <w:vAlign w:val="center"/>
          </w:tcPr>
          <w:p w14:paraId="2EF720E9">
            <w:pPr>
              <w:jc w:val="center"/>
              <w:rPr>
                <w:rFonts w:ascii="仿宋_GB2312" w:hAnsi="仿宋_GB2312" w:eastAsia="仿宋_GB2312" w:cs="仿宋_GB2312"/>
                <w:b/>
                <w:sz w:val="24"/>
              </w:rPr>
            </w:pPr>
            <w:r>
              <w:rPr>
                <w:rFonts w:hint="eastAsia" w:ascii="仿宋_GB2312" w:hAnsi="仿宋_GB2312" w:eastAsia="仿宋_GB2312" w:cs="仿宋_GB2312"/>
                <w:b/>
                <w:sz w:val="24"/>
              </w:rPr>
              <w:t>单体建筑的装配率（自评）</w:t>
            </w:r>
          </w:p>
        </w:tc>
        <w:tc>
          <w:tcPr>
            <w:tcW w:w="3176" w:type="dxa"/>
            <w:gridSpan w:val="3"/>
            <w:noWrap w:val="0"/>
            <w:vAlign w:val="center"/>
          </w:tcPr>
          <w:p w14:paraId="3384957F">
            <w:pPr>
              <w:jc w:val="center"/>
              <w:rPr>
                <w:rFonts w:ascii="仿宋_GB2312" w:hAnsi="仿宋_GB2312" w:eastAsia="仿宋_GB2312" w:cs="仿宋_GB2312"/>
                <w:b/>
                <w:sz w:val="24"/>
              </w:rPr>
            </w:pPr>
          </w:p>
        </w:tc>
      </w:tr>
      <w:tr w14:paraId="04297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851" w:type="dxa"/>
            <w:gridSpan w:val="3"/>
            <w:noWrap w:val="0"/>
            <w:vAlign w:val="center"/>
          </w:tcPr>
          <w:p w14:paraId="08F0F24B">
            <w:pPr>
              <w:jc w:val="center"/>
              <w:rPr>
                <w:rFonts w:ascii="仿宋_GB2312" w:hAnsi="仿宋_GB2312" w:eastAsia="仿宋_GB2312" w:cs="仿宋_GB2312"/>
                <w:b/>
                <w:sz w:val="24"/>
              </w:rPr>
            </w:pPr>
            <w:r>
              <w:rPr>
                <w:rFonts w:hint="eastAsia" w:ascii="仿宋_GB2312" w:hAnsi="仿宋_GB2312" w:eastAsia="仿宋_GB2312" w:cs="仿宋_GB2312"/>
                <w:b/>
                <w:sz w:val="24"/>
              </w:rPr>
              <w:t>单体建筑竖向构件铝模应用面积（单位：m</w:t>
            </w:r>
            <w:r>
              <w:rPr>
                <w:rFonts w:hint="eastAsia" w:ascii="仿宋_GB2312" w:hAnsi="仿宋_GB2312" w:eastAsia="仿宋_GB2312" w:cs="仿宋_GB2312"/>
                <w:b/>
                <w:sz w:val="24"/>
                <w:vertAlign w:val="superscript"/>
              </w:rPr>
              <w:t>2</w:t>
            </w:r>
            <w:r>
              <w:rPr>
                <w:rFonts w:hint="eastAsia" w:ascii="仿宋_GB2312" w:hAnsi="仿宋_GB2312" w:eastAsia="仿宋_GB2312" w:cs="仿宋_GB2312"/>
                <w:b/>
                <w:sz w:val="24"/>
              </w:rPr>
              <w:t>）</w:t>
            </w:r>
          </w:p>
        </w:tc>
        <w:tc>
          <w:tcPr>
            <w:tcW w:w="2869" w:type="dxa"/>
            <w:gridSpan w:val="2"/>
            <w:noWrap w:val="0"/>
            <w:vAlign w:val="center"/>
          </w:tcPr>
          <w:p w14:paraId="5C1ADBD4">
            <w:pPr>
              <w:jc w:val="center"/>
              <w:rPr>
                <w:rFonts w:ascii="仿宋_GB2312" w:hAnsi="仿宋_GB2312" w:eastAsia="仿宋_GB2312" w:cs="仿宋_GB2312"/>
                <w:sz w:val="24"/>
              </w:rPr>
            </w:pPr>
          </w:p>
        </w:tc>
        <w:tc>
          <w:tcPr>
            <w:tcW w:w="3368" w:type="dxa"/>
            <w:gridSpan w:val="2"/>
            <w:noWrap w:val="0"/>
            <w:vAlign w:val="center"/>
          </w:tcPr>
          <w:p w14:paraId="53164930">
            <w:pPr>
              <w:jc w:val="center"/>
              <w:rPr>
                <w:rFonts w:ascii="仿宋_GB2312" w:hAnsi="仿宋_GB2312" w:eastAsia="仿宋_GB2312" w:cs="仿宋_GB2312"/>
                <w:b/>
                <w:sz w:val="24"/>
              </w:rPr>
            </w:pPr>
            <w:r>
              <w:rPr>
                <w:rFonts w:hint="eastAsia" w:ascii="仿宋_GB2312" w:hAnsi="仿宋_GB2312" w:eastAsia="仿宋_GB2312" w:cs="仿宋_GB2312"/>
                <w:b/>
                <w:sz w:val="24"/>
              </w:rPr>
              <w:t>单体建筑铝模应用总面积（单位：m</w:t>
            </w:r>
            <w:r>
              <w:rPr>
                <w:rFonts w:hint="eastAsia" w:ascii="仿宋_GB2312" w:hAnsi="仿宋_GB2312" w:eastAsia="仿宋_GB2312" w:cs="仿宋_GB2312"/>
                <w:b/>
                <w:sz w:val="24"/>
                <w:vertAlign w:val="superscript"/>
              </w:rPr>
              <w:t>2</w:t>
            </w:r>
            <w:r>
              <w:rPr>
                <w:rFonts w:hint="eastAsia" w:ascii="仿宋_GB2312" w:hAnsi="仿宋_GB2312" w:eastAsia="仿宋_GB2312" w:cs="仿宋_GB2312"/>
                <w:b/>
                <w:sz w:val="24"/>
              </w:rPr>
              <w:t>）</w:t>
            </w:r>
          </w:p>
        </w:tc>
        <w:tc>
          <w:tcPr>
            <w:tcW w:w="3176" w:type="dxa"/>
            <w:gridSpan w:val="3"/>
            <w:noWrap w:val="0"/>
            <w:vAlign w:val="center"/>
          </w:tcPr>
          <w:p w14:paraId="5DE4FFE6">
            <w:pPr>
              <w:jc w:val="center"/>
              <w:rPr>
                <w:rFonts w:ascii="仿宋_GB2312" w:hAnsi="仿宋_GB2312" w:eastAsia="仿宋_GB2312" w:cs="仿宋_GB2312"/>
                <w:b/>
                <w:sz w:val="24"/>
              </w:rPr>
            </w:pPr>
          </w:p>
        </w:tc>
      </w:tr>
    </w:tbl>
    <w:p w14:paraId="3E006A81">
      <w:pPr>
        <w:autoSpaceDE w:val="0"/>
        <w:autoSpaceDN w:val="0"/>
        <w:adjustRightInd w:val="0"/>
        <w:spacing w:line="480" w:lineRule="auto"/>
        <w:jc w:val="left"/>
        <w:rPr>
          <w:rFonts w:ascii="仿宋_GB2312" w:hAnsi="仿宋_GB2312" w:eastAsia="仿宋_GB2312" w:cs="仿宋_GB2312"/>
          <w:b/>
          <w:bCs/>
          <w:kern w:val="0"/>
          <w:sz w:val="28"/>
          <w:szCs w:val="28"/>
        </w:rPr>
        <w:sectPr>
          <w:pgSz w:w="16783" w:h="11850"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仿宋_GB2312" w:hAnsi="仿宋_GB2312" w:eastAsia="仿宋_GB2312" w:cs="仿宋_GB2312"/>
          <w:b/>
          <w:bCs/>
          <w:kern w:val="0"/>
          <w:sz w:val="28"/>
          <w:szCs w:val="28"/>
        </w:rPr>
        <w:t>备注：每栋单独列表，依次排列（表2、表3......）。</w:t>
      </w:r>
    </w:p>
    <w:p w14:paraId="42A087D5">
      <w:pP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四、申报单位意见</w:t>
      </w:r>
    </w:p>
    <w:p w14:paraId="368812AA">
      <w:pPr>
        <w:rPr>
          <w:rFonts w:ascii="仿宋_GB2312" w:hAnsi="仿宋_GB2312" w:eastAsia="仿宋_GB2312" w:cs="仿宋_GB2312"/>
          <w:b/>
          <w:bCs/>
          <w:sz w:val="28"/>
          <w:szCs w:val="28"/>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2"/>
      </w:tblGrid>
      <w:tr w14:paraId="14AF9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6" w:hRule="atLeast"/>
          <w:jc w:val="center"/>
        </w:trPr>
        <w:tc>
          <w:tcPr>
            <w:tcW w:w="8382" w:type="dxa"/>
            <w:noWrap w:val="0"/>
            <w:vAlign w:val="center"/>
          </w:tcPr>
          <w:p w14:paraId="322ACC80">
            <w:pPr>
              <w:spacing w:line="520" w:lineRule="exact"/>
              <w:rPr>
                <w:rFonts w:ascii="仿宋_GB2312" w:hAnsi="仿宋_GB2312" w:eastAsia="仿宋_GB2312" w:cs="仿宋_GB2312"/>
                <w:b/>
                <w:sz w:val="28"/>
                <w:szCs w:val="28"/>
              </w:rPr>
            </w:pPr>
          </w:p>
          <w:p w14:paraId="02DA80C3">
            <w:pPr>
              <w:spacing w:line="520" w:lineRule="exac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项目</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（栋号）实施装配式建筑，装配率符合中山市装配式建筑现行相关要求，现申请预评价。</w:t>
            </w:r>
          </w:p>
          <w:p w14:paraId="1D922F4F">
            <w:pPr>
              <w:spacing w:line="520" w:lineRule="exac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w:t>
            </w:r>
          </w:p>
          <w:p w14:paraId="39D3599E">
            <w:pPr>
              <w:spacing w:line="520" w:lineRule="exac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申报单位（名称及盖章）：</w:t>
            </w:r>
          </w:p>
          <w:p w14:paraId="6E51F082">
            <w:pPr>
              <w:autoSpaceDE w:val="0"/>
              <w:autoSpaceDN w:val="0"/>
              <w:adjustRightInd w:val="0"/>
              <w:spacing w:after="70" w:line="520" w:lineRule="exact"/>
              <w:rPr>
                <w:rFonts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 xml:space="preserve">                              </w:t>
            </w:r>
          </w:p>
          <w:p w14:paraId="68A83DA8">
            <w:pPr>
              <w:spacing w:line="720" w:lineRule="auto"/>
              <w:rPr>
                <w:rFonts w:ascii="仿宋_GB2312" w:hAnsi="仿宋_GB2312" w:eastAsia="仿宋_GB2312" w:cs="仿宋_GB2312"/>
                <w:b/>
                <w:bCs/>
                <w:szCs w:val="22"/>
              </w:rPr>
            </w:pPr>
            <w:r>
              <w:rPr>
                <w:rFonts w:hint="eastAsia" w:ascii="仿宋_GB2312" w:hAnsi="仿宋_GB2312" w:eastAsia="仿宋_GB2312" w:cs="仿宋_GB2312"/>
                <w:bCs/>
                <w:sz w:val="28"/>
                <w:szCs w:val="28"/>
              </w:rPr>
              <w:t xml:space="preserve">                                       年    月    日</w:t>
            </w:r>
          </w:p>
        </w:tc>
      </w:tr>
    </w:tbl>
    <w:p w14:paraId="6B651D3D">
      <w:pPr>
        <w:rPr>
          <w:szCs w:val="22"/>
        </w:rPr>
      </w:pPr>
    </w:p>
    <w:p w14:paraId="51C7870A">
      <w:pPr>
        <w:widowControl/>
        <w:adjustRightInd/>
        <w:snapToGrid/>
        <w:jc w:val="left"/>
        <w:rPr>
          <w:rFonts w:ascii="仿宋_GB2312" w:hAnsi="仿宋_GB2312" w:eastAsia="仿宋_GB2312" w:cs="仿宋_GB2312"/>
          <w:bCs/>
          <w:snapToGrid w:val="0"/>
          <w:sz w:val="32"/>
          <w:szCs w:val="32"/>
        </w:rPr>
      </w:pPr>
      <w:r>
        <w:rPr>
          <w:rFonts w:ascii="仿宋" w:hAnsi="仿宋" w:eastAsia="仿宋"/>
          <w:sz w:val="32"/>
          <w:szCs w:val="32"/>
        </w:rPr>
        <w:br w:type="page"/>
      </w:r>
      <w:r>
        <w:rPr>
          <w:rFonts w:hint="eastAsia" w:ascii="仿宋_GB2312" w:hAnsi="仿宋_GB2312" w:eastAsia="仿宋_GB2312" w:cs="仿宋_GB2312"/>
          <w:bCs/>
          <w:snapToGrid w:val="0"/>
          <w:sz w:val="32"/>
          <w:szCs w:val="32"/>
        </w:rPr>
        <w:t>附件2</w:t>
      </w:r>
    </w:p>
    <w:p w14:paraId="29F3A00E">
      <w:pPr>
        <w:adjustRightInd w:val="0"/>
        <w:snapToGrid w:val="0"/>
        <w:jc w:val="center"/>
        <w:rPr>
          <w:rFonts w:eastAsia="黑体"/>
          <w:b/>
          <w:snapToGrid w:val="0"/>
          <w:sz w:val="52"/>
          <w:szCs w:val="52"/>
        </w:rPr>
      </w:pPr>
    </w:p>
    <w:p w14:paraId="54A2BF7D">
      <w:pPr>
        <w:adjustRightInd w:val="0"/>
        <w:snapToGrid w:val="0"/>
        <w:jc w:val="center"/>
        <w:rPr>
          <w:rFonts w:eastAsia="黑体"/>
          <w:b/>
          <w:snapToGrid w:val="0"/>
          <w:sz w:val="52"/>
          <w:szCs w:val="52"/>
        </w:rPr>
      </w:pPr>
    </w:p>
    <w:p w14:paraId="5681E55B">
      <w:pPr>
        <w:adjustRightInd w:val="0"/>
        <w:snapToGrid w:val="0"/>
        <w:jc w:val="center"/>
        <w:rPr>
          <w:rFonts w:ascii="宋体" w:hAnsi="宋体" w:cs="宋体"/>
          <w:b/>
          <w:snapToGrid w:val="0"/>
          <w:sz w:val="44"/>
          <w:szCs w:val="44"/>
        </w:rPr>
      </w:pPr>
    </w:p>
    <w:p w14:paraId="11E62E52">
      <w:pPr>
        <w:adjustRightInd w:val="0"/>
        <w:snapToGrid w:val="0"/>
        <w:jc w:val="center"/>
        <w:rPr>
          <w:rFonts w:ascii="宋体" w:hAnsi="宋体" w:cs="宋体"/>
          <w:b/>
          <w:snapToGrid w:val="0"/>
          <w:sz w:val="44"/>
          <w:szCs w:val="44"/>
        </w:rPr>
      </w:pPr>
      <w:r>
        <w:rPr>
          <w:rFonts w:hint="eastAsia" w:ascii="宋体" w:hAnsi="宋体" w:cs="宋体"/>
          <w:b/>
          <w:snapToGrid w:val="0"/>
          <w:sz w:val="44"/>
          <w:szCs w:val="44"/>
        </w:rPr>
        <w:t>中山市装配式建筑项目</w:t>
      </w:r>
    </w:p>
    <w:p w14:paraId="7D3E6453">
      <w:pPr>
        <w:adjustRightInd w:val="0"/>
        <w:snapToGrid w:val="0"/>
        <w:jc w:val="center"/>
        <w:rPr>
          <w:rFonts w:ascii="宋体" w:hAnsi="宋体" w:cs="宋体"/>
          <w:b/>
          <w:snapToGrid w:val="0"/>
          <w:sz w:val="44"/>
          <w:szCs w:val="44"/>
        </w:rPr>
      </w:pPr>
      <w:r>
        <w:rPr>
          <w:rFonts w:hint="eastAsia" w:ascii="宋体" w:hAnsi="宋体" w:cs="宋体"/>
          <w:b/>
          <w:snapToGrid w:val="0"/>
          <w:sz w:val="44"/>
          <w:szCs w:val="44"/>
        </w:rPr>
        <w:t>装配率计算书</w:t>
      </w:r>
    </w:p>
    <w:p w14:paraId="0FCD522D">
      <w:pPr>
        <w:adjustRightInd w:val="0"/>
        <w:snapToGrid w:val="0"/>
        <w:jc w:val="center"/>
        <w:rPr>
          <w:rFonts w:ascii="宋体" w:hAnsi="宋体" w:cs="宋体"/>
          <w:sz w:val="28"/>
          <w:szCs w:val="28"/>
        </w:rPr>
      </w:pPr>
      <w:r>
        <w:rPr>
          <w:rFonts w:hint="eastAsia" w:ascii="宋体" w:hAnsi="宋体" w:cs="宋体"/>
          <w:snapToGrid w:val="0"/>
          <w:sz w:val="28"/>
          <w:szCs w:val="28"/>
        </w:rPr>
        <w:t>（参考格式）</w:t>
      </w:r>
    </w:p>
    <w:p w14:paraId="0BF8378E">
      <w:pPr>
        <w:adjustRightInd w:val="0"/>
        <w:snapToGrid w:val="0"/>
        <w:rPr>
          <w:rFonts w:ascii="宋体" w:hAnsi="宋体" w:cs="宋体"/>
          <w:sz w:val="28"/>
        </w:rPr>
      </w:pPr>
    </w:p>
    <w:p w14:paraId="3BF20504">
      <w:pPr>
        <w:adjustRightInd w:val="0"/>
        <w:snapToGrid w:val="0"/>
        <w:rPr>
          <w:rFonts w:ascii="宋体" w:hAnsi="宋体" w:cs="宋体"/>
          <w:sz w:val="28"/>
        </w:rPr>
      </w:pPr>
    </w:p>
    <w:p w14:paraId="2837A664">
      <w:pPr>
        <w:adjustRightInd w:val="0"/>
        <w:snapToGrid w:val="0"/>
        <w:rPr>
          <w:rFonts w:ascii="宋体" w:hAnsi="宋体" w:cs="宋体"/>
          <w:sz w:val="28"/>
        </w:rPr>
      </w:pPr>
    </w:p>
    <w:p w14:paraId="32E37A5F">
      <w:pPr>
        <w:adjustRightInd w:val="0"/>
        <w:snapToGrid w:val="0"/>
        <w:rPr>
          <w:rFonts w:ascii="宋体" w:hAnsi="宋体" w:cs="宋体"/>
          <w:sz w:val="28"/>
        </w:rPr>
      </w:pPr>
    </w:p>
    <w:p w14:paraId="48DBCBDD">
      <w:pPr>
        <w:adjustRightInd w:val="0"/>
        <w:snapToGrid w:val="0"/>
        <w:rPr>
          <w:rFonts w:ascii="宋体" w:hAnsi="宋体" w:cs="宋体"/>
          <w:sz w:val="28"/>
        </w:rPr>
      </w:pPr>
    </w:p>
    <w:p w14:paraId="20CEC90F">
      <w:pPr>
        <w:adjustRightInd w:val="0"/>
        <w:snapToGrid w:val="0"/>
        <w:rPr>
          <w:rFonts w:ascii="宋体" w:hAnsi="宋体" w:cs="宋体"/>
          <w:sz w:val="28"/>
        </w:rPr>
      </w:pPr>
    </w:p>
    <w:p w14:paraId="2836BF52">
      <w:pPr>
        <w:tabs>
          <w:tab w:val="left" w:pos="6300"/>
        </w:tabs>
        <w:adjustRightInd w:val="0"/>
        <w:snapToGrid w:val="0"/>
        <w:spacing w:line="480" w:lineRule="auto"/>
        <w:ind w:firstLine="1238" w:firstLineChars="387"/>
        <w:jc w:val="left"/>
        <w:rPr>
          <w:rFonts w:ascii="宋体" w:hAnsi="宋体" w:cs="宋体"/>
          <w:snapToGrid w:val="0"/>
          <w:sz w:val="32"/>
          <w:szCs w:val="32"/>
          <w:u w:val="single"/>
        </w:rPr>
      </w:pPr>
      <w:r>
        <w:rPr>
          <w:rFonts w:hint="eastAsia" w:ascii="宋体" w:hAnsi="宋体" w:cs="宋体"/>
          <w:snapToGrid w:val="0"/>
          <w:sz w:val="32"/>
          <w:szCs w:val="32"/>
        </w:rPr>
        <w:t>项目名称：________________________</w:t>
      </w:r>
    </w:p>
    <w:p w14:paraId="475F46BA">
      <w:pPr>
        <w:tabs>
          <w:tab w:val="left" w:pos="6300"/>
        </w:tabs>
        <w:adjustRightInd w:val="0"/>
        <w:snapToGrid w:val="0"/>
        <w:spacing w:line="480" w:lineRule="auto"/>
        <w:ind w:firstLine="1238" w:firstLineChars="387"/>
        <w:rPr>
          <w:rFonts w:ascii="宋体" w:hAnsi="宋体" w:cs="宋体"/>
          <w:snapToGrid w:val="0"/>
          <w:sz w:val="32"/>
          <w:szCs w:val="32"/>
          <w:u w:val="single"/>
        </w:rPr>
      </w:pPr>
      <w:r>
        <w:rPr>
          <w:rFonts w:hint="eastAsia" w:ascii="宋体" w:hAnsi="宋体" w:cs="宋体"/>
          <w:snapToGrid w:val="0"/>
          <w:sz w:val="32"/>
          <w:szCs w:val="32"/>
        </w:rPr>
        <w:t>建设单位：________________________</w:t>
      </w:r>
    </w:p>
    <w:p w14:paraId="1B852D2D">
      <w:pPr>
        <w:tabs>
          <w:tab w:val="left" w:pos="6300"/>
        </w:tabs>
        <w:adjustRightInd w:val="0"/>
        <w:snapToGrid w:val="0"/>
        <w:spacing w:line="480" w:lineRule="auto"/>
        <w:ind w:firstLine="1238" w:firstLineChars="387"/>
        <w:rPr>
          <w:rFonts w:ascii="宋体" w:hAnsi="宋体" w:cs="宋体"/>
          <w:snapToGrid w:val="0"/>
          <w:sz w:val="32"/>
          <w:szCs w:val="32"/>
        </w:rPr>
      </w:pPr>
      <w:r>
        <w:rPr>
          <w:rFonts w:hint="eastAsia" w:ascii="宋体" w:hAnsi="宋体" w:cs="宋体"/>
          <w:snapToGrid w:val="0"/>
          <w:sz w:val="32"/>
          <w:szCs w:val="32"/>
        </w:rPr>
        <w:t>设计单位：________________________</w:t>
      </w:r>
    </w:p>
    <w:p w14:paraId="1321919D">
      <w:pPr>
        <w:tabs>
          <w:tab w:val="left" w:pos="6300"/>
        </w:tabs>
        <w:adjustRightInd w:val="0"/>
        <w:snapToGrid w:val="0"/>
        <w:spacing w:line="480" w:lineRule="auto"/>
        <w:ind w:firstLine="1238" w:firstLineChars="387"/>
        <w:rPr>
          <w:rFonts w:ascii="宋体" w:hAnsi="宋体" w:cs="宋体"/>
          <w:snapToGrid w:val="0"/>
          <w:sz w:val="32"/>
          <w:szCs w:val="32"/>
          <w:u w:val="single"/>
        </w:rPr>
      </w:pPr>
      <w:r>
        <w:rPr>
          <w:rFonts w:hint="eastAsia" w:ascii="宋体" w:hAnsi="宋体" w:cs="宋体"/>
          <w:snapToGrid w:val="0"/>
          <w:sz w:val="32"/>
          <w:szCs w:val="32"/>
        </w:rPr>
        <w:t>日    期：________________________</w:t>
      </w:r>
    </w:p>
    <w:p w14:paraId="2C5DCC74">
      <w:pPr>
        <w:adjustRightInd w:val="0"/>
        <w:snapToGrid w:val="0"/>
        <w:rPr>
          <w:rFonts w:ascii="宋体" w:hAnsi="宋体" w:cs="宋体"/>
          <w:b/>
          <w:bCs/>
          <w:sz w:val="44"/>
          <w:szCs w:val="44"/>
          <w:lang w:val="zh-CN"/>
        </w:rPr>
      </w:pPr>
    </w:p>
    <w:p w14:paraId="1D1AF695">
      <w:pPr>
        <w:adjustRightInd w:val="0"/>
        <w:snapToGrid w:val="0"/>
        <w:rPr>
          <w:rFonts w:ascii="宋体" w:hAnsi="宋体" w:cs="宋体"/>
          <w:b/>
          <w:bCs/>
          <w:sz w:val="44"/>
          <w:szCs w:val="44"/>
          <w:lang w:val="zh-CN"/>
        </w:rPr>
      </w:pPr>
    </w:p>
    <w:p w14:paraId="54DF5805">
      <w:pPr>
        <w:adjustRightInd w:val="0"/>
        <w:snapToGrid w:val="0"/>
        <w:rPr>
          <w:rFonts w:ascii="宋体" w:hAnsi="宋体" w:cs="宋体"/>
          <w:b/>
          <w:bCs/>
          <w:sz w:val="44"/>
          <w:szCs w:val="44"/>
          <w:lang w:val="zh-CN"/>
        </w:rPr>
      </w:pPr>
    </w:p>
    <w:p w14:paraId="3B33D375">
      <w:pPr>
        <w:adjustRightInd w:val="0"/>
        <w:snapToGrid w:val="0"/>
        <w:rPr>
          <w:rFonts w:ascii="宋体" w:hAnsi="宋体" w:cs="宋体"/>
          <w:b/>
          <w:bCs/>
          <w:sz w:val="44"/>
          <w:szCs w:val="44"/>
          <w:lang w:val="zh-CN"/>
        </w:rPr>
      </w:pPr>
    </w:p>
    <w:p w14:paraId="4B9F601C">
      <w:pPr>
        <w:adjustRightInd w:val="0"/>
        <w:snapToGrid w:val="0"/>
        <w:rPr>
          <w:rFonts w:ascii="宋体" w:hAnsi="宋体" w:cs="宋体"/>
          <w:b/>
          <w:bCs/>
          <w:sz w:val="44"/>
          <w:szCs w:val="44"/>
          <w:lang w:val="zh-CN"/>
        </w:rPr>
      </w:pPr>
    </w:p>
    <w:p w14:paraId="388CF2D4">
      <w:pPr>
        <w:adjustRightInd w:val="0"/>
        <w:snapToGrid w:val="0"/>
        <w:rPr>
          <w:rFonts w:ascii="宋体" w:hAnsi="宋体" w:cs="宋体"/>
          <w:b/>
          <w:bCs/>
          <w:sz w:val="44"/>
          <w:szCs w:val="44"/>
          <w:lang w:val="zh-CN"/>
        </w:rPr>
      </w:pPr>
    </w:p>
    <w:p w14:paraId="699566E4">
      <w:pPr>
        <w:adjustRightInd w:val="0"/>
        <w:snapToGrid w:val="0"/>
        <w:rPr>
          <w:rFonts w:ascii="宋体" w:hAnsi="宋体" w:cs="宋体"/>
          <w:b/>
          <w:bCs/>
          <w:sz w:val="44"/>
          <w:szCs w:val="44"/>
          <w:lang w:val="zh-CN"/>
        </w:rPr>
      </w:pPr>
    </w:p>
    <w:p w14:paraId="63A10ABC">
      <w:pPr>
        <w:pStyle w:val="30"/>
        <w:adjustRightInd w:val="0"/>
        <w:snapToGrid w:val="0"/>
        <w:spacing w:before="0"/>
        <w:jc w:val="center"/>
        <w:rPr>
          <w:rFonts w:hint="eastAsia" w:ascii="仿宋_GB2312" w:hAnsi="仿宋_GB2312" w:eastAsia="仿宋_GB2312" w:cs="仿宋_GB2312"/>
          <w:color w:val="auto"/>
          <w:sz w:val="44"/>
          <w:szCs w:val="44"/>
          <w:lang w:val="zh-CN"/>
        </w:rPr>
      </w:pPr>
      <w:bookmarkStart w:id="570" w:name="_Toc11411"/>
      <w:bookmarkStart w:id="571" w:name="_Toc3291"/>
      <w:bookmarkStart w:id="572" w:name="_Toc28818"/>
      <w:bookmarkStart w:id="573" w:name="_Toc3736"/>
      <w:r>
        <w:rPr>
          <w:rFonts w:hint="eastAsia" w:ascii="仿宋_GB2312" w:hAnsi="仿宋_GB2312" w:eastAsia="仿宋_GB2312" w:cs="仿宋_GB2312"/>
          <w:color w:val="auto"/>
          <w:sz w:val="44"/>
          <w:szCs w:val="44"/>
          <w:lang w:val="zh-CN"/>
        </w:rPr>
        <w:t>目录</w:t>
      </w:r>
      <w:bookmarkEnd w:id="570"/>
      <w:bookmarkEnd w:id="571"/>
      <w:bookmarkEnd w:id="572"/>
      <w:bookmarkEnd w:id="573"/>
    </w:p>
    <w:p w14:paraId="240760E3">
      <w:pPr>
        <w:pStyle w:val="2"/>
        <w:rPr>
          <w:lang w:val="zh-CN"/>
        </w:rPr>
      </w:pPr>
    </w:p>
    <w:p w14:paraId="52903585">
      <w:pPr>
        <w:pStyle w:val="14"/>
        <w:tabs>
          <w:tab w:val="right" w:leader="dot" w:pos="8306"/>
        </w:tabs>
        <w:adjustRightInd w:val="0"/>
        <w:snapToGrid w:val="0"/>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TOC \o "1-3" \h \z \u </w:instrText>
      </w:r>
      <w:r>
        <w:rPr>
          <w:rFonts w:hint="eastAsia" w:ascii="仿宋_GB2312" w:hAnsi="仿宋_GB2312" w:eastAsia="仿宋_GB2312" w:cs="仿宋_GB2312"/>
          <w:sz w:val="32"/>
          <w:szCs w:val="32"/>
        </w:rPr>
        <w:fldChar w:fldCharType="separate"/>
      </w:r>
      <w:r>
        <w:fldChar w:fldCharType="begin"/>
      </w:r>
      <w:r>
        <w:instrText xml:space="preserve"> HYPERLINK \l "_Toc436" </w:instrText>
      </w:r>
      <w:r>
        <w:fldChar w:fldCharType="separate"/>
      </w:r>
      <w:r>
        <w:rPr>
          <w:rFonts w:hint="eastAsia" w:ascii="仿宋_GB2312" w:hAnsi="仿宋_GB2312" w:eastAsia="仿宋_GB2312" w:cs="仿宋_GB2312"/>
          <w:sz w:val="32"/>
          <w:szCs w:val="32"/>
        </w:rPr>
        <w:t>一、项目基本情况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XX</w:t>
      </w:r>
    </w:p>
    <w:p w14:paraId="15790838">
      <w:pPr>
        <w:pStyle w:val="14"/>
        <w:tabs>
          <w:tab w:val="right" w:leader="dot" w:pos="8306"/>
        </w:tabs>
        <w:adjustRightInd w:val="0"/>
        <w:snapToGrid w:val="0"/>
        <w:spacing w:line="360" w:lineRule="auto"/>
        <w:rPr>
          <w:rFonts w:ascii="仿宋_GB2312" w:hAnsi="仿宋_GB2312" w:eastAsia="仿宋_GB2312" w:cs="仿宋_GB2312"/>
          <w:sz w:val="32"/>
          <w:szCs w:val="32"/>
        </w:rPr>
      </w:pPr>
      <w:r>
        <w:fldChar w:fldCharType="begin"/>
      </w:r>
      <w:r>
        <w:instrText xml:space="preserve"> HYPERLINK \l "_Toc1200" </w:instrText>
      </w:r>
      <w:r>
        <w:fldChar w:fldCharType="separate"/>
      </w:r>
      <w:r>
        <w:rPr>
          <w:rFonts w:hint="eastAsia" w:ascii="仿宋_GB2312" w:hAnsi="仿宋_GB2312" w:eastAsia="仿宋_GB2312" w:cs="仿宋_GB2312"/>
          <w:sz w:val="32"/>
          <w:szCs w:val="32"/>
        </w:rPr>
        <w:t>二、装配率计算依据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XX</w:t>
      </w:r>
    </w:p>
    <w:p w14:paraId="0183206A">
      <w:pPr>
        <w:pStyle w:val="14"/>
        <w:tabs>
          <w:tab w:val="right" w:leader="dot" w:pos="8306"/>
        </w:tabs>
        <w:adjustRightInd w:val="0"/>
        <w:snapToGrid w:val="0"/>
        <w:spacing w:line="360" w:lineRule="auto"/>
        <w:rPr>
          <w:rFonts w:ascii="仿宋_GB2312" w:hAnsi="仿宋_GB2312" w:eastAsia="仿宋_GB2312" w:cs="仿宋_GB2312"/>
          <w:sz w:val="32"/>
          <w:szCs w:val="32"/>
        </w:rPr>
      </w:pPr>
      <w:r>
        <w:fldChar w:fldCharType="begin"/>
      </w:r>
      <w:r>
        <w:instrText xml:space="preserve"> HYPERLINK \l "_Toc27346" </w:instrText>
      </w:r>
      <w:r>
        <w:fldChar w:fldCharType="separate"/>
      </w:r>
      <w:r>
        <w:rPr>
          <w:rFonts w:hint="eastAsia" w:ascii="仿宋_GB2312" w:hAnsi="仿宋_GB2312" w:eastAsia="仿宋_GB2312" w:cs="仿宋_GB2312"/>
          <w:sz w:val="32"/>
          <w:szCs w:val="32"/>
        </w:rPr>
        <w:t>三、装配率的详细计算</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XX</w:t>
      </w:r>
    </w:p>
    <w:p w14:paraId="09CAE799">
      <w:pPr>
        <w:pStyle w:val="14"/>
        <w:tabs>
          <w:tab w:val="right" w:leader="dot" w:pos="8306"/>
        </w:tabs>
        <w:adjustRightInd w:val="0"/>
        <w:snapToGrid w:val="0"/>
        <w:spacing w:line="360" w:lineRule="auto"/>
        <w:rPr>
          <w:rFonts w:ascii="仿宋_GB2312" w:hAnsi="仿宋_GB2312" w:eastAsia="仿宋_GB2312" w:cs="仿宋_GB2312"/>
          <w:sz w:val="32"/>
          <w:szCs w:val="32"/>
        </w:rPr>
      </w:pPr>
      <w:r>
        <w:fldChar w:fldCharType="begin"/>
      </w:r>
      <w:r>
        <w:instrText xml:space="preserve"> HYPERLINK \l "_Toc31119" </w:instrText>
      </w:r>
      <w:r>
        <w:fldChar w:fldCharType="separate"/>
      </w:r>
      <w:r>
        <w:rPr>
          <w:rFonts w:hint="eastAsia" w:ascii="仿宋_GB2312" w:hAnsi="仿宋_GB2312" w:eastAsia="仿宋_GB2312" w:cs="仿宋_GB2312"/>
          <w:sz w:val="32"/>
          <w:szCs w:val="32"/>
        </w:rPr>
        <w:t>四、结论</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XX</w:t>
      </w:r>
    </w:p>
    <w:p w14:paraId="555D7036">
      <w:pPr>
        <w:adjustRightInd w:val="0"/>
        <w:snapToGrid w:val="0"/>
        <w:rPr>
          <w:sz w:val="28"/>
          <w:szCs w:val="28"/>
        </w:rPr>
      </w:pPr>
      <w:r>
        <w:rPr>
          <w:rFonts w:hint="eastAsia" w:ascii="仿宋_GB2312" w:hAnsi="仿宋_GB2312" w:eastAsia="仿宋_GB2312" w:cs="仿宋_GB2312"/>
          <w:sz w:val="32"/>
          <w:szCs w:val="32"/>
        </w:rPr>
        <w:fldChar w:fldCharType="end"/>
      </w:r>
    </w:p>
    <w:p w14:paraId="4CC12670">
      <w:pPr>
        <w:adjustRightInd w:val="0"/>
        <w:snapToGrid w:val="0"/>
        <w:rPr>
          <w:sz w:val="28"/>
          <w:szCs w:val="28"/>
        </w:rPr>
      </w:pPr>
    </w:p>
    <w:p w14:paraId="47DE0EE8">
      <w:pPr>
        <w:adjustRightInd w:val="0"/>
        <w:snapToGrid w:val="0"/>
        <w:rPr>
          <w:sz w:val="28"/>
          <w:szCs w:val="28"/>
        </w:rPr>
      </w:pPr>
    </w:p>
    <w:p w14:paraId="12C45B00">
      <w:pPr>
        <w:adjustRightInd w:val="0"/>
        <w:snapToGrid w:val="0"/>
        <w:rPr>
          <w:sz w:val="28"/>
          <w:szCs w:val="28"/>
        </w:rPr>
      </w:pPr>
    </w:p>
    <w:p w14:paraId="4FFE312D">
      <w:pPr>
        <w:adjustRightInd w:val="0"/>
        <w:snapToGrid w:val="0"/>
        <w:rPr>
          <w:sz w:val="28"/>
          <w:szCs w:val="28"/>
        </w:rPr>
      </w:pPr>
    </w:p>
    <w:p w14:paraId="486F5C02">
      <w:pPr>
        <w:adjustRightInd w:val="0"/>
        <w:snapToGrid w:val="0"/>
        <w:rPr>
          <w:sz w:val="28"/>
          <w:szCs w:val="28"/>
        </w:rPr>
      </w:pPr>
    </w:p>
    <w:p w14:paraId="43F2FBB5">
      <w:pPr>
        <w:adjustRightInd w:val="0"/>
        <w:snapToGrid w:val="0"/>
        <w:rPr>
          <w:sz w:val="28"/>
          <w:szCs w:val="28"/>
        </w:rPr>
      </w:pPr>
    </w:p>
    <w:p w14:paraId="01EEA4AE">
      <w:pPr>
        <w:adjustRightInd w:val="0"/>
        <w:snapToGrid w:val="0"/>
        <w:rPr>
          <w:sz w:val="28"/>
          <w:szCs w:val="28"/>
        </w:rPr>
      </w:pPr>
    </w:p>
    <w:p w14:paraId="023D8453">
      <w:pPr>
        <w:adjustRightInd w:val="0"/>
        <w:snapToGrid w:val="0"/>
        <w:rPr>
          <w:sz w:val="28"/>
          <w:szCs w:val="28"/>
        </w:rPr>
      </w:pPr>
    </w:p>
    <w:p w14:paraId="6DB5CADC">
      <w:pPr>
        <w:adjustRightInd w:val="0"/>
        <w:snapToGrid w:val="0"/>
        <w:rPr>
          <w:sz w:val="28"/>
          <w:szCs w:val="28"/>
        </w:rPr>
      </w:pPr>
    </w:p>
    <w:p w14:paraId="43FD5EC4">
      <w:pPr>
        <w:adjustRightInd w:val="0"/>
        <w:snapToGrid w:val="0"/>
        <w:rPr>
          <w:sz w:val="28"/>
          <w:szCs w:val="28"/>
        </w:rPr>
      </w:pPr>
    </w:p>
    <w:p w14:paraId="26CA4D8A">
      <w:pPr>
        <w:pStyle w:val="3"/>
        <w:adjustRightInd w:val="0"/>
        <w:snapToGrid w:val="0"/>
        <w:spacing w:before="0" w:after="0" w:line="240" w:lineRule="auto"/>
        <w:rPr>
          <w:rFonts w:ascii="仿宋_GB2312" w:hAnsi="仿宋_GB2312" w:eastAsia="仿宋_GB2312" w:cs="仿宋_GB2312"/>
          <w:sz w:val="32"/>
          <w:szCs w:val="32"/>
        </w:rPr>
        <w:sectPr>
          <w:footerReference r:id="rId12" w:type="default"/>
          <w:footerReference r:id="rId13" w:type="even"/>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D800070">
      <w:pPr>
        <w:keepNext/>
        <w:keepLines/>
        <w:adjustRightInd w:val="0"/>
        <w:snapToGrid w:val="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一、项目基本情况</w:t>
      </w:r>
    </w:p>
    <w:p w14:paraId="138EF932">
      <w:pPr>
        <w:adjustRightInd w:val="0"/>
        <w:snapToGrid w:val="0"/>
        <w:spacing w:line="5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项目位于中山市</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区，共有</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栋塔楼，其中</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栋</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层、</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层；</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栋</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层、</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层实施装配式建筑。</w:t>
      </w:r>
    </w:p>
    <w:p w14:paraId="26D62BB5">
      <w:pPr>
        <w:adjustRightInd w:val="0"/>
        <w:snapToGrid w:val="0"/>
        <w:spacing w:line="520" w:lineRule="exact"/>
        <w:ind w:firstLine="560"/>
        <w:jc w:val="left"/>
        <w:rPr>
          <w:rFonts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栋塔楼建筑高度</w:t>
      </w:r>
      <w:bookmarkStart w:id="574" w:name="OLE_LINK136"/>
      <w:r>
        <w:rPr>
          <w:rFonts w:hint="eastAsia" w:ascii="仿宋_GB2312" w:hAnsi="仿宋_GB2312" w:eastAsia="仿宋_GB2312" w:cs="仿宋_GB2312"/>
          <w:sz w:val="28"/>
          <w:szCs w:val="28"/>
          <w:u w:val="single"/>
        </w:rPr>
        <w:t xml:space="preserve">     </w:t>
      </w:r>
      <w:bookmarkEnd w:id="574"/>
      <w:r>
        <w:rPr>
          <w:rFonts w:hint="eastAsia" w:ascii="仿宋_GB2312" w:hAnsi="仿宋_GB2312" w:eastAsia="仿宋_GB2312" w:cs="仿宋_GB2312"/>
          <w:sz w:val="28"/>
          <w:szCs w:val="28"/>
        </w:rPr>
        <w:t>米，单体建筑面积</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平方米；</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栋塔楼建筑高度</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米，单体建筑面积</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平方米。</w:t>
      </w:r>
    </w:p>
    <w:p w14:paraId="255702D1">
      <w:pPr>
        <w:adjustRightInd w:val="0"/>
        <w:snapToGrid w:val="0"/>
        <w:spacing w:line="5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注：</w:t>
      </w:r>
      <w:r>
        <w:rPr>
          <w:rFonts w:hint="eastAsia" w:ascii="仿宋_GB2312" w:hAnsi="仿宋_GB2312" w:eastAsia="仿宋_GB2312" w:cs="仿宋_GB2312"/>
          <w:b/>
          <w:bCs/>
          <w:sz w:val="28"/>
          <w:szCs w:val="28"/>
        </w:rPr>
        <w:t>对于楼层不高、难以界定标准层的建筑（如别墅），可按单栋计算装配率。例如项目位于中山市</w:t>
      </w:r>
      <w:r>
        <w:rPr>
          <w:rFonts w:hint="eastAsia" w:ascii="仿宋_GB2312" w:hAnsi="仿宋_GB2312" w:eastAsia="仿宋_GB2312" w:cs="仿宋_GB2312"/>
          <w:b/>
          <w:bCs/>
          <w:sz w:val="28"/>
          <w:szCs w:val="28"/>
          <w:u w:val="single"/>
        </w:rPr>
        <w:t xml:space="preserve">      </w:t>
      </w:r>
      <w:r>
        <w:rPr>
          <w:rFonts w:hint="eastAsia" w:ascii="仿宋_GB2312" w:hAnsi="仿宋_GB2312" w:eastAsia="仿宋_GB2312" w:cs="仿宋_GB2312"/>
          <w:b/>
          <w:bCs/>
          <w:sz w:val="28"/>
          <w:szCs w:val="28"/>
        </w:rPr>
        <w:t>区，共有</w:t>
      </w:r>
      <w:r>
        <w:rPr>
          <w:rFonts w:hint="eastAsia" w:ascii="仿宋_GB2312" w:hAnsi="仿宋_GB2312" w:eastAsia="仿宋_GB2312" w:cs="仿宋_GB2312"/>
          <w:b/>
          <w:bCs/>
          <w:sz w:val="28"/>
          <w:szCs w:val="28"/>
          <w:u w:val="single"/>
        </w:rPr>
        <w:t xml:space="preserve">     </w:t>
      </w:r>
      <w:r>
        <w:rPr>
          <w:rFonts w:hint="eastAsia" w:ascii="仿宋_GB2312" w:hAnsi="仿宋_GB2312" w:eastAsia="仿宋_GB2312" w:cs="仿宋_GB2312"/>
          <w:b/>
          <w:bCs/>
          <w:sz w:val="28"/>
          <w:szCs w:val="28"/>
        </w:rPr>
        <w:t>栋别墅，其中</w:t>
      </w:r>
      <w:r>
        <w:rPr>
          <w:rFonts w:hint="eastAsia" w:ascii="仿宋_GB2312" w:hAnsi="仿宋_GB2312" w:eastAsia="仿宋_GB2312" w:cs="仿宋_GB2312"/>
          <w:b/>
          <w:bCs/>
          <w:sz w:val="28"/>
          <w:szCs w:val="28"/>
          <w:u w:val="single"/>
        </w:rPr>
        <w:t xml:space="preserve">    </w:t>
      </w:r>
      <w:r>
        <w:rPr>
          <w:rFonts w:hint="eastAsia" w:ascii="仿宋_GB2312" w:hAnsi="仿宋_GB2312" w:eastAsia="仿宋_GB2312" w:cs="仿宋_GB2312"/>
          <w:b/>
          <w:bCs/>
          <w:sz w:val="28"/>
          <w:szCs w:val="28"/>
        </w:rPr>
        <w:t>栋至</w:t>
      </w:r>
      <w:bookmarkStart w:id="575" w:name="OLE_LINK25"/>
      <w:r>
        <w:rPr>
          <w:rFonts w:hint="eastAsia" w:ascii="仿宋_GB2312" w:hAnsi="仿宋_GB2312" w:eastAsia="仿宋_GB2312" w:cs="仿宋_GB2312"/>
          <w:b/>
          <w:bCs/>
          <w:sz w:val="28"/>
          <w:szCs w:val="28"/>
          <w:u w:val="single"/>
        </w:rPr>
        <w:t xml:space="preserve">    </w:t>
      </w:r>
      <w:bookmarkEnd w:id="575"/>
      <w:r>
        <w:rPr>
          <w:rFonts w:hint="eastAsia" w:ascii="仿宋_GB2312" w:hAnsi="仿宋_GB2312" w:eastAsia="仿宋_GB2312" w:cs="仿宋_GB2312"/>
          <w:b/>
          <w:bCs/>
          <w:sz w:val="28"/>
          <w:szCs w:val="28"/>
        </w:rPr>
        <w:t>栋实施装配式建筑。）</w:t>
      </w:r>
    </w:p>
    <w:p w14:paraId="5B1132B6">
      <w:pPr>
        <w:adjustRightInd w:val="0"/>
        <w:snapToGrid w:val="0"/>
        <w:spacing w:line="520" w:lineRule="exact"/>
        <w:jc w:val="left"/>
        <w:rPr>
          <w:rFonts w:ascii="仿宋_GB2312" w:hAnsi="仿宋_GB2312" w:eastAsia="仿宋_GB2312" w:cs="仿宋_GB2312"/>
          <w:sz w:val="28"/>
          <w:szCs w:val="28"/>
        </w:rPr>
      </w:pPr>
      <w:r>
        <w:rPr>
          <w:rFonts w:hint="eastAsia" w:ascii="仿宋_GB2312" w:hAnsi="仿宋_GB2312" w:eastAsia="仿宋_GB2312" w:cs="仿宋_GB2312"/>
          <w:b/>
          <w:sz w:val="28"/>
          <w:szCs w:val="28"/>
        </w:rPr>
        <w:t>（一）本项目采用预制构件种类</w:t>
      </w:r>
    </w:p>
    <w:p w14:paraId="31332E13">
      <w:pPr>
        <w:adjustRightInd w:val="0"/>
        <w:snapToGrid w:val="0"/>
        <w:spacing w:line="52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bCs/>
          <w:sz w:val="28"/>
          <w:szCs w:val="28"/>
        </w:rPr>
        <w:t>本项目采用预制构件种类有</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sz w:val="28"/>
          <w:szCs w:val="28"/>
        </w:rPr>
        <w:t>，共</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种。</w:t>
      </w:r>
    </w:p>
    <w:p w14:paraId="4874DE46">
      <w:pPr>
        <w:adjustRightInd w:val="0"/>
        <w:snapToGrid w:val="0"/>
        <w:spacing w:line="520" w:lineRule="exact"/>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（如：预制剪力墙、预制外挂墙板、预制叠合楼板、预制内隔墙板、预制阳台、预制楼梯段、预制叠合梁等）</w:t>
      </w:r>
    </w:p>
    <w:p w14:paraId="658E9541">
      <w:pPr>
        <w:adjustRightInd w:val="0"/>
        <w:snapToGrid w:val="0"/>
        <w:spacing w:line="520" w:lineRule="exact"/>
        <w:ind w:left="-105" w:leftChars="-5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 xml:space="preserve"> （二）本项目采用定型装配式模板</w:t>
      </w:r>
    </w:p>
    <w:p w14:paraId="7A65005E">
      <w:pPr>
        <w:adjustRightInd w:val="0"/>
        <w:snapToGrid w:val="0"/>
        <w:spacing w:line="520" w:lineRule="exact"/>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本项目采用定型装配式模板是</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sz w:val="28"/>
          <w:szCs w:val="28"/>
        </w:rPr>
        <w:t>，共</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种。</w:t>
      </w:r>
    </w:p>
    <w:p w14:paraId="163B970E">
      <w:pPr>
        <w:adjustRightInd w:val="0"/>
        <w:snapToGrid w:val="0"/>
        <w:spacing w:line="520" w:lineRule="exact"/>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（如:铝合金模板、大钢模模板、塑料模板等）</w:t>
      </w:r>
    </w:p>
    <w:p w14:paraId="40D9FF70">
      <w:pPr>
        <w:adjustRightInd w:val="0"/>
        <w:snapToGrid w:val="0"/>
        <w:spacing w:line="520" w:lineRule="exact"/>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 xml:space="preserve">（三）本项目各标准层预制构件分布图 </w:t>
      </w:r>
    </w:p>
    <w:p w14:paraId="556175EB">
      <w:pPr>
        <w:adjustRightInd w:val="0"/>
        <w:snapToGrid w:val="0"/>
        <w:spacing w:line="520" w:lineRule="exact"/>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（标准层预制构件分布不同，每种分布均应有分布图）</w:t>
      </w:r>
    </w:p>
    <w:p w14:paraId="43E4BB7D">
      <w:pPr>
        <w:adjustRightInd w:val="0"/>
        <w:snapToGrid w:val="0"/>
        <w:spacing w:line="52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1.X栋X层预制构件分布图：</w:t>
      </w:r>
    </w:p>
    <w:p w14:paraId="498B63A2">
      <w:pPr>
        <w:adjustRightInd w:val="0"/>
        <w:snapToGrid w:val="0"/>
        <w:spacing w:line="52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w:t>
      </w:r>
    </w:p>
    <w:p w14:paraId="47FEDA3E">
      <w:pPr>
        <w:adjustRightInd w:val="0"/>
        <w:snapToGrid w:val="0"/>
        <w:spacing w:line="52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2.X栋X-XX层预制构件分布图：</w:t>
      </w:r>
    </w:p>
    <w:p w14:paraId="11368E8C">
      <w:pPr>
        <w:adjustRightInd w:val="0"/>
        <w:snapToGrid w:val="0"/>
        <w:spacing w:line="52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w:t>
      </w:r>
    </w:p>
    <w:p w14:paraId="34BF5D29"/>
    <w:p w14:paraId="77FE5395">
      <w:pPr>
        <w:keepNext/>
        <w:keepLines/>
        <w:adjustRightInd w:val="0"/>
        <w:snapToGrid w:val="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二、标准层装配率计算依据</w:t>
      </w:r>
    </w:p>
    <w:p w14:paraId="1262FD18">
      <w:pPr>
        <w:adjustRightInd w:val="0"/>
        <w:snapToGrid w:val="0"/>
        <w:spacing w:line="520" w:lineRule="exac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（一）装配率计算依据：</w:t>
      </w:r>
    </w:p>
    <w:p w14:paraId="38BDB2B7">
      <w:pPr>
        <w:adjustRightInd w:val="0"/>
        <w:snapToGrid w:val="0"/>
        <w:spacing w:line="520" w:lineRule="exact"/>
        <w:rPr>
          <w:rFonts w:ascii="仿宋_GB2312" w:hAnsi="仿宋_GB2312" w:eastAsia="仿宋_GB2312" w:cs="仿宋_GB2312"/>
          <w:sz w:val="32"/>
          <w:szCs w:val="32"/>
        </w:rPr>
      </w:pP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按照广东</w:t>
      </w:r>
      <w:r>
        <w:rPr>
          <w:rFonts w:ascii="仿宋_GB2312" w:hAnsi="仿宋_GB2312" w:eastAsia="仿宋_GB2312" w:cs="仿宋_GB2312"/>
          <w:sz w:val="28"/>
          <w:szCs w:val="28"/>
        </w:rPr>
        <w:t>省</w:t>
      </w:r>
      <w:r>
        <w:rPr>
          <w:rFonts w:hint="eastAsia" w:ascii="仿宋_GB2312" w:hAnsi="仿宋_GB2312" w:eastAsia="仿宋_GB2312" w:cs="仿宋_GB2312"/>
          <w:sz w:val="28"/>
          <w:szCs w:val="28"/>
        </w:rPr>
        <w:t>《装配式建筑评价标准》关于装配率计算的相关办法。</w:t>
      </w:r>
    </w:p>
    <w:p w14:paraId="07A8EB51"/>
    <w:p w14:paraId="527C67C4"/>
    <w:p w14:paraId="68C19D68">
      <w:pPr>
        <w:keepNext/>
        <w:keepLines/>
        <w:adjustRightInd w:val="0"/>
        <w:snapToGrid w:val="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三、装配率的详细计算</w:t>
      </w:r>
    </w:p>
    <w:p w14:paraId="2C91F546">
      <w:pPr>
        <w:keepNext/>
        <w:keepLines/>
        <w:adjustRightInd w:val="0"/>
        <w:snapToGrid w:val="0"/>
        <w:spacing w:line="520" w:lineRule="exact"/>
        <w:ind w:firstLine="560" w:firstLineChars="200"/>
        <w:rPr>
          <w:rFonts w:ascii="仿宋_GB2312" w:hAnsi="仿宋_GB2312" w:eastAsia="仿宋_GB2312" w:cs="仿宋_GB2312"/>
          <w:b/>
          <w:bCs/>
          <w:sz w:val="28"/>
          <w:szCs w:val="28"/>
        </w:rPr>
      </w:pPr>
      <w:r>
        <w:rPr>
          <w:rFonts w:hint="eastAsia" w:ascii="仿宋_GB2312" w:hAnsi="仿宋_GB2312" w:eastAsia="仿宋_GB2312" w:cs="仿宋_GB2312"/>
          <w:sz w:val="28"/>
          <w:szCs w:val="28"/>
        </w:rPr>
        <w:t>（注：装配率应分楼栋进行统计。）</w:t>
      </w:r>
    </w:p>
    <w:p w14:paraId="53E01375">
      <w:pPr>
        <w:adjustRightInd w:val="0"/>
        <w:snapToGrid w:val="0"/>
        <w:spacing w:line="520" w:lineRule="exac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（一）主体结构竖向构件的体积及应用比例统计表</w:t>
      </w:r>
    </w:p>
    <w:tbl>
      <w:tblPr>
        <w:tblStyle w:val="20"/>
        <w:tblW w:w="0" w:type="auto"/>
        <w:jc w:val="center"/>
        <w:tblLayout w:type="fixed"/>
        <w:tblCellMar>
          <w:top w:w="15" w:type="dxa"/>
          <w:left w:w="15" w:type="dxa"/>
          <w:bottom w:w="15" w:type="dxa"/>
          <w:right w:w="15" w:type="dxa"/>
        </w:tblCellMar>
      </w:tblPr>
      <w:tblGrid>
        <w:gridCol w:w="931"/>
        <w:gridCol w:w="1325"/>
        <w:gridCol w:w="1363"/>
        <w:gridCol w:w="1606"/>
        <w:gridCol w:w="1320"/>
        <w:gridCol w:w="1699"/>
      </w:tblGrid>
      <w:tr w14:paraId="171DA88C">
        <w:tblPrEx>
          <w:tblCellMar>
            <w:top w:w="15" w:type="dxa"/>
            <w:left w:w="15" w:type="dxa"/>
            <w:bottom w:w="15" w:type="dxa"/>
            <w:right w:w="15" w:type="dxa"/>
          </w:tblCellMar>
        </w:tblPrEx>
        <w:trPr>
          <w:trHeight w:val="435" w:hRule="atLeast"/>
          <w:jc w:val="center"/>
        </w:trPr>
        <w:tc>
          <w:tcPr>
            <w:tcW w:w="8244" w:type="dxa"/>
            <w:gridSpan w:val="6"/>
            <w:tcBorders>
              <w:top w:val="single" w:color="000000" w:sz="4" w:space="0"/>
              <w:left w:val="single" w:color="000000" w:sz="4" w:space="0"/>
              <w:bottom w:val="single" w:color="000000" w:sz="4" w:space="0"/>
              <w:right w:val="single" w:color="000000" w:sz="4" w:space="0"/>
            </w:tcBorders>
            <w:noWrap w:val="0"/>
            <w:vAlign w:val="center"/>
          </w:tcPr>
          <w:p w14:paraId="20376678">
            <w:pPr>
              <w:widowControl/>
              <w:adjustRightInd w:val="0"/>
              <w:snapToGrid w:val="0"/>
              <w:spacing w:line="520" w:lineRule="exact"/>
              <w:jc w:val="center"/>
              <w:textAlignment w:val="center"/>
              <w:rPr>
                <w:rFonts w:ascii="仿宋_GB2312" w:hAnsi="仿宋_GB2312" w:eastAsia="仿宋_GB2312" w:cs="仿宋_GB2312"/>
                <w:kern w:val="0"/>
                <w:szCs w:val="21"/>
                <w:lang w:bidi="ar"/>
              </w:rPr>
            </w:pPr>
            <w:r>
              <w:rPr>
                <w:rFonts w:hint="eastAsia" w:ascii="仿宋_GB2312" w:hAnsi="仿宋_GB2312" w:eastAsia="仿宋_GB2312" w:cs="仿宋_GB2312"/>
                <w:b/>
                <w:bCs/>
                <w:szCs w:val="21"/>
              </w:rPr>
              <w:t>X栋 主体结构预制构件的体积统计表</w:t>
            </w:r>
          </w:p>
        </w:tc>
      </w:tr>
      <w:tr w14:paraId="5AB97B44">
        <w:tblPrEx>
          <w:tblCellMar>
            <w:top w:w="15" w:type="dxa"/>
            <w:left w:w="15" w:type="dxa"/>
            <w:bottom w:w="15" w:type="dxa"/>
            <w:right w:w="15" w:type="dxa"/>
          </w:tblCellMar>
        </w:tblPrEx>
        <w:trPr>
          <w:trHeight w:val="435" w:hRule="atLeast"/>
          <w:jc w:val="center"/>
        </w:trPr>
        <w:tc>
          <w:tcPr>
            <w:tcW w:w="8244" w:type="dxa"/>
            <w:gridSpan w:val="6"/>
            <w:tcBorders>
              <w:top w:val="single" w:color="000000" w:sz="4" w:space="0"/>
              <w:left w:val="single" w:color="000000" w:sz="4" w:space="0"/>
              <w:bottom w:val="single" w:color="000000" w:sz="4" w:space="0"/>
              <w:right w:val="single" w:color="000000" w:sz="4" w:space="0"/>
            </w:tcBorders>
            <w:noWrap w:val="0"/>
            <w:vAlign w:val="center"/>
          </w:tcPr>
          <w:p w14:paraId="04B77FC2">
            <w:pPr>
              <w:widowControl/>
              <w:adjustRightInd w:val="0"/>
              <w:snapToGrid w:val="0"/>
              <w:spacing w:line="520" w:lineRule="exact"/>
              <w:jc w:val="center"/>
              <w:textAlignment w:val="center"/>
              <w:rPr>
                <w:rFonts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X-XX层，共XX层</w:t>
            </w:r>
          </w:p>
        </w:tc>
      </w:tr>
      <w:tr w14:paraId="60BD83B8">
        <w:tblPrEx>
          <w:tblCellMar>
            <w:top w:w="15" w:type="dxa"/>
            <w:left w:w="15" w:type="dxa"/>
            <w:bottom w:w="15" w:type="dxa"/>
            <w:right w:w="15" w:type="dxa"/>
          </w:tblCellMar>
        </w:tblPrEx>
        <w:trPr>
          <w:trHeight w:val="437" w:hRule="atLeast"/>
          <w:jc w:val="center"/>
        </w:trPr>
        <w:tc>
          <w:tcPr>
            <w:tcW w:w="931" w:type="dxa"/>
            <w:tcBorders>
              <w:top w:val="single" w:color="000000" w:sz="4" w:space="0"/>
              <w:left w:val="single" w:color="000000" w:sz="4" w:space="0"/>
              <w:bottom w:val="single" w:color="000000" w:sz="4" w:space="0"/>
              <w:right w:val="single" w:color="000000" w:sz="4" w:space="0"/>
            </w:tcBorders>
            <w:noWrap w:val="0"/>
            <w:vAlign w:val="center"/>
          </w:tcPr>
          <w:p w14:paraId="1237E09F">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楼层范围</w:t>
            </w:r>
          </w:p>
        </w:tc>
        <w:tc>
          <w:tcPr>
            <w:tcW w:w="1325" w:type="dxa"/>
            <w:tcBorders>
              <w:top w:val="single" w:color="000000" w:sz="4" w:space="0"/>
              <w:left w:val="single" w:color="000000" w:sz="4" w:space="0"/>
              <w:bottom w:val="single" w:color="000000" w:sz="4" w:space="0"/>
              <w:right w:val="single" w:color="000000" w:sz="4" w:space="0"/>
            </w:tcBorders>
            <w:noWrap w:val="0"/>
            <w:vAlign w:val="center"/>
          </w:tcPr>
          <w:p w14:paraId="535908C5">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预制构件类型</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D5D71DB">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预制构件位置（轴号）</w:t>
            </w:r>
          </w:p>
        </w:tc>
        <w:tc>
          <w:tcPr>
            <w:tcW w:w="1606" w:type="dxa"/>
            <w:tcBorders>
              <w:top w:val="single" w:color="000000" w:sz="4" w:space="0"/>
              <w:left w:val="single" w:color="000000" w:sz="4" w:space="0"/>
              <w:bottom w:val="single" w:color="000000" w:sz="4" w:space="0"/>
              <w:right w:val="single" w:color="000000" w:sz="4" w:space="0"/>
            </w:tcBorders>
            <w:noWrap w:val="0"/>
            <w:vAlign w:val="center"/>
          </w:tcPr>
          <w:p w14:paraId="3AB6A8A6">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单体建筑内该预制构件数量</w:t>
            </w:r>
            <w:r>
              <w:rPr>
                <w:rFonts w:hint="eastAsia" w:ascii="仿宋_GB2312" w:hAnsi="仿宋_GB2312" w:eastAsia="仿宋_GB2312" w:cs="仿宋_GB2312"/>
                <w:kern w:val="0"/>
                <w:szCs w:val="21"/>
                <w:lang w:bidi="ar"/>
              </w:rPr>
              <w:t>（件）</w:t>
            </w:r>
          </w:p>
        </w:tc>
        <w:tc>
          <w:tcPr>
            <w:tcW w:w="1320" w:type="dxa"/>
            <w:tcBorders>
              <w:top w:val="single" w:color="000000" w:sz="4" w:space="0"/>
              <w:left w:val="single" w:color="000000" w:sz="4" w:space="0"/>
              <w:bottom w:val="single" w:color="000000" w:sz="4" w:space="0"/>
              <w:right w:val="single" w:color="000000" w:sz="4" w:space="0"/>
            </w:tcBorders>
            <w:noWrap w:val="0"/>
            <w:vAlign w:val="center"/>
          </w:tcPr>
          <w:p w14:paraId="3C4EA567">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单件预制构件体积（M</w:t>
            </w:r>
            <w:r>
              <w:rPr>
                <w:rFonts w:hint="eastAsia" w:ascii="仿宋_GB2312" w:hAnsi="仿宋_GB2312" w:eastAsia="仿宋_GB2312" w:cs="仿宋_GB2312"/>
                <w:kern w:val="0"/>
                <w:szCs w:val="21"/>
                <w:vertAlign w:val="superscript"/>
                <w:lang w:bidi="ar"/>
              </w:rPr>
              <w:t>3</w:t>
            </w:r>
            <w:r>
              <w:rPr>
                <w:rFonts w:hint="eastAsia" w:ascii="仿宋_GB2312" w:hAnsi="仿宋_GB2312" w:eastAsia="仿宋_GB2312" w:cs="仿宋_GB2312"/>
                <w:kern w:val="0"/>
                <w:szCs w:val="21"/>
                <w:lang w:bidi="ar"/>
              </w:rPr>
              <w:t>）</w:t>
            </w:r>
          </w:p>
        </w:tc>
        <w:tc>
          <w:tcPr>
            <w:tcW w:w="1699" w:type="dxa"/>
            <w:tcBorders>
              <w:top w:val="single" w:color="000000" w:sz="4" w:space="0"/>
              <w:left w:val="single" w:color="000000" w:sz="4" w:space="0"/>
              <w:bottom w:val="single" w:color="000000" w:sz="4" w:space="0"/>
              <w:right w:val="single" w:color="000000" w:sz="4" w:space="0"/>
            </w:tcBorders>
            <w:noWrap w:val="0"/>
            <w:vAlign w:val="center"/>
          </w:tcPr>
          <w:p w14:paraId="6BCB5700">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单体建筑内该预制构件总体积（M</w:t>
            </w:r>
            <w:r>
              <w:rPr>
                <w:rFonts w:hint="eastAsia" w:ascii="仿宋_GB2312" w:hAnsi="仿宋_GB2312" w:eastAsia="仿宋_GB2312" w:cs="仿宋_GB2312"/>
                <w:kern w:val="0"/>
                <w:szCs w:val="21"/>
                <w:vertAlign w:val="superscript"/>
                <w:lang w:bidi="ar"/>
              </w:rPr>
              <w:t>3</w:t>
            </w:r>
            <w:r>
              <w:rPr>
                <w:rFonts w:hint="eastAsia" w:ascii="仿宋_GB2312" w:hAnsi="仿宋_GB2312" w:eastAsia="仿宋_GB2312" w:cs="仿宋_GB2312"/>
                <w:kern w:val="0"/>
                <w:szCs w:val="21"/>
                <w:lang w:bidi="ar"/>
              </w:rPr>
              <w:t>）</w:t>
            </w:r>
          </w:p>
        </w:tc>
      </w:tr>
      <w:tr w14:paraId="0CD5AD74">
        <w:tblPrEx>
          <w:tblCellMar>
            <w:top w:w="15" w:type="dxa"/>
            <w:left w:w="15" w:type="dxa"/>
            <w:bottom w:w="15" w:type="dxa"/>
            <w:right w:w="15" w:type="dxa"/>
          </w:tblCellMar>
        </w:tblPrEx>
        <w:trPr>
          <w:trHeight w:val="285" w:hRule="atLeast"/>
          <w:jc w:val="center"/>
        </w:trPr>
        <w:tc>
          <w:tcPr>
            <w:tcW w:w="931" w:type="dxa"/>
            <w:tcBorders>
              <w:top w:val="single" w:color="000000" w:sz="4" w:space="0"/>
              <w:left w:val="single" w:color="000000" w:sz="4" w:space="0"/>
              <w:bottom w:val="single" w:color="000000" w:sz="4" w:space="0"/>
              <w:right w:val="single" w:color="000000" w:sz="4" w:space="0"/>
            </w:tcBorders>
            <w:noWrap w:val="0"/>
            <w:vAlign w:val="center"/>
          </w:tcPr>
          <w:p w14:paraId="4A9F34B9">
            <w:pPr>
              <w:widowControl/>
              <w:adjustRightInd w:val="0"/>
              <w:snapToGrid w:val="0"/>
              <w:spacing w:line="520" w:lineRule="exact"/>
              <w:jc w:val="center"/>
              <w:textAlignment w:val="center"/>
              <w:rPr>
                <w:rFonts w:ascii="仿宋_GB2312" w:hAnsi="仿宋_GB2312" w:eastAsia="仿宋_GB2312" w:cs="仿宋_GB2312"/>
                <w:szCs w:val="21"/>
              </w:rPr>
            </w:pPr>
          </w:p>
        </w:tc>
        <w:tc>
          <w:tcPr>
            <w:tcW w:w="1325" w:type="dxa"/>
            <w:tcBorders>
              <w:top w:val="single" w:color="000000" w:sz="4" w:space="0"/>
              <w:left w:val="single" w:color="000000" w:sz="4" w:space="0"/>
              <w:bottom w:val="single" w:color="000000" w:sz="4" w:space="0"/>
              <w:right w:val="single" w:color="000000" w:sz="4" w:space="0"/>
            </w:tcBorders>
            <w:noWrap w:val="0"/>
            <w:vAlign w:val="center"/>
          </w:tcPr>
          <w:p w14:paraId="48381844">
            <w:pPr>
              <w:widowControl/>
              <w:adjustRightInd w:val="0"/>
              <w:snapToGrid w:val="0"/>
              <w:spacing w:line="520" w:lineRule="exact"/>
              <w:jc w:val="center"/>
              <w:textAlignment w:val="center"/>
              <w:rPr>
                <w:rFonts w:ascii="仿宋_GB2312" w:hAnsi="仿宋_GB2312" w:eastAsia="仿宋_GB2312" w:cs="仿宋_GB2312"/>
                <w:szCs w:val="21"/>
              </w:rPr>
            </w:pP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FD9EA09">
            <w:pPr>
              <w:widowControl/>
              <w:adjustRightInd w:val="0"/>
              <w:snapToGrid w:val="0"/>
              <w:spacing w:line="520" w:lineRule="exact"/>
              <w:jc w:val="center"/>
              <w:textAlignment w:val="center"/>
              <w:rPr>
                <w:rFonts w:ascii="仿宋_GB2312" w:hAnsi="仿宋_GB2312" w:eastAsia="仿宋_GB2312" w:cs="仿宋_GB2312"/>
                <w:szCs w:val="21"/>
              </w:rPr>
            </w:pPr>
          </w:p>
        </w:tc>
        <w:tc>
          <w:tcPr>
            <w:tcW w:w="1606" w:type="dxa"/>
            <w:tcBorders>
              <w:top w:val="single" w:color="000000" w:sz="4" w:space="0"/>
              <w:left w:val="single" w:color="000000" w:sz="4" w:space="0"/>
              <w:bottom w:val="single" w:color="000000" w:sz="4" w:space="0"/>
              <w:right w:val="single" w:color="000000" w:sz="4" w:space="0"/>
            </w:tcBorders>
            <w:noWrap w:val="0"/>
            <w:vAlign w:val="center"/>
          </w:tcPr>
          <w:p w14:paraId="1563551D">
            <w:pPr>
              <w:widowControl/>
              <w:adjustRightInd w:val="0"/>
              <w:snapToGrid w:val="0"/>
              <w:spacing w:line="520" w:lineRule="exact"/>
              <w:jc w:val="center"/>
              <w:textAlignment w:val="center"/>
              <w:rPr>
                <w:rFonts w:ascii="仿宋_GB2312" w:hAnsi="仿宋_GB2312" w:eastAsia="仿宋_GB2312" w:cs="仿宋_GB2312"/>
                <w:szCs w:val="21"/>
              </w:rPr>
            </w:pPr>
          </w:p>
        </w:tc>
        <w:tc>
          <w:tcPr>
            <w:tcW w:w="1320" w:type="dxa"/>
            <w:tcBorders>
              <w:top w:val="single" w:color="000000" w:sz="4" w:space="0"/>
              <w:left w:val="single" w:color="000000" w:sz="4" w:space="0"/>
              <w:bottom w:val="single" w:color="000000" w:sz="4" w:space="0"/>
              <w:right w:val="single" w:color="000000" w:sz="4" w:space="0"/>
            </w:tcBorders>
            <w:noWrap w:val="0"/>
            <w:vAlign w:val="center"/>
          </w:tcPr>
          <w:p w14:paraId="24CAAA20">
            <w:pPr>
              <w:widowControl/>
              <w:adjustRightInd w:val="0"/>
              <w:snapToGrid w:val="0"/>
              <w:spacing w:line="520" w:lineRule="exact"/>
              <w:jc w:val="center"/>
              <w:textAlignment w:val="center"/>
              <w:rPr>
                <w:rFonts w:ascii="仿宋_GB2312" w:hAnsi="仿宋_GB2312" w:eastAsia="仿宋_GB2312" w:cs="仿宋_GB2312"/>
                <w:szCs w:val="21"/>
              </w:rPr>
            </w:pPr>
          </w:p>
        </w:tc>
        <w:tc>
          <w:tcPr>
            <w:tcW w:w="1699" w:type="dxa"/>
            <w:tcBorders>
              <w:top w:val="single" w:color="000000" w:sz="4" w:space="0"/>
              <w:left w:val="single" w:color="000000" w:sz="4" w:space="0"/>
              <w:bottom w:val="single" w:color="000000" w:sz="4" w:space="0"/>
              <w:right w:val="single" w:color="000000" w:sz="4" w:space="0"/>
            </w:tcBorders>
            <w:noWrap w:val="0"/>
            <w:vAlign w:val="center"/>
          </w:tcPr>
          <w:p w14:paraId="3F7600DC">
            <w:pPr>
              <w:widowControl/>
              <w:adjustRightInd w:val="0"/>
              <w:snapToGrid w:val="0"/>
              <w:spacing w:line="520" w:lineRule="exact"/>
              <w:jc w:val="center"/>
              <w:textAlignment w:val="center"/>
              <w:rPr>
                <w:rFonts w:ascii="仿宋_GB2312" w:hAnsi="仿宋_GB2312" w:eastAsia="仿宋_GB2312" w:cs="仿宋_GB2312"/>
                <w:szCs w:val="21"/>
              </w:rPr>
            </w:pPr>
          </w:p>
        </w:tc>
      </w:tr>
      <w:tr w14:paraId="460E9C5F">
        <w:tblPrEx>
          <w:tblCellMar>
            <w:top w:w="15" w:type="dxa"/>
            <w:left w:w="15" w:type="dxa"/>
            <w:bottom w:w="15" w:type="dxa"/>
            <w:right w:w="15" w:type="dxa"/>
          </w:tblCellMar>
        </w:tblPrEx>
        <w:trPr>
          <w:trHeight w:val="285" w:hRule="atLeast"/>
          <w:jc w:val="center"/>
        </w:trPr>
        <w:tc>
          <w:tcPr>
            <w:tcW w:w="931" w:type="dxa"/>
            <w:tcBorders>
              <w:top w:val="single" w:color="000000" w:sz="4" w:space="0"/>
              <w:left w:val="single" w:color="000000" w:sz="4" w:space="0"/>
              <w:bottom w:val="single" w:color="000000" w:sz="4" w:space="0"/>
              <w:right w:val="single" w:color="000000" w:sz="4" w:space="0"/>
            </w:tcBorders>
            <w:noWrap w:val="0"/>
            <w:vAlign w:val="center"/>
          </w:tcPr>
          <w:p w14:paraId="7E4EAC22">
            <w:pPr>
              <w:widowControl/>
              <w:adjustRightInd w:val="0"/>
              <w:snapToGrid w:val="0"/>
              <w:spacing w:line="520" w:lineRule="exact"/>
              <w:jc w:val="center"/>
              <w:textAlignment w:val="center"/>
              <w:rPr>
                <w:rFonts w:ascii="仿宋_GB2312" w:hAnsi="仿宋_GB2312" w:eastAsia="仿宋_GB2312" w:cs="仿宋_GB2312"/>
                <w:kern w:val="0"/>
                <w:szCs w:val="21"/>
                <w:lang w:bidi="ar"/>
              </w:rPr>
            </w:pPr>
          </w:p>
        </w:tc>
        <w:tc>
          <w:tcPr>
            <w:tcW w:w="1325" w:type="dxa"/>
            <w:tcBorders>
              <w:top w:val="single" w:color="000000" w:sz="4" w:space="0"/>
              <w:left w:val="single" w:color="000000" w:sz="4" w:space="0"/>
              <w:bottom w:val="single" w:color="000000" w:sz="4" w:space="0"/>
              <w:right w:val="single" w:color="000000" w:sz="4" w:space="0"/>
            </w:tcBorders>
            <w:noWrap w:val="0"/>
            <w:vAlign w:val="center"/>
          </w:tcPr>
          <w:p w14:paraId="70AE9B3F">
            <w:pPr>
              <w:widowControl/>
              <w:adjustRightInd w:val="0"/>
              <w:snapToGrid w:val="0"/>
              <w:spacing w:line="520" w:lineRule="exact"/>
              <w:jc w:val="center"/>
              <w:textAlignment w:val="center"/>
              <w:rPr>
                <w:rFonts w:ascii="仿宋_GB2312" w:hAnsi="仿宋_GB2312" w:eastAsia="仿宋_GB2312" w:cs="仿宋_GB2312"/>
                <w:szCs w:val="21"/>
              </w:rPr>
            </w:pP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6B0EF39">
            <w:pPr>
              <w:widowControl/>
              <w:adjustRightInd w:val="0"/>
              <w:snapToGrid w:val="0"/>
              <w:spacing w:line="520" w:lineRule="exact"/>
              <w:jc w:val="center"/>
              <w:textAlignment w:val="center"/>
              <w:rPr>
                <w:rFonts w:ascii="仿宋_GB2312" w:hAnsi="仿宋_GB2312" w:eastAsia="仿宋_GB2312" w:cs="仿宋_GB2312"/>
                <w:szCs w:val="21"/>
              </w:rPr>
            </w:pPr>
          </w:p>
        </w:tc>
        <w:tc>
          <w:tcPr>
            <w:tcW w:w="1606" w:type="dxa"/>
            <w:tcBorders>
              <w:top w:val="single" w:color="000000" w:sz="4" w:space="0"/>
              <w:left w:val="single" w:color="000000" w:sz="4" w:space="0"/>
              <w:bottom w:val="single" w:color="000000" w:sz="4" w:space="0"/>
              <w:right w:val="single" w:color="000000" w:sz="4" w:space="0"/>
            </w:tcBorders>
            <w:noWrap w:val="0"/>
            <w:vAlign w:val="center"/>
          </w:tcPr>
          <w:p w14:paraId="5FE17F28">
            <w:pPr>
              <w:widowControl/>
              <w:adjustRightInd w:val="0"/>
              <w:snapToGrid w:val="0"/>
              <w:spacing w:line="520" w:lineRule="exact"/>
              <w:jc w:val="center"/>
              <w:textAlignment w:val="center"/>
              <w:rPr>
                <w:rFonts w:ascii="仿宋_GB2312" w:hAnsi="仿宋_GB2312" w:eastAsia="仿宋_GB2312" w:cs="仿宋_GB2312"/>
                <w:szCs w:val="21"/>
              </w:rPr>
            </w:pPr>
          </w:p>
        </w:tc>
        <w:tc>
          <w:tcPr>
            <w:tcW w:w="1320" w:type="dxa"/>
            <w:tcBorders>
              <w:top w:val="single" w:color="000000" w:sz="4" w:space="0"/>
              <w:left w:val="single" w:color="000000" w:sz="4" w:space="0"/>
              <w:bottom w:val="single" w:color="000000" w:sz="4" w:space="0"/>
              <w:right w:val="single" w:color="000000" w:sz="4" w:space="0"/>
            </w:tcBorders>
            <w:noWrap w:val="0"/>
            <w:vAlign w:val="center"/>
          </w:tcPr>
          <w:p w14:paraId="26AAE7E7">
            <w:pPr>
              <w:widowControl/>
              <w:adjustRightInd w:val="0"/>
              <w:snapToGrid w:val="0"/>
              <w:spacing w:line="520" w:lineRule="exact"/>
              <w:jc w:val="center"/>
              <w:textAlignment w:val="center"/>
              <w:rPr>
                <w:rFonts w:ascii="仿宋_GB2312" w:hAnsi="仿宋_GB2312" w:eastAsia="仿宋_GB2312" w:cs="仿宋_GB2312"/>
                <w:szCs w:val="21"/>
              </w:rPr>
            </w:pPr>
          </w:p>
        </w:tc>
        <w:tc>
          <w:tcPr>
            <w:tcW w:w="1699" w:type="dxa"/>
            <w:tcBorders>
              <w:top w:val="single" w:color="000000" w:sz="4" w:space="0"/>
              <w:left w:val="single" w:color="000000" w:sz="4" w:space="0"/>
              <w:bottom w:val="single" w:color="000000" w:sz="4" w:space="0"/>
              <w:right w:val="single" w:color="000000" w:sz="4" w:space="0"/>
            </w:tcBorders>
            <w:noWrap w:val="0"/>
            <w:vAlign w:val="center"/>
          </w:tcPr>
          <w:p w14:paraId="1CA0E893">
            <w:pPr>
              <w:widowControl/>
              <w:adjustRightInd w:val="0"/>
              <w:snapToGrid w:val="0"/>
              <w:spacing w:line="520" w:lineRule="exact"/>
              <w:jc w:val="center"/>
              <w:textAlignment w:val="center"/>
              <w:rPr>
                <w:rFonts w:ascii="仿宋_GB2312" w:hAnsi="仿宋_GB2312" w:eastAsia="仿宋_GB2312" w:cs="仿宋_GB2312"/>
                <w:szCs w:val="21"/>
              </w:rPr>
            </w:pPr>
          </w:p>
        </w:tc>
      </w:tr>
      <w:tr w14:paraId="1D3A7BEC">
        <w:tblPrEx>
          <w:tblCellMar>
            <w:top w:w="15" w:type="dxa"/>
            <w:left w:w="15" w:type="dxa"/>
            <w:bottom w:w="15" w:type="dxa"/>
            <w:right w:w="15" w:type="dxa"/>
          </w:tblCellMar>
        </w:tblPrEx>
        <w:trPr>
          <w:trHeight w:val="285" w:hRule="atLeast"/>
          <w:jc w:val="center"/>
        </w:trPr>
        <w:tc>
          <w:tcPr>
            <w:tcW w:w="931" w:type="dxa"/>
            <w:tcBorders>
              <w:top w:val="single" w:color="000000" w:sz="4" w:space="0"/>
              <w:left w:val="single" w:color="000000" w:sz="4" w:space="0"/>
              <w:bottom w:val="single" w:color="000000" w:sz="4" w:space="0"/>
              <w:right w:val="single" w:color="000000" w:sz="4" w:space="0"/>
            </w:tcBorders>
            <w:noWrap w:val="0"/>
            <w:vAlign w:val="center"/>
          </w:tcPr>
          <w:p w14:paraId="471A616B">
            <w:pPr>
              <w:widowControl/>
              <w:adjustRightInd w:val="0"/>
              <w:snapToGrid w:val="0"/>
              <w:spacing w:line="520" w:lineRule="exact"/>
              <w:jc w:val="center"/>
              <w:textAlignment w:val="center"/>
              <w:rPr>
                <w:rFonts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合计</w:t>
            </w:r>
          </w:p>
        </w:tc>
        <w:tc>
          <w:tcPr>
            <w:tcW w:w="1325" w:type="dxa"/>
            <w:tcBorders>
              <w:top w:val="single" w:color="000000" w:sz="4" w:space="0"/>
              <w:left w:val="single" w:color="000000" w:sz="4" w:space="0"/>
              <w:bottom w:val="single" w:color="000000" w:sz="4" w:space="0"/>
              <w:right w:val="single" w:color="000000" w:sz="4" w:space="0"/>
            </w:tcBorders>
            <w:noWrap w:val="0"/>
            <w:vAlign w:val="center"/>
          </w:tcPr>
          <w:p w14:paraId="6A8234A9">
            <w:pPr>
              <w:widowControl/>
              <w:adjustRightInd w:val="0"/>
              <w:snapToGrid w:val="0"/>
              <w:spacing w:line="520" w:lineRule="exact"/>
              <w:jc w:val="center"/>
              <w:textAlignment w:val="center"/>
              <w:rPr>
                <w:rFonts w:ascii="仿宋_GB2312" w:hAnsi="仿宋_GB2312" w:eastAsia="仿宋_GB2312" w:cs="仿宋_GB2312"/>
                <w:szCs w:val="21"/>
              </w:rPr>
            </w:pP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7FD1DB4">
            <w:pPr>
              <w:widowControl/>
              <w:adjustRightInd w:val="0"/>
              <w:snapToGrid w:val="0"/>
              <w:spacing w:line="520" w:lineRule="exact"/>
              <w:jc w:val="center"/>
              <w:textAlignment w:val="center"/>
              <w:rPr>
                <w:rFonts w:ascii="仿宋_GB2312" w:hAnsi="仿宋_GB2312" w:eastAsia="仿宋_GB2312" w:cs="仿宋_GB2312"/>
                <w:szCs w:val="21"/>
              </w:rPr>
            </w:pPr>
          </w:p>
        </w:tc>
        <w:tc>
          <w:tcPr>
            <w:tcW w:w="1606" w:type="dxa"/>
            <w:tcBorders>
              <w:top w:val="single" w:color="000000" w:sz="4" w:space="0"/>
              <w:left w:val="single" w:color="000000" w:sz="4" w:space="0"/>
              <w:bottom w:val="single" w:color="000000" w:sz="4" w:space="0"/>
              <w:right w:val="single" w:color="000000" w:sz="4" w:space="0"/>
            </w:tcBorders>
            <w:noWrap w:val="0"/>
            <w:vAlign w:val="center"/>
          </w:tcPr>
          <w:p w14:paraId="4B48B4C7">
            <w:pPr>
              <w:widowControl/>
              <w:adjustRightInd w:val="0"/>
              <w:snapToGrid w:val="0"/>
              <w:spacing w:line="520" w:lineRule="exact"/>
              <w:jc w:val="center"/>
              <w:textAlignment w:val="center"/>
              <w:rPr>
                <w:rFonts w:ascii="仿宋_GB2312" w:hAnsi="仿宋_GB2312" w:eastAsia="仿宋_GB2312" w:cs="仿宋_GB2312"/>
                <w:szCs w:val="21"/>
              </w:rPr>
            </w:pPr>
          </w:p>
        </w:tc>
        <w:tc>
          <w:tcPr>
            <w:tcW w:w="1320" w:type="dxa"/>
            <w:tcBorders>
              <w:top w:val="single" w:color="000000" w:sz="4" w:space="0"/>
              <w:left w:val="single" w:color="000000" w:sz="4" w:space="0"/>
              <w:bottom w:val="single" w:color="000000" w:sz="4" w:space="0"/>
              <w:right w:val="single" w:color="000000" w:sz="4" w:space="0"/>
            </w:tcBorders>
            <w:noWrap w:val="0"/>
            <w:vAlign w:val="center"/>
          </w:tcPr>
          <w:p w14:paraId="300F661B">
            <w:pPr>
              <w:widowControl/>
              <w:adjustRightInd w:val="0"/>
              <w:snapToGrid w:val="0"/>
              <w:spacing w:line="520" w:lineRule="exact"/>
              <w:jc w:val="center"/>
              <w:textAlignment w:val="center"/>
              <w:rPr>
                <w:rFonts w:ascii="仿宋_GB2312" w:hAnsi="仿宋_GB2312" w:eastAsia="仿宋_GB2312" w:cs="仿宋_GB2312"/>
                <w:szCs w:val="21"/>
              </w:rPr>
            </w:pPr>
          </w:p>
        </w:tc>
        <w:tc>
          <w:tcPr>
            <w:tcW w:w="1699" w:type="dxa"/>
            <w:tcBorders>
              <w:top w:val="single" w:color="000000" w:sz="4" w:space="0"/>
              <w:left w:val="single" w:color="000000" w:sz="4" w:space="0"/>
              <w:bottom w:val="single" w:color="000000" w:sz="4" w:space="0"/>
              <w:right w:val="single" w:color="000000" w:sz="4" w:space="0"/>
            </w:tcBorders>
            <w:noWrap w:val="0"/>
            <w:vAlign w:val="center"/>
          </w:tcPr>
          <w:p w14:paraId="2D7CE080">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V</w:t>
            </w:r>
            <w:r>
              <w:rPr>
                <w:rFonts w:hint="eastAsia" w:ascii="仿宋_GB2312" w:hAnsi="仿宋_GB2312" w:eastAsia="仿宋_GB2312" w:cs="仿宋_GB2312"/>
                <w:szCs w:val="21"/>
                <w:vertAlign w:val="subscript"/>
              </w:rPr>
              <w:t>1a</w:t>
            </w:r>
            <w:r>
              <w:rPr>
                <w:rFonts w:hint="eastAsia" w:ascii="仿宋_GB2312" w:hAnsi="仿宋_GB2312" w:eastAsia="仿宋_GB2312" w:cs="仿宋_GB2312"/>
                <w:szCs w:val="21"/>
              </w:rPr>
              <w:t>＝</w:t>
            </w:r>
          </w:p>
        </w:tc>
      </w:tr>
      <w:tr w14:paraId="6A396CE8">
        <w:tblPrEx>
          <w:tblCellMar>
            <w:top w:w="15" w:type="dxa"/>
            <w:left w:w="15" w:type="dxa"/>
            <w:bottom w:w="15" w:type="dxa"/>
            <w:right w:w="15" w:type="dxa"/>
          </w:tblCellMar>
        </w:tblPrEx>
        <w:trPr>
          <w:trHeight w:val="702" w:hRule="atLeast"/>
          <w:jc w:val="center"/>
        </w:trPr>
        <w:tc>
          <w:tcPr>
            <w:tcW w:w="3619" w:type="dxa"/>
            <w:gridSpan w:val="3"/>
            <w:tcBorders>
              <w:top w:val="single" w:color="000000" w:sz="4" w:space="0"/>
              <w:left w:val="single" w:color="000000" w:sz="4" w:space="0"/>
              <w:bottom w:val="single" w:color="000000" w:sz="4" w:space="0"/>
              <w:right w:val="single" w:color="000000" w:sz="4" w:space="0"/>
            </w:tcBorders>
            <w:noWrap w:val="0"/>
            <w:vAlign w:val="center"/>
          </w:tcPr>
          <w:p w14:paraId="7C653FBF">
            <w:pPr>
              <w:widowControl/>
              <w:adjustRightInd w:val="0"/>
              <w:snapToGrid w:val="0"/>
              <w:spacing w:line="360" w:lineRule="auto"/>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柱、支撑、承重墙、延性墙板等主体结构竖向构件混凝土总体积V（M</w:t>
            </w:r>
            <w:r>
              <w:rPr>
                <w:rFonts w:hint="eastAsia" w:ascii="仿宋_GB2312" w:hAnsi="仿宋_GB2312" w:eastAsia="仿宋_GB2312" w:cs="仿宋_GB2312"/>
                <w:kern w:val="0"/>
                <w:szCs w:val="21"/>
                <w:vertAlign w:val="superscript"/>
                <w:lang w:bidi="ar"/>
              </w:rPr>
              <w:t>3</w:t>
            </w:r>
            <w:r>
              <w:rPr>
                <w:rFonts w:hint="eastAsia" w:ascii="仿宋_GB2312" w:hAnsi="仿宋_GB2312" w:eastAsia="仿宋_GB2312" w:cs="仿宋_GB2312"/>
                <w:kern w:val="0"/>
                <w:szCs w:val="21"/>
                <w:lang w:bidi="ar"/>
              </w:rPr>
              <w:t>）</w:t>
            </w:r>
          </w:p>
        </w:tc>
        <w:tc>
          <w:tcPr>
            <w:tcW w:w="1606" w:type="dxa"/>
            <w:tcBorders>
              <w:top w:val="single" w:color="000000" w:sz="4" w:space="0"/>
              <w:left w:val="single" w:color="000000" w:sz="4" w:space="0"/>
              <w:bottom w:val="single" w:color="000000" w:sz="4" w:space="0"/>
              <w:right w:val="single" w:color="000000" w:sz="4" w:space="0"/>
            </w:tcBorders>
            <w:noWrap w:val="0"/>
            <w:vAlign w:val="center"/>
          </w:tcPr>
          <w:p w14:paraId="65F8994B">
            <w:pPr>
              <w:widowControl/>
              <w:adjustRightInd w:val="0"/>
              <w:snapToGrid w:val="0"/>
              <w:spacing w:line="360" w:lineRule="auto"/>
              <w:jc w:val="center"/>
              <w:textAlignment w:val="center"/>
              <w:rPr>
                <w:rFonts w:ascii="仿宋_GB2312" w:hAnsi="仿宋_GB2312" w:eastAsia="仿宋_GB2312" w:cs="仿宋_GB2312"/>
                <w:szCs w:val="21"/>
              </w:rPr>
            </w:pPr>
          </w:p>
        </w:tc>
        <w:tc>
          <w:tcPr>
            <w:tcW w:w="1320" w:type="dxa"/>
            <w:tcBorders>
              <w:top w:val="single" w:color="000000" w:sz="4" w:space="0"/>
              <w:left w:val="single" w:color="000000" w:sz="4" w:space="0"/>
              <w:bottom w:val="single" w:color="000000" w:sz="4" w:space="0"/>
              <w:right w:val="single" w:color="000000" w:sz="4" w:space="0"/>
            </w:tcBorders>
            <w:noWrap w:val="0"/>
            <w:vAlign w:val="center"/>
          </w:tcPr>
          <w:p w14:paraId="76B4B6E6">
            <w:pPr>
              <w:widowControl/>
              <w:adjustRightInd w:val="0"/>
              <w:snapToGrid w:val="0"/>
              <w:spacing w:line="360" w:lineRule="auto"/>
              <w:jc w:val="center"/>
              <w:textAlignment w:val="center"/>
              <w:rPr>
                <w:rFonts w:ascii="仿宋_GB2312" w:hAnsi="仿宋_GB2312" w:eastAsia="仿宋_GB2312" w:cs="仿宋_GB2312"/>
                <w:szCs w:val="21"/>
                <w:vertAlign w:val="subscript"/>
              </w:rPr>
            </w:pPr>
            <w:r>
              <w:rPr>
                <w:rFonts w:hint="eastAsia" w:ascii="仿宋_GB2312" w:hAnsi="仿宋_GB2312" w:eastAsia="仿宋_GB2312" w:cs="仿宋_GB2312"/>
                <w:szCs w:val="21"/>
              </w:rPr>
              <w:t>q</w:t>
            </w:r>
            <w:r>
              <w:rPr>
                <w:rFonts w:hint="eastAsia" w:ascii="仿宋_GB2312" w:hAnsi="仿宋_GB2312" w:eastAsia="仿宋_GB2312" w:cs="仿宋_GB2312"/>
                <w:szCs w:val="21"/>
                <w:vertAlign w:val="subscript"/>
              </w:rPr>
              <w:t>1a</w:t>
            </w:r>
          </w:p>
          <w:p w14:paraId="60973461">
            <w:pPr>
              <w:widowControl/>
              <w:adjustRightInd w:val="0"/>
              <w:snapToGrid w:val="0"/>
              <w:spacing w:line="360" w:lineRule="auto"/>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（V</w:t>
            </w:r>
            <w:r>
              <w:rPr>
                <w:rFonts w:hint="eastAsia" w:ascii="仿宋_GB2312" w:hAnsi="仿宋_GB2312" w:eastAsia="仿宋_GB2312" w:cs="仿宋_GB2312"/>
                <w:szCs w:val="21"/>
                <w:vertAlign w:val="subscript"/>
              </w:rPr>
              <w:t>1a</w:t>
            </w:r>
            <w:r>
              <w:rPr>
                <w:rFonts w:hint="eastAsia" w:ascii="仿宋_GB2312" w:hAnsi="仿宋_GB2312" w:eastAsia="仿宋_GB2312" w:cs="仿宋_GB2312"/>
                <w:szCs w:val="21"/>
              </w:rPr>
              <w:t>/V</w:t>
            </w:r>
            <w:r>
              <w:rPr>
                <w:rFonts w:ascii="Arial" w:hAnsi="Arial" w:eastAsia="仿宋_GB2312" w:cs="Arial"/>
                <w:szCs w:val="21"/>
              </w:rPr>
              <w:t>×</w:t>
            </w:r>
            <w:r>
              <w:rPr>
                <w:rFonts w:hint="eastAsia" w:ascii="仿宋_GB2312" w:hAnsi="仿宋_GB2312" w:eastAsia="仿宋_GB2312" w:cs="仿宋_GB2312"/>
                <w:szCs w:val="21"/>
              </w:rPr>
              <w:t>100%）</w:t>
            </w:r>
          </w:p>
        </w:tc>
        <w:tc>
          <w:tcPr>
            <w:tcW w:w="1699" w:type="dxa"/>
            <w:tcBorders>
              <w:top w:val="single" w:color="000000" w:sz="4" w:space="0"/>
              <w:left w:val="single" w:color="000000" w:sz="4" w:space="0"/>
              <w:bottom w:val="single" w:color="000000" w:sz="4" w:space="0"/>
              <w:right w:val="single" w:color="000000" w:sz="4" w:space="0"/>
            </w:tcBorders>
            <w:noWrap w:val="0"/>
            <w:vAlign w:val="center"/>
          </w:tcPr>
          <w:p w14:paraId="5C962990">
            <w:pPr>
              <w:widowControl/>
              <w:adjustRightInd w:val="0"/>
              <w:snapToGrid w:val="0"/>
              <w:spacing w:line="520" w:lineRule="exact"/>
              <w:jc w:val="center"/>
              <w:textAlignment w:val="center"/>
              <w:rPr>
                <w:rFonts w:ascii="仿宋_GB2312" w:hAnsi="仿宋_GB2312" w:eastAsia="仿宋_GB2312" w:cs="仿宋_GB2312"/>
                <w:szCs w:val="21"/>
              </w:rPr>
            </w:pPr>
          </w:p>
        </w:tc>
      </w:tr>
      <w:tr w14:paraId="6D56D5A7">
        <w:tblPrEx>
          <w:tblCellMar>
            <w:top w:w="15" w:type="dxa"/>
            <w:left w:w="15" w:type="dxa"/>
            <w:bottom w:w="15" w:type="dxa"/>
            <w:right w:w="15" w:type="dxa"/>
          </w:tblCellMar>
        </w:tblPrEx>
        <w:trPr>
          <w:trHeight w:val="697" w:hRule="atLeast"/>
          <w:jc w:val="center"/>
        </w:trPr>
        <w:tc>
          <w:tcPr>
            <w:tcW w:w="3619" w:type="dxa"/>
            <w:gridSpan w:val="3"/>
            <w:tcBorders>
              <w:top w:val="single" w:color="000000" w:sz="4" w:space="0"/>
              <w:left w:val="single" w:color="000000" w:sz="4" w:space="0"/>
              <w:bottom w:val="single" w:color="000000" w:sz="4" w:space="0"/>
              <w:right w:val="single" w:color="000000" w:sz="4" w:space="0"/>
            </w:tcBorders>
            <w:noWrap w:val="0"/>
            <w:vAlign w:val="center"/>
          </w:tcPr>
          <w:p w14:paraId="3BF20859">
            <w:pPr>
              <w:widowControl/>
              <w:adjustRightInd w:val="0"/>
              <w:snapToGrid w:val="0"/>
              <w:spacing w:line="360" w:lineRule="auto"/>
              <w:jc w:val="center"/>
              <w:textAlignment w:val="center"/>
              <w:rPr>
                <w:rFonts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柱、支撑、承重墙、延性墙板等主体结构非预制竖向构件应用铝模面积（M</w:t>
            </w:r>
            <w:r>
              <w:rPr>
                <w:rFonts w:hint="eastAsia" w:ascii="仿宋_GB2312" w:hAnsi="仿宋_GB2312" w:eastAsia="仿宋_GB2312" w:cs="仿宋_GB2312"/>
                <w:kern w:val="0"/>
                <w:szCs w:val="21"/>
                <w:vertAlign w:val="superscript"/>
                <w:lang w:bidi="ar"/>
              </w:rPr>
              <w:t>3</w:t>
            </w:r>
            <w:r>
              <w:rPr>
                <w:rFonts w:hint="eastAsia" w:ascii="仿宋_GB2312" w:hAnsi="仿宋_GB2312" w:eastAsia="仿宋_GB2312" w:cs="仿宋_GB2312"/>
                <w:kern w:val="0"/>
                <w:szCs w:val="21"/>
                <w:lang w:bidi="ar"/>
              </w:rPr>
              <w:t>）</w:t>
            </w:r>
          </w:p>
        </w:tc>
        <w:tc>
          <w:tcPr>
            <w:tcW w:w="1606" w:type="dxa"/>
            <w:tcBorders>
              <w:top w:val="single" w:color="000000" w:sz="4" w:space="0"/>
              <w:left w:val="single" w:color="000000" w:sz="4" w:space="0"/>
              <w:bottom w:val="single" w:color="000000" w:sz="4" w:space="0"/>
              <w:right w:val="single" w:color="000000" w:sz="4" w:space="0"/>
            </w:tcBorders>
            <w:noWrap w:val="0"/>
            <w:vAlign w:val="center"/>
          </w:tcPr>
          <w:p w14:paraId="6487D000">
            <w:pPr>
              <w:widowControl/>
              <w:adjustRightInd w:val="0"/>
              <w:snapToGrid w:val="0"/>
              <w:spacing w:line="520" w:lineRule="exact"/>
              <w:jc w:val="center"/>
              <w:textAlignment w:val="center"/>
              <w:rPr>
                <w:rFonts w:ascii="仿宋_GB2312" w:hAnsi="仿宋_GB2312" w:eastAsia="仿宋_GB2312" w:cs="仿宋_GB2312"/>
                <w:szCs w:val="21"/>
              </w:rPr>
            </w:pPr>
          </w:p>
        </w:tc>
        <w:tc>
          <w:tcPr>
            <w:tcW w:w="1320" w:type="dxa"/>
            <w:tcBorders>
              <w:top w:val="single" w:color="000000" w:sz="4" w:space="0"/>
              <w:left w:val="single" w:color="000000" w:sz="4" w:space="0"/>
              <w:bottom w:val="single" w:color="000000" w:sz="4" w:space="0"/>
              <w:right w:val="single" w:color="000000" w:sz="4" w:space="0"/>
            </w:tcBorders>
            <w:noWrap w:val="0"/>
            <w:vAlign w:val="center"/>
          </w:tcPr>
          <w:p w14:paraId="4107A052">
            <w:pPr>
              <w:widowControl/>
              <w:adjustRightInd w:val="0"/>
              <w:snapToGrid w:val="0"/>
              <w:spacing w:line="520" w:lineRule="exact"/>
              <w:jc w:val="center"/>
              <w:textAlignment w:val="center"/>
              <w:rPr>
                <w:rFonts w:ascii="仿宋_GB2312" w:hAnsi="仿宋_GB2312" w:eastAsia="仿宋_GB2312" w:cs="仿宋_GB2312"/>
                <w:szCs w:val="21"/>
              </w:rPr>
            </w:pPr>
          </w:p>
        </w:tc>
        <w:tc>
          <w:tcPr>
            <w:tcW w:w="1699" w:type="dxa"/>
            <w:tcBorders>
              <w:top w:val="single" w:color="000000" w:sz="4" w:space="0"/>
              <w:left w:val="single" w:color="000000" w:sz="4" w:space="0"/>
              <w:bottom w:val="single" w:color="000000" w:sz="4" w:space="0"/>
              <w:right w:val="single" w:color="000000" w:sz="4" w:space="0"/>
            </w:tcBorders>
            <w:noWrap w:val="0"/>
            <w:vAlign w:val="center"/>
          </w:tcPr>
          <w:p w14:paraId="477DF5E6">
            <w:pPr>
              <w:widowControl/>
              <w:adjustRightInd w:val="0"/>
              <w:snapToGrid w:val="0"/>
              <w:spacing w:line="520" w:lineRule="exact"/>
              <w:jc w:val="center"/>
              <w:textAlignment w:val="center"/>
              <w:rPr>
                <w:rFonts w:ascii="仿宋_GB2312" w:hAnsi="仿宋_GB2312" w:eastAsia="仿宋_GB2312" w:cs="仿宋_GB2312"/>
                <w:szCs w:val="21"/>
              </w:rPr>
            </w:pPr>
          </w:p>
        </w:tc>
      </w:tr>
    </w:tbl>
    <w:p w14:paraId="78B42D14">
      <w:pPr>
        <w:adjustRightInd w:val="0"/>
        <w:snapToGrid w:val="0"/>
        <w:spacing w:line="520" w:lineRule="exac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（二）主体结构的梁、板、楼梯、阳台、空调板等预制构件面积及应用比例统计表</w:t>
      </w:r>
    </w:p>
    <w:tbl>
      <w:tblPr>
        <w:tblStyle w:val="20"/>
        <w:tblW w:w="0" w:type="auto"/>
        <w:jc w:val="center"/>
        <w:tblLayout w:type="fixed"/>
        <w:tblCellMar>
          <w:top w:w="15" w:type="dxa"/>
          <w:left w:w="15" w:type="dxa"/>
          <w:bottom w:w="15" w:type="dxa"/>
          <w:right w:w="15" w:type="dxa"/>
        </w:tblCellMar>
      </w:tblPr>
      <w:tblGrid>
        <w:gridCol w:w="931"/>
        <w:gridCol w:w="1325"/>
        <w:gridCol w:w="1363"/>
        <w:gridCol w:w="1561"/>
        <w:gridCol w:w="1380"/>
        <w:gridCol w:w="1684"/>
      </w:tblGrid>
      <w:tr w14:paraId="0A78C742">
        <w:tblPrEx>
          <w:tblCellMar>
            <w:top w:w="15" w:type="dxa"/>
            <w:left w:w="15" w:type="dxa"/>
            <w:bottom w:w="15" w:type="dxa"/>
            <w:right w:w="15" w:type="dxa"/>
          </w:tblCellMar>
        </w:tblPrEx>
        <w:trPr>
          <w:trHeight w:val="405" w:hRule="atLeast"/>
          <w:jc w:val="center"/>
        </w:trPr>
        <w:tc>
          <w:tcPr>
            <w:tcW w:w="8244" w:type="dxa"/>
            <w:gridSpan w:val="6"/>
            <w:tcBorders>
              <w:top w:val="single" w:color="000000" w:sz="4" w:space="0"/>
              <w:left w:val="single" w:color="000000" w:sz="4" w:space="0"/>
              <w:bottom w:val="single" w:color="000000" w:sz="4" w:space="0"/>
              <w:right w:val="single" w:color="000000" w:sz="4" w:space="0"/>
            </w:tcBorders>
            <w:noWrap w:val="0"/>
            <w:vAlign w:val="center"/>
          </w:tcPr>
          <w:p w14:paraId="4F06C4BE">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b/>
                <w:bCs/>
                <w:kern w:val="0"/>
                <w:szCs w:val="21"/>
                <w:lang w:bidi="ar"/>
              </w:rPr>
              <w:t>X栋 主体结构的梁、板、楼梯、阳台、空调板等预制构件面积及应用比例统计表</w:t>
            </w:r>
          </w:p>
        </w:tc>
      </w:tr>
      <w:tr w14:paraId="2124AEEA">
        <w:tblPrEx>
          <w:tblCellMar>
            <w:top w:w="15" w:type="dxa"/>
            <w:left w:w="15" w:type="dxa"/>
            <w:bottom w:w="15" w:type="dxa"/>
            <w:right w:w="15" w:type="dxa"/>
          </w:tblCellMar>
        </w:tblPrEx>
        <w:trPr>
          <w:trHeight w:val="285" w:hRule="atLeast"/>
          <w:jc w:val="center"/>
        </w:trPr>
        <w:tc>
          <w:tcPr>
            <w:tcW w:w="8244" w:type="dxa"/>
            <w:gridSpan w:val="6"/>
            <w:tcBorders>
              <w:top w:val="single" w:color="000000" w:sz="4" w:space="0"/>
              <w:left w:val="single" w:color="000000" w:sz="4" w:space="0"/>
              <w:bottom w:val="single" w:color="000000" w:sz="4" w:space="0"/>
              <w:right w:val="single" w:color="000000" w:sz="4" w:space="0"/>
            </w:tcBorders>
            <w:noWrap w:val="0"/>
            <w:vAlign w:val="center"/>
          </w:tcPr>
          <w:p w14:paraId="724B5EEA">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X-XX层，共XX层</w:t>
            </w:r>
          </w:p>
        </w:tc>
      </w:tr>
      <w:tr w14:paraId="0DC41CDB">
        <w:tblPrEx>
          <w:tblCellMar>
            <w:top w:w="15" w:type="dxa"/>
            <w:left w:w="15" w:type="dxa"/>
            <w:bottom w:w="15" w:type="dxa"/>
            <w:right w:w="15" w:type="dxa"/>
          </w:tblCellMar>
        </w:tblPrEx>
        <w:trPr>
          <w:trHeight w:val="437" w:hRule="atLeast"/>
          <w:jc w:val="center"/>
        </w:trPr>
        <w:tc>
          <w:tcPr>
            <w:tcW w:w="931" w:type="dxa"/>
            <w:tcBorders>
              <w:top w:val="single" w:color="000000" w:sz="4" w:space="0"/>
              <w:left w:val="single" w:color="000000" w:sz="4" w:space="0"/>
              <w:bottom w:val="single" w:color="000000" w:sz="4" w:space="0"/>
              <w:right w:val="single" w:color="000000" w:sz="4" w:space="0"/>
            </w:tcBorders>
            <w:noWrap w:val="0"/>
            <w:vAlign w:val="center"/>
          </w:tcPr>
          <w:p w14:paraId="224538A1">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楼层范围</w:t>
            </w:r>
          </w:p>
        </w:tc>
        <w:tc>
          <w:tcPr>
            <w:tcW w:w="1325" w:type="dxa"/>
            <w:tcBorders>
              <w:top w:val="single" w:color="000000" w:sz="4" w:space="0"/>
              <w:left w:val="single" w:color="000000" w:sz="4" w:space="0"/>
              <w:bottom w:val="single" w:color="000000" w:sz="4" w:space="0"/>
              <w:right w:val="single" w:color="000000" w:sz="4" w:space="0"/>
            </w:tcBorders>
            <w:noWrap w:val="0"/>
            <w:vAlign w:val="center"/>
          </w:tcPr>
          <w:p w14:paraId="724F4FBD">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预制构件类型</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4550B4E">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预制构件位置（轴号）</w:t>
            </w:r>
          </w:p>
        </w:tc>
        <w:tc>
          <w:tcPr>
            <w:tcW w:w="1561" w:type="dxa"/>
            <w:tcBorders>
              <w:top w:val="single" w:color="000000" w:sz="4" w:space="0"/>
              <w:left w:val="single" w:color="000000" w:sz="4" w:space="0"/>
              <w:bottom w:val="single" w:color="000000" w:sz="4" w:space="0"/>
              <w:right w:val="single" w:color="000000" w:sz="4" w:space="0"/>
            </w:tcBorders>
            <w:noWrap w:val="0"/>
            <w:vAlign w:val="center"/>
          </w:tcPr>
          <w:p w14:paraId="296DE0C8">
            <w:pPr>
              <w:widowControl/>
              <w:adjustRightInd w:val="0"/>
              <w:snapToGrid w:val="0"/>
              <w:spacing w:line="520" w:lineRule="exact"/>
              <w:textAlignment w:val="center"/>
              <w:rPr>
                <w:rFonts w:ascii="仿宋_GB2312" w:hAnsi="仿宋_GB2312" w:eastAsia="仿宋_GB2312" w:cs="仿宋_GB2312"/>
                <w:szCs w:val="21"/>
              </w:rPr>
            </w:pPr>
            <w:r>
              <w:rPr>
                <w:rFonts w:hint="eastAsia" w:ascii="仿宋_GB2312" w:hAnsi="仿宋_GB2312" w:eastAsia="仿宋_GB2312" w:cs="仿宋_GB2312"/>
                <w:szCs w:val="21"/>
              </w:rPr>
              <w:t>单体建筑内该预制构件数量</w:t>
            </w:r>
            <w:r>
              <w:rPr>
                <w:rFonts w:hint="eastAsia" w:ascii="仿宋_GB2312" w:hAnsi="仿宋_GB2312" w:eastAsia="仿宋_GB2312" w:cs="仿宋_GB2312"/>
                <w:kern w:val="0"/>
                <w:szCs w:val="21"/>
                <w:lang w:bidi="ar"/>
              </w:rPr>
              <w:t>（件）</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26B3E003">
            <w:pPr>
              <w:widowControl/>
              <w:adjustRightInd w:val="0"/>
              <w:snapToGrid w:val="0"/>
              <w:spacing w:line="520" w:lineRule="exact"/>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单件预制构件面积（M</w:t>
            </w:r>
            <w:r>
              <w:rPr>
                <w:rFonts w:hint="eastAsia" w:ascii="仿宋_GB2312" w:hAnsi="仿宋_GB2312" w:eastAsia="仿宋_GB2312" w:cs="仿宋_GB2312"/>
                <w:kern w:val="0"/>
                <w:szCs w:val="21"/>
                <w:vertAlign w:val="superscript"/>
                <w:lang w:bidi="ar"/>
              </w:rPr>
              <w:t>2</w:t>
            </w:r>
            <w:r>
              <w:rPr>
                <w:rFonts w:hint="eastAsia" w:ascii="仿宋_GB2312" w:hAnsi="仿宋_GB2312" w:eastAsia="仿宋_GB2312" w:cs="仿宋_GB2312"/>
                <w:kern w:val="0"/>
                <w:szCs w:val="21"/>
                <w:lang w:bidi="ar"/>
              </w:rPr>
              <w:t>）</w:t>
            </w:r>
          </w:p>
        </w:tc>
        <w:tc>
          <w:tcPr>
            <w:tcW w:w="1684" w:type="dxa"/>
            <w:tcBorders>
              <w:top w:val="single" w:color="000000" w:sz="4" w:space="0"/>
              <w:left w:val="single" w:color="000000" w:sz="4" w:space="0"/>
              <w:bottom w:val="single" w:color="000000" w:sz="4" w:space="0"/>
              <w:right w:val="single" w:color="000000" w:sz="4" w:space="0"/>
            </w:tcBorders>
            <w:noWrap w:val="0"/>
            <w:vAlign w:val="center"/>
          </w:tcPr>
          <w:p w14:paraId="7E5E8E73">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单体建筑内该预制构件总面积（M</w:t>
            </w:r>
            <w:r>
              <w:rPr>
                <w:rFonts w:hint="eastAsia" w:ascii="仿宋_GB2312" w:hAnsi="仿宋_GB2312" w:eastAsia="仿宋_GB2312" w:cs="仿宋_GB2312"/>
                <w:kern w:val="0"/>
                <w:szCs w:val="21"/>
                <w:vertAlign w:val="superscript"/>
                <w:lang w:bidi="ar"/>
              </w:rPr>
              <w:t>2</w:t>
            </w:r>
            <w:r>
              <w:rPr>
                <w:rFonts w:hint="eastAsia" w:ascii="仿宋_GB2312" w:hAnsi="仿宋_GB2312" w:eastAsia="仿宋_GB2312" w:cs="仿宋_GB2312"/>
                <w:kern w:val="0"/>
                <w:szCs w:val="21"/>
                <w:lang w:bidi="ar"/>
              </w:rPr>
              <w:t>）</w:t>
            </w:r>
          </w:p>
        </w:tc>
      </w:tr>
      <w:tr w14:paraId="123A5710">
        <w:tblPrEx>
          <w:tblCellMar>
            <w:top w:w="15" w:type="dxa"/>
            <w:left w:w="15" w:type="dxa"/>
            <w:bottom w:w="15" w:type="dxa"/>
            <w:right w:w="15" w:type="dxa"/>
          </w:tblCellMar>
        </w:tblPrEx>
        <w:trPr>
          <w:trHeight w:val="285" w:hRule="atLeast"/>
          <w:jc w:val="center"/>
        </w:trPr>
        <w:tc>
          <w:tcPr>
            <w:tcW w:w="931" w:type="dxa"/>
            <w:tcBorders>
              <w:top w:val="single" w:color="000000" w:sz="4" w:space="0"/>
              <w:left w:val="single" w:color="000000" w:sz="4" w:space="0"/>
              <w:bottom w:val="single" w:color="000000" w:sz="4" w:space="0"/>
              <w:right w:val="single" w:color="000000" w:sz="4" w:space="0"/>
            </w:tcBorders>
            <w:noWrap w:val="0"/>
            <w:vAlign w:val="center"/>
          </w:tcPr>
          <w:p w14:paraId="2EA2C8C4">
            <w:pPr>
              <w:widowControl/>
              <w:adjustRightInd w:val="0"/>
              <w:snapToGrid w:val="0"/>
              <w:spacing w:line="520" w:lineRule="exact"/>
              <w:jc w:val="center"/>
              <w:textAlignment w:val="center"/>
              <w:rPr>
                <w:rFonts w:ascii="仿宋_GB2312" w:hAnsi="仿宋_GB2312" w:eastAsia="仿宋_GB2312" w:cs="仿宋_GB2312"/>
                <w:szCs w:val="21"/>
              </w:rPr>
            </w:pPr>
          </w:p>
        </w:tc>
        <w:tc>
          <w:tcPr>
            <w:tcW w:w="1325" w:type="dxa"/>
            <w:tcBorders>
              <w:top w:val="single" w:color="000000" w:sz="4" w:space="0"/>
              <w:left w:val="single" w:color="000000" w:sz="4" w:space="0"/>
              <w:bottom w:val="single" w:color="000000" w:sz="4" w:space="0"/>
              <w:right w:val="single" w:color="000000" w:sz="4" w:space="0"/>
            </w:tcBorders>
            <w:noWrap w:val="0"/>
            <w:vAlign w:val="center"/>
          </w:tcPr>
          <w:p w14:paraId="30D1E11B">
            <w:pPr>
              <w:widowControl/>
              <w:adjustRightInd w:val="0"/>
              <w:snapToGrid w:val="0"/>
              <w:spacing w:line="520" w:lineRule="exact"/>
              <w:jc w:val="center"/>
              <w:textAlignment w:val="center"/>
              <w:rPr>
                <w:rFonts w:ascii="仿宋_GB2312" w:hAnsi="仿宋_GB2312" w:eastAsia="仿宋_GB2312" w:cs="仿宋_GB2312"/>
                <w:szCs w:val="21"/>
              </w:rPr>
            </w:pP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8FDC417">
            <w:pPr>
              <w:widowControl/>
              <w:adjustRightInd w:val="0"/>
              <w:snapToGrid w:val="0"/>
              <w:spacing w:line="520" w:lineRule="exact"/>
              <w:jc w:val="center"/>
              <w:textAlignment w:val="center"/>
              <w:rPr>
                <w:rFonts w:ascii="仿宋_GB2312" w:hAnsi="仿宋_GB2312" w:eastAsia="仿宋_GB2312" w:cs="仿宋_GB2312"/>
                <w:szCs w:val="21"/>
              </w:rPr>
            </w:pPr>
          </w:p>
        </w:tc>
        <w:tc>
          <w:tcPr>
            <w:tcW w:w="1561" w:type="dxa"/>
            <w:tcBorders>
              <w:top w:val="single" w:color="000000" w:sz="4" w:space="0"/>
              <w:left w:val="single" w:color="000000" w:sz="4" w:space="0"/>
              <w:bottom w:val="single" w:color="000000" w:sz="4" w:space="0"/>
              <w:right w:val="single" w:color="000000" w:sz="4" w:space="0"/>
            </w:tcBorders>
            <w:noWrap w:val="0"/>
            <w:vAlign w:val="center"/>
          </w:tcPr>
          <w:p w14:paraId="52A46C9A">
            <w:pPr>
              <w:widowControl/>
              <w:adjustRightInd w:val="0"/>
              <w:snapToGrid w:val="0"/>
              <w:spacing w:line="520" w:lineRule="exact"/>
              <w:jc w:val="center"/>
              <w:textAlignment w:val="center"/>
              <w:rPr>
                <w:rFonts w:ascii="仿宋_GB2312" w:hAnsi="仿宋_GB2312" w:eastAsia="仿宋_GB2312" w:cs="仿宋_GB2312"/>
                <w:szCs w:val="21"/>
              </w:rPr>
            </w:pP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4FE6F2D0">
            <w:pPr>
              <w:widowControl/>
              <w:adjustRightInd w:val="0"/>
              <w:snapToGrid w:val="0"/>
              <w:spacing w:line="520" w:lineRule="exact"/>
              <w:jc w:val="center"/>
              <w:textAlignment w:val="center"/>
              <w:rPr>
                <w:rFonts w:ascii="仿宋_GB2312" w:hAnsi="仿宋_GB2312" w:eastAsia="仿宋_GB2312" w:cs="仿宋_GB2312"/>
                <w:szCs w:val="21"/>
              </w:rPr>
            </w:pPr>
          </w:p>
        </w:tc>
        <w:tc>
          <w:tcPr>
            <w:tcW w:w="1684" w:type="dxa"/>
            <w:tcBorders>
              <w:top w:val="single" w:color="000000" w:sz="4" w:space="0"/>
              <w:left w:val="single" w:color="000000" w:sz="4" w:space="0"/>
              <w:bottom w:val="single" w:color="000000" w:sz="4" w:space="0"/>
              <w:right w:val="single" w:color="000000" w:sz="4" w:space="0"/>
            </w:tcBorders>
            <w:noWrap w:val="0"/>
            <w:vAlign w:val="center"/>
          </w:tcPr>
          <w:p w14:paraId="3005BB78">
            <w:pPr>
              <w:widowControl/>
              <w:adjustRightInd w:val="0"/>
              <w:snapToGrid w:val="0"/>
              <w:spacing w:line="520" w:lineRule="exact"/>
              <w:jc w:val="center"/>
              <w:textAlignment w:val="center"/>
              <w:rPr>
                <w:rFonts w:ascii="仿宋_GB2312" w:hAnsi="仿宋_GB2312" w:eastAsia="仿宋_GB2312" w:cs="仿宋_GB2312"/>
                <w:szCs w:val="21"/>
              </w:rPr>
            </w:pPr>
          </w:p>
        </w:tc>
      </w:tr>
      <w:tr w14:paraId="014ABEE3">
        <w:tblPrEx>
          <w:tblCellMar>
            <w:top w:w="15" w:type="dxa"/>
            <w:left w:w="15" w:type="dxa"/>
            <w:bottom w:w="15" w:type="dxa"/>
            <w:right w:w="15" w:type="dxa"/>
          </w:tblCellMar>
        </w:tblPrEx>
        <w:trPr>
          <w:trHeight w:val="285" w:hRule="atLeast"/>
          <w:jc w:val="center"/>
        </w:trPr>
        <w:tc>
          <w:tcPr>
            <w:tcW w:w="931" w:type="dxa"/>
            <w:tcBorders>
              <w:top w:val="single" w:color="000000" w:sz="4" w:space="0"/>
              <w:left w:val="single" w:color="000000" w:sz="4" w:space="0"/>
              <w:bottom w:val="single" w:color="000000" w:sz="4" w:space="0"/>
              <w:right w:val="single" w:color="000000" w:sz="4" w:space="0"/>
            </w:tcBorders>
            <w:noWrap w:val="0"/>
            <w:vAlign w:val="center"/>
          </w:tcPr>
          <w:p w14:paraId="13CF7F24">
            <w:pPr>
              <w:widowControl/>
              <w:adjustRightInd w:val="0"/>
              <w:snapToGrid w:val="0"/>
              <w:spacing w:line="520" w:lineRule="exact"/>
              <w:jc w:val="center"/>
              <w:textAlignment w:val="center"/>
              <w:rPr>
                <w:rFonts w:ascii="仿宋_GB2312" w:hAnsi="仿宋_GB2312" w:eastAsia="仿宋_GB2312" w:cs="仿宋_GB2312"/>
                <w:kern w:val="0"/>
                <w:szCs w:val="21"/>
                <w:lang w:bidi="ar"/>
              </w:rPr>
            </w:pPr>
          </w:p>
        </w:tc>
        <w:tc>
          <w:tcPr>
            <w:tcW w:w="1325" w:type="dxa"/>
            <w:tcBorders>
              <w:top w:val="single" w:color="000000" w:sz="4" w:space="0"/>
              <w:left w:val="single" w:color="000000" w:sz="4" w:space="0"/>
              <w:bottom w:val="single" w:color="000000" w:sz="4" w:space="0"/>
              <w:right w:val="single" w:color="000000" w:sz="4" w:space="0"/>
            </w:tcBorders>
            <w:noWrap w:val="0"/>
            <w:vAlign w:val="center"/>
          </w:tcPr>
          <w:p w14:paraId="445BB369">
            <w:pPr>
              <w:widowControl/>
              <w:adjustRightInd w:val="0"/>
              <w:snapToGrid w:val="0"/>
              <w:spacing w:line="520" w:lineRule="exact"/>
              <w:jc w:val="center"/>
              <w:textAlignment w:val="center"/>
              <w:rPr>
                <w:rFonts w:ascii="仿宋_GB2312" w:hAnsi="仿宋_GB2312" w:eastAsia="仿宋_GB2312" w:cs="仿宋_GB2312"/>
                <w:szCs w:val="21"/>
              </w:rPr>
            </w:pP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9027B88">
            <w:pPr>
              <w:widowControl/>
              <w:adjustRightInd w:val="0"/>
              <w:snapToGrid w:val="0"/>
              <w:spacing w:line="520" w:lineRule="exact"/>
              <w:jc w:val="center"/>
              <w:textAlignment w:val="center"/>
              <w:rPr>
                <w:rFonts w:ascii="仿宋_GB2312" w:hAnsi="仿宋_GB2312" w:eastAsia="仿宋_GB2312" w:cs="仿宋_GB2312"/>
                <w:szCs w:val="21"/>
              </w:rPr>
            </w:pPr>
          </w:p>
        </w:tc>
        <w:tc>
          <w:tcPr>
            <w:tcW w:w="1561" w:type="dxa"/>
            <w:tcBorders>
              <w:top w:val="single" w:color="000000" w:sz="4" w:space="0"/>
              <w:left w:val="single" w:color="000000" w:sz="4" w:space="0"/>
              <w:bottom w:val="single" w:color="000000" w:sz="4" w:space="0"/>
              <w:right w:val="single" w:color="000000" w:sz="4" w:space="0"/>
            </w:tcBorders>
            <w:noWrap w:val="0"/>
            <w:vAlign w:val="center"/>
          </w:tcPr>
          <w:p w14:paraId="79D1EBCC">
            <w:pPr>
              <w:widowControl/>
              <w:adjustRightInd w:val="0"/>
              <w:snapToGrid w:val="0"/>
              <w:spacing w:line="520" w:lineRule="exact"/>
              <w:jc w:val="center"/>
              <w:textAlignment w:val="center"/>
              <w:rPr>
                <w:rFonts w:ascii="仿宋_GB2312" w:hAnsi="仿宋_GB2312" w:eastAsia="仿宋_GB2312" w:cs="仿宋_GB2312"/>
                <w:szCs w:val="21"/>
              </w:rPr>
            </w:pP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1E27937E">
            <w:pPr>
              <w:widowControl/>
              <w:adjustRightInd w:val="0"/>
              <w:snapToGrid w:val="0"/>
              <w:spacing w:line="520" w:lineRule="exact"/>
              <w:jc w:val="center"/>
              <w:textAlignment w:val="center"/>
              <w:rPr>
                <w:rFonts w:ascii="仿宋_GB2312" w:hAnsi="仿宋_GB2312" w:eastAsia="仿宋_GB2312" w:cs="仿宋_GB2312"/>
                <w:szCs w:val="21"/>
              </w:rPr>
            </w:pPr>
          </w:p>
        </w:tc>
        <w:tc>
          <w:tcPr>
            <w:tcW w:w="1684" w:type="dxa"/>
            <w:tcBorders>
              <w:top w:val="single" w:color="000000" w:sz="4" w:space="0"/>
              <w:left w:val="single" w:color="000000" w:sz="4" w:space="0"/>
              <w:bottom w:val="single" w:color="000000" w:sz="4" w:space="0"/>
              <w:right w:val="single" w:color="000000" w:sz="4" w:space="0"/>
            </w:tcBorders>
            <w:noWrap w:val="0"/>
            <w:vAlign w:val="center"/>
          </w:tcPr>
          <w:p w14:paraId="57A6DB8E">
            <w:pPr>
              <w:widowControl/>
              <w:adjustRightInd w:val="0"/>
              <w:snapToGrid w:val="0"/>
              <w:spacing w:line="520" w:lineRule="exact"/>
              <w:jc w:val="center"/>
              <w:textAlignment w:val="center"/>
              <w:rPr>
                <w:rFonts w:ascii="仿宋_GB2312" w:hAnsi="仿宋_GB2312" w:eastAsia="仿宋_GB2312" w:cs="仿宋_GB2312"/>
                <w:szCs w:val="21"/>
              </w:rPr>
            </w:pPr>
          </w:p>
        </w:tc>
      </w:tr>
      <w:tr w14:paraId="489CCB90">
        <w:tblPrEx>
          <w:tblCellMar>
            <w:top w:w="15" w:type="dxa"/>
            <w:left w:w="15" w:type="dxa"/>
            <w:bottom w:w="15" w:type="dxa"/>
            <w:right w:w="15" w:type="dxa"/>
          </w:tblCellMar>
        </w:tblPrEx>
        <w:trPr>
          <w:trHeight w:val="285" w:hRule="atLeast"/>
          <w:jc w:val="center"/>
        </w:trPr>
        <w:tc>
          <w:tcPr>
            <w:tcW w:w="931" w:type="dxa"/>
            <w:tcBorders>
              <w:top w:val="single" w:color="000000" w:sz="4" w:space="0"/>
              <w:left w:val="single" w:color="000000" w:sz="4" w:space="0"/>
              <w:bottom w:val="single" w:color="000000" w:sz="4" w:space="0"/>
              <w:right w:val="single" w:color="000000" w:sz="4" w:space="0"/>
            </w:tcBorders>
            <w:noWrap w:val="0"/>
            <w:vAlign w:val="center"/>
          </w:tcPr>
          <w:p w14:paraId="675C4E24">
            <w:pPr>
              <w:widowControl/>
              <w:adjustRightInd w:val="0"/>
              <w:snapToGrid w:val="0"/>
              <w:spacing w:line="520" w:lineRule="exact"/>
              <w:jc w:val="center"/>
              <w:textAlignment w:val="center"/>
              <w:rPr>
                <w:rFonts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合计</w:t>
            </w:r>
          </w:p>
        </w:tc>
        <w:tc>
          <w:tcPr>
            <w:tcW w:w="1325" w:type="dxa"/>
            <w:tcBorders>
              <w:top w:val="single" w:color="000000" w:sz="4" w:space="0"/>
              <w:left w:val="single" w:color="000000" w:sz="4" w:space="0"/>
              <w:bottom w:val="single" w:color="000000" w:sz="4" w:space="0"/>
              <w:right w:val="single" w:color="000000" w:sz="4" w:space="0"/>
            </w:tcBorders>
            <w:noWrap w:val="0"/>
            <w:vAlign w:val="center"/>
          </w:tcPr>
          <w:p w14:paraId="4CF66AC1">
            <w:pPr>
              <w:widowControl/>
              <w:adjustRightInd w:val="0"/>
              <w:snapToGrid w:val="0"/>
              <w:spacing w:line="520" w:lineRule="exact"/>
              <w:jc w:val="center"/>
              <w:textAlignment w:val="center"/>
              <w:rPr>
                <w:rFonts w:ascii="仿宋_GB2312" w:hAnsi="仿宋_GB2312" w:eastAsia="仿宋_GB2312" w:cs="仿宋_GB2312"/>
                <w:szCs w:val="21"/>
              </w:rPr>
            </w:pP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5B09365">
            <w:pPr>
              <w:widowControl/>
              <w:adjustRightInd w:val="0"/>
              <w:snapToGrid w:val="0"/>
              <w:spacing w:line="520" w:lineRule="exact"/>
              <w:jc w:val="center"/>
              <w:textAlignment w:val="center"/>
              <w:rPr>
                <w:rFonts w:ascii="仿宋_GB2312" w:hAnsi="仿宋_GB2312" w:eastAsia="仿宋_GB2312" w:cs="仿宋_GB2312"/>
                <w:szCs w:val="21"/>
              </w:rPr>
            </w:pPr>
          </w:p>
        </w:tc>
        <w:tc>
          <w:tcPr>
            <w:tcW w:w="1561" w:type="dxa"/>
            <w:tcBorders>
              <w:top w:val="single" w:color="000000" w:sz="4" w:space="0"/>
              <w:left w:val="single" w:color="000000" w:sz="4" w:space="0"/>
              <w:bottom w:val="single" w:color="000000" w:sz="4" w:space="0"/>
              <w:right w:val="single" w:color="000000" w:sz="4" w:space="0"/>
            </w:tcBorders>
            <w:noWrap w:val="0"/>
            <w:vAlign w:val="center"/>
          </w:tcPr>
          <w:p w14:paraId="6E55BE0B">
            <w:pPr>
              <w:widowControl/>
              <w:adjustRightInd w:val="0"/>
              <w:snapToGrid w:val="0"/>
              <w:spacing w:line="520" w:lineRule="exact"/>
              <w:jc w:val="center"/>
              <w:textAlignment w:val="center"/>
              <w:rPr>
                <w:rFonts w:ascii="仿宋_GB2312" w:hAnsi="仿宋_GB2312" w:eastAsia="仿宋_GB2312" w:cs="仿宋_GB2312"/>
                <w:szCs w:val="21"/>
              </w:rPr>
            </w:pP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4E1FA22F">
            <w:pPr>
              <w:widowControl/>
              <w:adjustRightInd w:val="0"/>
              <w:snapToGrid w:val="0"/>
              <w:spacing w:line="520" w:lineRule="exact"/>
              <w:jc w:val="center"/>
              <w:textAlignment w:val="center"/>
              <w:rPr>
                <w:rFonts w:ascii="仿宋_GB2312" w:hAnsi="仿宋_GB2312" w:eastAsia="仿宋_GB2312" w:cs="仿宋_GB2312"/>
                <w:szCs w:val="21"/>
              </w:rPr>
            </w:pPr>
          </w:p>
        </w:tc>
        <w:tc>
          <w:tcPr>
            <w:tcW w:w="1684" w:type="dxa"/>
            <w:tcBorders>
              <w:top w:val="single" w:color="000000" w:sz="4" w:space="0"/>
              <w:left w:val="single" w:color="000000" w:sz="4" w:space="0"/>
              <w:bottom w:val="single" w:color="000000" w:sz="4" w:space="0"/>
              <w:right w:val="single" w:color="000000" w:sz="4" w:space="0"/>
            </w:tcBorders>
            <w:noWrap w:val="0"/>
            <w:vAlign w:val="center"/>
          </w:tcPr>
          <w:p w14:paraId="761A7BCE">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A</w:t>
            </w:r>
            <w:r>
              <w:rPr>
                <w:rFonts w:hint="eastAsia" w:ascii="仿宋_GB2312" w:hAnsi="仿宋_GB2312" w:eastAsia="仿宋_GB2312" w:cs="仿宋_GB2312"/>
                <w:szCs w:val="21"/>
                <w:vertAlign w:val="subscript"/>
              </w:rPr>
              <w:t>1b</w:t>
            </w:r>
            <w:r>
              <w:rPr>
                <w:rFonts w:hint="eastAsia" w:ascii="仿宋_GB2312" w:hAnsi="仿宋_GB2312" w:eastAsia="仿宋_GB2312" w:cs="仿宋_GB2312"/>
                <w:szCs w:val="21"/>
              </w:rPr>
              <w:t>＝</w:t>
            </w:r>
          </w:p>
        </w:tc>
      </w:tr>
      <w:tr w14:paraId="25461A34">
        <w:tblPrEx>
          <w:tblCellMar>
            <w:top w:w="15" w:type="dxa"/>
            <w:left w:w="15" w:type="dxa"/>
            <w:bottom w:w="15" w:type="dxa"/>
            <w:right w:w="15" w:type="dxa"/>
          </w:tblCellMar>
        </w:tblPrEx>
        <w:trPr>
          <w:trHeight w:val="285" w:hRule="atLeast"/>
          <w:jc w:val="center"/>
        </w:trPr>
        <w:tc>
          <w:tcPr>
            <w:tcW w:w="3619" w:type="dxa"/>
            <w:gridSpan w:val="3"/>
            <w:tcBorders>
              <w:top w:val="single" w:color="000000" w:sz="4" w:space="0"/>
              <w:left w:val="single" w:color="000000" w:sz="4" w:space="0"/>
              <w:bottom w:val="single" w:color="000000" w:sz="4" w:space="0"/>
              <w:right w:val="single" w:color="000000" w:sz="4" w:space="0"/>
            </w:tcBorders>
            <w:noWrap w:val="0"/>
            <w:vAlign w:val="center"/>
          </w:tcPr>
          <w:p w14:paraId="57E64D69">
            <w:pPr>
              <w:widowControl/>
              <w:adjustRightInd w:val="0"/>
              <w:snapToGrid w:val="0"/>
              <w:spacing w:line="360" w:lineRule="auto"/>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各楼层建筑平面总面积A（M</w:t>
            </w:r>
            <w:r>
              <w:rPr>
                <w:rFonts w:hint="eastAsia" w:ascii="仿宋_GB2312" w:hAnsi="仿宋_GB2312" w:eastAsia="仿宋_GB2312" w:cs="仿宋_GB2312"/>
                <w:kern w:val="0"/>
                <w:szCs w:val="21"/>
                <w:vertAlign w:val="superscript"/>
                <w:lang w:bidi="ar"/>
              </w:rPr>
              <w:t>2</w:t>
            </w:r>
            <w:r>
              <w:rPr>
                <w:rFonts w:hint="eastAsia" w:ascii="仿宋_GB2312" w:hAnsi="仿宋_GB2312" w:eastAsia="仿宋_GB2312" w:cs="仿宋_GB2312"/>
                <w:kern w:val="0"/>
                <w:szCs w:val="21"/>
                <w:lang w:bidi="ar"/>
              </w:rPr>
              <w:t>）</w:t>
            </w:r>
          </w:p>
        </w:tc>
        <w:tc>
          <w:tcPr>
            <w:tcW w:w="1561" w:type="dxa"/>
            <w:tcBorders>
              <w:top w:val="single" w:color="000000" w:sz="4" w:space="0"/>
              <w:left w:val="single" w:color="000000" w:sz="4" w:space="0"/>
              <w:bottom w:val="single" w:color="000000" w:sz="4" w:space="0"/>
              <w:right w:val="single" w:color="000000" w:sz="4" w:space="0"/>
            </w:tcBorders>
            <w:noWrap w:val="0"/>
            <w:vAlign w:val="center"/>
          </w:tcPr>
          <w:p w14:paraId="6BF2A913">
            <w:pPr>
              <w:widowControl/>
              <w:adjustRightInd w:val="0"/>
              <w:snapToGrid w:val="0"/>
              <w:spacing w:line="360" w:lineRule="auto"/>
              <w:jc w:val="center"/>
              <w:textAlignment w:val="center"/>
              <w:rPr>
                <w:rFonts w:ascii="仿宋_GB2312" w:hAnsi="仿宋_GB2312" w:eastAsia="仿宋_GB2312" w:cs="仿宋_GB2312"/>
                <w:szCs w:val="21"/>
              </w:rPr>
            </w:pP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0FF7D213">
            <w:pPr>
              <w:widowControl/>
              <w:adjustRightInd w:val="0"/>
              <w:snapToGrid w:val="0"/>
              <w:spacing w:line="360" w:lineRule="auto"/>
              <w:jc w:val="center"/>
              <w:textAlignment w:val="center"/>
              <w:rPr>
                <w:rFonts w:ascii="仿宋_GB2312" w:hAnsi="仿宋_GB2312" w:eastAsia="仿宋_GB2312" w:cs="仿宋_GB2312"/>
                <w:szCs w:val="21"/>
                <w:vertAlign w:val="subscript"/>
              </w:rPr>
            </w:pPr>
            <w:r>
              <w:rPr>
                <w:rFonts w:hint="eastAsia" w:ascii="仿宋_GB2312" w:hAnsi="仿宋_GB2312" w:eastAsia="仿宋_GB2312" w:cs="仿宋_GB2312"/>
                <w:szCs w:val="21"/>
              </w:rPr>
              <w:t>q</w:t>
            </w:r>
            <w:r>
              <w:rPr>
                <w:rFonts w:hint="eastAsia" w:ascii="仿宋_GB2312" w:hAnsi="仿宋_GB2312" w:eastAsia="仿宋_GB2312" w:cs="仿宋_GB2312"/>
                <w:szCs w:val="21"/>
                <w:vertAlign w:val="subscript"/>
              </w:rPr>
              <w:t>1b</w:t>
            </w:r>
          </w:p>
          <w:p w14:paraId="10D0DFA2">
            <w:pPr>
              <w:widowControl/>
              <w:adjustRightInd w:val="0"/>
              <w:snapToGrid w:val="0"/>
              <w:spacing w:line="360" w:lineRule="auto"/>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（A</w:t>
            </w:r>
            <w:r>
              <w:rPr>
                <w:rFonts w:hint="eastAsia" w:ascii="仿宋_GB2312" w:hAnsi="仿宋_GB2312" w:eastAsia="仿宋_GB2312" w:cs="仿宋_GB2312"/>
                <w:szCs w:val="21"/>
                <w:vertAlign w:val="subscript"/>
              </w:rPr>
              <w:t>1b</w:t>
            </w:r>
            <w:r>
              <w:rPr>
                <w:rFonts w:hint="eastAsia" w:ascii="仿宋_GB2312" w:hAnsi="仿宋_GB2312" w:eastAsia="仿宋_GB2312" w:cs="仿宋_GB2312"/>
                <w:szCs w:val="21"/>
              </w:rPr>
              <w:t>/A</w:t>
            </w:r>
            <w:r>
              <w:rPr>
                <w:rFonts w:ascii="Arial" w:hAnsi="Arial" w:eastAsia="仿宋_GB2312" w:cs="Arial"/>
                <w:szCs w:val="21"/>
              </w:rPr>
              <w:t>×</w:t>
            </w:r>
            <w:r>
              <w:rPr>
                <w:rFonts w:hint="eastAsia" w:ascii="仿宋_GB2312" w:hAnsi="仿宋_GB2312" w:eastAsia="仿宋_GB2312" w:cs="仿宋_GB2312"/>
                <w:szCs w:val="21"/>
              </w:rPr>
              <w:t>100%）</w:t>
            </w:r>
          </w:p>
        </w:tc>
        <w:tc>
          <w:tcPr>
            <w:tcW w:w="1684" w:type="dxa"/>
            <w:tcBorders>
              <w:top w:val="single" w:color="000000" w:sz="4" w:space="0"/>
              <w:left w:val="single" w:color="000000" w:sz="4" w:space="0"/>
              <w:bottom w:val="single" w:color="000000" w:sz="4" w:space="0"/>
              <w:right w:val="single" w:color="000000" w:sz="4" w:space="0"/>
            </w:tcBorders>
            <w:noWrap w:val="0"/>
            <w:vAlign w:val="center"/>
          </w:tcPr>
          <w:p w14:paraId="23926BDA">
            <w:pPr>
              <w:widowControl/>
              <w:adjustRightInd w:val="0"/>
              <w:snapToGrid w:val="0"/>
              <w:spacing w:line="520" w:lineRule="exact"/>
              <w:textAlignment w:val="center"/>
              <w:rPr>
                <w:rFonts w:ascii="仿宋_GB2312" w:hAnsi="仿宋_GB2312" w:eastAsia="仿宋_GB2312" w:cs="仿宋_GB2312"/>
                <w:szCs w:val="21"/>
              </w:rPr>
            </w:pPr>
          </w:p>
        </w:tc>
      </w:tr>
      <w:tr w14:paraId="1FD832A3">
        <w:tblPrEx>
          <w:tblCellMar>
            <w:top w:w="15" w:type="dxa"/>
            <w:left w:w="15" w:type="dxa"/>
            <w:bottom w:w="15" w:type="dxa"/>
            <w:right w:w="15" w:type="dxa"/>
          </w:tblCellMar>
        </w:tblPrEx>
        <w:trPr>
          <w:trHeight w:val="285" w:hRule="atLeast"/>
          <w:jc w:val="center"/>
        </w:trPr>
        <w:tc>
          <w:tcPr>
            <w:tcW w:w="3619" w:type="dxa"/>
            <w:gridSpan w:val="3"/>
            <w:tcBorders>
              <w:top w:val="single" w:color="000000" w:sz="4" w:space="0"/>
              <w:left w:val="single" w:color="000000" w:sz="4" w:space="0"/>
              <w:bottom w:val="single" w:color="000000" w:sz="4" w:space="0"/>
              <w:right w:val="single" w:color="000000" w:sz="4" w:space="0"/>
            </w:tcBorders>
            <w:noWrap w:val="0"/>
            <w:vAlign w:val="center"/>
          </w:tcPr>
          <w:p w14:paraId="4602DA4C">
            <w:pPr>
              <w:widowControl/>
              <w:adjustRightInd w:val="0"/>
              <w:snapToGrid w:val="0"/>
              <w:spacing w:line="360" w:lineRule="auto"/>
              <w:jc w:val="center"/>
              <w:textAlignment w:val="center"/>
              <w:rPr>
                <w:rFonts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梁、板、楼梯、阳台、空调板等构件应用铝模面积（M</w:t>
            </w:r>
            <w:r>
              <w:rPr>
                <w:rFonts w:hint="eastAsia" w:ascii="仿宋_GB2312" w:hAnsi="仿宋_GB2312" w:eastAsia="仿宋_GB2312" w:cs="仿宋_GB2312"/>
                <w:kern w:val="0"/>
                <w:szCs w:val="21"/>
                <w:vertAlign w:val="superscript"/>
                <w:lang w:bidi="ar"/>
              </w:rPr>
              <w:t>3</w:t>
            </w:r>
            <w:r>
              <w:rPr>
                <w:rFonts w:hint="eastAsia" w:ascii="仿宋_GB2312" w:hAnsi="仿宋_GB2312" w:eastAsia="仿宋_GB2312" w:cs="仿宋_GB2312"/>
                <w:kern w:val="0"/>
                <w:szCs w:val="21"/>
                <w:lang w:bidi="ar"/>
              </w:rPr>
              <w:t>）</w:t>
            </w:r>
          </w:p>
        </w:tc>
        <w:tc>
          <w:tcPr>
            <w:tcW w:w="1561" w:type="dxa"/>
            <w:tcBorders>
              <w:top w:val="single" w:color="000000" w:sz="4" w:space="0"/>
              <w:left w:val="single" w:color="000000" w:sz="4" w:space="0"/>
              <w:bottom w:val="single" w:color="000000" w:sz="4" w:space="0"/>
              <w:right w:val="single" w:color="000000" w:sz="4" w:space="0"/>
            </w:tcBorders>
            <w:noWrap w:val="0"/>
            <w:vAlign w:val="center"/>
          </w:tcPr>
          <w:p w14:paraId="44DDBACD">
            <w:pPr>
              <w:widowControl/>
              <w:adjustRightInd w:val="0"/>
              <w:snapToGrid w:val="0"/>
              <w:spacing w:line="360" w:lineRule="auto"/>
              <w:jc w:val="center"/>
              <w:textAlignment w:val="center"/>
              <w:rPr>
                <w:rFonts w:ascii="仿宋_GB2312" w:hAnsi="仿宋_GB2312" w:eastAsia="仿宋_GB2312" w:cs="仿宋_GB2312"/>
                <w:szCs w:val="21"/>
              </w:rPr>
            </w:pP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3055C7FF">
            <w:pPr>
              <w:widowControl/>
              <w:adjustRightInd w:val="0"/>
              <w:snapToGrid w:val="0"/>
              <w:spacing w:line="360" w:lineRule="auto"/>
              <w:jc w:val="center"/>
              <w:textAlignment w:val="center"/>
              <w:rPr>
                <w:rFonts w:ascii="仿宋_GB2312" w:hAnsi="仿宋_GB2312" w:eastAsia="仿宋_GB2312" w:cs="仿宋_GB2312"/>
                <w:szCs w:val="21"/>
              </w:rPr>
            </w:pPr>
          </w:p>
        </w:tc>
        <w:tc>
          <w:tcPr>
            <w:tcW w:w="1684" w:type="dxa"/>
            <w:tcBorders>
              <w:top w:val="single" w:color="000000" w:sz="4" w:space="0"/>
              <w:left w:val="single" w:color="000000" w:sz="4" w:space="0"/>
              <w:bottom w:val="single" w:color="000000" w:sz="4" w:space="0"/>
              <w:right w:val="single" w:color="000000" w:sz="4" w:space="0"/>
            </w:tcBorders>
            <w:noWrap w:val="0"/>
            <w:vAlign w:val="center"/>
          </w:tcPr>
          <w:p w14:paraId="11C01642">
            <w:pPr>
              <w:widowControl/>
              <w:adjustRightInd w:val="0"/>
              <w:snapToGrid w:val="0"/>
              <w:spacing w:line="520" w:lineRule="exact"/>
              <w:textAlignment w:val="center"/>
              <w:rPr>
                <w:rFonts w:ascii="仿宋_GB2312" w:hAnsi="仿宋_GB2312" w:eastAsia="仿宋_GB2312" w:cs="仿宋_GB2312"/>
                <w:szCs w:val="21"/>
              </w:rPr>
            </w:pPr>
          </w:p>
        </w:tc>
      </w:tr>
    </w:tbl>
    <w:p w14:paraId="2B5191E3">
      <w:pPr>
        <w:adjustRightInd w:val="0"/>
        <w:snapToGrid w:val="0"/>
        <w:spacing w:line="520" w:lineRule="exac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（三）非承重围护墙非砌筑外表面积及应用比例统计表</w:t>
      </w:r>
    </w:p>
    <w:tbl>
      <w:tblPr>
        <w:tblStyle w:val="20"/>
        <w:tblW w:w="0" w:type="auto"/>
        <w:jc w:val="center"/>
        <w:tblLayout w:type="fixed"/>
        <w:tblCellMar>
          <w:top w:w="15" w:type="dxa"/>
          <w:left w:w="15" w:type="dxa"/>
          <w:bottom w:w="15" w:type="dxa"/>
          <w:right w:w="15" w:type="dxa"/>
        </w:tblCellMar>
      </w:tblPr>
      <w:tblGrid>
        <w:gridCol w:w="951"/>
        <w:gridCol w:w="1590"/>
        <w:gridCol w:w="1605"/>
        <w:gridCol w:w="1950"/>
        <w:gridCol w:w="1899"/>
      </w:tblGrid>
      <w:tr w14:paraId="1C5FEE24">
        <w:tblPrEx>
          <w:tblCellMar>
            <w:top w:w="15" w:type="dxa"/>
            <w:left w:w="15" w:type="dxa"/>
            <w:bottom w:w="15" w:type="dxa"/>
            <w:right w:w="15" w:type="dxa"/>
          </w:tblCellMar>
        </w:tblPrEx>
        <w:trPr>
          <w:trHeight w:val="285" w:hRule="atLeast"/>
          <w:jc w:val="center"/>
        </w:trPr>
        <w:tc>
          <w:tcPr>
            <w:tcW w:w="7995" w:type="dxa"/>
            <w:gridSpan w:val="5"/>
            <w:tcBorders>
              <w:top w:val="single" w:color="000000" w:sz="4" w:space="0"/>
              <w:left w:val="single" w:color="000000" w:sz="4" w:space="0"/>
              <w:bottom w:val="single" w:color="000000" w:sz="4" w:space="0"/>
              <w:right w:val="single" w:color="000000" w:sz="4" w:space="0"/>
            </w:tcBorders>
            <w:noWrap w:val="0"/>
            <w:vAlign w:val="center"/>
          </w:tcPr>
          <w:p w14:paraId="481B7513">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b/>
                <w:bCs/>
                <w:kern w:val="0"/>
                <w:szCs w:val="21"/>
                <w:lang w:bidi="ar"/>
              </w:rPr>
              <w:t>X栋 非承重围护墙非砌筑外表面积及应用比例统计表</w:t>
            </w:r>
          </w:p>
        </w:tc>
      </w:tr>
      <w:tr w14:paraId="4EE0DAED">
        <w:tblPrEx>
          <w:tblCellMar>
            <w:top w:w="15" w:type="dxa"/>
            <w:left w:w="15" w:type="dxa"/>
            <w:bottom w:w="15" w:type="dxa"/>
            <w:right w:w="15" w:type="dxa"/>
          </w:tblCellMar>
        </w:tblPrEx>
        <w:trPr>
          <w:trHeight w:val="285" w:hRule="atLeast"/>
          <w:jc w:val="center"/>
        </w:trPr>
        <w:tc>
          <w:tcPr>
            <w:tcW w:w="7995" w:type="dxa"/>
            <w:gridSpan w:val="5"/>
            <w:tcBorders>
              <w:top w:val="single" w:color="000000" w:sz="4" w:space="0"/>
              <w:left w:val="single" w:color="000000" w:sz="4" w:space="0"/>
              <w:bottom w:val="single" w:color="000000" w:sz="4" w:space="0"/>
              <w:right w:val="single" w:color="000000" w:sz="4" w:space="0"/>
            </w:tcBorders>
            <w:noWrap w:val="0"/>
            <w:vAlign w:val="center"/>
          </w:tcPr>
          <w:p w14:paraId="0CE540FF">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X-XX层共XX层</w:t>
            </w:r>
          </w:p>
        </w:tc>
      </w:tr>
      <w:tr w14:paraId="6F0D3E98">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6F8150DD">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楼层范围</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52AACAA6">
            <w:pPr>
              <w:widowControl/>
              <w:adjustRightInd w:val="0"/>
              <w:snapToGrid w:val="0"/>
              <w:spacing w:line="520" w:lineRule="exact"/>
              <w:jc w:val="center"/>
              <w:textAlignment w:val="center"/>
              <w:rPr>
                <w:rFonts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预制构件位置</w:t>
            </w:r>
          </w:p>
          <w:p w14:paraId="6C665BAA">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（轴号）</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14:paraId="26217A32">
            <w:pPr>
              <w:widowControl/>
              <w:adjustRightInd w:val="0"/>
              <w:snapToGrid w:val="0"/>
              <w:spacing w:line="520" w:lineRule="exact"/>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单件预制构件面积（M</w:t>
            </w:r>
            <w:r>
              <w:rPr>
                <w:rFonts w:hint="eastAsia" w:ascii="仿宋_GB2312" w:hAnsi="仿宋_GB2312" w:eastAsia="仿宋_GB2312" w:cs="仿宋_GB2312"/>
                <w:kern w:val="0"/>
                <w:szCs w:val="21"/>
                <w:vertAlign w:val="superscript"/>
                <w:lang w:bidi="ar"/>
              </w:rPr>
              <w:t>2</w:t>
            </w:r>
            <w:r>
              <w:rPr>
                <w:rFonts w:hint="eastAsia" w:ascii="仿宋_GB2312" w:hAnsi="仿宋_GB2312" w:eastAsia="仿宋_GB2312" w:cs="仿宋_GB2312"/>
                <w:kern w:val="0"/>
                <w:szCs w:val="21"/>
                <w:lang w:bidi="ar"/>
              </w:rPr>
              <w:t>）</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75D50B6C">
            <w:pPr>
              <w:widowControl/>
              <w:adjustRightInd w:val="0"/>
              <w:snapToGrid w:val="0"/>
              <w:spacing w:line="520" w:lineRule="exact"/>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单体建筑内该预制构件总面积（M</w:t>
            </w:r>
            <w:r>
              <w:rPr>
                <w:rFonts w:hint="eastAsia" w:ascii="仿宋_GB2312" w:hAnsi="仿宋_GB2312" w:eastAsia="仿宋_GB2312" w:cs="仿宋_GB2312"/>
                <w:kern w:val="0"/>
                <w:szCs w:val="21"/>
                <w:vertAlign w:val="superscript"/>
                <w:lang w:bidi="ar"/>
              </w:rPr>
              <w:t>2</w:t>
            </w:r>
            <w:r>
              <w:rPr>
                <w:rFonts w:hint="eastAsia" w:ascii="仿宋_GB2312" w:hAnsi="仿宋_GB2312" w:eastAsia="仿宋_GB2312" w:cs="仿宋_GB2312"/>
                <w:kern w:val="0"/>
                <w:szCs w:val="21"/>
                <w:lang w:bidi="ar"/>
              </w:rPr>
              <w:t>）</w:t>
            </w:r>
          </w:p>
        </w:tc>
        <w:tc>
          <w:tcPr>
            <w:tcW w:w="1899" w:type="dxa"/>
            <w:tcBorders>
              <w:top w:val="single" w:color="000000" w:sz="4" w:space="0"/>
              <w:left w:val="single" w:color="000000" w:sz="4" w:space="0"/>
              <w:bottom w:val="single" w:color="auto" w:sz="4" w:space="0"/>
              <w:right w:val="single" w:color="000000" w:sz="4" w:space="0"/>
            </w:tcBorders>
            <w:noWrap w:val="0"/>
            <w:vAlign w:val="center"/>
          </w:tcPr>
          <w:p w14:paraId="369F5A2B">
            <w:pPr>
              <w:widowControl/>
              <w:adjustRightInd w:val="0"/>
              <w:snapToGrid w:val="0"/>
              <w:spacing w:line="520" w:lineRule="exact"/>
              <w:jc w:val="center"/>
              <w:textAlignment w:val="center"/>
              <w:rPr>
                <w:rFonts w:ascii="仿宋_GB2312" w:hAnsi="仿宋_GB2312" w:eastAsia="仿宋_GB2312" w:cs="仿宋_GB2312"/>
                <w:szCs w:val="21"/>
              </w:rPr>
            </w:pPr>
          </w:p>
        </w:tc>
      </w:tr>
      <w:tr w14:paraId="1A351B2E">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52BF32A9">
            <w:pPr>
              <w:widowControl/>
              <w:adjustRightInd w:val="0"/>
              <w:snapToGrid w:val="0"/>
              <w:spacing w:line="520" w:lineRule="exact"/>
              <w:jc w:val="center"/>
              <w:textAlignment w:val="center"/>
              <w:rPr>
                <w:rFonts w:ascii="仿宋_GB2312" w:hAnsi="仿宋_GB2312" w:eastAsia="仿宋_GB2312" w:cs="仿宋_GB2312"/>
                <w:szCs w:val="21"/>
              </w:rPr>
            </w:pP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21CE1AEA">
            <w:pPr>
              <w:widowControl/>
              <w:adjustRightInd w:val="0"/>
              <w:snapToGrid w:val="0"/>
              <w:spacing w:line="520" w:lineRule="exact"/>
              <w:jc w:val="center"/>
              <w:textAlignment w:val="center"/>
              <w:rPr>
                <w:rFonts w:ascii="仿宋_GB2312" w:hAnsi="仿宋_GB2312" w:eastAsia="仿宋_GB2312" w:cs="仿宋_GB2312"/>
                <w:szCs w:val="21"/>
              </w:rPr>
            </w:pPr>
          </w:p>
        </w:tc>
        <w:tc>
          <w:tcPr>
            <w:tcW w:w="1605" w:type="dxa"/>
            <w:tcBorders>
              <w:top w:val="single" w:color="000000" w:sz="4" w:space="0"/>
              <w:left w:val="single" w:color="000000" w:sz="4" w:space="0"/>
              <w:bottom w:val="single" w:color="000000" w:sz="4" w:space="0"/>
              <w:right w:val="single" w:color="000000" w:sz="4" w:space="0"/>
            </w:tcBorders>
            <w:noWrap w:val="0"/>
            <w:vAlign w:val="center"/>
          </w:tcPr>
          <w:p w14:paraId="11A12367">
            <w:pPr>
              <w:widowControl/>
              <w:adjustRightInd w:val="0"/>
              <w:snapToGrid w:val="0"/>
              <w:spacing w:line="520" w:lineRule="exact"/>
              <w:jc w:val="center"/>
              <w:textAlignment w:val="center"/>
              <w:rPr>
                <w:rFonts w:ascii="仿宋_GB2312" w:hAnsi="仿宋_GB2312" w:eastAsia="仿宋_GB2312" w:cs="仿宋_GB2312"/>
                <w:szCs w:val="21"/>
              </w:rPr>
            </w:pPr>
          </w:p>
        </w:tc>
        <w:tc>
          <w:tcPr>
            <w:tcW w:w="1950" w:type="dxa"/>
            <w:tcBorders>
              <w:top w:val="single" w:color="000000" w:sz="4" w:space="0"/>
              <w:left w:val="single" w:color="000000" w:sz="4" w:space="0"/>
              <w:bottom w:val="single" w:color="000000" w:sz="4" w:space="0"/>
              <w:right w:val="single" w:color="auto" w:sz="4" w:space="0"/>
            </w:tcBorders>
            <w:noWrap w:val="0"/>
            <w:vAlign w:val="center"/>
          </w:tcPr>
          <w:p w14:paraId="405985D7">
            <w:pPr>
              <w:widowControl/>
              <w:adjustRightInd w:val="0"/>
              <w:snapToGrid w:val="0"/>
              <w:spacing w:line="520" w:lineRule="exact"/>
              <w:jc w:val="center"/>
              <w:textAlignment w:val="center"/>
              <w:rPr>
                <w:rFonts w:ascii="仿宋_GB2312" w:hAnsi="仿宋_GB2312" w:eastAsia="仿宋_GB2312" w:cs="仿宋_GB2312"/>
                <w:szCs w:val="21"/>
              </w:rPr>
            </w:pPr>
          </w:p>
        </w:tc>
        <w:tc>
          <w:tcPr>
            <w:tcW w:w="1899" w:type="dxa"/>
            <w:tcBorders>
              <w:top w:val="single" w:color="auto" w:sz="4" w:space="0"/>
              <w:left w:val="single" w:color="auto" w:sz="4" w:space="0"/>
              <w:bottom w:val="single" w:color="auto" w:sz="4" w:space="0"/>
              <w:right w:val="single" w:color="auto" w:sz="4" w:space="0"/>
            </w:tcBorders>
            <w:noWrap w:val="0"/>
            <w:vAlign w:val="center"/>
          </w:tcPr>
          <w:p w14:paraId="0233FB5C">
            <w:pPr>
              <w:widowControl/>
              <w:adjustRightInd w:val="0"/>
              <w:snapToGrid w:val="0"/>
              <w:spacing w:line="520" w:lineRule="exact"/>
              <w:jc w:val="center"/>
              <w:textAlignment w:val="center"/>
              <w:rPr>
                <w:rFonts w:ascii="仿宋_GB2312" w:hAnsi="仿宋_GB2312" w:eastAsia="仿宋_GB2312" w:cs="仿宋_GB2312"/>
                <w:szCs w:val="21"/>
              </w:rPr>
            </w:pPr>
          </w:p>
        </w:tc>
      </w:tr>
      <w:tr w14:paraId="02123A14">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02ADDAD0">
            <w:pPr>
              <w:widowControl/>
              <w:adjustRightInd w:val="0"/>
              <w:snapToGrid w:val="0"/>
              <w:spacing w:line="520" w:lineRule="exact"/>
              <w:jc w:val="center"/>
              <w:textAlignment w:val="center"/>
              <w:rPr>
                <w:rFonts w:ascii="仿宋_GB2312" w:hAnsi="仿宋_GB2312" w:eastAsia="仿宋_GB2312" w:cs="仿宋_GB2312"/>
                <w:szCs w:val="21"/>
              </w:rPr>
            </w:pP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64666562">
            <w:pPr>
              <w:widowControl/>
              <w:adjustRightInd w:val="0"/>
              <w:snapToGrid w:val="0"/>
              <w:spacing w:line="520" w:lineRule="exact"/>
              <w:jc w:val="center"/>
              <w:textAlignment w:val="center"/>
              <w:rPr>
                <w:rFonts w:ascii="仿宋_GB2312" w:hAnsi="仿宋_GB2312" w:eastAsia="仿宋_GB2312" w:cs="仿宋_GB2312"/>
                <w:szCs w:val="21"/>
              </w:rPr>
            </w:pPr>
          </w:p>
        </w:tc>
        <w:tc>
          <w:tcPr>
            <w:tcW w:w="1605" w:type="dxa"/>
            <w:tcBorders>
              <w:top w:val="single" w:color="000000" w:sz="4" w:space="0"/>
              <w:left w:val="single" w:color="000000" w:sz="4" w:space="0"/>
              <w:bottom w:val="single" w:color="000000" w:sz="4" w:space="0"/>
              <w:right w:val="single" w:color="000000" w:sz="4" w:space="0"/>
            </w:tcBorders>
            <w:noWrap w:val="0"/>
            <w:vAlign w:val="center"/>
          </w:tcPr>
          <w:p w14:paraId="1771FB77">
            <w:pPr>
              <w:widowControl/>
              <w:adjustRightInd w:val="0"/>
              <w:snapToGrid w:val="0"/>
              <w:spacing w:line="520" w:lineRule="exact"/>
              <w:jc w:val="center"/>
              <w:textAlignment w:val="center"/>
              <w:rPr>
                <w:rFonts w:ascii="仿宋_GB2312" w:hAnsi="仿宋_GB2312" w:eastAsia="仿宋_GB2312" w:cs="仿宋_GB2312"/>
                <w:szCs w:val="21"/>
              </w:rPr>
            </w:pPr>
          </w:p>
        </w:tc>
        <w:tc>
          <w:tcPr>
            <w:tcW w:w="1950" w:type="dxa"/>
            <w:tcBorders>
              <w:top w:val="single" w:color="000000" w:sz="4" w:space="0"/>
              <w:left w:val="single" w:color="000000" w:sz="4" w:space="0"/>
              <w:bottom w:val="single" w:color="000000" w:sz="4" w:space="0"/>
              <w:right w:val="single" w:color="auto" w:sz="4" w:space="0"/>
            </w:tcBorders>
            <w:noWrap w:val="0"/>
            <w:vAlign w:val="center"/>
          </w:tcPr>
          <w:p w14:paraId="330DAA30">
            <w:pPr>
              <w:widowControl/>
              <w:adjustRightInd w:val="0"/>
              <w:snapToGrid w:val="0"/>
              <w:spacing w:line="520" w:lineRule="exact"/>
              <w:jc w:val="center"/>
              <w:textAlignment w:val="center"/>
              <w:rPr>
                <w:rFonts w:ascii="仿宋_GB2312" w:hAnsi="仿宋_GB2312" w:eastAsia="仿宋_GB2312" w:cs="仿宋_GB2312"/>
                <w:szCs w:val="21"/>
              </w:rPr>
            </w:pPr>
          </w:p>
        </w:tc>
        <w:tc>
          <w:tcPr>
            <w:tcW w:w="1899" w:type="dxa"/>
            <w:tcBorders>
              <w:top w:val="single" w:color="auto" w:sz="4" w:space="0"/>
              <w:left w:val="single" w:color="auto" w:sz="4" w:space="0"/>
              <w:bottom w:val="single" w:color="auto" w:sz="4" w:space="0"/>
              <w:right w:val="single" w:color="auto" w:sz="4" w:space="0"/>
            </w:tcBorders>
            <w:noWrap w:val="0"/>
            <w:vAlign w:val="center"/>
          </w:tcPr>
          <w:p w14:paraId="452BA316">
            <w:pPr>
              <w:widowControl/>
              <w:adjustRightInd w:val="0"/>
              <w:snapToGrid w:val="0"/>
              <w:spacing w:line="520" w:lineRule="exact"/>
              <w:jc w:val="center"/>
              <w:textAlignment w:val="center"/>
              <w:rPr>
                <w:rFonts w:ascii="仿宋_GB2312" w:hAnsi="仿宋_GB2312" w:eastAsia="仿宋_GB2312" w:cs="仿宋_GB2312"/>
                <w:szCs w:val="21"/>
              </w:rPr>
            </w:pPr>
          </w:p>
        </w:tc>
      </w:tr>
      <w:tr w14:paraId="3E6EFDFE">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6D514946">
            <w:pPr>
              <w:widowControl/>
              <w:adjustRightInd w:val="0"/>
              <w:snapToGrid w:val="0"/>
              <w:spacing w:line="520" w:lineRule="exact"/>
              <w:jc w:val="center"/>
              <w:textAlignment w:val="center"/>
              <w:rPr>
                <w:rFonts w:ascii="仿宋_GB2312" w:hAnsi="仿宋_GB2312" w:eastAsia="仿宋_GB2312" w:cs="仿宋_GB2312"/>
                <w:kern w:val="0"/>
                <w:szCs w:val="21"/>
                <w:lang w:bidi="ar"/>
              </w:rPr>
            </w:pP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6EE3821A">
            <w:pPr>
              <w:widowControl/>
              <w:adjustRightInd w:val="0"/>
              <w:snapToGrid w:val="0"/>
              <w:spacing w:line="520" w:lineRule="exact"/>
              <w:jc w:val="center"/>
              <w:textAlignment w:val="center"/>
              <w:rPr>
                <w:rFonts w:ascii="仿宋_GB2312" w:hAnsi="仿宋_GB2312" w:eastAsia="仿宋_GB2312" w:cs="仿宋_GB2312"/>
                <w:szCs w:val="21"/>
              </w:rPr>
            </w:pPr>
          </w:p>
        </w:tc>
        <w:tc>
          <w:tcPr>
            <w:tcW w:w="1605" w:type="dxa"/>
            <w:tcBorders>
              <w:top w:val="single" w:color="000000" w:sz="4" w:space="0"/>
              <w:left w:val="single" w:color="000000" w:sz="4" w:space="0"/>
              <w:bottom w:val="single" w:color="000000" w:sz="4" w:space="0"/>
              <w:right w:val="single" w:color="000000" w:sz="4" w:space="0"/>
            </w:tcBorders>
            <w:noWrap w:val="0"/>
            <w:vAlign w:val="center"/>
          </w:tcPr>
          <w:p w14:paraId="06BC8CE6">
            <w:pPr>
              <w:widowControl/>
              <w:adjustRightInd w:val="0"/>
              <w:snapToGrid w:val="0"/>
              <w:spacing w:line="520" w:lineRule="exact"/>
              <w:jc w:val="center"/>
              <w:textAlignment w:val="center"/>
              <w:rPr>
                <w:rFonts w:ascii="仿宋_GB2312" w:hAnsi="仿宋_GB2312" w:eastAsia="仿宋_GB2312" w:cs="仿宋_GB2312"/>
                <w:szCs w:val="21"/>
              </w:rPr>
            </w:pPr>
          </w:p>
        </w:tc>
        <w:tc>
          <w:tcPr>
            <w:tcW w:w="1950" w:type="dxa"/>
            <w:tcBorders>
              <w:top w:val="single" w:color="000000" w:sz="4" w:space="0"/>
              <w:left w:val="single" w:color="000000" w:sz="4" w:space="0"/>
              <w:bottom w:val="single" w:color="000000" w:sz="4" w:space="0"/>
              <w:right w:val="single" w:color="auto" w:sz="4" w:space="0"/>
            </w:tcBorders>
            <w:noWrap w:val="0"/>
            <w:vAlign w:val="center"/>
          </w:tcPr>
          <w:p w14:paraId="5242BE5A">
            <w:pPr>
              <w:widowControl/>
              <w:adjustRightInd w:val="0"/>
              <w:snapToGrid w:val="0"/>
              <w:spacing w:line="520" w:lineRule="exact"/>
              <w:jc w:val="center"/>
              <w:textAlignment w:val="center"/>
              <w:rPr>
                <w:rFonts w:ascii="仿宋_GB2312" w:hAnsi="仿宋_GB2312" w:eastAsia="仿宋_GB2312" w:cs="仿宋_GB2312"/>
                <w:szCs w:val="21"/>
              </w:rPr>
            </w:pPr>
          </w:p>
        </w:tc>
        <w:tc>
          <w:tcPr>
            <w:tcW w:w="1899" w:type="dxa"/>
            <w:tcBorders>
              <w:top w:val="single" w:color="auto" w:sz="4" w:space="0"/>
              <w:left w:val="single" w:color="auto" w:sz="4" w:space="0"/>
              <w:bottom w:val="single" w:color="auto" w:sz="4" w:space="0"/>
              <w:right w:val="single" w:color="auto" w:sz="4" w:space="0"/>
            </w:tcBorders>
            <w:noWrap w:val="0"/>
            <w:vAlign w:val="center"/>
          </w:tcPr>
          <w:p w14:paraId="46B53341">
            <w:pPr>
              <w:widowControl/>
              <w:adjustRightInd w:val="0"/>
              <w:snapToGrid w:val="0"/>
              <w:spacing w:line="520" w:lineRule="exact"/>
              <w:jc w:val="center"/>
              <w:textAlignment w:val="center"/>
              <w:rPr>
                <w:rFonts w:ascii="仿宋_GB2312" w:hAnsi="仿宋_GB2312" w:eastAsia="仿宋_GB2312" w:cs="仿宋_GB2312"/>
                <w:szCs w:val="21"/>
              </w:rPr>
            </w:pPr>
          </w:p>
        </w:tc>
      </w:tr>
      <w:tr w14:paraId="3BF1B869">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524C0E40">
            <w:pPr>
              <w:widowControl/>
              <w:adjustRightInd w:val="0"/>
              <w:snapToGrid w:val="0"/>
              <w:spacing w:line="520" w:lineRule="exact"/>
              <w:jc w:val="center"/>
              <w:textAlignment w:val="center"/>
              <w:rPr>
                <w:rFonts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合计</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5A6C74D8">
            <w:pPr>
              <w:widowControl/>
              <w:adjustRightInd w:val="0"/>
              <w:snapToGrid w:val="0"/>
              <w:spacing w:line="520" w:lineRule="exact"/>
              <w:jc w:val="center"/>
              <w:textAlignment w:val="center"/>
              <w:rPr>
                <w:rFonts w:ascii="仿宋_GB2312" w:hAnsi="仿宋_GB2312" w:eastAsia="仿宋_GB2312" w:cs="仿宋_GB2312"/>
                <w:szCs w:val="21"/>
              </w:rPr>
            </w:pPr>
          </w:p>
        </w:tc>
        <w:tc>
          <w:tcPr>
            <w:tcW w:w="1605" w:type="dxa"/>
            <w:tcBorders>
              <w:top w:val="single" w:color="000000" w:sz="4" w:space="0"/>
              <w:left w:val="single" w:color="000000" w:sz="4" w:space="0"/>
              <w:bottom w:val="single" w:color="000000" w:sz="4" w:space="0"/>
              <w:right w:val="single" w:color="000000" w:sz="4" w:space="0"/>
            </w:tcBorders>
            <w:noWrap w:val="0"/>
            <w:vAlign w:val="center"/>
          </w:tcPr>
          <w:p w14:paraId="40F171CD">
            <w:pPr>
              <w:widowControl/>
              <w:adjustRightInd w:val="0"/>
              <w:snapToGrid w:val="0"/>
              <w:spacing w:line="520" w:lineRule="exact"/>
              <w:jc w:val="center"/>
              <w:textAlignment w:val="center"/>
              <w:rPr>
                <w:rFonts w:ascii="仿宋_GB2312" w:hAnsi="仿宋_GB2312" w:eastAsia="仿宋_GB2312" w:cs="仿宋_GB2312"/>
                <w:szCs w:val="21"/>
              </w:rPr>
            </w:pPr>
          </w:p>
        </w:tc>
        <w:tc>
          <w:tcPr>
            <w:tcW w:w="1950" w:type="dxa"/>
            <w:tcBorders>
              <w:top w:val="single" w:color="000000" w:sz="4" w:space="0"/>
              <w:left w:val="single" w:color="000000" w:sz="4" w:space="0"/>
              <w:bottom w:val="single" w:color="000000" w:sz="4" w:space="0"/>
              <w:right w:val="single" w:color="auto" w:sz="4" w:space="0"/>
            </w:tcBorders>
            <w:noWrap w:val="0"/>
            <w:vAlign w:val="center"/>
          </w:tcPr>
          <w:p w14:paraId="280BE8BD">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A</w:t>
            </w:r>
            <w:r>
              <w:rPr>
                <w:rFonts w:hint="eastAsia" w:ascii="仿宋_GB2312" w:hAnsi="仿宋_GB2312" w:eastAsia="仿宋_GB2312" w:cs="仿宋_GB2312"/>
                <w:szCs w:val="21"/>
                <w:vertAlign w:val="subscript"/>
              </w:rPr>
              <w:t>2a</w:t>
            </w:r>
            <w:r>
              <w:rPr>
                <w:rFonts w:hint="eastAsia" w:ascii="仿宋_GB2312" w:hAnsi="仿宋_GB2312" w:eastAsia="仿宋_GB2312" w:cs="仿宋_GB2312"/>
                <w:szCs w:val="21"/>
              </w:rPr>
              <w:t>＝</w:t>
            </w:r>
          </w:p>
        </w:tc>
        <w:tc>
          <w:tcPr>
            <w:tcW w:w="1899" w:type="dxa"/>
            <w:tcBorders>
              <w:top w:val="single" w:color="auto" w:sz="4" w:space="0"/>
              <w:left w:val="single" w:color="auto" w:sz="4" w:space="0"/>
              <w:bottom w:val="single" w:color="auto" w:sz="4" w:space="0"/>
              <w:right w:val="single" w:color="auto" w:sz="4" w:space="0"/>
            </w:tcBorders>
            <w:noWrap w:val="0"/>
            <w:vAlign w:val="center"/>
          </w:tcPr>
          <w:p w14:paraId="2A32723D">
            <w:pPr>
              <w:widowControl/>
              <w:adjustRightInd w:val="0"/>
              <w:snapToGrid w:val="0"/>
              <w:spacing w:line="520" w:lineRule="exact"/>
              <w:jc w:val="center"/>
              <w:textAlignment w:val="center"/>
              <w:rPr>
                <w:rFonts w:ascii="仿宋_GB2312" w:hAnsi="仿宋_GB2312" w:eastAsia="仿宋_GB2312" w:cs="仿宋_GB2312"/>
                <w:szCs w:val="21"/>
              </w:rPr>
            </w:pPr>
          </w:p>
        </w:tc>
      </w:tr>
      <w:tr w14:paraId="0AB28281">
        <w:tblPrEx>
          <w:tblCellMar>
            <w:top w:w="15" w:type="dxa"/>
            <w:left w:w="15" w:type="dxa"/>
            <w:bottom w:w="15" w:type="dxa"/>
            <w:right w:w="15" w:type="dxa"/>
          </w:tblCellMar>
        </w:tblPrEx>
        <w:trPr>
          <w:trHeight w:val="285" w:hRule="atLeast"/>
          <w:jc w:val="center"/>
        </w:trPr>
        <w:tc>
          <w:tcPr>
            <w:tcW w:w="2541" w:type="dxa"/>
            <w:gridSpan w:val="2"/>
            <w:tcBorders>
              <w:top w:val="single" w:color="000000" w:sz="4" w:space="0"/>
              <w:left w:val="single" w:color="000000" w:sz="4" w:space="0"/>
              <w:bottom w:val="single" w:color="000000" w:sz="4" w:space="0"/>
              <w:right w:val="single" w:color="000000" w:sz="4" w:space="0"/>
            </w:tcBorders>
            <w:noWrap w:val="0"/>
            <w:vAlign w:val="center"/>
          </w:tcPr>
          <w:p w14:paraId="168C6E40">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各楼层非承重围护墙外表面总面积A</w:t>
            </w:r>
            <w:r>
              <w:rPr>
                <w:rFonts w:hint="eastAsia" w:ascii="仿宋_GB2312" w:hAnsi="仿宋_GB2312" w:eastAsia="仿宋_GB2312" w:cs="仿宋_GB2312"/>
                <w:szCs w:val="21"/>
                <w:vertAlign w:val="subscript"/>
              </w:rPr>
              <w:t>w1</w:t>
            </w:r>
            <w:r>
              <w:rPr>
                <w:rFonts w:hint="eastAsia" w:ascii="仿宋_GB2312" w:hAnsi="仿宋_GB2312" w:eastAsia="仿宋_GB2312" w:cs="仿宋_GB2312"/>
                <w:kern w:val="0"/>
                <w:szCs w:val="21"/>
                <w:lang w:bidi="ar"/>
              </w:rPr>
              <w:t>（M</w:t>
            </w:r>
            <w:r>
              <w:rPr>
                <w:rFonts w:hint="eastAsia" w:ascii="仿宋_GB2312" w:hAnsi="仿宋_GB2312" w:eastAsia="仿宋_GB2312" w:cs="仿宋_GB2312"/>
                <w:kern w:val="0"/>
                <w:szCs w:val="21"/>
                <w:vertAlign w:val="superscript"/>
                <w:lang w:bidi="ar"/>
              </w:rPr>
              <w:t>2</w:t>
            </w:r>
            <w:r>
              <w:rPr>
                <w:rFonts w:hint="eastAsia" w:ascii="仿宋_GB2312" w:hAnsi="仿宋_GB2312" w:eastAsia="仿宋_GB2312" w:cs="仿宋_GB2312"/>
                <w:kern w:val="0"/>
                <w:szCs w:val="21"/>
                <w:lang w:bidi="ar"/>
              </w:rPr>
              <w:t>）</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14:paraId="3CA60BC9">
            <w:pPr>
              <w:widowControl/>
              <w:adjustRightInd w:val="0"/>
              <w:snapToGrid w:val="0"/>
              <w:spacing w:line="520" w:lineRule="exact"/>
              <w:jc w:val="center"/>
              <w:textAlignment w:val="center"/>
              <w:rPr>
                <w:rFonts w:ascii="仿宋_GB2312" w:hAnsi="仿宋_GB2312" w:eastAsia="仿宋_GB2312" w:cs="仿宋_GB2312"/>
                <w:szCs w:val="21"/>
              </w:rPr>
            </w:pPr>
          </w:p>
        </w:tc>
        <w:tc>
          <w:tcPr>
            <w:tcW w:w="1950" w:type="dxa"/>
            <w:tcBorders>
              <w:top w:val="single" w:color="000000" w:sz="4" w:space="0"/>
              <w:left w:val="single" w:color="000000" w:sz="4" w:space="0"/>
              <w:bottom w:val="single" w:color="000000" w:sz="4" w:space="0"/>
              <w:right w:val="single" w:color="auto" w:sz="4" w:space="0"/>
            </w:tcBorders>
            <w:noWrap w:val="0"/>
            <w:vAlign w:val="center"/>
          </w:tcPr>
          <w:p w14:paraId="0124941A">
            <w:pPr>
              <w:widowControl/>
              <w:adjustRightInd w:val="0"/>
              <w:snapToGrid w:val="0"/>
              <w:spacing w:line="520" w:lineRule="exact"/>
              <w:jc w:val="center"/>
              <w:textAlignment w:val="center"/>
              <w:rPr>
                <w:rFonts w:ascii="仿宋_GB2312" w:hAnsi="仿宋_GB2312" w:eastAsia="仿宋_GB2312" w:cs="仿宋_GB2312"/>
                <w:szCs w:val="21"/>
                <w:vertAlign w:val="subscript"/>
              </w:rPr>
            </w:pPr>
            <w:r>
              <w:rPr>
                <w:rFonts w:hint="eastAsia" w:ascii="仿宋_GB2312" w:hAnsi="仿宋_GB2312" w:eastAsia="仿宋_GB2312" w:cs="仿宋_GB2312"/>
                <w:szCs w:val="21"/>
              </w:rPr>
              <w:t>q</w:t>
            </w:r>
            <w:r>
              <w:rPr>
                <w:rFonts w:hint="eastAsia" w:ascii="仿宋_GB2312" w:hAnsi="仿宋_GB2312" w:eastAsia="仿宋_GB2312" w:cs="仿宋_GB2312"/>
                <w:szCs w:val="21"/>
                <w:vertAlign w:val="subscript"/>
              </w:rPr>
              <w:t>2a</w:t>
            </w:r>
          </w:p>
          <w:p w14:paraId="415FD784">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（A</w:t>
            </w:r>
            <w:r>
              <w:rPr>
                <w:rFonts w:hint="eastAsia" w:ascii="仿宋_GB2312" w:hAnsi="仿宋_GB2312" w:eastAsia="仿宋_GB2312" w:cs="仿宋_GB2312"/>
                <w:szCs w:val="21"/>
                <w:vertAlign w:val="subscript"/>
              </w:rPr>
              <w:t>2a</w:t>
            </w:r>
            <w:r>
              <w:rPr>
                <w:rFonts w:hint="eastAsia" w:ascii="仿宋_GB2312" w:hAnsi="仿宋_GB2312" w:eastAsia="仿宋_GB2312" w:cs="仿宋_GB2312"/>
                <w:szCs w:val="21"/>
              </w:rPr>
              <w:t>/A</w:t>
            </w:r>
            <w:r>
              <w:rPr>
                <w:rFonts w:hint="eastAsia" w:ascii="仿宋_GB2312" w:hAnsi="仿宋_GB2312" w:eastAsia="仿宋_GB2312" w:cs="仿宋_GB2312"/>
                <w:szCs w:val="21"/>
                <w:vertAlign w:val="subscript"/>
              </w:rPr>
              <w:t>w1</w:t>
            </w:r>
            <w:r>
              <w:rPr>
                <w:rFonts w:ascii="Arial" w:hAnsi="Arial" w:eastAsia="仿宋_GB2312" w:cs="Arial"/>
                <w:szCs w:val="21"/>
              </w:rPr>
              <w:t>×</w:t>
            </w:r>
            <w:r>
              <w:rPr>
                <w:rFonts w:hint="eastAsia" w:ascii="仿宋_GB2312" w:hAnsi="仿宋_GB2312" w:eastAsia="仿宋_GB2312" w:cs="仿宋_GB2312"/>
                <w:szCs w:val="21"/>
              </w:rPr>
              <w:t>100%）</w:t>
            </w:r>
          </w:p>
        </w:tc>
        <w:tc>
          <w:tcPr>
            <w:tcW w:w="1899" w:type="dxa"/>
            <w:tcBorders>
              <w:top w:val="single" w:color="auto" w:sz="4" w:space="0"/>
              <w:left w:val="single" w:color="auto" w:sz="4" w:space="0"/>
              <w:bottom w:val="single" w:color="auto" w:sz="4" w:space="0"/>
              <w:right w:val="single" w:color="auto" w:sz="4" w:space="0"/>
            </w:tcBorders>
            <w:noWrap w:val="0"/>
            <w:vAlign w:val="center"/>
          </w:tcPr>
          <w:p w14:paraId="6ECEC148">
            <w:pPr>
              <w:widowControl/>
              <w:adjustRightInd w:val="0"/>
              <w:snapToGrid w:val="0"/>
              <w:spacing w:line="520" w:lineRule="exact"/>
              <w:jc w:val="center"/>
              <w:textAlignment w:val="center"/>
              <w:rPr>
                <w:rFonts w:ascii="仿宋_GB2312" w:hAnsi="仿宋_GB2312" w:eastAsia="仿宋_GB2312" w:cs="仿宋_GB2312"/>
                <w:szCs w:val="21"/>
              </w:rPr>
            </w:pPr>
          </w:p>
        </w:tc>
      </w:tr>
    </w:tbl>
    <w:p w14:paraId="4E0D601B">
      <w:pPr>
        <w:adjustRightInd w:val="0"/>
        <w:snapToGrid w:val="0"/>
        <w:spacing w:line="520" w:lineRule="exact"/>
        <w:rPr>
          <w:rFonts w:ascii="仿宋_GB2312" w:hAnsi="仿宋_GB2312" w:eastAsia="仿宋_GB2312" w:cs="仿宋_GB2312"/>
          <w:b/>
          <w:bCs/>
          <w:sz w:val="28"/>
          <w:szCs w:val="28"/>
        </w:rPr>
      </w:pPr>
    </w:p>
    <w:p w14:paraId="328CC216">
      <w:pPr>
        <w:adjustRightInd w:val="0"/>
        <w:snapToGrid w:val="0"/>
        <w:spacing w:line="520" w:lineRule="exac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（四）围护墙采用墙体、保温、隔热、装饰一体化面积及应用比例统计表</w:t>
      </w:r>
    </w:p>
    <w:tbl>
      <w:tblPr>
        <w:tblStyle w:val="20"/>
        <w:tblW w:w="0" w:type="auto"/>
        <w:jc w:val="center"/>
        <w:tblLayout w:type="fixed"/>
        <w:tblCellMar>
          <w:top w:w="15" w:type="dxa"/>
          <w:left w:w="15" w:type="dxa"/>
          <w:bottom w:w="15" w:type="dxa"/>
          <w:right w:w="15" w:type="dxa"/>
        </w:tblCellMar>
      </w:tblPr>
      <w:tblGrid>
        <w:gridCol w:w="951"/>
        <w:gridCol w:w="1590"/>
        <w:gridCol w:w="1605"/>
        <w:gridCol w:w="1575"/>
        <w:gridCol w:w="2274"/>
      </w:tblGrid>
      <w:tr w14:paraId="2267D697">
        <w:tblPrEx>
          <w:tblCellMar>
            <w:top w:w="15" w:type="dxa"/>
            <w:left w:w="15" w:type="dxa"/>
            <w:bottom w:w="15" w:type="dxa"/>
            <w:right w:w="15" w:type="dxa"/>
          </w:tblCellMar>
        </w:tblPrEx>
        <w:trPr>
          <w:trHeight w:val="285" w:hRule="atLeast"/>
          <w:jc w:val="center"/>
        </w:trPr>
        <w:tc>
          <w:tcPr>
            <w:tcW w:w="7995" w:type="dxa"/>
            <w:gridSpan w:val="5"/>
            <w:tcBorders>
              <w:top w:val="single" w:color="000000" w:sz="4" w:space="0"/>
              <w:left w:val="single" w:color="000000" w:sz="4" w:space="0"/>
              <w:bottom w:val="single" w:color="000000" w:sz="4" w:space="0"/>
              <w:right w:val="single" w:color="000000" w:sz="4" w:space="0"/>
            </w:tcBorders>
            <w:noWrap w:val="0"/>
            <w:vAlign w:val="center"/>
          </w:tcPr>
          <w:p w14:paraId="19C6D81C">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b/>
                <w:bCs/>
                <w:kern w:val="0"/>
                <w:szCs w:val="21"/>
                <w:lang w:bidi="ar"/>
              </w:rPr>
              <w:t>X栋 围护墙采用墙体、保温、隔热、装饰一体化面积及应用比例统计表</w:t>
            </w:r>
          </w:p>
        </w:tc>
      </w:tr>
      <w:tr w14:paraId="43BBEC9C">
        <w:tblPrEx>
          <w:tblCellMar>
            <w:top w:w="15" w:type="dxa"/>
            <w:left w:w="15" w:type="dxa"/>
            <w:bottom w:w="15" w:type="dxa"/>
            <w:right w:w="15" w:type="dxa"/>
          </w:tblCellMar>
        </w:tblPrEx>
        <w:trPr>
          <w:trHeight w:val="285" w:hRule="atLeast"/>
          <w:jc w:val="center"/>
        </w:trPr>
        <w:tc>
          <w:tcPr>
            <w:tcW w:w="7995" w:type="dxa"/>
            <w:gridSpan w:val="5"/>
            <w:tcBorders>
              <w:top w:val="single" w:color="000000" w:sz="4" w:space="0"/>
              <w:left w:val="single" w:color="000000" w:sz="4" w:space="0"/>
              <w:bottom w:val="single" w:color="000000" w:sz="4" w:space="0"/>
              <w:right w:val="single" w:color="000000" w:sz="4" w:space="0"/>
            </w:tcBorders>
            <w:noWrap w:val="0"/>
            <w:vAlign w:val="center"/>
          </w:tcPr>
          <w:p w14:paraId="6F61EF65">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X-XX层共XX层</w:t>
            </w:r>
          </w:p>
        </w:tc>
      </w:tr>
      <w:tr w14:paraId="213CB5B6">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4F0F0393">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楼层范围</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498D7260">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采用一体化的墙面位置（轴号）</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14:paraId="2C00E372">
            <w:pPr>
              <w:widowControl/>
              <w:adjustRightInd w:val="0"/>
              <w:snapToGrid w:val="0"/>
              <w:spacing w:line="520" w:lineRule="exact"/>
              <w:textAlignment w:val="center"/>
              <w:rPr>
                <w:rFonts w:ascii="仿宋_GB2312" w:hAnsi="仿宋_GB2312" w:eastAsia="仿宋_GB2312" w:cs="仿宋_GB2312"/>
                <w:szCs w:val="21"/>
              </w:rPr>
            </w:pPr>
            <w:r>
              <w:rPr>
                <w:rFonts w:hint="eastAsia" w:ascii="仿宋_GB2312" w:hAnsi="仿宋_GB2312" w:eastAsia="仿宋_GB2312" w:cs="仿宋_GB2312"/>
                <w:szCs w:val="21"/>
              </w:rPr>
              <w:t>单体建筑内该围护墙数量</w:t>
            </w:r>
            <w:r>
              <w:rPr>
                <w:rFonts w:hint="eastAsia" w:ascii="仿宋_GB2312" w:hAnsi="仿宋_GB2312" w:eastAsia="仿宋_GB2312" w:cs="仿宋_GB2312"/>
                <w:kern w:val="0"/>
                <w:szCs w:val="21"/>
                <w:lang w:bidi="ar"/>
              </w:rPr>
              <w:t>（件）</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14:paraId="72D87F1B">
            <w:pPr>
              <w:widowControl/>
              <w:adjustRightInd w:val="0"/>
              <w:snapToGrid w:val="0"/>
              <w:spacing w:line="520" w:lineRule="exact"/>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单件一体化墙面面积（M</w:t>
            </w:r>
            <w:r>
              <w:rPr>
                <w:rFonts w:hint="eastAsia" w:ascii="仿宋_GB2312" w:hAnsi="仿宋_GB2312" w:eastAsia="仿宋_GB2312" w:cs="仿宋_GB2312"/>
                <w:kern w:val="0"/>
                <w:szCs w:val="21"/>
                <w:vertAlign w:val="superscript"/>
                <w:lang w:bidi="ar"/>
              </w:rPr>
              <w:t>2</w:t>
            </w:r>
            <w:r>
              <w:rPr>
                <w:rFonts w:hint="eastAsia" w:ascii="仿宋_GB2312" w:hAnsi="仿宋_GB2312" w:eastAsia="仿宋_GB2312" w:cs="仿宋_GB2312"/>
                <w:kern w:val="0"/>
                <w:szCs w:val="21"/>
                <w:lang w:bidi="ar"/>
              </w:rPr>
              <w:t>）</w:t>
            </w:r>
          </w:p>
        </w:tc>
        <w:tc>
          <w:tcPr>
            <w:tcW w:w="2274" w:type="dxa"/>
            <w:tcBorders>
              <w:top w:val="single" w:color="000000" w:sz="4" w:space="0"/>
              <w:left w:val="single" w:color="000000" w:sz="4" w:space="0"/>
              <w:bottom w:val="single" w:color="auto" w:sz="4" w:space="0"/>
              <w:right w:val="single" w:color="000000" w:sz="4" w:space="0"/>
            </w:tcBorders>
            <w:noWrap w:val="0"/>
            <w:vAlign w:val="center"/>
          </w:tcPr>
          <w:p w14:paraId="73B785F9">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单体建筑内该一体化墙面总面积（M</w:t>
            </w:r>
            <w:r>
              <w:rPr>
                <w:rFonts w:hint="eastAsia" w:ascii="仿宋_GB2312" w:hAnsi="仿宋_GB2312" w:eastAsia="仿宋_GB2312" w:cs="仿宋_GB2312"/>
                <w:kern w:val="0"/>
                <w:szCs w:val="21"/>
                <w:vertAlign w:val="superscript"/>
                <w:lang w:bidi="ar"/>
              </w:rPr>
              <w:t>2</w:t>
            </w:r>
            <w:r>
              <w:rPr>
                <w:rFonts w:hint="eastAsia" w:ascii="仿宋_GB2312" w:hAnsi="仿宋_GB2312" w:eastAsia="仿宋_GB2312" w:cs="仿宋_GB2312"/>
                <w:kern w:val="0"/>
                <w:szCs w:val="21"/>
                <w:lang w:bidi="ar"/>
              </w:rPr>
              <w:t>）</w:t>
            </w:r>
          </w:p>
        </w:tc>
      </w:tr>
      <w:tr w14:paraId="1A8AF79D">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7DCAC7E9">
            <w:pPr>
              <w:widowControl/>
              <w:adjustRightInd w:val="0"/>
              <w:snapToGrid w:val="0"/>
              <w:spacing w:line="520" w:lineRule="exact"/>
              <w:jc w:val="center"/>
              <w:textAlignment w:val="center"/>
              <w:rPr>
                <w:rFonts w:ascii="仿宋_GB2312" w:hAnsi="仿宋_GB2312" w:eastAsia="仿宋_GB2312" w:cs="仿宋_GB2312"/>
                <w:szCs w:val="21"/>
              </w:rPr>
            </w:pP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244A1A94">
            <w:pPr>
              <w:widowControl/>
              <w:adjustRightInd w:val="0"/>
              <w:snapToGrid w:val="0"/>
              <w:spacing w:line="520" w:lineRule="exact"/>
              <w:jc w:val="center"/>
              <w:textAlignment w:val="center"/>
              <w:rPr>
                <w:rFonts w:ascii="仿宋_GB2312" w:hAnsi="仿宋_GB2312" w:eastAsia="仿宋_GB2312" w:cs="仿宋_GB2312"/>
                <w:szCs w:val="21"/>
              </w:rPr>
            </w:pPr>
          </w:p>
        </w:tc>
        <w:tc>
          <w:tcPr>
            <w:tcW w:w="1605" w:type="dxa"/>
            <w:tcBorders>
              <w:top w:val="single" w:color="000000" w:sz="4" w:space="0"/>
              <w:left w:val="single" w:color="000000" w:sz="4" w:space="0"/>
              <w:bottom w:val="single" w:color="000000" w:sz="4" w:space="0"/>
              <w:right w:val="single" w:color="000000" w:sz="4" w:space="0"/>
            </w:tcBorders>
            <w:noWrap w:val="0"/>
            <w:vAlign w:val="center"/>
          </w:tcPr>
          <w:p w14:paraId="02CF644D">
            <w:pPr>
              <w:widowControl/>
              <w:adjustRightInd w:val="0"/>
              <w:snapToGrid w:val="0"/>
              <w:spacing w:line="520" w:lineRule="exact"/>
              <w:jc w:val="center"/>
              <w:textAlignment w:val="center"/>
              <w:rPr>
                <w:rFonts w:ascii="仿宋_GB2312" w:hAnsi="仿宋_GB2312" w:eastAsia="仿宋_GB2312" w:cs="仿宋_GB2312"/>
                <w:szCs w:val="21"/>
              </w:rPr>
            </w:pPr>
          </w:p>
        </w:tc>
        <w:tc>
          <w:tcPr>
            <w:tcW w:w="1575" w:type="dxa"/>
            <w:tcBorders>
              <w:top w:val="single" w:color="000000" w:sz="4" w:space="0"/>
              <w:left w:val="single" w:color="000000" w:sz="4" w:space="0"/>
              <w:bottom w:val="single" w:color="000000" w:sz="4" w:space="0"/>
              <w:right w:val="single" w:color="auto" w:sz="4" w:space="0"/>
            </w:tcBorders>
            <w:noWrap w:val="0"/>
            <w:vAlign w:val="center"/>
          </w:tcPr>
          <w:p w14:paraId="57BE6F24">
            <w:pPr>
              <w:widowControl/>
              <w:adjustRightInd w:val="0"/>
              <w:snapToGrid w:val="0"/>
              <w:spacing w:line="520" w:lineRule="exact"/>
              <w:jc w:val="center"/>
              <w:textAlignment w:val="center"/>
              <w:rPr>
                <w:rFonts w:ascii="仿宋_GB2312" w:hAnsi="仿宋_GB2312" w:eastAsia="仿宋_GB2312" w:cs="仿宋_GB2312"/>
                <w:szCs w:val="21"/>
              </w:rPr>
            </w:pPr>
          </w:p>
        </w:tc>
        <w:tc>
          <w:tcPr>
            <w:tcW w:w="2274" w:type="dxa"/>
            <w:tcBorders>
              <w:top w:val="single" w:color="auto" w:sz="4" w:space="0"/>
              <w:left w:val="single" w:color="auto" w:sz="4" w:space="0"/>
              <w:bottom w:val="single" w:color="auto" w:sz="4" w:space="0"/>
              <w:right w:val="single" w:color="auto" w:sz="4" w:space="0"/>
            </w:tcBorders>
            <w:noWrap w:val="0"/>
            <w:vAlign w:val="center"/>
          </w:tcPr>
          <w:p w14:paraId="08505A38">
            <w:pPr>
              <w:widowControl/>
              <w:adjustRightInd w:val="0"/>
              <w:snapToGrid w:val="0"/>
              <w:spacing w:line="520" w:lineRule="exact"/>
              <w:jc w:val="center"/>
              <w:textAlignment w:val="center"/>
              <w:rPr>
                <w:rFonts w:ascii="仿宋_GB2312" w:hAnsi="仿宋_GB2312" w:eastAsia="仿宋_GB2312" w:cs="仿宋_GB2312"/>
                <w:szCs w:val="21"/>
              </w:rPr>
            </w:pPr>
          </w:p>
        </w:tc>
      </w:tr>
      <w:tr w14:paraId="44A66C75">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5E4BA56D">
            <w:pPr>
              <w:widowControl/>
              <w:adjustRightInd w:val="0"/>
              <w:snapToGrid w:val="0"/>
              <w:spacing w:line="520" w:lineRule="exact"/>
              <w:jc w:val="center"/>
              <w:textAlignment w:val="center"/>
              <w:rPr>
                <w:rFonts w:ascii="仿宋_GB2312" w:hAnsi="仿宋_GB2312" w:eastAsia="仿宋_GB2312" w:cs="仿宋_GB2312"/>
                <w:szCs w:val="21"/>
              </w:rPr>
            </w:pP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79EF9118">
            <w:pPr>
              <w:widowControl/>
              <w:adjustRightInd w:val="0"/>
              <w:snapToGrid w:val="0"/>
              <w:spacing w:line="520" w:lineRule="exact"/>
              <w:jc w:val="center"/>
              <w:textAlignment w:val="center"/>
              <w:rPr>
                <w:rFonts w:ascii="仿宋_GB2312" w:hAnsi="仿宋_GB2312" w:eastAsia="仿宋_GB2312" w:cs="仿宋_GB2312"/>
                <w:szCs w:val="21"/>
              </w:rPr>
            </w:pPr>
          </w:p>
        </w:tc>
        <w:tc>
          <w:tcPr>
            <w:tcW w:w="1605" w:type="dxa"/>
            <w:tcBorders>
              <w:top w:val="single" w:color="000000" w:sz="4" w:space="0"/>
              <w:left w:val="single" w:color="000000" w:sz="4" w:space="0"/>
              <w:bottom w:val="single" w:color="000000" w:sz="4" w:space="0"/>
              <w:right w:val="single" w:color="000000" w:sz="4" w:space="0"/>
            </w:tcBorders>
            <w:noWrap w:val="0"/>
            <w:vAlign w:val="center"/>
          </w:tcPr>
          <w:p w14:paraId="42DCF4C7">
            <w:pPr>
              <w:widowControl/>
              <w:adjustRightInd w:val="0"/>
              <w:snapToGrid w:val="0"/>
              <w:spacing w:line="520" w:lineRule="exact"/>
              <w:jc w:val="center"/>
              <w:textAlignment w:val="center"/>
              <w:rPr>
                <w:rFonts w:ascii="仿宋_GB2312" w:hAnsi="仿宋_GB2312" w:eastAsia="仿宋_GB2312" w:cs="仿宋_GB2312"/>
                <w:szCs w:val="21"/>
              </w:rPr>
            </w:pPr>
          </w:p>
        </w:tc>
        <w:tc>
          <w:tcPr>
            <w:tcW w:w="1575" w:type="dxa"/>
            <w:tcBorders>
              <w:top w:val="single" w:color="000000" w:sz="4" w:space="0"/>
              <w:left w:val="single" w:color="000000" w:sz="4" w:space="0"/>
              <w:bottom w:val="single" w:color="000000" w:sz="4" w:space="0"/>
              <w:right w:val="single" w:color="auto" w:sz="4" w:space="0"/>
            </w:tcBorders>
            <w:noWrap w:val="0"/>
            <w:vAlign w:val="center"/>
          </w:tcPr>
          <w:p w14:paraId="78217D5F">
            <w:pPr>
              <w:widowControl/>
              <w:adjustRightInd w:val="0"/>
              <w:snapToGrid w:val="0"/>
              <w:spacing w:line="520" w:lineRule="exact"/>
              <w:jc w:val="center"/>
              <w:textAlignment w:val="center"/>
              <w:rPr>
                <w:rFonts w:ascii="仿宋_GB2312" w:hAnsi="仿宋_GB2312" w:eastAsia="仿宋_GB2312" w:cs="仿宋_GB2312"/>
                <w:szCs w:val="21"/>
              </w:rPr>
            </w:pPr>
          </w:p>
        </w:tc>
        <w:tc>
          <w:tcPr>
            <w:tcW w:w="2274" w:type="dxa"/>
            <w:tcBorders>
              <w:top w:val="single" w:color="auto" w:sz="4" w:space="0"/>
              <w:left w:val="single" w:color="auto" w:sz="4" w:space="0"/>
              <w:bottom w:val="single" w:color="auto" w:sz="4" w:space="0"/>
              <w:right w:val="single" w:color="auto" w:sz="4" w:space="0"/>
            </w:tcBorders>
            <w:noWrap w:val="0"/>
            <w:vAlign w:val="center"/>
          </w:tcPr>
          <w:p w14:paraId="12D5826D">
            <w:pPr>
              <w:widowControl/>
              <w:adjustRightInd w:val="0"/>
              <w:snapToGrid w:val="0"/>
              <w:spacing w:line="520" w:lineRule="exact"/>
              <w:jc w:val="center"/>
              <w:textAlignment w:val="center"/>
              <w:rPr>
                <w:rFonts w:ascii="仿宋_GB2312" w:hAnsi="仿宋_GB2312" w:eastAsia="仿宋_GB2312" w:cs="仿宋_GB2312"/>
                <w:szCs w:val="21"/>
              </w:rPr>
            </w:pPr>
          </w:p>
        </w:tc>
      </w:tr>
      <w:tr w14:paraId="31CC209B">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3DCC5D1B">
            <w:pPr>
              <w:widowControl/>
              <w:adjustRightInd w:val="0"/>
              <w:snapToGrid w:val="0"/>
              <w:spacing w:line="520" w:lineRule="exact"/>
              <w:jc w:val="center"/>
              <w:textAlignment w:val="center"/>
              <w:rPr>
                <w:rFonts w:ascii="仿宋_GB2312" w:hAnsi="仿宋_GB2312" w:eastAsia="仿宋_GB2312" w:cs="仿宋_GB2312"/>
                <w:kern w:val="0"/>
                <w:szCs w:val="21"/>
                <w:lang w:bidi="ar"/>
              </w:rPr>
            </w:pP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5ED02E61">
            <w:pPr>
              <w:widowControl/>
              <w:adjustRightInd w:val="0"/>
              <w:snapToGrid w:val="0"/>
              <w:spacing w:line="520" w:lineRule="exact"/>
              <w:jc w:val="center"/>
              <w:textAlignment w:val="center"/>
              <w:rPr>
                <w:rFonts w:ascii="仿宋_GB2312" w:hAnsi="仿宋_GB2312" w:eastAsia="仿宋_GB2312" w:cs="仿宋_GB2312"/>
                <w:szCs w:val="21"/>
              </w:rPr>
            </w:pPr>
          </w:p>
        </w:tc>
        <w:tc>
          <w:tcPr>
            <w:tcW w:w="1605" w:type="dxa"/>
            <w:tcBorders>
              <w:top w:val="single" w:color="000000" w:sz="4" w:space="0"/>
              <w:left w:val="single" w:color="000000" w:sz="4" w:space="0"/>
              <w:bottom w:val="single" w:color="000000" w:sz="4" w:space="0"/>
              <w:right w:val="single" w:color="000000" w:sz="4" w:space="0"/>
            </w:tcBorders>
            <w:noWrap w:val="0"/>
            <w:vAlign w:val="center"/>
          </w:tcPr>
          <w:p w14:paraId="03EC8755">
            <w:pPr>
              <w:widowControl/>
              <w:adjustRightInd w:val="0"/>
              <w:snapToGrid w:val="0"/>
              <w:spacing w:line="520" w:lineRule="exact"/>
              <w:jc w:val="center"/>
              <w:textAlignment w:val="center"/>
              <w:rPr>
                <w:rFonts w:ascii="仿宋_GB2312" w:hAnsi="仿宋_GB2312" w:eastAsia="仿宋_GB2312" w:cs="仿宋_GB2312"/>
                <w:szCs w:val="21"/>
              </w:rPr>
            </w:pPr>
          </w:p>
        </w:tc>
        <w:tc>
          <w:tcPr>
            <w:tcW w:w="1575" w:type="dxa"/>
            <w:tcBorders>
              <w:top w:val="single" w:color="000000" w:sz="4" w:space="0"/>
              <w:left w:val="single" w:color="000000" w:sz="4" w:space="0"/>
              <w:bottom w:val="single" w:color="000000" w:sz="4" w:space="0"/>
              <w:right w:val="single" w:color="auto" w:sz="4" w:space="0"/>
            </w:tcBorders>
            <w:noWrap w:val="0"/>
            <w:vAlign w:val="center"/>
          </w:tcPr>
          <w:p w14:paraId="7E9B15DC">
            <w:pPr>
              <w:widowControl/>
              <w:adjustRightInd w:val="0"/>
              <w:snapToGrid w:val="0"/>
              <w:spacing w:line="520" w:lineRule="exact"/>
              <w:jc w:val="center"/>
              <w:textAlignment w:val="center"/>
              <w:rPr>
                <w:rFonts w:ascii="仿宋_GB2312" w:hAnsi="仿宋_GB2312" w:eastAsia="仿宋_GB2312" w:cs="仿宋_GB2312"/>
                <w:szCs w:val="21"/>
              </w:rPr>
            </w:pPr>
          </w:p>
        </w:tc>
        <w:tc>
          <w:tcPr>
            <w:tcW w:w="2274" w:type="dxa"/>
            <w:tcBorders>
              <w:top w:val="single" w:color="auto" w:sz="4" w:space="0"/>
              <w:left w:val="single" w:color="auto" w:sz="4" w:space="0"/>
              <w:bottom w:val="single" w:color="auto" w:sz="4" w:space="0"/>
              <w:right w:val="single" w:color="auto" w:sz="4" w:space="0"/>
            </w:tcBorders>
            <w:noWrap w:val="0"/>
            <w:vAlign w:val="center"/>
          </w:tcPr>
          <w:p w14:paraId="369305AA">
            <w:pPr>
              <w:widowControl/>
              <w:adjustRightInd w:val="0"/>
              <w:snapToGrid w:val="0"/>
              <w:spacing w:line="520" w:lineRule="exact"/>
              <w:jc w:val="center"/>
              <w:textAlignment w:val="center"/>
              <w:rPr>
                <w:rFonts w:ascii="仿宋_GB2312" w:hAnsi="仿宋_GB2312" w:eastAsia="仿宋_GB2312" w:cs="仿宋_GB2312"/>
                <w:szCs w:val="21"/>
              </w:rPr>
            </w:pPr>
          </w:p>
        </w:tc>
      </w:tr>
      <w:tr w14:paraId="6984EACA">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37A4BF89">
            <w:pPr>
              <w:widowControl/>
              <w:adjustRightInd w:val="0"/>
              <w:snapToGrid w:val="0"/>
              <w:spacing w:line="520" w:lineRule="exact"/>
              <w:jc w:val="center"/>
              <w:textAlignment w:val="center"/>
              <w:rPr>
                <w:rFonts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合计</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05411D78">
            <w:pPr>
              <w:widowControl/>
              <w:adjustRightInd w:val="0"/>
              <w:snapToGrid w:val="0"/>
              <w:spacing w:line="520" w:lineRule="exact"/>
              <w:jc w:val="center"/>
              <w:textAlignment w:val="center"/>
              <w:rPr>
                <w:rFonts w:ascii="仿宋_GB2312" w:hAnsi="仿宋_GB2312" w:eastAsia="仿宋_GB2312" w:cs="仿宋_GB2312"/>
                <w:szCs w:val="21"/>
              </w:rPr>
            </w:pPr>
          </w:p>
        </w:tc>
        <w:tc>
          <w:tcPr>
            <w:tcW w:w="1605" w:type="dxa"/>
            <w:tcBorders>
              <w:top w:val="single" w:color="000000" w:sz="4" w:space="0"/>
              <w:left w:val="single" w:color="000000" w:sz="4" w:space="0"/>
              <w:bottom w:val="single" w:color="000000" w:sz="4" w:space="0"/>
              <w:right w:val="single" w:color="000000" w:sz="4" w:space="0"/>
            </w:tcBorders>
            <w:noWrap w:val="0"/>
            <w:vAlign w:val="center"/>
          </w:tcPr>
          <w:p w14:paraId="4F531CB2">
            <w:pPr>
              <w:widowControl/>
              <w:adjustRightInd w:val="0"/>
              <w:snapToGrid w:val="0"/>
              <w:spacing w:line="520" w:lineRule="exact"/>
              <w:jc w:val="center"/>
              <w:textAlignment w:val="center"/>
              <w:rPr>
                <w:rFonts w:ascii="仿宋_GB2312" w:hAnsi="仿宋_GB2312" w:eastAsia="仿宋_GB2312" w:cs="仿宋_GB2312"/>
                <w:szCs w:val="21"/>
              </w:rPr>
            </w:pPr>
          </w:p>
        </w:tc>
        <w:tc>
          <w:tcPr>
            <w:tcW w:w="1575" w:type="dxa"/>
            <w:tcBorders>
              <w:top w:val="single" w:color="000000" w:sz="4" w:space="0"/>
              <w:left w:val="single" w:color="000000" w:sz="4" w:space="0"/>
              <w:bottom w:val="single" w:color="000000" w:sz="4" w:space="0"/>
              <w:right w:val="single" w:color="auto" w:sz="4" w:space="0"/>
            </w:tcBorders>
            <w:noWrap w:val="0"/>
            <w:vAlign w:val="center"/>
          </w:tcPr>
          <w:p w14:paraId="6F933901">
            <w:pPr>
              <w:widowControl/>
              <w:adjustRightInd w:val="0"/>
              <w:snapToGrid w:val="0"/>
              <w:spacing w:line="520" w:lineRule="exact"/>
              <w:jc w:val="center"/>
              <w:textAlignment w:val="center"/>
              <w:rPr>
                <w:rFonts w:ascii="仿宋_GB2312" w:hAnsi="仿宋_GB2312" w:eastAsia="仿宋_GB2312" w:cs="仿宋_GB2312"/>
                <w:szCs w:val="21"/>
              </w:rPr>
            </w:pPr>
          </w:p>
        </w:tc>
        <w:tc>
          <w:tcPr>
            <w:tcW w:w="2274" w:type="dxa"/>
            <w:tcBorders>
              <w:top w:val="single" w:color="auto" w:sz="4" w:space="0"/>
              <w:left w:val="single" w:color="auto" w:sz="4" w:space="0"/>
              <w:bottom w:val="single" w:color="auto" w:sz="4" w:space="0"/>
              <w:right w:val="single" w:color="auto" w:sz="4" w:space="0"/>
            </w:tcBorders>
            <w:noWrap w:val="0"/>
            <w:vAlign w:val="center"/>
          </w:tcPr>
          <w:p w14:paraId="4FC394A3">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A</w:t>
            </w:r>
            <w:r>
              <w:rPr>
                <w:rFonts w:hint="eastAsia" w:ascii="仿宋_GB2312" w:hAnsi="仿宋_GB2312" w:eastAsia="仿宋_GB2312" w:cs="仿宋_GB2312"/>
                <w:szCs w:val="21"/>
                <w:vertAlign w:val="subscript"/>
              </w:rPr>
              <w:t>2b</w:t>
            </w:r>
            <w:r>
              <w:rPr>
                <w:rFonts w:hint="eastAsia" w:ascii="仿宋_GB2312" w:hAnsi="仿宋_GB2312" w:eastAsia="仿宋_GB2312" w:cs="仿宋_GB2312"/>
                <w:szCs w:val="21"/>
              </w:rPr>
              <w:t>＝</w:t>
            </w:r>
          </w:p>
        </w:tc>
      </w:tr>
      <w:tr w14:paraId="1D0FC0E6">
        <w:tblPrEx>
          <w:tblCellMar>
            <w:top w:w="15" w:type="dxa"/>
            <w:left w:w="15" w:type="dxa"/>
            <w:bottom w:w="15" w:type="dxa"/>
            <w:right w:w="15" w:type="dxa"/>
          </w:tblCellMar>
        </w:tblPrEx>
        <w:trPr>
          <w:trHeight w:val="285" w:hRule="atLeast"/>
          <w:jc w:val="center"/>
        </w:trPr>
        <w:tc>
          <w:tcPr>
            <w:tcW w:w="2541" w:type="dxa"/>
            <w:gridSpan w:val="2"/>
            <w:tcBorders>
              <w:top w:val="single" w:color="000000" w:sz="4" w:space="0"/>
              <w:left w:val="single" w:color="000000" w:sz="4" w:space="0"/>
              <w:bottom w:val="single" w:color="000000" w:sz="4" w:space="0"/>
              <w:right w:val="single" w:color="000000" w:sz="4" w:space="0"/>
            </w:tcBorders>
            <w:noWrap w:val="0"/>
            <w:vAlign w:val="center"/>
          </w:tcPr>
          <w:p w14:paraId="18036629">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各楼层围护墙外表面总面积A</w:t>
            </w:r>
            <w:r>
              <w:rPr>
                <w:rFonts w:hint="eastAsia" w:ascii="仿宋_GB2312" w:hAnsi="仿宋_GB2312" w:eastAsia="仿宋_GB2312" w:cs="仿宋_GB2312"/>
                <w:szCs w:val="21"/>
                <w:vertAlign w:val="subscript"/>
              </w:rPr>
              <w:t>w2</w:t>
            </w:r>
            <w:r>
              <w:rPr>
                <w:rFonts w:hint="eastAsia" w:ascii="仿宋_GB2312" w:hAnsi="仿宋_GB2312" w:eastAsia="仿宋_GB2312" w:cs="仿宋_GB2312"/>
                <w:kern w:val="0"/>
                <w:szCs w:val="21"/>
                <w:lang w:bidi="ar"/>
              </w:rPr>
              <w:t>（M</w:t>
            </w:r>
            <w:r>
              <w:rPr>
                <w:rFonts w:hint="eastAsia" w:ascii="仿宋_GB2312" w:hAnsi="仿宋_GB2312" w:eastAsia="仿宋_GB2312" w:cs="仿宋_GB2312"/>
                <w:kern w:val="0"/>
                <w:szCs w:val="21"/>
                <w:vertAlign w:val="superscript"/>
                <w:lang w:bidi="ar"/>
              </w:rPr>
              <w:t>2</w:t>
            </w:r>
            <w:r>
              <w:rPr>
                <w:rFonts w:hint="eastAsia" w:ascii="仿宋_GB2312" w:hAnsi="仿宋_GB2312" w:eastAsia="仿宋_GB2312" w:cs="仿宋_GB2312"/>
                <w:kern w:val="0"/>
                <w:szCs w:val="21"/>
                <w:lang w:bidi="ar"/>
              </w:rPr>
              <w:t>）</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14:paraId="0A68F9E1">
            <w:pPr>
              <w:widowControl/>
              <w:adjustRightInd w:val="0"/>
              <w:snapToGrid w:val="0"/>
              <w:spacing w:line="520" w:lineRule="exact"/>
              <w:jc w:val="center"/>
              <w:textAlignment w:val="center"/>
              <w:rPr>
                <w:rFonts w:ascii="仿宋_GB2312" w:hAnsi="仿宋_GB2312" w:eastAsia="仿宋_GB2312" w:cs="仿宋_GB2312"/>
                <w:szCs w:val="21"/>
              </w:rPr>
            </w:pPr>
          </w:p>
        </w:tc>
        <w:tc>
          <w:tcPr>
            <w:tcW w:w="1575" w:type="dxa"/>
            <w:tcBorders>
              <w:top w:val="single" w:color="000000" w:sz="4" w:space="0"/>
              <w:left w:val="single" w:color="000000" w:sz="4" w:space="0"/>
              <w:bottom w:val="single" w:color="000000" w:sz="4" w:space="0"/>
              <w:right w:val="single" w:color="auto" w:sz="4" w:space="0"/>
            </w:tcBorders>
            <w:noWrap w:val="0"/>
            <w:vAlign w:val="center"/>
          </w:tcPr>
          <w:p w14:paraId="1C0CE1E2">
            <w:pPr>
              <w:widowControl/>
              <w:adjustRightInd w:val="0"/>
              <w:snapToGrid w:val="0"/>
              <w:spacing w:line="520" w:lineRule="exact"/>
              <w:jc w:val="center"/>
              <w:textAlignment w:val="center"/>
              <w:rPr>
                <w:rFonts w:ascii="仿宋_GB2312" w:hAnsi="仿宋_GB2312" w:eastAsia="仿宋_GB2312" w:cs="仿宋_GB2312"/>
                <w:szCs w:val="21"/>
                <w:vertAlign w:val="subscript"/>
              </w:rPr>
            </w:pPr>
            <w:r>
              <w:rPr>
                <w:rFonts w:hint="eastAsia" w:ascii="仿宋_GB2312" w:hAnsi="仿宋_GB2312" w:eastAsia="仿宋_GB2312" w:cs="仿宋_GB2312"/>
                <w:szCs w:val="21"/>
              </w:rPr>
              <w:t>q</w:t>
            </w:r>
            <w:r>
              <w:rPr>
                <w:rFonts w:hint="eastAsia" w:ascii="仿宋_GB2312" w:hAnsi="仿宋_GB2312" w:eastAsia="仿宋_GB2312" w:cs="仿宋_GB2312"/>
                <w:szCs w:val="21"/>
                <w:vertAlign w:val="subscript"/>
              </w:rPr>
              <w:t>2b</w:t>
            </w:r>
          </w:p>
          <w:p w14:paraId="40EC96F4">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（A</w:t>
            </w:r>
            <w:r>
              <w:rPr>
                <w:rFonts w:hint="eastAsia" w:ascii="仿宋_GB2312" w:hAnsi="仿宋_GB2312" w:eastAsia="仿宋_GB2312" w:cs="仿宋_GB2312"/>
                <w:szCs w:val="21"/>
                <w:vertAlign w:val="subscript"/>
              </w:rPr>
              <w:t>2b</w:t>
            </w:r>
            <w:r>
              <w:rPr>
                <w:rFonts w:hint="eastAsia" w:ascii="仿宋_GB2312" w:hAnsi="仿宋_GB2312" w:eastAsia="仿宋_GB2312" w:cs="仿宋_GB2312"/>
                <w:szCs w:val="21"/>
              </w:rPr>
              <w:t>/A</w:t>
            </w:r>
            <w:r>
              <w:rPr>
                <w:rFonts w:hint="eastAsia" w:ascii="仿宋_GB2312" w:hAnsi="仿宋_GB2312" w:eastAsia="仿宋_GB2312" w:cs="仿宋_GB2312"/>
                <w:szCs w:val="21"/>
                <w:vertAlign w:val="subscript"/>
              </w:rPr>
              <w:t>w2</w:t>
            </w:r>
            <w:r>
              <w:rPr>
                <w:rFonts w:ascii="Arial" w:hAnsi="Arial" w:eastAsia="仿宋_GB2312" w:cs="Arial"/>
                <w:szCs w:val="21"/>
              </w:rPr>
              <w:t>×</w:t>
            </w:r>
            <w:r>
              <w:rPr>
                <w:rFonts w:hint="eastAsia" w:ascii="仿宋_GB2312" w:hAnsi="仿宋_GB2312" w:eastAsia="仿宋_GB2312" w:cs="仿宋_GB2312"/>
                <w:szCs w:val="21"/>
              </w:rPr>
              <w:t>100%）</w:t>
            </w:r>
          </w:p>
        </w:tc>
        <w:tc>
          <w:tcPr>
            <w:tcW w:w="2274" w:type="dxa"/>
            <w:tcBorders>
              <w:top w:val="single" w:color="auto" w:sz="4" w:space="0"/>
              <w:left w:val="single" w:color="auto" w:sz="4" w:space="0"/>
              <w:bottom w:val="single" w:color="auto" w:sz="4" w:space="0"/>
              <w:right w:val="single" w:color="auto" w:sz="4" w:space="0"/>
            </w:tcBorders>
            <w:noWrap w:val="0"/>
            <w:vAlign w:val="center"/>
          </w:tcPr>
          <w:p w14:paraId="600AE1B8">
            <w:pPr>
              <w:widowControl/>
              <w:adjustRightInd w:val="0"/>
              <w:snapToGrid w:val="0"/>
              <w:spacing w:line="520" w:lineRule="exact"/>
              <w:jc w:val="center"/>
              <w:textAlignment w:val="center"/>
              <w:rPr>
                <w:rFonts w:ascii="仿宋_GB2312" w:hAnsi="仿宋_GB2312" w:eastAsia="仿宋_GB2312" w:cs="仿宋_GB2312"/>
                <w:szCs w:val="21"/>
              </w:rPr>
            </w:pPr>
          </w:p>
        </w:tc>
      </w:tr>
    </w:tbl>
    <w:p w14:paraId="0AF16B71">
      <w:pPr>
        <w:adjustRightInd w:val="0"/>
        <w:snapToGrid w:val="0"/>
        <w:spacing w:line="520" w:lineRule="exact"/>
        <w:rPr>
          <w:rFonts w:ascii="仿宋_GB2312" w:hAnsi="仿宋_GB2312" w:eastAsia="仿宋_GB2312" w:cs="仿宋_GB2312"/>
          <w:b/>
          <w:bCs/>
          <w:sz w:val="28"/>
          <w:szCs w:val="28"/>
        </w:rPr>
      </w:pPr>
    </w:p>
    <w:p w14:paraId="75169198">
      <w:pPr>
        <w:adjustRightInd w:val="0"/>
        <w:snapToGrid w:val="0"/>
        <w:spacing w:line="520" w:lineRule="exac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（五）内隔墙非砌筑外表面积及应用比例统计表</w:t>
      </w:r>
    </w:p>
    <w:tbl>
      <w:tblPr>
        <w:tblStyle w:val="20"/>
        <w:tblW w:w="0" w:type="auto"/>
        <w:jc w:val="center"/>
        <w:tblLayout w:type="fixed"/>
        <w:tblCellMar>
          <w:top w:w="15" w:type="dxa"/>
          <w:left w:w="15" w:type="dxa"/>
          <w:bottom w:w="15" w:type="dxa"/>
          <w:right w:w="15" w:type="dxa"/>
        </w:tblCellMar>
      </w:tblPr>
      <w:tblGrid>
        <w:gridCol w:w="951"/>
        <w:gridCol w:w="1590"/>
        <w:gridCol w:w="1815"/>
        <w:gridCol w:w="1950"/>
        <w:gridCol w:w="1689"/>
      </w:tblGrid>
      <w:tr w14:paraId="4E22DB5B">
        <w:tblPrEx>
          <w:tblCellMar>
            <w:top w:w="15" w:type="dxa"/>
            <w:left w:w="15" w:type="dxa"/>
            <w:bottom w:w="15" w:type="dxa"/>
            <w:right w:w="15" w:type="dxa"/>
          </w:tblCellMar>
        </w:tblPrEx>
        <w:trPr>
          <w:trHeight w:val="285" w:hRule="atLeast"/>
          <w:jc w:val="center"/>
        </w:trPr>
        <w:tc>
          <w:tcPr>
            <w:tcW w:w="7995" w:type="dxa"/>
            <w:gridSpan w:val="5"/>
            <w:tcBorders>
              <w:top w:val="single" w:color="000000" w:sz="4" w:space="0"/>
              <w:left w:val="single" w:color="000000" w:sz="4" w:space="0"/>
              <w:bottom w:val="single" w:color="000000" w:sz="4" w:space="0"/>
              <w:right w:val="single" w:color="000000" w:sz="4" w:space="0"/>
            </w:tcBorders>
            <w:noWrap w:val="0"/>
            <w:vAlign w:val="center"/>
          </w:tcPr>
          <w:p w14:paraId="626BB054">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b/>
                <w:bCs/>
                <w:kern w:val="0"/>
                <w:szCs w:val="21"/>
                <w:lang w:bidi="ar"/>
              </w:rPr>
              <w:t>X栋 内隔墙非砌筑外表面积及应用比例统计表</w:t>
            </w:r>
          </w:p>
        </w:tc>
      </w:tr>
      <w:tr w14:paraId="78F8EECB">
        <w:tblPrEx>
          <w:tblCellMar>
            <w:top w:w="15" w:type="dxa"/>
            <w:left w:w="15" w:type="dxa"/>
            <w:bottom w:w="15" w:type="dxa"/>
            <w:right w:w="15" w:type="dxa"/>
          </w:tblCellMar>
        </w:tblPrEx>
        <w:trPr>
          <w:trHeight w:val="285" w:hRule="atLeast"/>
          <w:jc w:val="center"/>
        </w:trPr>
        <w:tc>
          <w:tcPr>
            <w:tcW w:w="7995" w:type="dxa"/>
            <w:gridSpan w:val="5"/>
            <w:tcBorders>
              <w:top w:val="single" w:color="000000" w:sz="4" w:space="0"/>
              <w:left w:val="single" w:color="000000" w:sz="4" w:space="0"/>
              <w:bottom w:val="single" w:color="000000" w:sz="4" w:space="0"/>
              <w:right w:val="single" w:color="000000" w:sz="4" w:space="0"/>
            </w:tcBorders>
            <w:noWrap w:val="0"/>
            <w:vAlign w:val="center"/>
          </w:tcPr>
          <w:p w14:paraId="59EA2A6C">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X-XX层共XX层</w:t>
            </w:r>
          </w:p>
        </w:tc>
      </w:tr>
      <w:tr w14:paraId="5A8FDA5E">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552699D0">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楼层范围</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053F512E">
            <w:pPr>
              <w:widowControl/>
              <w:adjustRightInd w:val="0"/>
              <w:snapToGrid w:val="0"/>
              <w:spacing w:line="520" w:lineRule="exact"/>
              <w:jc w:val="center"/>
              <w:textAlignment w:val="center"/>
              <w:rPr>
                <w:rFonts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预制构件位置</w:t>
            </w:r>
          </w:p>
          <w:p w14:paraId="2B7BAD35">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（轴号）</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0A946799">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单件预制构件面积（M</w:t>
            </w:r>
            <w:r>
              <w:rPr>
                <w:rFonts w:hint="eastAsia" w:ascii="仿宋_GB2312" w:hAnsi="仿宋_GB2312" w:eastAsia="仿宋_GB2312" w:cs="仿宋_GB2312"/>
                <w:kern w:val="0"/>
                <w:szCs w:val="21"/>
                <w:vertAlign w:val="superscript"/>
                <w:lang w:bidi="ar"/>
              </w:rPr>
              <w:t>2</w:t>
            </w:r>
            <w:r>
              <w:rPr>
                <w:rFonts w:hint="eastAsia" w:ascii="仿宋_GB2312" w:hAnsi="仿宋_GB2312" w:eastAsia="仿宋_GB2312" w:cs="仿宋_GB2312"/>
                <w:kern w:val="0"/>
                <w:szCs w:val="21"/>
                <w:lang w:bidi="ar"/>
              </w:rPr>
              <w:t>）</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25A8630D">
            <w:pPr>
              <w:widowControl/>
              <w:adjustRightInd w:val="0"/>
              <w:snapToGrid w:val="0"/>
              <w:spacing w:line="520" w:lineRule="exact"/>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单体建筑内该预制构件总面积（M</w:t>
            </w:r>
            <w:r>
              <w:rPr>
                <w:rFonts w:hint="eastAsia" w:ascii="仿宋_GB2312" w:hAnsi="仿宋_GB2312" w:eastAsia="仿宋_GB2312" w:cs="仿宋_GB2312"/>
                <w:kern w:val="0"/>
                <w:szCs w:val="21"/>
                <w:vertAlign w:val="superscript"/>
                <w:lang w:bidi="ar"/>
              </w:rPr>
              <w:t>2</w:t>
            </w:r>
            <w:r>
              <w:rPr>
                <w:rFonts w:hint="eastAsia" w:ascii="仿宋_GB2312" w:hAnsi="仿宋_GB2312" w:eastAsia="仿宋_GB2312" w:cs="仿宋_GB2312"/>
                <w:kern w:val="0"/>
                <w:szCs w:val="21"/>
                <w:lang w:bidi="ar"/>
              </w:rPr>
              <w:t>）</w:t>
            </w:r>
          </w:p>
        </w:tc>
        <w:tc>
          <w:tcPr>
            <w:tcW w:w="1689" w:type="dxa"/>
            <w:tcBorders>
              <w:top w:val="single" w:color="000000" w:sz="4" w:space="0"/>
              <w:left w:val="single" w:color="000000" w:sz="4" w:space="0"/>
              <w:bottom w:val="single" w:color="auto" w:sz="4" w:space="0"/>
              <w:right w:val="single" w:color="000000" w:sz="4" w:space="0"/>
            </w:tcBorders>
            <w:noWrap w:val="0"/>
            <w:vAlign w:val="center"/>
          </w:tcPr>
          <w:p w14:paraId="15A855F8">
            <w:pPr>
              <w:widowControl/>
              <w:adjustRightInd w:val="0"/>
              <w:snapToGrid w:val="0"/>
              <w:spacing w:line="520" w:lineRule="exact"/>
              <w:jc w:val="center"/>
              <w:textAlignment w:val="center"/>
              <w:rPr>
                <w:rFonts w:ascii="仿宋_GB2312" w:hAnsi="仿宋_GB2312" w:eastAsia="仿宋_GB2312" w:cs="仿宋_GB2312"/>
                <w:szCs w:val="21"/>
              </w:rPr>
            </w:pPr>
          </w:p>
        </w:tc>
      </w:tr>
      <w:tr w14:paraId="60654E91">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02269CA2">
            <w:pPr>
              <w:widowControl/>
              <w:adjustRightInd w:val="0"/>
              <w:snapToGrid w:val="0"/>
              <w:spacing w:line="520" w:lineRule="exact"/>
              <w:jc w:val="center"/>
              <w:textAlignment w:val="center"/>
              <w:rPr>
                <w:rFonts w:ascii="仿宋_GB2312" w:hAnsi="仿宋_GB2312" w:eastAsia="仿宋_GB2312" w:cs="仿宋_GB2312"/>
                <w:szCs w:val="21"/>
              </w:rPr>
            </w:pP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5DA6C0E1">
            <w:pPr>
              <w:widowControl/>
              <w:adjustRightInd w:val="0"/>
              <w:snapToGrid w:val="0"/>
              <w:spacing w:line="520" w:lineRule="exact"/>
              <w:jc w:val="center"/>
              <w:textAlignment w:val="center"/>
              <w:rPr>
                <w:rFonts w:ascii="仿宋_GB2312" w:hAnsi="仿宋_GB2312" w:eastAsia="仿宋_GB2312" w:cs="仿宋_GB2312"/>
                <w:szCs w:val="21"/>
              </w:rPr>
            </w:pP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07D58F25">
            <w:pPr>
              <w:widowControl/>
              <w:adjustRightInd w:val="0"/>
              <w:snapToGrid w:val="0"/>
              <w:spacing w:line="520" w:lineRule="exact"/>
              <w:jc w:val="center"/>
              <w:textAlignment w:val="center"/>
              <w:rPr>
                <w:rFonts w:ascii="仿宋_GB2312" w:hAnsi="仿宋_GB2312" w:eastAsia="仿宋_GB2312" w:cs="仿宋_GB2312"/>
                <w:szCs w:val="21"/>
              </w:rPr>
            </w:pPr>
          </w:p>
        </w:tc>
        <w:tc>
          <w:tcPr>
            <w:tcW w:w="1950" w:type="dxa"/>
            <w:tcBorders>
              <w:top w:val="single" w:color="000000" w:sz="4" w:space="0"/>
              <w:left w:val="single" w:color="000000" w:sz="4" w:space="0"/>
              <w:bottom w:val="single" w:color="000000" w:sz="4" w:space="0"/>
              <w:right w:val="single" w:color="auto" w:sz="4" w:space="0"/>
            </w:tcBorders>
            <w:noWrap w:val="0"/>
            <w:vAlign w:val="center"/>
          </w:tcPr>
          <w:p w14:paraId="3FDCE62D">
            <w:pPr>
              <w:widowControl/>
              <w:adjustRightInd w:val="0"/>
              <w:snapToGrid w:val="0"/>
              <w:spacing w:line="520" w:lineRule="exact"/>
              <w:jc w:val="center"/>
              <w:textAlignment w:val="center"/>
              <w:rPr>
                <w:rFonts w:ascii="仿宋_GB2312" w:hAnsi="仿宋_GB2312" w:eastAsia="仿宋_GB2312" w:cs="仿宋_GB2312"/>
                <w:szCs w:val="21"/>
              </w:rPr>
            </w:pPr>
          </w:p>
        </w:tc>
        <w:tc>
          <w:tcPr>
            <w:tcW w:w="1689" w:type="dxa"/>
            <w:tcBorders>
              <w:top w:val="single" w:color="auto" w:sz="4" w:space="0"/>
              <w:left w:val="single" w:color="auto" w:sz="4" w:space="0"/>
              <w:bottom w:val="single" w:color="auto" w:sz="4" w:space="0"/>
              <w:right w:val="single" w:color="auto" w:sz="4" w:space="0"/>
            </w:tcBorders>
            <w:noWrap w:val="0"/>
            <w:vAlign w:val="center"/>
          </w:tcPr>
          <w:p w14:paraId="71EF6E80">
            <w:pPr>
              <w:widowControl/>
              <w:adjustRightInd w:val="0"/>
              <w:snapToGrid w:val="0"/>
              <w:spacing w:line="520" w:lineRule="exact"/>
              <w:jc w:val="center"/>
              <w:textAlignment w:val="center"/>
              <w:rPr>
                <w:rFonts w:ascii="仿宋_GB2312" w:hAnsi="仿宋_GB2312" w:eastAsia="仿宋_GB2312" w:cs="仿宋_GB2312"/>
                <w:szCs w:val="21"/>
              </w:rPr>
            </w:pPr>
          </w:p>
        </w:tc>
      </w:tr>
      <w:tr w14:paraId="5C219CFE">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4641B43C">
            <w:pPr>
              <w:widowControl/>
              <w:adjustRightInd w:val="0"/>
              <w:snapToGrid w:val="0"/>
              <w:spacing w:line="520" w:lineRule="exact"/>
              <w:jc w:val="center"/>
              <w:textAlignment w:val="center"/>
              <w:rPr>
                <w:rFonts w:ascii="仿宋_GB2312" w:hAnsi="仿宋_GB2312" w:eastAsia="仿宋_GB2312" w:cs="仿宋_GB2312"/>
                <w:szCs w:val="21"/>
              </w:rPr>
            </w:pP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01B0B3E2">
            <w:pPr>
              <w:widowControl/>
              <w:adjustRightInd w:val="0"/>
              <w:snapToGrid w:val="0"/>
              <w:spacing w:line="520" w:lineRule="exact"/>
              <w:jc w:val="center"/>
              <w:textAlignment w:val="center"/>
              <w:rPr>
                <w:rFonts w:ascii="仿宋_GB2312" w:hAnsi="仿宋_GB2312" w:eastAsia="仿宋_GB2312" w:cs="仿宋_GB2312"/>
                <w:szCs w:val="21"/>
              </w:rPr>
            </w:pP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B0DF359">
            <w:pPr>
              <w:widowControl/>
              <w:adjustRightInd w:val="0"/>
              <w:snapToGrid w:val="0"/>
              <w:spacing w:line="520" w:lineRule="exact"/>
              <w:jc w:val="center"/>
              <w:textAlignment w:val="center"/>
              <w:rPr>
                <w:rFonts w:ascii="仿宋_GB2312" w:hAnsi="仿宋_GB2312" w:eastAsia="仿宋_GB2312" w:cs="仿宋_GB2312"/>
                <w:szCs w:val="21"/>
              </w:rPr>
            </w:pPr>
          </w:p>
        </w:tc>
        <w:tc>
          <w:tcPr>
            <w:tcW w:w="1950" w:type="dxa"/>
            <w:tcBorders>
              <w:top w:val="single" w:color="000000" w:sz="4" w:space="0"/>
              <w:left w:val="single" w:color="000000" w:sz="4" w:space="0"/>
              <w:bottom w:val="single" w:color="000000" w:sz="4" w:space="0"/>
              <w:right w:val="single" w:color="auto" w:sz="4" w:space="0"/>
            </w:tcBorders>
            <w:noWrap w:val="0"/>
            <w:vAlign w:val="center"/>
          </w:tcPr>
          <w:p w14:paraId="41965147">
            <w:pPr>
              <w:widowControl/>
              <w:adjustRightInd w:val="0"/>
              <w:snapToGrid w:val="0"/>
              <w:spacing w:line="520" w:lineRule="exact"/>
              <w:jc w:val="center"/>
              <w:textAlignment w:val="center"/>
              <w:rPr>
                <w:rFonts w:ascii="仿宋_GB2312" w:hAnsi="仿宋_GB2312" w:eastAsia="仿宋_GB2312" w:cs="仿宋_GB2312"/>
                <w:szCs w:val="21"/>
              </w:rPr>
            </w:pPr>
          </w:p>
        </w:tc>
        <w:tc>
          <w:tcPr>
            <w:tcW w:w="1689" w:type="dxa"/>
            <w:tcBorders>
              <w:top w:val="single" w:color="auto" w:sz="4" w:space="0"/>
              <w:left w:val="single" w:color="auto" w:sz="4" w:space="0"/>
              <w:bottom w:val="single" w:color="auto" w:sz="4" w:space="0"/>
              <w:right w:val="single" w:color="auto" w:sz="4" w:space="0"/>
            </w:tcBorders>
            <w:noWrap w:val="0"/>
            <w:vAlign w:val="center"/>
          </w:tcPr>
          <w:p w14:paraId="28F62B1A">
            <w:pPr>
              <w:widowControl/>
              <w:adjustRightInd w:val="0"/>
              <w:snapToGrid w:val="0"/>
              <w:spacing w:line="520" w:lineRule="exact"/>
              <w:jc w:val="center"/>
              <w:textAlignment w:val="center"/>
              <w:rPr>
                <w:rFonts w:ascii="仿宋_GB2312" w:hAnsi="仿宋_GB2312" w:eastAsia="仿宋_GB2312" w:cs="仿宋_GB2312"/>
                <w:szCs w:val="21"/>
              </w:rPr>
            </w:pPr>
          </w:p>
        </w:tc>
      </w:tr>
      <w:tr w14:paraId="3C9CBE25">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1D71262B">
            <w:pPr>
              <w:widowControl/>
              <w:adjustRightInd w:val="0"/>
              <w:snapToGrid w:val="0"/>
              <w:spacing w:line="520" w:lineRule="exact"/>
              <w:jc w:val="center"/>
              <w:textAlignment w:val="center"/>
              <w:rPr>
                <w:rFonts w:ascii="仿宋_GB2312" w:hAnsi="仿宋_GB2312" w:eastAsia="仿宋_GB2312" w:cs="仿宋_GB2312"/>
                <w:kern w:val="0"/>
                <w:szCs w:val="21"/>
                <w:lang w:bidi="ar"/>
              </w:rPr>
            </w:pP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3E7536D9">
            <w:pPr>
              <w:widowControl/>
              <w:adjustRightInd w:val="0"/>
              <w:snapToGrid w:val="0"/>
              <w:spacing w:line="520" w:lineRule="exact"/>
              <w:jc w:val="center"/>
              <w:textAlignment w:val="center"/>
              <w:rPr>
                <w:rFonts w:ascii="仿宋_GB2312" w:hAnsi="仿宋_GB2312" w:eastAsia="仿宋_GB2312" w:cs="仿宋_GB2312"/>
                <w:szCs w:val="21"/>
              </w:rPr>
            </w:pP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6689CEA">
            <w:pPr>
              <w:widowControl/>
              <w:adjustRightInd w:val="0"/>
              <w:snapToGrid w:val="0"/>
              <w:spacing w:line="520" w:lineRule="exact"/>
              <w:jc w:val="center"/>
              <w:textAlignment w:val="center"/>
              <w:rPr>
                <w:rFonts w:ascii="仿宋_GB2312" w:hAnsi="仿宋_GB2312" w:eastAsia="仿宋_GB2312" w:cs="仿宋_GB2312"/>
                <w:szCs w:val="21"/>
              </w:rPr>
            </w:pPr>
          </w:p>
        </w:tc>
        <w:tc>
          <w:tcPr>
            <w:tcW w:w="1950" w:type="dxa"/>
            <w:tcBorders>
              <w:top w:val="single" w:color="000000" w:sz="4" w:space="0"/>
              <w:left w:val="single" w:color="000000" w:sz="4" w:space="0"/>
              <w:bottom w:val="single" w:color="000000" w:sz="4" w:space="0"/>
              <w:right w:val="single" w:color="auto" w:sz="4" w:space="0"/>
            </w:tcBorders>
            <w:noWrap w:val="0"/>
            <w:vAlign w:val="center"/>
          </w:tcPr>
          <w:p w14:paraId="74B7131C">
            <w:pPr>
              <w:widowControl/>
              <w:adjustRightInd w:val="0"/>
              <w:snapToGrid w:val="0"/>
              <w:spacing w:line="520" w:lineRule="exact"/>
              <w:jc w:val="center"/>
              <w:textAlignment w:val="center"/>
              <w:rPr>
                <w:rFonts w:ascii="仿宋_GB2312" w:hAnsi="仿宋_GB2312" w:eastAsia="仿宋_GB2312" w:cs="仿宋_GB2312"/>
                <w:szCs w:val="21"/>
              </w:rPr>
            </w:pPr>
          </w:p>
        </w:tc>
        <w:tc>
          <w:tcPr>
            <w:tcW w:w="1689" w:type="dxa"/>
            <w:tcBorders>
              <w:top w:val="single" w:color="auto" w:sz="4" w:space="0"/>
              <w:left w:val="single" w:color="auto" w:sz="4" w:space="0"/>
              <w:bottom w:val="single" w:color="auto" w:sz="4" w:space="0"/>
              <w:right w:val="single" w:color="auto" w:sz="4" w:space="0"/>
            </w:tcBorders>
            <w:noWrap w:val="0"/>
            <w:vAlign w:val="center"/>
          </w:tcPr>
          <w:p w14:paraId="39EEBFC7">
            <w:pPr>
              <w:widowControl/>
              <w:adjustRightInd w:val="0"/>
              <w:snapToGrid w:val="0"/>
              <w:spacing w:line="520" w:lineRule="exact"/>
              <w:jc w:val="center"/>
              <w:textAlignment w:val="center"/>
              <w:rPr>
                <w:rFonts w:ascii="仿宋_GB2312" w:hAnsi="仿宋_GB2312" w:eastAsia="仿宋_GB2312" w:cs="仿宋_GB2312"/>
                <w:szCs w:val="21"/>
              </w:rPr>
            </w:pPr>
          </w:p>
        </w:tc>
      </w:tr>
      <w:tr w14:paraId="07541D7A">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1C4280F9">
            <w:pPr>
              <w:widowControl/>
              <w:adjustRightInd w:val="0"/>
              <w:snapToGrid w:val="0"/>
              <w:spacing w:line="520" w:lineRule="exact"/>
              <w:jc w:val="center"/>
              <w:textAlignment w:val="center"/>
              <w:rPr>
                <w:rFonts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合计</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64A4504A">
            <w:pPr>
              <w:widowControl/>
              <w:adjustRightInd w:val="0"/>
              <w:snapToGrid w:val="0"/>
              <w:spacing w:line="520" w:lineRule="exact"/>
              <w:jc w:val="center"/>
              <w:textAlignment w:val="center"/>
              <w:rPr>
                <w:rFonts w:ascii="仿宋_GB2312" w:hAnsi="仿宋_GB2312" w:eastAsia="仿宋_GB2312" w:cs="仿宋_GB2312"/>
                <w:szCs w:val="21"/>
              </w:rPr>
            </w:pP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6305C77">
            <w:pPr>
              <w:widowControl/>
              <w:adjustRightInd w:val="0"/>
              <w:snapToGrid w:val="0"/>
              <w:spacing w:line="520" w:lineRule="exact"/>
              <w:jc w:val="center"/>
              <w:textAlignment w:val="center"/>
              <w:rPr>
                <w:rFonts w:ascii="仿宋_GB2312" w:hAnsi="仿宋_GB2312" w:eastAsia="仿宋_GB2312" w:cs="仿宋_GB2312"/>
                <w:szCs w:val="21"/>
              </w:rPr>
            </w:pPr>
          </w:p>
        </w:tc>
        <w:tc>
          <w:tcPr>
            <w:tcW w:w="1950" w:type="dxa"/>
            <w:tcBorders>
              <w:top w:val="single" w:color="000000" w:sz="4" w:space="0"/>
              <w:left w:val="single" w:color="000000" w:sz="4" w:space="0"/>
              <w:bottom w:val="single" w:color="000000" w:sz="4" w:space="0"/>
              <w:right w:val="single" w:color="auto" w:sz="4" w:space="0"/>
            </w:tcBorders>
            <w:noWrap w:val="0"/>
            <w:vAlign w:val="center"/>
          </w:tcPr>
          <w:p w14:paraId="20D44F87">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A</w:t>
            </w:r>
            <w:r>
              <w:rPr>
                <w:rFonts w:hint="eastAsia" w:ascii="仿宋_GB2312" w:hAnsi="仿宋_GB2312" w:eastAsia="仿宋_GB2312" w:cs="仿宋_GB2312"/>
                <w:szCs w:val="21"/>
                <w:vertAlign w:val="subscript"/>
              </w:rPr>
              <w:t>2c</w:t>
            </w:r>
            <w:r>
              <w:rPr>
                <w:rFonts w:hint="eastAsia" w:ascii="仿宋_GB2312" w:hAnsi="仿宋_GB2312" w:eastAsia="仿宋_GB2312" w:cs="仿宋_GB2312"/>
                <w:szCs w:val="21"/>
              </w:rPr>
              <w:t>＝</w:t>
            </w:r>
          </w:p>
        </w:tc>
        <w:tc>
          <w:tcPr>
            <w:tcW w:w="1689" w:type="dxa"/>
            <w:tcBorders>
              <w:top w:val="single" w:color="auto" w:sz="4" w:space="0"/>
              <w:left w:val="single" w:color="auto" w:sz="4" w:space="0"/>
              <w:bottom w:val="single" w:color="auto" w:sz="4" w:space="0"/>
              <w:right w:val="single" w:color="auto" w:sz="4" w:space="0"/>
            </w:tcBorders>
            <w:noWrap w:val="0"/>
            <w:vAlign w:val="center"/>
          </w:tcPr>
          <w:p w14:paraId="6E434404">
            <w:pPr>
              <w:widowControl/>
              <w:adjustRightInd w:val="0"/>
              <w:snapToGrid w:val="0"/>
              <w:spacing w:line="520" w:lineRule="exact"/>
              <w:jc w:val="center"/>
              <w:textAlignment w:val="center"/>
              <w:rPr>
                <w:rFonts w:ascii="仿宋_GB2312" w:hAnsi="仿宋_GB2312" w:eastAsia="仿宋_GB2312" w:cs="仿宋_GB2312"/>
                <w:szCs w:val="21"/>
              </w:rPr>
            </w:pPr>
          </w:p>
        </w:tc>
      </w:tr>
      <w:tr w14:paraId="6085D2D1">
        <w:tblPrEx>
          <w:tblCellMar>
            <w:top w:w="15" w:type="dxa"/>
            <w:left w:w="15" w:type="dxa"/>
            <w:bottom w:w="15" w:type="dxa"/>
            <w:right w:w="15" w:type="dxa"/>
          </w:tblCellMar>
        </w:tblPrEx>
        <w:trPr>
          <w:trHeight w:val="285" w:hRule="atLeast"/>
          <w:jc w:val="center"/>
        </w:trPr>
        <w:tc>
          <w:tcPr>
            <w:tcW w:w="2541" w:type="dxa"/>
            <w:gridSpan w:val="2"/>
            <w:tcBorders>
              <w:top w:val="single" w:color="000000" w:sz="4" w:space="0"/>
              <w:left w:val="single" w:color="000000" w:sz="4" w:space="0"/>
              <w:bottom w:val="single" w:color="000000" w:sz="4" w:space="0"/>
              <w:right w:val="single" w:color="000000" w:sz="4" w:space="0"/>
            </w:tcBorders>
            <w:noWrap w:val="0"/>
            <w:vAlign w:val="center"/>
          </w:tcPr>
          <w:p w14:paraId="68D241F2">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各楼层内隔墙外表面    总面积A</w:t>
            </w:r>
            <w:r>
              <w:rPr>
                <w:rFonts w:hint="eastAsia" w:ascii="仿宋_GB2312" w:hAnsi="仿宋_GB2312" w:eastAsia="仿宋_GB2312" w:cs="仿宋_GB2312"/>
                <w:szCs w:val="21"/>
                <w:vertAlign w:val="subscript"/>
              </w:rPr>
              <w:t>w3</w:t>
            </w:r>
            <w:r>
              <w:rPr>
                <w:rFonts w:hint="eastAsia" w:ascii="仿宋_GB2312" w:hAnsi="仿宋_GB2312" w:eastAsia="仿宋_GB2312" w:cs="仿宋_GB2312"/>
                <w:kern w:val="0"/>
                <w:szCs w:val="21"/>
                <w:lang w:bidi="ar"/>
              </w:rPr>
              <w:t>（M</w:t>
            </w:r>
            <w:r>
              <w:rPr>
                <w:rFonts w:hint="eastAsia" w:ascii="仿宋_GB2312" w:hAnsi="仿宋_GB2312" w:eastAsia="仿宋_GB2312" w:cs="仿宋_GB2312"/>
                <w:kern w:val="0"/>
                <w:szCs w:val="21"/>
                <w:vertAlign w:val="superscript"/>
                <w:lang w:bidi="ar"/>
              </w:rPr>
              <w:t>2</w:t>
            </w:r>
            <w:r>
              <w:rPr>
                <w:rFonts w:hint="eastAsia" w:ascii="仿宋_GB2312" w:hAnsi="仿宋_GB2312" w:eastAsia="仿宋_GB2312" w:cs="仿宋_GB2312"/>
                <w:kern w:val="0"/>
                <w:szCs w:val="21"/>
                <w:lang w:bidi="ar"/>
              </w:rPr>
              <w:t>）</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0CE9EECD">
            <w:pPr>
              <w:widowControl/>
              <w:adjustRightInd w:val="0"/>
              <w:snapToGrid w:val="0"/>
              <w:spacing w:line="520" w:lineRule="exact"/>
              <w:jc w:val="center"/>
              <w:textAlignment w:val="center"/>
              <w:rPr>
                <w:rFonts w:ascii="仿宋_GB2312" w:hAnsi="仿宋_GB2312" w:eastAsia="仿宋_GB2312" w:cs="仿宋_GB2312"/>
                <w:szCs w:val="21"/>
              </w:rPr>
            </w:pPr>
          </w:p>
        </w:tc>
        <w:tc>
          <w:tcPr>
            <w:tcW w:w="1950" w:type="dxa"/>
            <w:tcBorders>
              <w:top w:val="single" w:color="000000" w:sz="4" w:space="0"/>
              <w:left w:val="single" w:color="000000" w:sz="4" w:space="0"/>
              <w:bottom w:val="single" w:color="000000" w:sz="4" w:space="0"/>
              <w:right w:val="single" w:color="auto" w:sz="4" w:space="0"/>
            </w:tcBorders>
            <w:noWrap w:val="0"/>
            <w:vAlign w:val="center"/>
          </w:tcPr>
          <w:p w14:paraId="41EC127C">
            <w:pPr>
              <w:widowControl/>
              <w:adjustRightInd w:val="0"/>
              <w:snapToGrid w:val="0"/>
              <w:spacing w:line="520" w:lineRule="exact"/>
              <w:jc w:val="center"/>
              <w:textAlignment w:val="center"/>
              <w:rPr>
                <w:rFonts w:ascii="仿宋_GB2312" w:hAnsi="仿宋_GB2312" w:eastAsia="仿宋_GB2312" w:cs="仿宋_GB2312"/>
                <w:szCs w:val="21"/>
                <w:vertAlign w:val="subscript"/>
              </w:rPr>
            </w:pPr>
            <w:r>
              <w:rPr>
                <w:rFonts w:hint="eastAsia" w:ascii="仿宋_GB2312" w:hAnsi="仿宋_GB2312" w:eastAsia="仿宋_GB2312" w:cs="仿宋_GB2312"/>
                <w:szCs w:val="21"/>
              </w:rPr>
              <w:t>q</w:t>
            </w:r>
            <w:r>
              <w:rPr>
                <w:rFonts w:hint="eastAsia" w:ascii="仿宋_GB2312" w:hAnsi="仿宋_GB2312" w:eastAsia="仿宋_GB2312" w:cs="仿宋_GB2312"/>
                <w:szCs w:val="21"/>
                <w:vertAlign w:val="subscript"/>
              </w:rPr>
              <w:t>2c</w:t>
            </w:r>
          </w:p>
          <w:p w14:paraId="037558FD">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（A</w:t>
            </w:r>
            <w:r>
              <w:rPr>
                <w:rFonts w:hint="eastAsia" w:ascii="仿宋_GB2312" w:hAnsi="仿宋_GB2312" w:eastAsia="仿宋_GB2312" w:cs="仿宋_GB2312"/>
                <w:szCs w:val="21"/>
                <w:vertAlign w:val="subscript"/>
              </w:rPr>
              <w:t>2c</w:t>
            </w:r>
            <w:r>
              <w:rPr>
                <w:rFonts w:hint="eastAsia" w:ascii="仿宋_GB2312" w:hAnsi="仿宋_GB2312" w:eastAsia="仿宋_GB2312" w:cs="仿宋_GB2312"/>
                <w:szCs w:val="21"/>
              </w:rPr>
              <w:t>/A</w:t>
            </w:r>
            <w:r>
              <w:rPr>
                <w:rFonts w:hint="eastAsia" w:ascii="仿宋_GB2312" w:hAnsi="仿宋_GB2312" w:eastAsia="仿宋_GB2312" w:cs="仿宋_GB2312"/>
                <w:szCs w:val="21"/>
                <w:vertAlign w:val="subscript"/>
              </w:rPr>
              <w:t>w3</w:t>
            </w:r>
            <w:r>
              <w:rPr>
                <w:rFonts w:ascii="Arial" w:hAnsi="Arial" w:eastAsia="仿宋_GB2312" w:cs="Arial"/>
                <w:szCs w:val="21"/>
              </w:rPr>
              <w:t>×</w:t>
            </w:r>
            <w:r>
              <w:rPr>
                <w:rFonts w:hint="eastAsia" w:ascii="仿宋_GB2312" w:hAnsi="仿宋_GB2312" w:eastAsia="仿宋_GB2312" w:cs="仿宋_GB2312"/>
                <w:szCs w:val="21"/>
              </w:rPr>
              <w:t>100%）</w:t>
            </w:r>
          </w:p>
        </w:tc>
        <w:tc>
          <w:tcPr>
            <w:tcW w:w="1689" w:type="dxa"/>
            <w:tcBorders>
              <w:top w:val="single" w:color="auto" w:sz="4" w:space="0"/>
              <w:left w:val="single" w:color="auto" w:sz="4" w:space="0"/>
              <w:bottom w:val="single" w:color="auto" w:sz="4" w:space="0"/>
              <w:right w:val="single" w:color="auto" w:sz="4" w:space="0"/>
            </w:tcBorders>
            <w:noWrap w:val="0"/>
            <w:vAlign w:val="center"/>
          </w:tcPr>
          <w:p w14:paraId="26212BDC">
            <w:pPr>
              <w:widowControl/>
              <w:adjustRightInd w:val="0"/>
              <w:snapToGrid w:val="0"/>
              <w:spacing w:line="520" w:lineRule="exact"/>
              <w:jc w:val="center"/>
              <w:textAlignment w:val="center"/>
              <w:rPr>
                <w:rFonts w:ascii="仿宋_GB2312" w:hAnsi="仿宋_GB2312" w:eastAsia="仿宋_GB2312" w:cs="仿宋_GB2312"/>
                <w:szCs w:val="21"/>
              </w:rPr>
            </w:pPr>
          </w:p>
        </w:tc>
      </w:tr>
    </w:tbl>
    <w:p w14:paraId="42B80D57">
      <w:pPr>
        <w:adjustRightInd w:val="0"/>
        <w:snapToGrid w:val="0"/>
        <w:spacing w:line="520" w:lineRule="exact"/>
        <w:rPr>
          <w:rFonts w:ascii="仿宋_GB2312" w:hAnsi="仿宋_GB2312" w:eastAsia="仿宋_GB2312" w:cs="仿宋_GB2312"/>
          <w:b/>
          <w:bCs/>
          <w:sz w:val="28"/>
          <w:szCs w:val="28"/>
        </w:rPr>
      </w:pPr>
    </w:p>
    <w:p w14:paraId="4C7A3C19">
      <w:pPr>
        <w:adjustRightInd w:val="0"/>
        <w:snapToGrid w:val="0"/>
        <w:spacing w:line="520" w:lineRule="exac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（六）内隔墙与管线、装修一体化面积及应用比例统计表</w:t>
      </w:r>
    </w:p>
    <w:tbl>
      <w:tblPr>
        <w:tblStyle w:val="20"/>
        <w:tblW w:w="0" w:type="auto"/>
        <w:jc w:val="center"/>
        <w:tblLayout w:type="fixed"/>
        <w:tblCellMar>
          <w:top w:w="15" w:type="dxa"/>
          <w:left w:w="15" w:type="dxa"/>
          <w:bottom w:w="15" w:type="dxa"/>
          <w:right w:w="15" w:type="dxa"/>
        </w:tblCellMar>
      </w:tblPr>
      <w:tblGrid>
        <w:gridCol w:w="951"/>
        <w:gridCol w:w="1590"/>
        <w:gridCol w:w="1605"/>
        <w:gridCol w:w="2370"/>
        <w:gridCol w:w="1479"/>
      </w:tblGrid>
      <w:tr w14:paraId="1C36FEAF">
        <w:tblPrEx>
          <w:tblCellMar>
            <w:top w:w="15" w:type="dxa"/>
            <w:left w:w="15" w:type="dxa"/>
            <w:bottom w:w="15" w:type="dxa"/>
            <w:right w:w="15" w:type="dxa"/>
          </w:tblCellMar>
        </w:tblPrEx>
        <w:trPr>
          <w:trHeight w:val="285" w:hRule="atLeast"/>
          <w:jc w:val="center"/>
        </w:trPr>
        <w:tc>
          <w:tcPr>
            <w:tcW w:w="7995" w:type="dxa"/>
            <w:gridSpan w:val="5"/>
            <w:tcBorders>
              <w:top w:val="single" w:color="000000" w:sz="4" w:space="0"/>
              <w:left w:val="single" w:color="000000" w:sz="4" w:space="0"/>
              <w:bottom w:val="single" w:color="000000" w:sz="4" w:space="0"/>
              <w:right w:val="single" w:color="000000" w:sz="4" w:space="0"/>
            </w:tcBorders>
            <w:noWrap w:val="0"/>
            <w:vAlign w:val="center"/>
          </w:tcPr>
          <w:p w14:paraId="509E220D">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b/>
                <w:bCs/>
                <w:kern w:val="0"/>
                <w:szCs w:val="21"/>
                <w:lang w:bidi="ar"/>
              </w:rPr>
              <w:t>X栋 内隔墙与管线、装修一体化面积及应用比例统计表</w:t>
            </w:r>
          </w:p>
        </w:tc>
      </w:tr>
      <w:tr w14:paraId="594B0740">
        <w:tblPrEx>
          <w:tblCellMar>
            <w:top w:w="15" w:type="dxa"/>
            <w:left w:w="15" w:type="dxa"/>
            <w:bottom w:w="15" w:type="dxa"/>
            <w:right w:w="15" w:type="dxa"/>
          </w:tblCellMar>
        </w:tblPrEx>
        <w:trPr>
          <w:trHeight w:val="285" w:hRule="atLeast"/>
          <w:jc w:val="center"/>
        </w:trPr>
        <w:tc>
          <w:tcPr>
            <w:tcW w:w="7995" w:type="dxa"/>
            <w:gridSpan w:val="5"/>
            <w:tcBorders>
              <w:top w:val="single" w:color="000000" w:sz="4" w:space="0"/>
              <w:left w:val="single" w:color="000000" w:sz="4" w:space="0"/>
              <w:bottom w:val="single" w:color="000000" w:sz="4" w:space="0"/>
              <w:right w:val="single" w:color="000000" w:sz="4" w:space="0"/>
            </w:tcBorders>
            <w:noWrap w:val="0"/>
            <w:vAlign w:val="center"/>
          </w:tcPr>
          <w:p w14:paraId="26EA7A81">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X-XX层共XX层</w:t>
            </w:r>
          </w:p>
        </w:tc>
      </w:tr>
      <w:tr w14:paraId="78676DA1">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557AFF92">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楼层范围</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203410C8">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采用一体化的墙面位置（轴号）</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14:paraId="6A50B3F6">
            <w:pPr>
              <w:widowControl/>
              <w:adjustRightInd w:val="0"/>
              <w:snapToGrid w:val="0"/>
              <w:spacing w:line="520" w:lineRule="exact"/>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单件一体化墙面面积（M</w:t>
            </w:r>
            <w:r>
              <w:rPr>
                <w:rFonts w:hint="eastAsia" w:ascii="仿宋_GB2312" w:hAnsi="仿宋_GB2312" w:eastAsia="仿宋_GB2312" w:cs="仿宋_GB2312"/>
                <w:kern w:val="0"/>
                <w:szCs w:val="21"/>
                <w:vertAlign w:val="superscript"/>
                <w:lang w:bidi="ar"/>
              </w:rPr>
              <w:t>2</w:t>
            </w:r>
            <w:r>
              <w:rPr>
                <w:rFonts w:hint="eastAsia" w:ascii="仿宋_GB2312" w:hAnsi="仿宋_GB2312" w:eastAsia="仿宋_GB2312" w:cs="仿宋_GB2312"/>
                <w:kern w:val="0"/>
                <w:szCs w:val="21"/>
                <w:lang w:bidi="ar"/>
              </w:rPr>
              <w:t>）</w:t>
            </w:r>
          </w:p>
        </w:tc>
        <w:tc>
          <w:tcPr>
            <w:tcW w:w="2370" w:type="dxa"/>
            <w:tcBorders>
              <w:top w:val="single" w:color="000000" w:sz="4" w:space="0"/>
              <w:left w:val="single" w:color="000000" w:sz="4" w:space="0"/>
              <w:bottom w:val="single" w:color="000000" w:sz="4" w:space="0"/>
              <w:right w:val="single" w:color="000000" w:sz="4" w:space="0"/>
            </w:tcBorders>
            <w:noWrap w:val="0"/>
            <w:vAlign w:val="center"/>
          </w:tcPr>
          <w:p w14:paraId="7340C1E0">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单体建筑内该一体化墙面总面积（M</w:t>
            </w:r>
            <w:r>
              <w:rPr>
                <w:rFonts w:hint="eastAsia" w:ascii="仿宋_GB2312" w:hAnsi="仿宋_GB2312" w:eastAsia="仿宋_GB2312" w:cs="仿宋_GB2312"/>
                <w:kern w:val="0"/>
                <w:szCs w:val="21"/>
                <w:vertAlign w:val="superscript"/>
                <w:lang w:bidi="ar"/>
              </w:rPr>
              <w:t>2</w:t>
            </w:r>
            <w:r>
              <w:rPr>
                <w:rFonts w:hint="eastAsia" w:ascii="仿宋_GB2312" w:hAnsi="仿宋_GB2312" w:eastAsia="仿宋_GB2312" w:cs="仿宋_GB2312"/>
                <w:kern w:val="0"/>
                <w:szCs w:val="21"/>
                <w:lang w:bidi="ar"/>
              </w:rPr>
              <w:t>）</w:t>
            </w:r>
          </w:p>
        </w:tc>
        <w:tc>
          <w:tcPr>
            <w:tcW w:w="1479" w:type="dxa"/>
            <w:tcBorders>
              <w:top w:val="single" w:color="000000" w:sz="4" w:space="0"/>
              <w:left w:val="single" w:color="000000" w:sz="4" w:space="0"/>
              <w:bottom w:val="single" w:color="auto" w:sz="4" w:space="0"/>
              <w:right w:val="single" w:color="000000" w:sz="4" w:space="0"/>
            </w:tcBorders>
            <w:noWrap w:val="0"/>
            <w:vAlign w:val="center"/>
          </w:tcPr>
          <w:p w14:paraId="6DA927DE">
            <w:pPr>
              <w:widowControl/>
              <w:adjustRightInd w:val="0"/>
              <w:snapToGrid w:val="0"/>
              <w:spacing w:line="520" w:lineRule="exact"/>
              <w:jc w:val="center"/>
              <w:textAlignment w:val="center"/>
              <w:rPr>
                <w:rFonts w:ascii="仿宋_GB2312" w:hAnsi="仿宋_GB2312" w:eastAsia="仿宋_GB2312" w:cs="仿宋_GB2312"/>
                <w:szCs w:val="21"/>
              </w:rPr>
            </w:pPr>
          </w:p>
        </w:tc>
      </w:tr>
      <w:tr w14:paraId="0F6353B4">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31969ECC">
            <w:pPr>
              <w:widowControl/>
              <w:adjustRightInd w:val="0"/>
              <w:snapToGrid w:val="0"/>
              <w:spacing w:line="520" w:lineRule="exact"/>
              <w:jc w:val="center"/>
              <w:textAlignment w:val="center"/>
              <w:rPr>
                <w:rFonts w:ascii="仿宋_GB2312" w:hAnsi="仿宋_GB2312" w:eastAsia="仿宋_GB2312" w:cs="仿宋_GB2312"/>
                <w:szCs w:val="21"/>
              </w:rPr>
            </w:pP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5D70706B">
            <w:pPr>
              <w:widowControl/>
              <w:adjustRightInd w:val="0"/>
              <w:snapToGrid w:val="0"/>
              <w:spacing w:line="520" w:lineRule="exact"/>
              <w:jc w:val="center"/>
              <w:textAlignment w:val="center"/>
              <w:rPr>
                <w:rFonts w:ascii="仿宋_GB2312" w:hAnsi="仿宋_GB2312" w:eastAsia="仿宋_GB2312" w:cs="仿宋_GB2312"/>
                <w:szCs w:val="21"/>
              </w:rPr>
            </w:pPr>
          </w:p>
        </w:tc>
        <w:tc>
          <w:tcPr>
            <w:tcW w:w="1605" w:type="dxa"/>
            <w:tcBorders>
              <w:top w:val="single" w:color="000000" w:sz="4" w:space="0"/>
              <w:left w:val="single" w:color="000000" w:sz="4" w:space="0"/>
              <w:bottom w:val="single" w:color="000000" w:sz="4" w:space="0"/>
              <w:right w:val="single" w:color="000000" w:sz="4" w:space="0"/>
            </w:tcBorders>
            <w:noWrap w:val="0"/>
            <w:vAlign w:val="center"/>
          </w:tcPr>
          <w:p w14:paraId="46629F80">
            <w:pPr>
              <w:widowControl/>
              <w:adjustRightInd w:val="0"/>
              <w:snapToGrid w:val="0"/>
              <w:spacing w:line="520" w:lineRule="exact"/>
              <w:jc w:val="center"/>
              <w:textAlignment w:val="center"/>
              <w:rPr>
                <w:rFonts w:ascii="仿宋_GB2312" w:hAnsi="仿宋_GB2312" w:eastAsia="仿宋_GB2312" w:cs="仿宋_GB2312"/>
                <w:szCs w:val="21"/>
              </w:rPr>
            </w:pPr>
          </w:p>
        </w:tc>
        <w:tc>
          <w:tcPr>
            <w:tcW w:w="2370" w:type="dxa"/>
            <w:tcBorders>
              <w:top w:val="single" w:color="000000" w:sz="4" w:space="0"/>
              <w:left w:val="single" w:color="000000" w:sz="4" w:space="0"/>
              <w:bottom w:val="single" w:color="000000" w:sz="4" w:space="0"/>
              <w:right w:val="single" w:color="auto" w:sz="4" w:space="0"/>
            </w:tcBorders>
            <w:noWrap w:val="0"/>
            <w:vAlign w:val="center"/>
          </w:tcPr>
          <w:p w14:paraId="4AB2565F">
            <w:pPr>
              <w:widowControl/>
              <w:adjustRightInd w:val="0"/>
              <w:snapToGrid w:val="0"/>
              <w:spacing w:line="520" w:lineRule="exact"/>
              <w:jc w:val="center"/>
              <w:textAlignment w:val="center"/>
              <w:rPr>
                <w:rFonts w:ascii="仿宋_GB2312" w:hAnsi="仿宋_GB2312" w:eastAsia="仿宋_GB2312" w:cs="仿宋_GB2312"/>
                <w:szCs w:val="21"/>
              </w:rPr>
            </w:pPr>
          </w:p>
        </w:tc>
        <w:tc>
          <w:tcPr>
            <w:tcW w:w="1479" w:type="dxa"/>
            <w:tcBorders>
              <w:top w:val="single" w:color="auto" w:sz="4" w:space="0"/>
              <w:left w:val="single" w:color="auto" w:sz="4" w:space="0"/>
              <w:bottom w:val="single" w:color="auto" w:sz="4" w:space="0"/>
              <w:right w:val="single" w:color="auto" w:sz="4" w:space="0"/>
            </w:tcBorders>
            <w:noWrap w:val="0"/>
            <w:vAlign w:val="center"/>
          </w:tcPr>
          <w:p w14:paraId="001B9843">
            <w:pPr>
              <w:widowControl/>
              <w:adjustRightInd w:val="0"/>
              <w:snapToGrid w:val="0"/>
              <w:spacing w:line="520" w:lineRule="exact"/>
              <w:jc w:val="center"/>
              <w:textAlignment w:val="center"/>
              <w:rPr>
                <w:rFonts w:ascii="仿宋_GB2312" w:hAnsi="仿宋_GB2312" w:eastAsia="仿宋_GB2312" w:cs="仿宋_GB2312"/>
                <w:szCs w:val="21"/>
              </w:rPr>
            </w:pPr>
          </w:p>
        </w:tc>
      </w:tr>
      <w:tr w14:paraId="04C0CF40">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249B4B93">
            <w:pPr>
              <w:widowControl/>
              <w:adjustRightInd w:val="0"/>
              <w:snapToGrid w:val="0"/>
              <w:spacing w:line="520" w:lineRule="exact"/>
              <w:jc w:val="center"/>
              <w:textAlignment w:val="center"/>
              <w:rPr>
                <w:rFonts w:ascii="仿宋_GB2312" w:hAnsi="仿宋_GB2312" w:eastAsia="仿宋_GB2312" w:cs="仿宋_GB2312"/>
                <w:szCs w:val="21"/>
              </w:rPr>
            </w:pP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2258FAC1">
            <w:pPr>
              <w:widowControl/>
              <w:adjustRightInd w:val="0"/>
              <w:snapToGrid w:val="0"/>
              <w:spacing w:line="520" w:lineRule="exact"/>
              <w:jc w:val="center"/>
              <w:textAlignment w:val="center"/>
              <w:rPr>
                <w:rFonts w:ascii="仿宋_GB2312" w:hAnsi="仿宋_GB2312" w:eastAsia="仿宋_GB2312" w:cs="仿宋_GB2312"/>
                <w:szCs w:val="21"/>
              </w:rPr>
            </w:pPr>
          </w:p>
        </w:tc>
        <w:tc>
          <w:tcPr>
            <w:tcW w:w="1605" w:type="dxa"/>
            <w:tcBorders>
              <w:top w:val="single" w:color="000000" w:sz="4" w:space="0"/>
              <w:left w:val="single" w:color="000000" w:sz="4" w:space="0"/>
              <w:bottom w:val="single" w:color="000000" w:sz="4" w:space="0"/>
              <w:right w:val="single" w:color="000000" w:sz="4" w:space="0"/>
            </w:tcBorders>
            <w:noWrap w:val="0"/>
            <w:vAlign w:val="center"/>
          </w:tcPr>
          <w:p w14:paraId="38ED0053">
            <w:pPr>
              <w:widowControl/>
              <w:adjustRightInd w:val="0"/>
              <w:snapToGrid w:val="0"/>
              <w:spacing w:line="520" w:lineRule="exact"/>
              <w:jc w:val="center"/>
              <w:textAlignment w:val="center"/>
              <w:rPr>
                <w:rFonts w:ascii="仿宋_GB2312" w:hAnsi="仿宋_GB2312" w:eastAsia="仿宋_GB2312" w:cs="仿宋_GB2312"/>
                <w:szCs w:val="21"/>
              </w:rPr>
            </w:pPr>
          </w:p>
        </w:tc>
        <w:tc>
          <w:tcPr>
            <w:tcW w:w="2370" w:type="dxa"/>
            <w:tcBorders>
              <w:top w:val="single" w:color="000000" w:sz="4" w:space="0"/>
              <w:left w:val="single" w:color="000000" w:sz="4" w:space="0"/>
              <w:bottom w:val="single" w:color="000000" w:sz="4" w:space="0"/>
              <w:right w:val="single" w:color="auto" w:sz="4" w:space="0"/>
            </w:tcBorders>
            <w:noWrap w:val="0"/>
            <w:vAlign w:val="center"/>
          </w:tcPr>
          <w:p w14:paraId="45CE51E6">
            <w:pPr>
              <w:widowControl/>
              <w:adjustRightInd w:val="0"/>
              <w:snapToGrid w:val="0"/>
              <w:spacing w:line="520" w:lineRule="exact"/>
              <w:jc w:val="center"/>
              <w:textAlignment w:val="center"/>
              <w:rPr>
                <w:rFonts w:ascii="仿宋_GB2312" w:hAnsi="仿宋_GB2312" w:eastAsia="仿宋_GB2312" w:cs="仿宋_GB2312"/>
                <w:szCs w:val="21"/>
              </w:rPr>
            </w:pPr>
          </w:p>
        </w:tc>
        <w:tc>
          <w:tcPr>
            <w:tcW w:w="1479" w:type="dxa"/>
            <w:tcBorders>
              <w:top w:val="single" w:color="auto" w:sz="4" w:space="0"/>
              <w:left w:val="single" w:color="auto" w:sz="4" w:space="0"/>
              <w:bottom w:val="single" w:color="auto" w:sz="4" w:space="0"/>
              <w:right w:val="single" w:color="auto" w:sz="4" w:space="0"/>
            </w:tcBorders>
            <w:noWrap w:val="0"/>
            <w:vAlign w:val="center"/>
          </w:tcPr>
          <w:p w14:paraId="5ED78901">
            <w:pPr>
              <w:widowControl/>
              <w:adjustRightInd w:val="0"/>
              <w:snapToGrid w:val="0"/>
              <w:spacing w:line="520" w:lineRule="exact"/>
              <w:jc w:val="center"/>
              <w:textAlignment w:val="center"/>
              <w:rPr>
                <w:rFonts w:ascii="仿宋_GB2312" w:hAnsi="仿宋_GB2312" w:eastAsia="仿宋_GB2312" w:cs="仿宋_GB2312"/>
                <w:szCs w:val="21"/>
              </w:rPr>
            </w:pPr>
          </w:p>
        </w:tc>
      </w:tr>
      <w:tr w14:paraId="146DBA46">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1054A49A">
            <w:pPr>
              <w:widowControl/>
              <w:adjustRightInd w:val="0"/>
              <w:snapToGrid w:val="0"/>
              <w:spacing w:line="520" w:lineRule="exact"/>
              <w:jc w:val="center"/>
              <w:textAlignment w:val="center"/>
              <w:rPr>
                <w:rFonts w:ascii="仿宋_GB2312" w:hAnsi="仿宋_GB2312" w:eastAsia="仿宋_GB2312" w:cs="仿宋_GB2312"/>
                <w:kern w:val="0"/>
                <w:szCs w:val="21"/>
                <w:lang w:bidi="ar"/>
              </w:rPr>
            </w:pP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1E252673">
            <w:pPr>
              <w:widowControl/>
              <w:adjustRightInd w:val="0"/>
              <w:snapToGrid w:val="0"/>
              <w:spacing w:line="520" w:lineRule="exact"/>
              <w:jc w:val="center"/>
              <w:textAlignment w:val="center"/>
              <w:rPr>
                <w:rFonts w:ascii="仿宋_GB2312" w:hAnsi="仿宋_GB2312" w:eastAsia="仿宋_GB2312" w:cs="仿宋_GB2312"/>
                <w:szCs w:val="21"/>
              </w:rPr>
            </w:pPr>
          </w:p>
        </w:tc>
        <w:tc>
          <w:tcPr>
            <w:tcW w:w="1605" w:type="dxa"/>
            <w:tcBorders>
              <w:top w:val="single" w:color="000000" w:sz="4" w:space="0"/>
              <w:left w:val="single" w:color="000000" w:sz="4" w:space="0"/>
              <w:bottom w:val="single" w:color="000000" w:sz="4" w:space="0"/>
              <w:right w:val="single" w:color="000000" w:sz="4" w:space="0"/>
            </w:tcBorders>
            <w:noWrap w:val="0"/>
            <w:vAlign w:val="center"/>
          </w:tcPr>
          <w:p w14:paraId="666E8A62">
            <w:pPr>
              <w:widowControl/>
              <w:adjustRightInd w:val="0"/>
              <w:snapToGrid w:val="0"/>
              <w:spacing w:line="520" w:lineRule="exact"/>
              <w:jc w:val="center"/>
              <w:textAlignment w:val="center"/>
              <w:rPr>
                <w:rFonts w:ascii="仿宋_GB2312" w:hAnsi="仿宋_GB2312" w:eastAsia="仿宋_GB2312" w:cs="仿宋_GB2312"/>
                <w:szCs w:val="21"/>
              </w:rPr>
            </w:pPr>
          </w:p>
        </w:tc>
        <w:tc>
          <w:tcPr>
            <w:tcW w:w="2370" w:type="dxa"/>
            <w:tcBorders>
              <w:top w:val="single" w:color="000000" w:sz="4" w:space="0"/>
              <w:left w:val="single" w:color="000000" w:sz="4" w:space="0"/>
              <w:bottom w:val="single" w:color="000000" w:sz="4" w:space="0"/>
              <w:right w:val="single" w:color="auto" w:sz="4" w:space="0"/>
            </w:tcBorders>
            <w:noWrap w:val="0"/>
            <w:vAlign w:val="center"/>
          </w:tcPr>
          <w:p w14:paraId="2FE912A7">
            <w:pPr>
              <w:widowControl/>
              <w:adjustRightInd w:val="0"/>
              <w:snapToGrid w:val="0"/>
              <w:spacing w:line="520" w:lineRule="exact"/>
              <w:jc w:val="center"/>
              <w:textAlignment w:val="center"/>
              <w:rPr>
                <w:rFonts w:ascii="仿宋_GB2312" w:hAnsi="仿宋_GB2312" w:eastAsia="仿宋_GB2312" w:cs="仿宋_GB2312"/>
                <w:szCs w:val="21"/>
              </w:rPr>
            </w:pPr>
          </w:p>
        </w:tc>
        <w:tc>
          <w:tcPr>
            <w:tcW w:w="1479" w:type="dxa"/>
            <w:tcBorders>
              <w:top w:val="single" w:color="auto" w:sz="4" w:space="0"/>
              <w:left w:val="single" w:color="auto" w:sz="4" w:space="0"/>
              <w:bottom w:val="single" w:color="auto" w:sz="4" w:space="0"/>
              <w:right w:val="single" w:color="auto" w:sz="4" w:space="0"/>
            </w:tcBorders>
            <w:noWrap w:val="0"/>
            <w:vAlign w:val="center"/>
          </w:tcPr>
          <w:p w14:paraId="76DAB5CB">
            <w:pPr>
              <w:widowControl/>
              <w:adjustRightInd w:val="0"/>
              <w:snapToGrid w:val="0"/>
              <w:spacing w:line="520" w:lineRule="exact"/>
              <w:jc w:val="center"/>
              <w:textAlignment w:val="center"/>
              <w:rPr>
                <w:rFonts w:ascii="仿宋_GB2312" w:hAnsi="仿宋_GB2312" w:eastAsia="仿宋_GB2312" w:cs="仿宋_GB2312"/>
                <w:szCs w:val="21"/>
              </w:rPr>
            </w:pPr>
          </w:p>
        </w:tc>
      </w:tr>
      <w:tr w14:paraId="0A663DF9">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6C1FD50B">
            <w:pPr>
              <w:widowControl/>
              <w:adjustRightInd w:val="0"/>
              <w:snapToGrid w:val="0"/>
              <w:spacing w:line="520" w:lineRule="exact"/>
              <w:jc w:val="center"/>
              <w:textAlignment w:val="center"/>
              <w:rPr>
                <w:rFonts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合计</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34A37B17">
            <w:pPr>
              <w:widowControl/>
              <w:adjustRightInd w:val="0"/>
              <w:snapToGrid w:val="0"/>
              <w:spacing w:line="520" w:lineRule="exact"/>
              <w:jc w:val="center"/>
              <w:textAlignment w:val="center"/>
              <w:rPr>
                <w:rFonts w:ascii="仿宋_GB2312" w:hAnsi="仿宋_GB2312" w:eastAsia="仿宋_GB2312" w:cs="仿宋_GB2312"/>
                <w:szCs w:val="21"/>
              </w:rPr>
            </w:pPr>
          </w:p>
        </w:tc>
        <w:tc>
          <w:tcPr>
            <w:tcW w:w="1605" w:type="dxa"/>
            <w:tcBorders>
              <w:top w:val="single" w:color="000000" w:sz="4" w:space="0"/>
              <w:left w:val="single" w:color="000000" w:sz="4" w:space="0"/>
              <w:bottom w:val="single" w:color="000000" w:sz="4" w:space="0"/>
              <w:right w:val="single" w:color="000000" w:sz="4" w:space="0"/>
            </w:tcBorders>
            <w:noWrap w:val="0"/>
            <w:vAlign w:val="center"/>
          </w:tcPr>
          <w:p w14:paraId="225F79F3">
            <w:pPr>
              <w:widowControl/>
              <w:adjustRightInd w:val="0"/>
              <w:snapToGrid w:val="0"/>
              <w:spacing w:line="520" w:lineRule="exact"/>
              <w:jc w:val="center"/>
              <w:textAlignment w:val="center"/>
              <w:rPr>
                <w:rFonts w:ascii="仿宋_GB2312" w:hAnsi="仿宋_GB2312" w:eastAsia="仿宋_GB2312" w:cs="仿宋_GB2312"/>
                <w:szCs w:val="21"/>
              </w:rPr>
            </w:pPr>
          </w:p>
        </w:tc>
        <w:tc>
          <w:tcPr>
            <w:tcW w:w="2370" w:type="dxa"/>
            <w:tcBorders>
              <w:top w:val="single" w:color="000000" w:sz="4" w:space="0"/>
              <w:left w:val="single" w:color="000000" w:sz="4" w:space="0"/>
              <w:bottom w:val="single" w:color="000000" w:sz="4" w:space="0"/>
              <w:right w:val="single" w:color="auto" w:sz="4" w:space="0"/>
            </w:tcBorders>
            <w:noWrap w:val="0"/>
            <w:vAlign w:val="center"/>
          </w:tcPr>
          <w:p w14:paraId="2789E4AD">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A</w:t>
            </w:r>
            <w:r>
              <w:rPr>
                <w:rFonts w:hint="eastAsia" w:ascii="仿宋_GB2312" w:hAnsi="仿宋_GB2312" w:eastAsia="仿宋_GB2312" w:cs="仿宋_GB2312"/>
                <w:szCs w:val="21"/>
                <w:vertAlign w:val="subscript"/>
              </w:rPr>
              <w:t>2d</w:t>
            </w:r>
            <w:r>
              <w:rPr>
                <w:rFonts w:hint="eastAsia" w:ascii="仿宋_GB2312" w:hAnsi="仿宋_GB2312" w:eastAsia="仿宋_GB2312" w:cs="仿宋_GB2312"/>
                <w:szCs w:val="21"/>
              </w:rPr>
              <w:t>＝</w:t>
            </w:r>
          </w:p>
        </w:tc>
        <w:tc>
          <w:tcPr>
            <w:tcW w:w="1479" w:type="dxa"/>
            <w:tcBorders>
              <w:top w:val="single" w:color="auto" w:sz="4" w:space="0"/>
              <w:left w:val="single" w:color="auto" w:sz="4" w:space="0"/>
              <w:bottom w:val="single" w:color="auto" w:sz="4" w:space="0"/>
              <w:right w:val="single" w:color="auto" w:sz="4" w:space="0"/>
            </w:tcBorders>
            <w:noWrap w:val="0"/>
            <w:vAlign w:val="center"/>
          </w:tcPr>
          <w:p w14:paraId="10616A45">
            <w:pPr>
              <w:widowControl/>
              <w:adjustRightInd w:val="0"/>
              <w:snapToGrid w:val="0"/>
              <w:spacing w:line="520" w:lineRule="exact"/>
              <w:jc w:val="center"/>
              <w:textAlignment w:val="center"/>
              <w:rPr>
                <w:rFonts w:ascii="仿宋_GB2312" w:hAnsi="仿宋_GB2312" w:eastAsia="仿宋_GB2312" w:cs="仿宋_GB2312"/>
                <w:szCs w:val="21"/>
              </w:rPr>
            </w:pPr>
          </w:p>
        </w:tc>
      </w:tr>
      <w:tr w14:paraId="5DEB7604">
        <w:tblPrEx>
          <w:tblCellMar>
            <w:top w:w="15" w:type="dxa"/>
            <w:left w:w="15" w:type="dxa"/>
            <w:bottom w:w="15" w:type="dxa"/>
            <w:right w:w="15" w:type="dxa"/>
          </w:tblCellMar>
        </w:tblPrEx>
        <w:trPr>
          <w:trHeight w:val="285" w:hRule="atLeast"/>
          <w:jc w:val="center"/>
        </w:trPr>
        <w:tc>
          <w:tcPr>
            <w:tcW w:w="2541" w:type="dxa"/>
            <w:gridSpan w:val="2"/>
            <w:tcBorders>
              <w:top w:val="single" w:color="000000" w:sz="4" w:space="0"/>
              <w:left w:val="single" w:color="000000" w:sz="4" w:space="0"/>
              <w:bottom w:val="single" w:color="000000" w:sz="4" w:space="0"/>
              <w:right w:val="single" w:color="000000" w:sz="4" w:space="0"/>
            </w:tcBorders>
            <w:noWrap w:val="0"/>
            <w:vAlign w:val="center"/>
          </w:tcPr>
          <w:p w14:paraId="01ABEEA4">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各楼层内隔墙外表面总面积A</w:t>
            </w:r>
            <w:r>
              <w:rPr>
                <w:rFonts w:hint="eastAsia" w:ascii="仿宋_GB2312" w:hAnsi="仿宋_GB2312" w:eastAsia="仿宋_GB2312" w:cs="仿宋_GB2312"/>
                <w:szCs w:val="21"/>
                <w:vertAlign w:val="subscript"/>
              </w:rPr>
              <w:t>w3</w:t>
            </w:r>
            <w:r>
              <w:rPr>
                <w:rFonts w:hint="eastAsia" w:ascii="仿宋_GB2312" w:hAnsi="仿宋_GB2312" w:eastAsia="仿宋_GB2312" w:cs="仿宋_GB2312"/>
                <w:kern w:val="0"/>
                <w:szCs w:val="21"/>
                <w:lang w:bidi="ar"/>
              </w:rPr>
              <w:t>（M</w:t>
            </w:r>
            <w:r>
              <w:rPr>
                <w:rFonts w:hint="eastAsia" w:ascii="仿宋_GB2312" w:hAnsi="仿宋_GB2312" w:eastAsia="仿宋_GB2312" w:cs="仿宋_GB2312"/>
                <w:kern w:val="0"/>
                <w:szCs w:val="21"/>
                <w:vertAlign w:val="superscript"/>
                <w:lang w:bidi="ar"/>
              </w:rPr>
              <w:t>2</w:t>
            </w:r>
            <w:r>
              <w:rPr>
                <w:rFonts w:hint="eastAsia" w:ascii="仿宋_GB2312" w:hAnsi="仿宋_GB2312" w:eastAsia="仿宋_GB2312" w:cs="仿宋_GB2312"/>
                <w:kern w:val="0"/>
                <w:szCs w:val="21"/>
                <w:lang w:bidi="ar"/>
              </w:rPr>
              <w:t>）</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14:paraId="798E09D2">
            <w:pPr>
              <w:widowControl/>
              <w:adjustRightInd w:val="0"/>
              <w:snapToGrid w:val="0"/>
              <w:spacing w:line="520" w:lineRule="exact"/>
              <w:jc w:val="center"/>
              <w:textAlignment w:val="center"/>
              <w:rPr>
                <w:rFonts w:ascii="仿宋_GB2312" w:hAnsi="仿宋_GB2312" w:eastAsia="仿宋_GB2312" w:cs="仿宋_GB2312"/>
                <w:szCs w:val="21"/>
              </w:rPr>
            </w:pPr>
          </w:p>
        </w:tc>
        <w:tc>
          <w:tcPr>
            <w:tcW w:w="2370" w:type="dxa"/>
            <w:tcBorders>
              <w:top w:val="single" w:color="000000" w:sz="4" w:space="0"/>
              <w:left w:val="single" w:color="000000" w:sz="4" w:space="0"/>
              <w:bottom w:val="single" w:color="000000" w:sz="4" w:space="0"/>
              <w:right w:val="single" w:color="auto" w:sz="4" w:space="0"/>
            </w:tcBorders>
            <w:noWrap w:val="0"/>
            <w:vAlign w:val="center"/>
          </w:tcPr>
          <w:p w14:paraId="5C98C413">
            <w:pPr>
              <w:widowControl/>
              <w:adjustRightInd w:val="0"/>
              <w:snapToGrid w:val="0"/>
              <w:spacing w:line="520" w:lineRule="exact"/>
              <w:jc w:val="center"/>
              <w:textAlignment w:val="center"/>
              <w:rPr>
                <w:rFonts w:ascii="仿宋_GB2312" w:hAnsi="仿宋_GB2312" w:eastAsia="仿宋_GB2312" w:cs="仿宋_GB2312"/>
                <w:szCs w:val="21"/>
                <w:vertAlign w:val="subscript"/>
              </w:rPr>
            </w:pPr>
            <w:r>
              <w:rPr>
                <w:rFonts w:hint="eastAsia" w:ascii="仿宋_GB2312" w:hAnsi="仿宋_GB2312" w:eastAsia="仿宋_GB2312" w:cs="仿宋_GB2312"/>
                <w:szCs w:val="21"/>
              </w:rPr>
              <w:t>q</w:t>
            </w:r>
            <w:r>
              <w:rPr>
                <w:rFonts w:hint="eastAsia" w:ascii="仿宋_GB2312" w:hAnsi="仿宋_GB2312" w:eastAsia="仿宋_GB2312" w:cs="仿宋_GB2312"/>
                <w:szCs w:val="21"/>
                <w:vertAlign w:val="subscript"/>
              </w:rPr>
              <w:t>2d</w:t>
            </w:r>
          </w:p>
          <w:p w14:paraId="773E5662">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（A</w:t>
            </w:r>
            <w:r>
              <w:rPr>
                <w:rFonts w:hint="eastAsia" w:ascii="仿宋_GB2312" w:hAnsi="仿宋_GB2312" w:eastAsia="仿宋_GB2312" w:cs="仿宋_GB2312"/>
                <w:szCs w:val="21"/>
                <w:vertAlign w:val="subscript"/>
              </w:rPr>
              <w:t>2d</w:t>
            </w:r>
            <w:r>
              <w:rPr>
                <w:rFonts w:hint="eastAsia" w:ascii="仿宋_GB2312" w:hAnsi="仿宋_GB2312" w:eastAsia="仿宋_GB2312" w:cs="仿宋_GB2312"/>
                <w:szCs w:val="21"/>
              </w:rPr>
              <w:t>/A</w:t>
            </w:r>
            <w:r>
              <w:rPr>
                <w:rFonts w:hint="eastAsia" w:ascii="仿宋_GB2312" w:hAnsi="仿宋_GB2312" w:eastAsia="仿宋_GB2312" w:cs="仿宋_GB2312"/>
                <w:szCs w:val="21"/>
                <w:vertAlign w:val="subscript"/>
              </w:rPr>
              <w:t>w3</w:t>
            </w:r>
            <w:r>
              <w:rPr>
                <w:rFonts w:ascii="Arial" w:hAnsi="Arial" w:eastAsia="仿宋_GB2312" w:cs="Arial"/>
                <w:szCs w:val="21"/>
              </w:rPr>
              <w:t>×</w:t>
            </w:r>
            <w:r>
              <w:rPr>
                <w:rFonts w:hint="eastAsia" w:ascii="仿宋_GB2312" w:hAnsi="仿宋_GB2312" w:eastAsia="仿宋_GB2312" w:cs="仿宋_GB2312"/>
                <w:szCs w:val="21"/>
              </w:rPr>
              <w:t>100%）</w:t>
            </w:r>
          </w:p>
        </w:tc>
        <w:tc>
          <w:tcPr>
            <w:tcW w:w="1479" w:type="dxa"/>
            <w:tcBorders>
              <w:top w:val="single" w:color="auto" w:sz="4" w:space="0"/>
              <w:left w:val="single" w:color="auto" w:sz="4" w:space="0"/>
              <w:bottom w:val="single" w:color="auto" w:sz="4" w:space="0"/>
              <w:right w:val="single" w:color="auto" w:sz="4" w:space="0"/>
            </w:tcBorders>
            <w:noWrap w:val="0"/>
            <w:vAlign w:val="center"/>
          </w:tcPr>
          <w:p w14:paraId="24069865">
            <w:pPr>
              <w:widowControl/>
              <w:adjustRightInd w:val="0"/>
              <w:snapToGrid w:val="0"/>
              <w:spacing w:line="520" w:lineRule="exact"/>
              <w:jc w:val="center"/>
              <w:textAlignment w:val="center"/>
              <w:rPr>
                <w:rFonts w:ascii="仿宋_GB2312" w:hAnsi="仿宋_GB2312" w:eastAsia="仿宋_GB2312" w:cs="仿宋_GB2312"/>
                <w:szCs w:val="21"/>
              </w:rPr>
            </w:pPr>
          </w:p>
        </w:tc>
      </w:tr>
    </w:tbl>
    <w:p w14:paraId="3BF3126D">
      <w:pPr>
        <w:adjustRightInd w:val="0"/>
        <w:snapToGrid w:val="0"/>
        <w:spacing w:line="520" w:lineRule="exact"/>
        <w:rPr>
          <w:rFonts w:ascii="仿宋_GB2312" w:hAnsi="仿宋_GB2312" w:eastAsia="仿宋_GB2312" w:cs="仿宋_GB2312"/>
          <w:b/>
          <w:bCs/>
          <w:sz w:val="28"/>
          <w:szCs w:val="28"/>
        </w:rPr>
      </w:pPr>
    </w:p>
    <w:p w14:paraId="36CD6579">
      <w:pPr>
        <w:adjustRightInd w:val="0"/>
        <w:snapToGrid w:val="0"/>
        <w:spacing w:line="520" w:lineRule="exact"/>
        <w:rPr>
          <w:rFonts w:ascii="仿宋_GB2312" w:hAnsi="仿宋_GB2312" w:eastAsia="仿宋_GB2312" w:cs="仿宋_GB2312"/>
          <w:b/>
          <w:bCs/>
          <w:sz w:val="28"/>
          <w:szCs w:val="28"/>
        </w:rPr>
      </w:pPr>
    </w:p>
    <w:p w14:paraId="6EF29478">
      <w:pPr>
        <w:adjustRightInd w:val="0"/>
        <w:snapToGrid w:val="0"/>
        <w:spacing w:line="520" w:lineRule="exac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（七）干式工法楼面、地面的面积及应用比例统计表</w:t>
      </w:r>
    </w:p>
    <w:tbl>
      <w:tblPr>
        <w:tblStyle w:val="20"/>
        <w:tblW w:w="0" w:type="auto"/>
        <w:jc w:val="center"/>
        <w:tblLayout w:type="fixed"/>
        <w:tblCellMar>
          <w:top w:w="15" w:type="dxa"/>
          <w:left w:w="15" w:type="dxa"/>
          <w:bottom w:w="15" w:type="dxa"/>
          <w:right w:w="15" w:type="dxa"/>
        </w:tblCellMar>
      </w:tblPr>
      <w:tblGrid>
        <w:gridCol w:w="951"/>
        <w:gridCol w:w="1590"/>
        <w:gridCol w:w="1800"/>
        <w:gridCol w:w="1485"/>
        <w:gridCol w:w="2169"/>
      </w:tblGrid>
      <w:tr w14:paraId="3AC96FAF">
        <w:tblPrEx>
          <w:tblCellMar>
            <w:top w:w="15" w:type="dxa"/>
            <w:left w:w="15" w:type="dxa"/>
            <w:bottom w:w="15" w:type="dxa"/>
            <w:right w:w="15" w:type="dxa"/>
          </w:tblCellMar>
        </w:tblPrEx>
        <w:trPr>
          <w:trHeight w:val="285" w:hRule="atLeast"/>
          <w:jc w:val="center"/>
        </w:trPr>
        <w:tc>
          <w:tcPr>
            <w:tcW w:w="7995" w:type="dxa"/>
            <w:gridSpan w:val="5"/>
            <w:tcBorders>
              <w:top w:val="single" w:color="000000" w:sz="4" w:space="0"/>
              <w:left w:val="single" w:color="000000" w:sz="4" w:space="0"/>
              <w:bottom w:val="single" w:color="000000" w:sz="4" w:space="0"/>
              <w:right w:val="single" w:color="000000" w:sz="4" w:space="0"/>
            </w:tcBorders>
            <w:noWrap w:val="0"/>
            <w:vAlign w:val="center"/>
          </w:tcPr>
          <w:p w14:paraId="686ABF22">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b/>
                <w:bCs/>
                <w:kern w:val="0"/>
                <w:szCs w:val="21"/>
                <w:lang w:bidi="ar"/>
              </w:rPr>
              <w:t>X栋 干式工法楼面、地面的面积及应用比例统计表</w:t>
            </w:r>
          </w:p>
        </w:tc>
      </w:tr>
      <w:tr w14:paraId="41BAEA13">
        <w:tblPrEx>
          <w:tblCellMar>
            <w:top w:w="15" w:type="dxa"/>
            <w:left w:w="15" w:type="dxa"/>
            <w:bottom w:w="15" w:type="dxa"/>
            <w:right w:w="15" w:type="dxa"/>
          </w:tblCellMar>
        </w:tblPrEx>
        <w:trPr>
          <w:trHeight w:val="285" w:hRule="atLeast"/>
          <w:jc w:val="center"/>
        </w:trPr>
        <w:tc>
          <w:tcPr>
            <w:tcW w:w="7995" w:type="dxa"/>
            <w:gridSpan w:val="5"/>
            <w:tcBorders>
              <w:top w:val="single" w:color="000000" w:sz="4" w:space="0"/>
              <w:left w:val="single" w:color="000000" w:sz="4" w:space="0"/>
              <w:bottom w:val="single" w:color="000000" w:sz="4" w:space="0"/>
              <w:right w:val="single" w:color="000000" w:sz="4" w:space="0"/>
            </w:tcBorders>
            <w:noWrap w:val="0"/>
            <w:vAlign w:val="center"/>
          </w:tcPr>
          <w:p w14:paraId="7CEE5878">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X-XX层共XX层</w:t>
            </w:r>
          </w:p>
        </w:tc>
      </w:tr>
      <w:tr w14:paraId="44359E43">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350E88DE">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楼层范围</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6987BB49">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干式工法楼（地）面位置（轴号）</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86191F9">
            <w:pPr>
              <w:widowControl/>
              <w:adjustRightInd w:val="0"/>
              <w:snapToGrid w:val="0"/>
              <w:spacing w:line="520" w:lineRule="exact"/>
              <w:textAlignment w:val="center"/>
              <w:rPr>
                <w:rFonts w:ascii="仿宋_GB2312" w:hAnsi="仿宋_GB2312" w:eastAsia="仿宋_GB2312" w:cs="仿宋_GB2312"/>
                <w:szCs w:val="21"/>
              </w:rPr>
            </w:pPr>
            <w:r>
              <w:rPr>
                <w:rFonts w:hint="eastAsia" w:ascii="仿宋_GB2312" w:hAnsi="仿宋_GB2312" w:eastAsia="仿宋_GB2312" w:cs="仿宋_GB2312"/>
                <w:szCs w:val="21"/>
              </w:rPr>
              <w:t>单体建筑内该类楼（地）面数量</w:t>
            </w:r>
            <w:r>
              <w:rPr>
                <w:rFonts w:hint="eastAsia" w:ascii="仿宋_GB2312" w:hAnsi="仿宋_GB2312" w:eastAsia="仿宋_GB2312" w:cs="仿宋_GB2312"/>
                <w:kern w:val="0"/>
                <w:szCs w:val="21"/>
                <w:lang w:bidi="ar"/>
              </w:rPr>
              <w:t>（件）</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14:paraId="2C377B99">
            <w:pPr>
              <w:widowControl/>
              <w:adjustRightInd w:val="0"/>
              <w:snapToGrid w:val="0"/>
              <w:spacing w:line="520" w:lineRule="exact"/>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该楼（地）面单块面积（M</w:t>
            </w:r>
            <w:r>
              <w:rPr>
                <w:rFonts w:hint="eastAsia" w:ascii="仿宋_GB2312" w:hAnsi="仿宋_GB2312" w:eastAsia="仿宋_GB2312" w:cs="仿宋_GB2312"/>
                <w:kern w:val="0"/>
                <w:szCs w:val="21"/>
                <w:vertAlign w:val="superscript"/>
                <w:lang w:bidi="ar"/>
              </w:rPr>
              <w:t>2</w:t>
            </w:r>
            <w:r>
              <w:rPr>
                <w:rFonts w:hint="eastAsia" w:ascii="仿宋_GB2312" w:hAnsi="仿宋_GB2312" w:eastAsia="仿宋_GB2312" w:cs="仿宋_GB2312"/>
                <w:kern w:val="0"/>
                <w:szCs w:val="21"/>
                <w:lang w:bidi="ar"/>
              </w:rPr>
              <w:t>）</w:t>
            </w:r>
          </w:p>
        </w:tc>
        <w:tc>
          <w:tcPr>
            <w:tcW w:w="2169" w:type="dxa"/>
            <w:tcBorders>
              <w:top w:val="single" w:color="000000" w:sz="4" w:space="0"/>
              <w:left w:val="single" w:color="000000" w:sz="4" w:space="0"/>
              <w:bottom w:val="single" w:color="auto" w:sz="4" w:space="0"/>
              <w:right w:val="single" w:color="000000" w:sz="4" w:space="0"/>
            </w:tcBorders>
            <w:noWrap w:val="0"/>
            <w:vAlign w:val="center"/>
          </w:tcPr>
          <w:p w14:paraId="7FC84033">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单体建筑内该</w:t>
            </w:r>
            <w:r>
              <w:rPr>
                <w:rFonts w:hint="eastAsia" w:ascii="仿宋_GB2312" w:hAnsi="仿宋_GB2312" w:eastAsia="仿宋_GB2312" w:cs="仿宋_GB2312"/>
                <w:szCs w:val="21"/>
              </w:rPr>
              <w:t>类楼（地）面</w:t>
            </w:r>
            <w:r>
              <w:rPr>
                <w:rFonts w:hint="eastAsia" w:ascii="仿宋_GB2312" w:hAnsi="仿宋_GB2312" w:eastAsia="仿宋_GB2312" w:cs="仿宋_GB2312"/>
                <w:kern w:val="0"/>
                <w:szCs w:val="21"/>
                <w:lang w:bidi="ar"/>
              </w:rPr>
              <w:t>总面积（M</w:t>
            </w:r>
            <w:r>
              <w:rPr>
                <w:rFonts w:hint="eastAsia" w:ascii="仿宋_GB2312" w:hAnsi="仿宋_GB2312" w:eastAsia="仿宋_GB2312" w:cs="仿宋_GB2312"/>
                <w:kern w:val="0"/>
                <w:szCs w:val="21"/>
                <w:vertAlign w:val="superscript"/>
                <w:lang w:bidi="ar"/>
              </w:rPr>
              <w:t>2</w:t>
            </w:r>
            <w:r>
              <w:rPr>
                <w:rFonts w:hint="eastAsia" w:ascii="仿宋_GB2312" w:hAnsi="仿宋_GB2312" w:eastAsia="仿宋_GB2312" w:cs="仿宋_GB2312"/>
                <w:kern w:val="0"/>
                <w:szCs w:val="21"/>
                <w:lang w:bidi="ar"/>
              </w:rPr>
              <w:t>）</w:t>
            </w:r>
          </w:p>
        </w:tc>
      </w:tr>
      <w:tr w14:paraId="1BFDEFD5">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7541F943">
            <w:pPr>
              <w:widowControl/>
              <w:adjustRightInd w:val="0"/>
              <w:snapToGrid w:val="0"/>
              <w:spacing w:line="520" w:lineRule="exact"/>
              <w:jc w:val="center"/>
              <w:textAlignment w:val="center"/>
              <w:rPr>
                <w:rFonts w:ascii="仿宋_GB2312" w:hAnsi="仿宋_GB2312" w:eastAsia="仿宋_GB2312" w:cs="仿宋_GB2312"/>
                <w:szCs w:val="21"/>
              </w:rPr>
            </w:pP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1CD0CB9F">
            <w:pPr>
              <w:widowControl/>
              <w:adjustRightInd w:val="0"/>
              <w:snapToGrid w:val="0"/>
              <w:spacing w:line="520" w:lineRule="exact"/>
              <w:jc w:val="center"/>
              <w:textAlignment w:val="center"/>
              <w:rPr>
                <w:rFonts w:ascii="仿宋_GB2312" w:hAnsi="仿宋_GB2312" w:eastAsia="仿宋_GB2312" w:cs="仿宋_GB2312"/>
                <w:szCs w:val="21"/>
              </w:rPr>
            </w:pP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A06971F">
            <w:pPr>
              <w:widowControl/>
              <w:adjustRightInd w:val="0"/>
              <w:snapToGrid w:val="0"/>
              <w:spacing w:line="520" w:lineRule="exact"/>
              <w:jc w:val="center"/>
              <w:textAlignment w:val="center"/>
              <w:rPr>
                <w:rFonts w:ascii="仿宋_GB2312" w:hAnsi="仿宋_GB2312" w:eastAsia="仿宋_GB2312" w:cs="仿宋_GB2312"/>
                <w:szCs w:val="21"/>
              </w:rPr>
            </w:pPr>
          </w:p>
        </w:tc>
        <w:tc>
          <w:tcPr>
            <w:tcW w:w="1485" w:type="dxa"/>
            <w:tcBorders>
              <w:top w:val="single" w:color="000000" w:sz="4" w:space="0"/>
              <w:left w:val="single" w:color="000000" w:sz="4" w:space="0"/>
              <w:bottom w:val="single" w:color="000000" w:sz="4" w:space="0"/>
              <w:right w:val="single" w:color="auto" w:sz="4" w:space="0"/>
            </w:tcBorders>
            <w:noWrap w:val="0"/>
            <w:vAlign w:val="center"/>
          </w:tcPr>
          <w:p w14:paraId="0024200C">
            <w:pPr>
              <w:widowControl/>
              <w:adjustRightInd w:val="0"/>
              <w:snapToGrid w:val="0"/>
              <w:spacing w:line="520" w:lineRule="exact"/>
              <w:jc w:val="center"/>
              <w:textAlignment w:val="center"/>
              <w:rPr>
                <w:rFonts w:ascii="仿宋_GB2312" w:hAnsi="仿宋_GB2312" w:eastAsia="仿宋_GB2312" w:cs="仿宋_GB2312"/>
                <w:szCs w:val="21"/>
              </w:rPr>
            </w:pPr>
          </w:p>
        </w:tc>
        <w:tc>
          <w:tcPr>
            <w:tcW w:w="2169" w:type="dxa"/>
            <w:tcBorders>
              <w:top w:val="single" w:color="auto" w:sz="4" w:space="0"/>
              <w:left w:val="single" w:color="auto" w:sz="4" w:space="0"/>
              <w:bottom w:val="single" w:color="auto" w:sz="4" w:space="0"/>
              <w:right w:val="single" w:color="auto" w:sz="4" w:space="0"/>
            </w:tcBorders>
            <w:noWrap w:val="0"/>
            <w:vAlign w:val="center"/>
          </w:tcPr>
          <w:p w14:paraId="2C2C86C3">
            <w:pPr>
              <w:widowControl/>
              <w:adjustRightInd w:val="0"/>
              <w:snapToGrid w:val="0"/>
              <w:spacing w:line="520" w:lineRule="exact"/>
              <w:jc w:val="center"/>
              <w:textAlignment w:val="center"/>
              <w:rPr>
                <w:rFonts w:ascii="仿宋_GB2312" w:hAnsi="仿宋_GB2312" w:eastAsia="仿宋_GB2312" w:cs="仿宋_GB2312"/>
                <w:szCs w:val="21"/>
              </w:rPr>
            </w:pPr>
          </w:p>
        </w:tc>
      </w:tr>
      <w:tr w14:paraId="0B87F5BE">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78C92B6A">
            <w:pPr>
              <w:widowControl/>
              <w:adjustRightInd w:val="0"/>
              <w:snapToGrid w:val="0"/>
              <w:spacing w:line="520" w:lineRule="exact"/>
              <w:jc w:val="center"/>
              <w:textAlignment w:val="center"/>
              <w:rPr>
                <w:rFonts w:ascii="仿宋_GB2312" w:hAnsi="仿宋_GB2312" w:eastAsia="仿宋_GB2312" w:cs="仿宋_GB2312"/>
                <w:szCs w:val="21"/>
              </w:rPr>
            </w:pP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4B77A933">
            <w:pPr>
              <w:widowControl/>
              <w:adjustRightInd w:val="0"/>
              <w:snapToGrid w:val="0"/>
              <w:spacing w:line="520" w:lineRule="exact"/>
              <w:jc w:val="center"/>
              <w:textAlignment w:val="center"/>
              <w:rPr>
                <w:rFonts w:ascii="仿宋_GB2312" w:hAnsi="仿宋_GB2312" w:eastAsia="仿宋_GB2312" w:cs="仿宋_GB2312"/>
                <w:szCs w:val="21"/>
              </w:rPr>
            </w:pP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1D83C19E">
            <w:pPr>
              <w:widowControl/>
              <w:adjustRightInd w:val="0"/>
              <w:snapToGrid w:val="0"/>
              <w:spacing w:line="520" w:lineRule="exact"/>
              <w:jc w:val="center"/>
              <w:textAlignment w:val="center"/>
              <w:rPr>
                <w:rFonts w:ascii="仿宋_GB2312" w:hAnsi="仿宋_GB2312" w:eastAsia="仿宋_GB2312" w:cs="仿宋_GB2312"/>
                <w:szCs w:val="21"/>
              </w:rPr>
            </w:pPr>
          </w:p>
        </w:tc>
        <w:tc>
          <w:tcPr>
            <w:tcW w:w="1485" w:type="dxa"/>
            <w:tcBorders>
              <w:top w:val="single" w:color="000000" w:sz="4" w:space="0"/>
              <w:left w:val="single" w:color="000000" w:sz="4" w:space="0"/>
              <w:bottom w:val="single" w:color="000000" w:sz="4" w:space="0"/>
              <w:right w:val="single" w:color="auto" w:sz="4" w:space="0"/>
            </w:tcBorders>
            <w:noWrap w:val="0"/>
            <w:vAlign w:val="center"/>
          </w:tcPr>
          <w:p w14:paraId="75B8987E">
            <w:pPr>
              <w:widowControl/>
              <w:adjustRightInd w:val="0"/>
              <w:snapToGrid w:val="0"/>
              <w:spacing w:line="520" w:lineRule="exact"/>
              <w:jc w:val="center"/>
              <w:textAlignment w:val="center"/>
              <w:rPr>
                <w:rFonts w:ascii="仿宋_GB2312" w:hAnsi="仿宋_GB2312" w:eastAsia="仿宋_GB2312" w:cs="仿宋_GB2312"/>
                <w:szCs w:val="21"/>
              </w:rPr>
            </w:pPr>
          </w:p>
        </w:tc>
        <w:tc>
          <w:tcPr>
            <w:tcW w:w="2169" w:type="dxa"/>
            <w:tcBorders>
              <w:top w:val="single" w:color="auto" w:sz="4" w:space="0"/>
              <w:left w:val="single" w:color="auto" w:sz="4" w:space="0"/>
              <w:bottom w:val="single" w:color="auto" w:sz="4" w:space="0"/>
              <w:right w:val="single" w:color="auto" w:sz="4" w:space="0"/>
            </w:tcBorders>
            <w:noWrap w:val="0"/>
            <w:vAlign w:val="center"/>
          </w:tcPr>
          <w:p w14:paraId="0CE7FA32">
            <w:pPr>
              <w:widowControl/>
              <w:adjustRightInd w:val="0"/>
              <w:snapToGrid w:val="0"/>
              <w:spacing w:line="520" w:lineRule="exact"/>
              <w:jc w:val="center"/>
              <w:textAlignment w:val="center"/>
              <w:rPr>
                <w:rFonts w:ascii="仿宋_GB2312" w:hAnsi="仿宋_GB2312" w:eastAsia="仿宋_GB2312" w:cs="仿宋_GB2312"/>
                <w:szCs w:val="21"/>
              </w:rPr>
            </w:pPr>
          </w:p>
        </w:tc>
      </w:tr>
      <w:tr w14:paraId="77991D77">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0DBCCBDE">
            <w:pPr>
              <w:widowControl/>
              <w:adjustRightInd w:val="0"/>
              <w:snapToGrid w:val="0"/>
              <w:spacing w:line="520" w:lineRule="exact"/>
              <w:jc w:val="center"/>
              <w:textAlignment w:val="center"/>
              <w:rPr>
                <w:rFonts w:ascii="仿宋_GB2312" w:hAnsi="仿宋_GB2312" w:eastAsia="仿宋_GB2312" w:cs="仿宋_GB2312"/>
                <w:kern w:val="0"/>
                <w:szCs w:val="21"/>
                <w:lang w:bidi="ar"/>
              </w:rPr>
            </w:pP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2DB09133">
            <w:pPr>
              <w:widowControl/>
              <w:adjustRightInd w:val="0"/>
              <w:snapToGrid w:val="0"/>
              <w:spacing w:line="520" w:lineRule="exact"/>
              <w:jc w:val="center"/>
              <w:textAlignment w:val="center"/>
              <w:rPr>
                <w:rFonts w:ascii="仿宋_GB2312" w:hAnsi="仿宋_GB2312" w:eastAsia="仿宋_GB2312" w:cs="仿宋_GB2312"/>
                <w:szCs w:val="21"/>
              </w:rPr>
            </w:pP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7F97B7D9">
            <w:pPr>
              <w:widowControl/>
              <w:adjustRightInd w:val="0"/>
              <w:snapToGrid w:val="0"/>
              <w:spacing w:line="520" w:lineRule="exact"/>
              <w:jc w:val="center"/>
              <w:textAlignment w:val="center"/>
              <w:rPr>
                <w:rFonts w:ascii="仿宋_GB2312" w:hAnsi="仿宋_GB2312" w:eastAsia="仿宋_GB2312" w:cs="仿宋_GB2312"/>
                <w:szCs w:val="21"/>
              </w:rPr>
            </w:pPr>
          </w:p>
        </w:tc>
        <w:tc>
          <w:tcPr>
            <w:tcW w:w="1485" w:type="dxa"/>
            <w:tcBorders>
              <w:top w:val="single" w:color="000000" w:sz="4" w:space="0"/>
              <w:left w:val="single" w:color="000000" w:sz="4" w:space="0"/>
              <w:bottom w:val="single" w:color="000000" w:sz="4" w:space="0"/>
              <w:right w:val="single" w:color="auto" w:sz="4" w:space="0"/>
            </w:tcBorders>
            <w:noWrap w:val="0"/>
            <w:vAlign w:val="center"/>
          </w:tcPr>
          <w:p w14:paraId="265A5653">
            <w:pPr>
              <w:widowControl/>
              <w:adjustRightInd w:val="0"/>
              <w:snapToGrid w:val="0"/>
              <w:spacing w:line="520" w:lineRule="exact"/>
              <w:jc w:val="center"/>
              <w:textAlignment w:val="center"/>
              <w:rPr>
                <w:rFonts w:ascii="仿宋_GB2312" w:hAnsi="仿宋_GB2312" w:eastAsia="仿宋_GB2312" w:cs="仿宋_GB2312"/>
                <w:szCs w:val="21"/>
              </w:rPr>
            </w:pPr>
          </w:p>
        </w:tc>
        <w:tc>
          <w:tcPr>
            <w:tcW w:w="2169" w:type="dxa"/>
            <w:tcBorders>
              <w:top w:val="single" w:color="auto" w:sz="4" w:space="0"/>
              <w:left w:val="single" w:color="auto" w:sz="4" w:space="0"/>
              <w:bottom w:val="single" w:color="auto" w:sz="4" w:space="0"/>
              <w:right w:val="single" w:color="auto" w:sz="4" w:space="0"/>
            </w:tcBorders>
            <w:noWrap w:val="0"/>
            <w:vAlign w:val="center"/>
          </w:tcPr>
          <w:p w14:paraId="2A4B5D9D">
            <w:pPr>
              <w:widowControl/>
              <w:adjustRightInd w:val="0"/>
              <w:snapToGrid w:val="0"/>
              <w:spacing w:line="520" w:lineRule="exact"/>
              <w:jc w:val="center"/>
              <w:textAlignment w:val="center"/>
              <w:rPr>
                <w:rFonts w:ascii="仿宋_GB2312" w:hAnsi="仿宋_GB2312" w:eastAsia="仿宋_GB2312" w:cs="仿宋_GB2312"/>
                <w:szCs w:val="21"/>
              </w:rPr>
            </w:pPr>
          </w:p>
        </w:tc>
      </w:tr>
      <w:tr w14:paraId="52A78E4E">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6036ABC0">
            <w:pPr>
              <w:widowControl/>
              <w:adjustRightInd w:val="0"/>
              <w:snapToGrid w:val="0"/>
              <w:spacing w:line="520" w:lineRule="exact"/>
              <w:jc w:val="center"/>
              <w:textAlignment w:val="center"/>
              <w:rPr>
                <w:rFonts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合计</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1BC26FE5">
            <w:pPr>
              <w:widowControl/>
              <w:adjustRightInd w:val="0"/>
              <w:snapToGrid w:val="0"/>
              <w:spacing w:line="520" w:lineRule="exact"/>
              <w:jc w:val="center"/>
              <w:textAlignment w:val="center"/>
              <w:rPr>
                <w:rFonts w:ascii="仿宋_GB2312" w:hAnsi="仿宋_GB2312" w:eastAsia="仿宋_GB2312" w:cs="仿宋_GB2312"/>
                <w:szCs w:val="21"/>
              </w:rPr>
            </w:pP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68D13DC3">
            <w:pPr>
              <w:widowControl/>
              <w:adjustRightInd w:val="0"/>
              <w:snapToGrid w:val="0"/>
              <w:spacing w:line="520" w:lineRule="exact"/>
              <w:jc w:val="center"/>
              <w:textAlignment w:val="center"/>
              <w:rPr>
                <w:rFonts w:ascii="仿宋_GB2312" w:hAnsi="仿宋_GB2312" w:eastAsia="仿宋_GB2312" w:cs="仿宋_GB2312"/>
                <w:szCs w:val="21"/>
              </w:rPr>
            </w:pPr>
          </w:p>
        </w:tc>
        <w:tc>
          <w:tcPr>
            <w:tcW w:w="1485" w:type="dxa"/>
            <w:tcBorders>
              <w:top w:val="single" w:color="000000" w:sz="4" w:space="0"/>
              <w:left w:val="single" w:color="000000" w:sz="4" w:space="0"/>
              <w:bottom w:val="single" w:color="000000" w:sz="4" w:space="0"/>
              <w:right w:val="single" w:color="auto" w:sz="4" w:space="0"/>
            </w:tcBorders>
            <w:noWrap w:val="0"/>
            <w:vAlign w:val="center"/>
          </w:tcPr>
          <w:p w14:paraId="7E7A85D4">
            <w:pPr>
              <w:widowControl/>
              <w:adjustRightInd w:val="0"/>
              <w:snapToGrid w:val="0"/>
              <w:spacing w:line="520" w:lineRule="exact"/>
              <w:jc w:val="center"/>
              <w:textAlignment w:val="center"/>
              <w:rPr>
                <w:rFonts w:ascii="仿宋_GB2312" w:hAnsi="仿宋_GB2312" w:eastAsia="仿宋_GB2312" w:cs="仿宋_GB2312"/>
                <w:szCs w:val="21"/>
              </w:rPr>
            </w:pPr>
          </w:p>
        </w:tc>
        <w:tc>
          <w:tcPr>
            <w:tcW w:w="2169" w:type="dxa"/>
            <w:tcBorders>
              <w:top w:val="single" w:color="auto" w:sz="4" w:space="0"/>
              <w:left w:val="single" w:color="auto" w:sz="4" w:space="0"/>
              <w:bottom w:val="single" w:color="auto" w:sz="4" w:space="0"/>
              <w:right w:val="single" w:color="auto" w:sz="4" w:space="0"/>
            </w:tcBorders>
            <w:noWrap w:val="0"/>
            <w:vAlign w:val="center"/>
          </w:tcPr>
          <w:p w14:paraId="11F52AF8">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A</w:t>
            </w:r>
            <w:r>
              <w:rPr>
                <w:rFonts w:hint="eastAsia" w:ascii="仿宋_GB2312" w:hAnsi="仿宋_GB2312" w:eastAsia="仿宋_GB2312" w:cs="仿宋_GB2312"/>
                <w:szCs w:val="21"/>
                <w:vertAlign w:val="subscript"/>
              </w:rPr>
              <w:t>3a</w:t>
            </w:r>
            <w:r>
              <w:rPr>
                <w:rFonts w:hint="eastAsia" w:ascii="仿宋_GB2312" w:hAnsi="仿宋_GB2312" w:eastAsia="仿宋_GB2312" w:cs="仿宋_GB2312"/>
                <w:szCs w:val="21"/>
              </w:rPr>
              <w:t>＝</w:t>
            </w:r>
          </w:p>
        </w:tc>
      </w:tr>
      <w:tr w14:paraId="3D660470">
        <w:tblPrEx>
          <w:tblCellMar>
            <w:top w:w="15" w:type="dxa"/>
            <w:left w:w="15" w:type="dxa"/>
            <w:bottom w:w="15" w:type="dxa"/>
            <w:right w:w="15" w:type="dxa"/>
          </w:tblCellMar>
        </w:tblPrEx>
        <w:trPr>
          <w:trHeight w:val="950" w:hRule="atLeast"/>
          <w:jc w:val="center"/>
        </w:trPr>
        <w:tc>
          <w:tcPr>
            <w:tcW w:w="2541" w:type="dxa"/>
            <w:gridSpan w:val="2"/>
            <w:tcBorders>
              <w:top w:val="single" w:color="000000" w:sz="4" w:space="0"/>
              <w:left w:val="single" w:color="000000" w:sz="4" w:space="0"/>
              <w:bottom w:val="single" w:color="000000" w:sz="4" w:space="0"/>
              <w:right w:val="single" w:color="000000" w:sz="4" w:space="0"/>
            </w:tcBorders>
            <w:noWrap w:val="0"/>
            <w:vAlign w:val="center"/>
          </w:tcPr>
          <w:p w14:paraId="396D0E3A">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各楼层建筑平面总面积A（M</w:t>
            </w:r>
            <w:r>
              <w:rPr>
                <w:rFonts w:hint="eastAsia" w:ascii="仿宋_GB2312" w:hAnsi="仿宋_GB2312" w:eastAsia="仿宋_GB2312" w:cs="仿宋_GB2312"/>
                <w:kern w:val="0"/>
                <w:szCs w:val="21"/>
                <w:vertAlign w:val="superscript"/>
                <w:lang w:bidi="ar"/>
              </w:rPr>
              <w:t>2</w:t>
            </w:r>
            <w:r>
              <w:rPr>
                <w:rFonts w:hint="eastAsia" w:ascii="仿宋_GB2312" w:hAnsi="仿宋_GB2312" w:eastAsia="仿宋_GB2312" w:cs="仿宋_GB2312"/>
                <w:kern w:val="0"/>
                <w:szCs w:val="21"/>
                <w:lang w:bidi="ar"/>
              </w:rPr>
              <w:t>）</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34047CF2">
            <w:pPr>
              <w:widowControl/>
              <w:adjustRightInd w:val="0"/>
              <w:snapToGrid w:val="0"/>
              <w:spacing w:line="520" w:lineRule="exact"/>
              <w:jc w:val="center"/>
              <w:textAlignment w:val="center"/>
              <w:rPr>
                <w:rFonts w:ascii="仿宋_GB2312" w:hAnsi="仿宋_GB2312" w:eastAsia="仿宋_GB2312" w:cs="仿宋_GB2312"/>
                <w:szCs w:val="21"/>
              </w:rPr>
            </w:pPr>
          </w:p>
        </w:tc>
        <w:tc>
          <w:tcPr>
            <w:tcW w:w="1485" w:type="dxa"/>
            <w:tcBorders>
              <w:top w:val="single" w:color="000000" w:sz="4" w:space="0"/>
              <w:left w:val="single" w:color="000000" w:sz="4" w:space="0"/>
              <w:bottom w:val="single" w:color="000000" w:sz="4" w:space="0"/>
              <w:right w:val="single" w:color="auto" w:sz="4" w:space="0"/>
            </w:tcBorders>
            <w:noWrap w:val="0"/>
            <w:vAlign w:val="center"/>
          </w:tcPr>
          <w:p w14:paraId="104672B8">
            <w:pPr>
              <w:widowControl/>
              <w:adjustRightInd w:val="0"/>
              <w:snapToGrid w:val="0"/>
              <w:spacing w:line="520" w:lineRule="exact"/>
              <w:jc w:val="center"/>
              <w:textAlignment w:val="center"/>
              <w:rPr>
                <w:rFonts w:ascii="仿宋_GB2312" w:hAnsi="仿宋_GB2312" w:eastAsia="仿宋_GB2312" w:cs="仿宋_GB2312"/>
                <w:szCs w:val="21"/>
                <w:vertAlign w:val="subscript"/>
              </w:rPr>
            </w:pPr>
            <w:r>
              <w:rPr>
                <w:rFonts w:hint="eastAsia" w:ascii="仿宋_GB2312" w:hAnsi="仿宋_GB2312" w:eastAsia="仿宋_GB2312" w:cs="仿宋_GB2312"/>
                <w:szCs w:val="21"/>
              </w:rPr>
              <w:t>q</w:t>
            </w:r>
            <w:r>
              <w:rPr>
                <w:rFonts w:hint="eastAsia" w:ascii="仿宋_GB2312" w:hAnsi="仿宋_GB2312" w:eastAsia="仿宋_GB2312" w:cs="仿宋_GB2312"/>
                <w:szCs w:val="21"/>
                <w:vertAlign w:val="subscript"/>
              </w:rPr>
              <w:t>3a</w:t>
            </w:r>
          </w:p>
          <w:p w14:paraId="304AE0A3">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（A</w:t>
            </w:r>
            <w:r>
              <w:rPr>
                <w:rFonts w:hint="eastAsia" w:ascii="仿宋_GB2312" w:hAnsi="仿宋_GB2312" w:eastAsia="仿宋_GB2312" w:cs="仿宋_GB2312"/>
                <w:szCs w:val="21"/>
                <w:vertAlign w:val="subscript"/>
              </w:rPr>
              <w:t>3a</w:t>
            </w:r>
            <w:r>
              <w:rPr>
                <w:rFonts w:hint="eastAsia" w:ascii="仿宋_GB2312" w:hAnsi="仿宋_GB2312" w:eastAsia="仿宋_GB2312" w:cs="仿宋_GB2312"/>
                <w:szCs w:val="21"/>
              </w:rPr>
              <w:t>/A</w:t>
            </w:r>
            <w:r>
              <w:rPr>
                <w:rFonts w:ascii="Arial" w:hAnsi="Arial" w:eastAsia="仿宋_GB2312" w:cs="Arial"/>
                <w:szCs w:val="21"/>
              </w:rPr>
              <w:t>×</w:t>
            </w:r>
            <w:r>
              <w:rPr>
                <w:rFonts w:hint="eastAsia" w:ascii="仿宋_GB2312" w:hAnsi="仿宋_GB2312" w:eastAsia="仿宋_GB2312" w:cs="仿宋_GB2312"/>
                <w:szCs w:val="21"/>
              </w:rPr>
              <w:t>100%）</w:t>
            </w:r>
          </w:p>
        </w:tc>
        <w:tc>
          <w:tcPr>
            <w:tcW w:w="2169" w:type="dxa"/>
            <w:tcBorders>
              <w:top w:val="single" w:color="auto" w:sz="4" w:space="0"/>
              <w:left w:val="single" w:color="auto" w:sz="4" w:space="0"/>
              <w:bottom w:val="single" w:color="auto" w:sz="4" w:space="0"/>
              <w:right w:val="single" w:color="auto" w:sz="4" w:space="0"/>
            </w:tcBorders>
            <w:noWrap w:val="0"/>
            <w:vAlign w:val="center"/>
          </w:tcPr>
          <w:p w14:paraId="3DD95C83">
            <w:pPr>
              <w:widowControl/>
              <w:adjustRightInd w:val="0"/>
              <w:snapToGrid w:val="0"/>
              <w:spacing w:line="520" w:lineRule="exact"/>
              <w:jc w:val="center"/>
              <w:textAlignment w:val="center"/>
              <w:rPr>
                <w:rFonts w:ascii="仿宋_GB2312" w:hAnsi="仿宋_GB2312" w:eastAsia="仿宋_GB2312" w:cs="仿宋_GB2312"/>
                <w:szCs w:val="21"/>
              </w:rPr>
            </w:pPr>
          </w:p>
        </w:tc>
      </w:tr>
    </w:tbl>
    <w:p w14:paraId="15009760">
      <w:pPr>
        <w:adjustRightInd w:val="0"/>
        <w:snapToGrid w:val="0"/>
        <w:spacing w:line="520" w:lineRule="exac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（八）集成厨房、卫生间的面积及应用比例统计表</w:t>
      </w:r>
    </w:p>
    <w:tbl>
      <w:tblPr>
        <w:tblStyle w:val="20"/>
        <w:tblW w:w="0" w:type="auto"/>
        <w:jc w:val="center"/>
        <w:tblLayout w:type="fixed"/>
        <w:tblCellMar>
          <w:top w:w="15" w:type="dxa"/>
          <w:left w:w="15" w:type="dxa"/>
          <w:bottom w:w="15" w:type="dxa"/>
          <w:right w:w="15" w:type="dxa"/>
        </w:tblCellMar>
      </w:tblPr>
      <w:tblGrid>
        <w:gridCol w:w="951"/>
        <w:gridCol w:w="1590"/>
        <w:gridCol w:w="1875"/>
        <w:gridCol w:w="1410"/>
        <w:gridCol w:w="2169"/>
      </w:tblGrid>
      <w:tr w14:paraId="3B018B0F">
        <w:tblPrEx>
          <w:tblCellMar>
            <w:top w:w="15" w:type="dxa"/>
            <w:left w:w="15" w:type="dxa"/>
            <w:bottom w:w="15" w:type="dxa"/>
            <w:right w:w="15" w:type="dxa"/>
          </w:tblCellMar>
        </w:tblPrEx>
        <w:trPr>
          <w:trHeight w:val="285" w:hRule="atLeast"/>
          <w:jc w:val="center"/>
        </w:trPr>
        <w:tc>
          <w:tcPr>
            <w:tcW w:w="7995" w:type="dxa"/>
            <w:gridSpan w:val="5"/>
            <w:tcBorders>
              <w:top w:val="single" w:color="000000" w:sz="4" w:space="0"/>
              <w:left w:val="single" w:color="000000" w:sz="4" w:space="0"/>
              <w:bottom w:val="single" w:color="000000" w:sz="4" w:space="0"/>
              <w:right w:val="single" w:color="000000" w:sz="4" w:space="0"/>
            </w:tcBorders>
            <w:noWrap w:val="0"/>
            <w:vAlign w:val="center"/>
          </w:tcPr>
          <w:p w14:paraId="2FE91E36">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b/>
                <w:bCs/>
                <w:kern w:val="0"/>
                <w:szCs w:val="21"/>
                <w:lang w:bidi="ar"/>
              </w:rPr>
              <w:t>X栋 集成厨房、卫生间的面积及应用比例统计表</w:t>
            </w:r>
          </w:p>
        </w:tc>
      </w:tr>
      <w:tr w14:paraId="673DC7AD">
        <w:tblPrEx>
          <w:tblCellMar>
            <w:top w:w="15" w:type="dxa"/>
            <w:left w:w="15" w:type="dxa"/>
            <w:bottom w:w="15" w:type="dxa"/>
            <w:right w:w="15" w:type="dxa"/>
          </w:tblCellMar>
        </w:tblPrEx>
        <w:trPr>
          <w:trHeight w:val="285" w:hRule="atLeast"/>
          <w:jc w:val="center"/>
        </w:trPr>
        <w:tc>
          <w:tcPr>
            <w:tcW w:w="7995" w:type="dxa"/>
            <w:gridSpan w:val="5"/>
            <w:tcBorders>
              <w:top w:val="single" w:color="000000" w:sz="4" w:space="0"/>
              <w:left w:val="single" w:color="000000" w:sz="4" w:space="0"/>
              <w:bottom w:val="single" w:color="000000" w:sz="4" w:space="0"/>
              <w:right w:val="single" w:color="000000" w:sz="4" w:space="0"/>
            </w:tcBorders>
            <w:noWrap w:val="0"/>
            <w:vAlign w:val="center"/>
          </w:tcPr>
          <w:p w14:paraId="51B428C2">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X-XX层共XX层</w:t>
            </w:r>
          </w:p>
        </w:tc>
      </w:tr>
      <w:tr w14:paraId="7D55B0E4">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510C7AE2">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楼层范围</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3A8F4561">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集成厨房、卫生间位置（轴号）</w:t>
            </w:r>
          </w:p>
        </w:tc>
        <w:tc>
          <w:tcPr>
            <w:tcW w:w="1875" w:type="dxa"/>
            <w:tcBorders>
              <w:top w:val="single" w:color="000000" w:sz="4" w:space="0"/>
              <w:left w:val="single" w:color="000000" w:sz="4" w:space="0"/>
              <w:bottom w:val="single" w:color="000000" w:sz="4" w:space="0"/>
              <w:right w:val="single" w:color="000000" w:sz="4" w:space="0"/>
            </w:tcBorders>
            <w:noWrap w:val="0"/>
            <w:vAlign w:val="center"/>
          </w:tcPr>
          <w:p w14:paraId="35F7A875">
            <w:pPr>
              <w:widowControl/>
              <w:adjustRightInd w:val="0"/>
              <w:snapToGrid w:val="0"/>
              <w:spacing w:line="520" w:lineRule="exact"/>
              <w:textAlignment w:val="center"/>
              <w:rPr>
                <w:rFonts w:ascii="仿宋_GB2312" w:hAnsi="仿宋_GB2312" w:eastAsia="仿宋_GB2312" w:cs="仿宋_GB2312"/>
                <w:szCs w:val="21"/>
              </w:rPr>
            </w:pPr>
            <w:r>
              <w:rPr>
                <w:rFonts w:hint="eastAsia" w:ascii="仿宋_GB2312" w:hAnsi="仿宋_GB2312" w:eastAsia="仿宋_GB2312" w:cs="仿宋_GB2312"/>
                <w:szCs w:val="21"/>
              </w:rPr>
              <w:t>单体建筑内该类厨房、卫生间数量</w:t>
            </w:r>
            <w:r>
              <w:rPr>
                <w:rFonts w:hint="eastAsia" w:ascii="仿宋_GB2312" w:hAnsi="仿宋_GB2312" w:eastAsia="仿宋_GB2312" w:cs="仿宋_GB2312"/>
                <w:kern w:val="0"/>
                <w:szCs w:val="21"/>
                <w:lang w:bidi="ar"/>
              </w:rPr>
              <w:t>（件）</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14:paraId="3064212C">
            <w:pPr>
              <w:widowControl/>
              <w:adjustRightInd w:val="0"/>
              <w:snapToGrid w:val="0"/>
              <w:spacing w:line="520" w:lineRule="exact"/>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该厨房、卫生间单个面积（M</w:t>
            </w:r>
            <w:r>
              <w:rPr>
                <w:rFonts w:hint="eastAsia" w:ascii="仿宋_GB2312" w:hAnsi="仿宋_GB2312" w:eastAsia="仿宋_GB2312" w:cs="仿宋_GB2312"/>
                <w:kern w:val="0"/>
                <w:szCs w:val="21"/>
                <w:vertAlign w:val="superscript"/>
                <w:lang w:bidi="ar"/>
              </w:rPr>
              <w:t>2</w:t>
            </w:r>
            <w:r>
              <w:rPr>
                <w:rFonts w:hint="eastAsia" w:ascii="仿宋_GB2312" w:hAnsi="仿宋_GB2312" w:eastAsia="仿宋_GB2312" w:cs="仿宋_GB2312"/>
                <w:kern w:val="0"/>
                <w:szCs w:val="21"/>
                <w:lang w:bidi="ar"/>
              </w:rPr>
              <w:t>）</w:t>
            </w:r>
          </w:p>
        </w:tc>
        <w:tc>
          <w:tcPr>
            <w:tcW w:w="2169" w:type="dxa"/>
            <w:tcBorders>
              <w:top w:val="single" w:color="000000" w:sz="4" w:space="0"/>
              <w:left w:val="single" w:color="000000" w:sz="4" w:space="0"/>
              <w:bottom w:val="single" w:color="auto" w:sz="4" w:space="0"/>
              <w:right w:val="single" w:color="000000" w:sz="4" w:space="0"/>
            </w:tcBorders>
            <w:noWrap w:val="0"/>
            <w:vAlign w:val="center"/>
          </w:tcPr>
          <w:p w14:paraId="33EF2629">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单体建筑内</w:t>
            </w:r>
            <w:r>
              <w:rPr>
                <w:rFonts w:hint="eastAsia" w:ascii="仿宋_GB2312" w:hAnsi="仿宋_GB2312" w:eastAsia="仿宋_GB2312" w:cs="仿宋_GB2312"/>
                <w:szCs w:val="21"/>
              </w:rPr>
              <w:t>类厨房、卫生间</w:t>
            </w:r>
            <w:r>
              <w:rPr>
                <w:rFonts w:hint="eastAsia" w:ascii="仿宋_GB2312" w:hAnsi="仿宋_GB2312" w:eastAsia="仿宋_GB2312" w:cs="仿宋_GB2312"/>
                <w:kern w:val="0"/>
                <w:szCs w:val="21"/>
                <w:lang w:bidi="ar"/>
              </w:rPr>
              <w:t>总面积（M</w:t>
            </w:r>
            <w:r>
              <w:rPr>
                <w:rFonts w:hint="eastAsia" w:ascii="仿宋_GB2312" w:hAnsi="仿宋_GB2312" w:eastAsia="仿宋_GB2312" w:cs="仿宋_GB2312"/>
                <w:kern w:val="0"/>
                <w:szCs w:val="21"/>
                <w:vertAlign w:val="superscript"/>
                <w:lang w:bidi="ar"/>
              </w:rPr>
              <w:t>2</w:t>
            </w:r>
            <w:r>
              <w:rPr>
                <w:rFonts w:hint="eastAsia" w:ascii="仿宋_GB2312" w:hAnsi="仿宋_GB2312" w:eastAsia="仿宋_GB2312" w:cs="仿宋_GB2312"/>
                <w:kern w:val="0"/>
                <w:szCs w:val="21"/>
                <w:lang w:bidi="ar"/>
              </w:rPr>
              <w:t>）</w:t>
            </w:r>
          </w:p>
        </w:tc>
      </w:tr>
      <w:tr w14:paraId="0CA96564">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0381D055">
            <w:pPr>
              <w:widowControl/>
              <w:adjustRightInd w:val="0"/>
              <w:snapToGrid w:val="0"/>
              <w:spacing w:line="520" w:lineRule="exact"/>
              <w:jc w:val="center"/>
              <w:textAlignment w:val="center"/>
              <w:rPr>
                <w:rFonts w:ascii="仿宋_GB2312" w:hAnsi="仿宋_GB2312" w:eastAsia="仿宋_GB2312" w:cs="仿宋_GB2312"/>
                <w:szCs w:val="21"/>
              </w:rPr>
            </w:pP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26DB73EF">
            <w:pPr>
              <w:widowControl/>
              <w:adjustRightInd w:val="0"/>
              <w:snapToGrid w:val="0"/>
              <w:spacing w:line="520" w:lineRule="exact"/>
              <w:jc w:val="center"/>
              <w:textAlignment w:val="center"/>
              <w:rPr>
                <w:rFonts w:ascii="仿宋_GB2312" w:hAnsi="仿宋_GB2312" w:eastAsia="仿宋_GB2312" w:cs="仿宋_GB2312"/>
                <w:szCs w:val="21"/>
              </w:rPr>
            </w:pPr>
          </w:p>
        </w:tc>
        <w:tc>
          <w:tcPr>
            <w:tcW w:w="1875" w:type="dxa"/>
            <w:tcBorders>
              <w:top w:val="single" w:color="000000" w:sz="4" w:space="0"/>
              <w:left w:val="single" w:color="000000" w:sz="4" w:space="0"/>
              <w:bottom w:val="single" w:color="000000" w:sz="4" w:space="0"/>
              <w:right w:val="single" w:color="000000" w:sz="4" w:space="0"/>
            </w:tcBorders>
            <w:noWrap w:val="0"/>
            <w:vAlign w:val="center"/>
          </w:tcPr>
          <w:p w14:paraId="77394CED">
            <w:pPr>
              <w:widowControl/>
              <w:adjustRightInd w:val="0"/>
              <w:snapToGrid w:val="0"/>
              <w:spacing w:line="520" w:lineRule="exact"/>
              <w:jc w:val="center"/>
              <w:textAlignment w:val="center"/>
              <w:rPr>
                <w:rFonts w:ascii="仿宋_GB2312" w:hAnsi="仿宋_GB2312" w:eastAsia="仿宋_GB2312" w:cs="仿宋_GB2312"/>
                <w:szCs w:val="21"/>
              </w:rPr>
            </w:pPr>
          </w:p>
        </w:tc>
        <w:tc>
          <w:tcPr>
            <w:tcW w:w="1410" w:type="dxa"/>
            <w:tcBorders>
              <w:top w:val="single" w:color="000000" w:sz="4" w:space="0"/>
              <w:left w:val="single" w:color="000000" w:sz="4" w:space="0"/>
              <w:bottom w:val="single" w:color="000000" w:sz="4" w:space="0"/>
              <w:right w:val="single" w:color="auto" w:sz="4" w:space="0"/>
            </w:tcBorders>
            <w:noWrap w:val="0"/>
            <w:vAlign w:val="center"/>
          </w:tcPr>
          <w:p w14:paraId="256B899C">
            <w:pPr>
              <w:widowControl/>
              <w:adjustRightInd w:val="0"/>
              <w:snapToGrid w:val="0"/>
              <w:spacing w:line="520" w:lineRule="exact"/>
              <w:jc w:val="center"/>
              <w:textAlignment w:val="center"/>
              <w:rPr>
                <w:rFonts w:ascii="仿宋_GB2312" w:hAnsi="仿宋_GB2312" w:eastAsia="仿宋_GB2312" w:cs="仿宋_GB2312"/>
                <w:szCs w:val="21"/>
              </w:rPr>
            </w:pPr>
          </w:p>
        </w:tc>
        <w:tc>
          <w:tcPr>
            <w:tcW w:w="2169" w:type="dxa"/>
            <w:tcBorders>
              <w:top w:val="single" w:color="auto" w:sz="4" w:space="0"/>
              <w:left w:val="single" w:color="auto" w:sz="4" w:space="0"/>
              <w:bottom w:val="single" w:color="auto" w:sz="4" w:space="0"/>
              <w:right w:val="single" w:color="auto" w:sz="4" w:space="0"/>
            </w:tcBorders>
            <w:noWrap w:val="0"/>
            <w:vAlign w:val="center"/>
          </w:tcPr>
          <w:p w14:paraId="58503D44">
            <w:pPr>
              <w:widowControl/>
              <w:adjustRightInd w:val="0"/>
              <w:snapToGrid w:val="0"/>
              <w:spacing w:line="520" w:lineRule="exact"/>
              <w:jc w:val="center"/>
              <w:textAlignment w:val="center"/>
              <w:rPr>
                <w:rFonts w:ascii="仿宋_GB2312" w:hAnsi="仿宋_GB2312" w:eastAsia="仿宋_GB2312" w:cs="仿宋_GB2312"/>
                <w:szCs w:val="21"/>
              </w:rPr>
            </w:pPr>
          </w:p>
        </w:tc>
      </w:tr>
      <w:tr w14:paraId="53879F3D">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432E29BE">
            <w:pPr>
              <w:widowControl/>
              <w:adjustRightInd w:val="0"/>
              <w:snapToGrid w:val="0"/>
              <w:spacing w:line="520" w:lineRule="exact"/>
              <w:jc w:val="center"/>
              <w:textAlignment w:val="center"/>
              <w:rPr>
                <w:rFonts w:ascii="仿宋_GB2312" w:hAnsi="仿宋_GB2312" w:eastAsia="仿宋_GB2312" w:cs="仿宋_GB2312"/>
                <w:szCs w:val="21"/>
              </w:rPr>
            </w:pP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4D351906">
            <w:pPr>
              <w:widowControl/>
              <w:adjustRightInd w:val="0"/>
              <w:snapToGrid w:val="0"/>
              <w:spacing w:line="520" w:lineRule="exact"/>
              <w:jc w:val="center"/>
              <w:textAlignment w:val="center"/>
              <w:rPr>
                <w:rFonts w:ascii="仿宋_GB2312" w:hAnsi="仿宋_GB2312" w:eastAsia="仿宋_GB2312" w:cs="仿宋_GB2312"/>
                <w:szCs w:val="21"/>
              </w:rPr>
            </w:pPr>
          </w:p>
        </w:tc>
        <w:tc>
          <w:tcPr>
            <w:tcW w:w="1875" w:type="dxa"/>
            <w:tcBorders>
              <w:top w:val="single" w:color="000000" w:sz="4" w:space="0"/>
              <w:left w:val="single" w:color="000000" w:sz="4" w:space="0"/>
              <w:bottom w:val="single" w:color="000000" w:sz="4" w:space="0"/>
              <w:right w:val="single" w:color="000000" w:sz="4" w:space="0"/>
            </w:tcBorders>
            <w:noWrap w:val="0"/>
            <w:vAlign w:val="center"/>
          </w:tcPr>
          <w:p w14:paraId="70611F60">
            <w:pPr>
              <w:widowControl/>
              <w:adjustRightInd w:val="0"/>
              <w:snapToGrid w:val="0"/>
              <w:spacing w:line="520" w:lineRule="exact"/>
              <w:jc w:val="center"/>
              <w:textAlignment w:val="center"/>
              <w:rPr>
                <w:rFonts w:ascii="仿宋_GB2312" w:hAnsi="仿宋_GB2312" w:eastAsia="仿宋_GB2312" w:cs="仿宋_GB2312"/>
                <w:szCs w:val="21"/>
              </w:rPr>
            </w:pPr>
          </w:p>
        </w:tc>
        <w:tc>
          <w:tcPr>
            <w:tcW w:w="1410" w:type="dxa"/>
            <w:tcBorders>
              <w:top w:val="single" w:color="000000" w:sz="4" w:space="0"/>
              <w:left w:val="single" w:color="000000" w:sz="4" w:space="0"/>
              <w:bottom w:val="single" w:color="000000" w:sz="4" w:space="0"/>
              <w:right w:val="single" w:color="auto" w:sz="4" w:space="0"/>
            </w:tcBorders>
            <w:noWrap w:val="0"/>
            <w:vAlign w:val="center"/>
          </w:tcPr>
          <w:p w14:paraId="4187C960">
            <w:pPr>
              <w:widowControl/>
              <w:adjustRightInd w:val="0"/>
              <w:snapToGrid w:val="0"/>
              <w:spacing w:line="520" w:lineRule="exact"/>
              <w:jc w:val="center"/>
              <w:textAlignment w:val="center"/>
              <w:rPr>
                <w:rFonts w:ascii="仿宋_GB2312" w:hAnsi="仿宋_GB2312" w:eastAsia="仿宋_GB2312" w:cs="仿宋_GB2312"/>
                <w:szCs w:val="21"/>
              </w:rPr>
            </w:pPr>
          </w:p>
        </w:tc>
        <w:tc>
          <w:tcPr>
            <w:tcW w:w="2169" w:type="dxa"/>
            <w:tcBorders>
              <w:top w:val="single" w:color="auto" w:sz="4" w:space="0"/>
              <w:left w:val="single" w:color="auto" w:sz="4" w:space="0"/>
              <w:bottom w:val="single" w:color="auto" w:sz="4" w:space="0"/>
              <w:right w:val="single" w:color="auto" w:sz="4" w:space="0"/>
            </w:tcBorders>
            <w:noWrap w:val="0"/>
            <w:vAlign w:val="center"/>
          </w:tcPr>
          <w:p w14:paraId="63620625">
            <w:pPr>
              <w:widowControl/>
              <w:adjustRightInd w:val="0"/>
              <w:snapToGrid w:val="0"/>
              <w:spacing w:line="520" w:lineRule="exact"/>
              <w:jc w:val="center"/>
              <w:textAlignment w:val="center"/>
              <w:rPr>
                <w:rFonts w:ascii="仿宋_GB2312" w:hAnsi="仿宋_GB2312" w:eastAsia="仿宋_GB2312" w:cs="仿宋_GB2312"/>
                <w:szCs w:val="21"/>
              </w:rPr>
            </w:pPr>
          </w:p>
        </w:tc>
      </w:tr>
      <w:tr w14:paraId="2BB5FB06">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5C82711F">
            <w:pPr>
              <w:widowControl/>
              <w:adjustRightInd w:val="0"/>
              <w:snapToGrid w:val="0"/>
              <w:spacing w:line="520" w:lineRule="exact"/>
              <w:jc w:val="center"/>
              <w:textAlignment w:val="center"/>
              <w:rPr>
                <w:rFonts w:ascii="仿宋_GB2312" w:hAnsi="仿宋_GB2312" w:eastAsia="仿宋_GB2312" w:cs="仿宋_GB2312"/>
                <w:kern w:val="0"/>
                <w:szCs w:val="21"/>
                <w:lang w:bidi="ar"/>
              </w:rPr>
            </w:pP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17FC4ABF">
            <w:pPr>
              <w:widowControl/>
              <w:adjustRightInd w:val="0"/>
              <w:snapToGrid w:val="0"/>
              <w:spacing w:line="520" w:lineRule="exact"/>
              <w:jc w:val="center"/>
              <w:textAlignment w:val="center"/>
              <w:rPr>
                <w:rFonts w:ascii="仿宋_GB2312" w:hAnsi="仿宋_GB2312" w:eastAsia="仿宋_GB2312" w:cs="仿宋_GB2312"/>
                <w:szCs w:val="21"/>
              </w:rPr>
            </w:pPr>
          </w:p>
        </w:tc>
        <w:tc>
          <w:tcPr>
            <w:tcW w:w="1875" w:type="dxa"/>
            <w:tcBorders>
              <w:top w:val="single" w:color="000000" w:sz="4" w:space="0"/>
              <w:left w:val="single" w:color="000000" w:sz="4" w:space="0"/>
              <w:bottom w:val="single" w:color="000000" w:sz="4" w:space="0"/>
              <w:right w:val="single" w:color="000000" w:sz="4" w:space="0"/>
            </w:tcBorders>
            <w:noWrap w:val="0"/>
            <w:vAlign w:val="center"/>
          </w:tcPr>
          <w:p w14:paraId="35FDEDA6">
            <w:pPr>
              <w:widowControl/>
              <w:adjustRightInd w:val="0"/>
              <w:snapToGrid w:val="0"/>
              <w:spacing w:line="520" w:lineRule="exact"/>
              <w:jc w:val="center"/>
              <w:textAlignment w:val="center"/>
              <w:rPr>
                <w:rFonts w:ascii="仿宋_GB2312" w:hAnsi="仿宋_GB2312" w:eastAsia="仿宋_GB2312" w:cs="仿宋_GB2312"/>
                <w:szCs w:val="21"/>
              </w:rPr>
            </w:pPr>
          </w:p>
        </w:tc>
        <w:tc>
          <w:tcPr>
            <w:tcW w:w="1410" w:type="dxa"/>
            <w:tcBorders>
              <w:top w:val="single" w:color="000000" w:sz="4" w:space="0"/>
              <w:left w:val="single" w:color="000000" w:sz="4" w:space="0"/>
              <w:bottom w:val="single" w:color="000000" w:sz="4" w:space="0"/>
              <w:right w:val="single" w:color="auto" w:sz="4" w:space="0"/>
            </w:tcBorders>
            <w:noWrap w:val="0"/>
            <w:vAlign w:val="center"/>
          </w:tcPr>
          <w:p w14:paraId="0F8CC302">
            <w:pPr>
              <w:widowControl/>
              <w:adjustRightInd w:val="0"/>
              <w:snapToGrid w:val="0"/>
              <w:spacing w:line="520" w:lineRule="exact"/>
              <w:jc w:val="center"/>
              <w:textAlignment w:val="center"/>
              <w:rPr>
                <w:rFonts w:ascii="仿宋_GB2312" w:hAnsi="仿宋_GB2312" w:eastAsia="仿宋_GB2312" w:cs="仿宋_GB2312"/>
                <w:szCs w:val="21"/>
              </w:rPr>
            </w:pPr>
          </w:p>
        </w:tc>
        <w:tc>
          <w:tcPr>
            <w:tcW w:w="2169" w:type="dxa"/>
            <w:tcBorders>
              <w:top w:val="single" w:color="auto" w:sz="4" w:space="0"/>
              <w:left w:val="single" w:color="auto" w:sz="4" w:space="0"/>
              <w:bottom w:val="single" w:color="auto" w:sz="4" w:space="0"/>
              <w:right w:val="single" w:color="auto" w:sz="4" w:space="0"/>
            </w:tcBorders>
            <w:noWrap w:val="0"/>
            <w:vAlign w:val="center"/>
          </w:tcPr>
          <w:p w14:paraId="2254EBA0">
            <w:pPr>
              <w:widowControl/>
              <w:adjustRightInd w:val="0"/>
              <w:snapToGrid w:val="0"/>
              <w:spacing w:line="520" w:lineRule="exact"/>
              <w:jc w:val="center"/>
              <w:textAlignment w:val="center"/>
              <w:rPr>
                <w:rFonts w:ascii="仿宋_GB2312" w:hAnsi="仿宋_GB2312" w:eastAsia="仿宋_GB2312" w:cs="仿宋_GB2312"/>
                <w:szCs w:val="21"/>
              </w:rPr>
            </w:pPr>
          </w:p>
        </w:tc>
      </w:tr>
      <w:tr w14:paraId="7CA73B8E">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2DE14354">
            <w:pPr>
              <w:widowControl/>
              <w:adjustRightInd w:val="0"/>
              <w:snapToGrid w:val="0"/>
              <w:spacing w:line="520" w:lineRule="exact"/>
              <w:jc w:val="center"/>
              <w:textAlignment w:val="center"/>
              <w:rPr>
                <w:rFonts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合计</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6E8E7D4A">
            <w:pPr>
              <w:widowControl/>
              <w:adjustRightInd w:val="0"/>
              <w:snapToGrid w:val="0"/>
              <w:spacing w:line="520" w:lineRule="exact"/>
              <w:jc w:val="center"/>
              <w:textAlignment w:val="center"/>
              <w:rPr>
                <w:rFonts w:ascii="仿宋_GB2312" w:hAnsi="仿宋_GB2312" w:eastAsia="仿宋_GB2312" w:cs="仿宋_GB2312"/>
                <w:szCs w:val="21"/>
              </w:rPr>
            </w:pPr>
          </w:p>
        </w:tc>
        <w:tc>
          <w:tcPr>
            <w:tcW w:w="1875" w:type="dxa"/>
            <w:tcBorders>
              <w:top w:val="single" w:color="000000" w:sz="4" w:space="0"/>
              <w:left w:val="single" w:color="000000" w:sz="4" w:space="0"/>
              <w:bottom w:val="single" w:color="000000" w:sz="4" w:space="0"/>
              <w:right w:val="single" w:color="000000" w:sz="4" w:space="0"/>
            </w:tcBorders>
            <w:noWrap w:val="0"/>
            <w:vAlign w:val="center"/>
          </w:tcPr>
          <w:p w14:paraId="2FE03B95">
            <w:pPr>
              <w:widowControl/>
              <w:adjustRightInd w:val="0"/>
              <w:snapToGrid w:val="0"/>
              <w:spacing w:line="520" w:lineRule="exact"/>
              <w:jc w:val="center"/>
              <w:textAlignment w:val="center"/>
              <w:rPr>
                <w:rFonts w:ascii="仿宋_GB2312" w:hAnsi="仿宋_GB2312" w:eastAsia="仿宋_GB2312" w:cs="仿宋_GB2312"/>
                <w:szCs w:val="21"/>
              </w:rPr>
            </w:pPr>
          </w:p>
        </w:tc>
        <w:tc>
          <w:tcPr>
            <w:tcW w:w="1410" w:type="dxa"/>
            <w:tcBorders>
              <w:top w:val="single" w:color="000000" w:sz="4" w:space="0"/>
              <w:left w:val="single" w:color="000000" w:sz="4" w:space="0"/>
              <w:bottom w:val="single" w:color="000000" w:sz="4" w:space="0"/>
              <w:right w:val="single" w:color="auto" w:sz="4" w:space="0"/>
            </w:tcBorders>
            <w:noWrap w:val="0"/>
            <w:vAlign w:val="center"/>
          </w:tcPr>
          <w:p w14:paraId="1200A7B8">
            <w:pPr>
              <w:widowControl/>
              <w:adjustRightInd w:val="0"/>
              <w:snapToGrid w:val="0"/>
              <w:spacing w:line="520" w:lineRule="exact"/>
              <w:jc w:val="center"/>
              <w:textAlignment w:val="center"/>
              <w:rPr>
                <w:rFonts w:ascii="仿宋_GB2312" w:hAnsi="仿宋_GB2312" w:eastAsia="仿宋_GB2312" w:cs="仿宋_GB2312"/>
                <w:szCs w:val="21"/>
              </w:rPr>
            </w:pPr>
          </w:p>
        </w:tc>
        <w:tc>
          <w:tcPr>
            <w:tcW w:w="2169" w:type="dxa"/>
            <w:tcBorders>
              <w:top w:val="single" w:color="auto" w:sz="4" w:space="0"/>
              <w:left w:val="single" w:color="auto" w:sz="4" w:space="0"/>
              <w:bottom w:val="single" w:color="auto" w:sz="4" w:space="0"/>
              <w:right w:val="single" w:color="auto" w:sz="4" w:space="0"/>
            </w:tcBorders>
            <w:noWrap w:val="0"/>
            <w:vAlign w:val="center"/>
          </w:tcPr>
          <w:p w14:paraId="3B8619CA">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A</w:t>
            </w:r>
            <w:r>
              <w:rPr>
                <w:rFonts w:hint="eastAsia" w:ascii="仿宋_GB2312" w:hAnsi="仿宋_GB2312" w:eastAsia="仿宋_GB2312" w:cs="仿宋_GB2312"/>
                <w:szCs w:val="21"/>
                <w:vertAlign w:val="subscript"/>
              </w:rPr>
              <w:t>3b</w:t>
            </w:r>
            <w:r>
              <w:rPr>
                <w:rFonts w:hint="eastAsia" w:ascii="仿宋_GB2312" w:hAnsi="仿宋_GB2312" w:eastAsia="仿宋_GB2312" w:cs="仿宋_GB2312"/>
                <w:szCs w:val="21"/>
              </w:rPr>
              <w:t>＝</w:t>
            </w:r>
          </w:p>
        </w:tc>
      </w:tr>
      <w:tr w14:paraId="4E91E1A9">
        <w:tblPrEx>
          <w:tblCellMar>
            <w:top w:w="15" w:type="dxa"/>
            <w:left w:w="15" w:type="dxa"/>
            <w:bottom w:w="15" w:type="dxa"/>
            <w:right w:w="15" w:type="dxa"/>
          </w:tblCellMar>
        </w:tblPrEx>
        <w:trPr>
          <w:trHeight w:val="285" w:hRule="atLeast"/>
          <w:jc w:val="center"/>
        </w:trPr>
        <w:tc>
          <w:tcPr>
            <w:tcW w:w="951" w:type="dxa"/>
            <w:tcBorders>
              <w:top w:val="single" w:color="000000" w:sz="4" w:space="0"/>
              <w:left w:val="single" w:color="000000" w:sz="4" w:space="0"/>
              <w:bottom w:val="single" w:color="000000" w:sz="4" w:space="0"/>
              <w:right w:val="single" w:color="000000" w:sz="4" w:space="0"/>
            </w:tcBorders>
            <w:noWrap w:val="0"/>
            <w:vAlign w:val="center"/>
          </w:tcPr>
          <w:p w14:paraId="7EA68DDD">
            <w:pPr>
              <w:widowControl/>
              <w:adjustRightInd w:val="0"/>
              <w:snapToGrid w:val="0"/>
              <w:spacing w:line="520" w:lineRule="exact"/>
              <w:jc w:val="center"/>
              <w:textAlignment w:val="center"/>
              <w:rPr>
                <w:rFonts w:ascii="仿宋_GB2312" w:hAnsi="仿宋_GB2312" w:eastAsia="仿宋_GB2312" w:cs="仿宋_GB2312"/>
                <w:kern w:val="0"/>
                <w:szCs w:val="21"/>
                <w:lang w:bidi="ar"/>
              </w:rPr>
            </w:pP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659E9A99">
            <w:pPr>
              <w:widowControl/>
              <w:adjustRightInd w:val="0"/>
              <w:snapToGrid w:val="0"/>
              <w:spacing w:line="520" w:lineRule="exact"/>
              <w:jc w:val="center"/>
              <w:textAlignment w:val="center"/>
              <w:rPr>
                <w:rFonts w:ascii="仿宋_GB2312" w:hAnsi="仿宋_GB2312" w:eastAsia="仿宋_GB2312" w:cs="仿宋_GB2312"/>
                <w:szCs w:val="21"/>
              </w:rPr>
            </w:pPr>
          </w:p>
        </w:tc>
        <w:tc>
          <w:tcPr>
            <w:tcW w:w="1875" w:type="dxa"/>
            <w:tcBorders>
              <w:top w:val="single" w:color="000000" w:sz="4" w:space="0"/>
              <w:left w:val="single" w:color="000000" w:sz="4" w:space="0"/>
              <w:bottom w:val="single" w:color="000000" w:sz="4" w:space="0"/>
              <w:right w:val="single" w:color="000000" w:sz="4" w:space="0"/>
            </w:tcBorders>
            <w:noWrap w:val="0"/>
            <w:vAlign w:val="center"/>
          </w:tcPr>
          <w:p w14:paraId="0674C891">
            <w:pPr>
              <w:widowControl/>
              <w:adjustRightInd w:val="0"/>
              <w:snapToGrid w:val="0"/>
              <w:spacing w:line="520" w:lineRule="exact"/>
              <w:jc w:val="center"/>
              <w:textAlignment w:val="center"/>
              <w:rPr>
                <w:rFonts w:ascii="仿宋_GB2312" w:hAnsi="仿宋_GB2312" w:eastAsia="仿宋_GB2312" w:cs="仿宋_GB2312"/>
                <w:szCs w:val="21"/>
              </w:rPr>
            </w:pPr>
          </w:p>
        </w:tc>
        <w:tc>
          <w:tcPr>
            <w:tcW w:w="1410" w:type="dxa"/>
            <w:tcBorders>
              <w:top w:val="single" w:color="000000" w:sz="4" w:space="0"/>
              <w:left w:val="single" w:color="000000" w:sz="4" w:space="0"/>
              <w:bottom w:val="single" w:color="000000" w:sz="4" w:space="0"/>
              <w:right w:val="single" w:color="auto" w:sz="4" w:space="0"/>
            </w:tcBorders>
            <w:noWrap w:val="0"/>
            <w:vAlign w:val="center"/>
          </w:tcPr>
          <w:p w14:paraId="0D89F4A0">
            <w:pPr>
              <w:widowControl/>
              <w:adjustRightInd w:val="0"/>
              <w:snapToGrid w:val="0"/>
              <w:spacing w:line="520" w:lineRule="exact"/>
              <w:jc w:val="center"/>
              <w:textAlignment w:val="center"/>
              <w:rPr>
                <w:rFonts w:ascii="仿宋_GB2312" w:hAnsi="仿宋_GB2312" w:eastAsia="仿宋_GB2312" w:cs="仿宋_GB2312"/>
                <w:szCs w:val="21"/>
              </w:rPr>
            </w:pPr>
          </w:p>
        </w:tc>
        <w:tc>
          <w:tcPr>
            <w:tcW w:w="2169" w:type="dxa"/>
            <w:tcBorders>
              <w:top w:val="single" w:color="auto" w:sz="4" w:space="0"/>
              <w:left w:val="single" w:color="auto" w:sz="4" w:space="0"/>
              <w:bottom w:val="single" w:color="auto" w:sz="4" w:space="0"/>
              <w:right w:val="single" w:color="auto" w:sz="4" w:space="0"/>
            </w:tcBorders>
            <w:noWrap w:val="0"/>
            <w:vAlign w:val="center"/>
          </w:tcPr>
          <w:p w14:paraId="682F35E5">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A</w:t>
            </w:r>
            <w:r>
              <w:rPr>
                <w:rFonts w:hint="eastAsia" w:ascii="仿宋_GB2312" w:hAnsi="仿宋_GB2312" w:eastAsia="仿宋_GB2312" w:cs="仿宋_GB2312"/>
                <w:szCs w:val="21"/>
                <w:vertAlign w:val="subscript"/>
              </w:rPr>
              <w:t>3c</w:t>
            </w:r>
            <w:r>
              <w:rPr>
                <w:rFonts w:hint="eastAsia" w:ascii="仿宋_GB2312" w:hAnsi="仿宋_GB2312" w:eastAsia="仿宋_GB2312" w:cs="仿宋_GB2312"/>
                <w:szCs w:val="21"/>
              </w:rPr>
              <w:t>＝</w:t>
            </w:r>
          </w:p>
        </w:tc>
      </w:tr>
      <w:tr w14:paraId="2991ED0B">
        <w:tblPrEx>
          <w:tblCellMar>
            <w:top w:w="15" w:type="dxa"/>
            <w:left w:w="15" w:type="dxa"/>
            <w:bottom w:w="15" w:type="dxa"/>
            <w:right w:w="15" w:type="dxa"/>
          </w:tblCellMar>
        </w:tblPrEx>
        <w:trPr>
          <w:trHeight w:val="285" w:hRule="atLeast"/>
          <w:jc w:val="center"/>
        </w:trPr>
        <w:tc>
          <w:tcPr>
            <w:tcW w:w="2541" w:type="dxa"/>
            <w:gridSpan w:val="2"/>
            <w:tcBorders>
              <w:top w:val="single" w:color="000000" w:sz="4" w:space="0"/>
              <w:left w:val="single" w:color="000000" w:sz="4" w:space="0"/>
              <w:bottom w:val="single" w:color="000000" w:sz="4" w:space="0"/>
              <w:right w:val="single" w:color="000000" w:sz="4" w:space="0"/>
            </w:tcBorders>
            <w:noWrap w:val="0"/>
            <w:vAlign w:val="center"/>
          </w:tcPr>
          <w:p w14:paraId="6DC4FBA6">
            <w:pPr>
              <w:widowControl/>
              <w:adjustRightInd w:val="0"/>
              <w:snapToGrid w:val="0"/>
              <w:spacing w:line="520" w:lineRule="exact"/>
              <w:jc w:val="center"/>
              <w:textAlignment w:val="center"/>
              <w:rPr>
                <w:rFonts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各楼层厨房的墙面、顶面和地面的总面积A</w:t>
            </w:r>
            <w:r>
              <w:rPr>
                <w:rFonts w:hint="eastAsia" w:ascii="仿宋_GB2312" w:hAnsi="仿宋_GB2312" w:eastAsia="仿宋_GB2312" w:cs="仿宋_GB2312"/>
                <w:kern w:val="0"/>
                <w:szCs w:val="21"/>
                <w:vertAlign w:val="subscript"/>
                <w:lang w:bidi="ar"/>
              </w:rPr>
              <w:t>k</w:t>
            </w:r>
            <w:r>
              <w:rPr>
                <w:rFonts w:hint="eastAsia" w:ascii="仿宋_GB2312" w:hAnsi="仿宋_GB2312" w:eastAsia="仿宋_GB2312" w:cs="仿宋_GB2312"/>
                <w:kern w:val="0"/>
                <w:szCs w:val="21"/>
                <w:lang w:bidi="ar"/>
              </w:rPr>
              <w:t>（M</w:t>
            </w:r>
            <w:r>
              <w:rPr>
                <w:rFonts w:hint="eastAsia" w:ascii="仿宋_GB2312" w:hAnsi="仿宋_GB2312" w:eastAsia="仿宋_GB2312" w:cs="仿宋_GB2312"/>
                <w:kern w:val="0"/>
                <w:szCs w:val="21"/>
                <w:vertAlign w:val="superscript"/>
                <w:lang w:bidi="ar"/>
              </w:rPr>
              <w:t>2</w:t>
            </w:r>
            <w:r>
              <w:rPr>
                <w:rFonts w:hint="eastAsia" w:ascii="仿宋_GB2312" w:hAnsi="仿宋_GB2312" w:eastAsia="仿宋_GB2312" w:cs="仿宋_GB2312"/>
                <w:kern w:val="0"/>
                <w:szCs w:val="21"/>
                <w:lang w:bidi="ar"/>
              </w:rPr>
              <w:t>）</w:t>
            </w:r>
          </w:p>
        </w:tc>
        <w:tc>
          <w:tcPr>
            <w:tcW w:w="1875" w:type="dxa"/>
            <w:tcBorders>
              <w:top w:val="single" w:color="000000" w:sz="4" w:space="0"/>
              <w:left w:val="single" w:color="000000" w:sz="4" w:space="0"/>
              <w:bottom w:val="single" w:color="000000" w:sz="4" w:space="0"/>
              <w:right w:val="single" w:color="000000" w:sz="4" w:space="0"/>
            </w:tcBorders>
            <w:noWrap w:val="0"/>
            <w:vAlign w:val="center"/>
          </w:tcPr>
          <w:p w14:paraId="365D6491">
            <w:pPr>
              <w:widowControl/>
              <w:adjustRightInd w:val="0"/>
              <w:snapToGrid w:val="0"/>
              <w:spacing w:line="520" w:lineRule="exact"/>
              <w:jc w:val="center"/>
              <w:textAlignment w:val="center"/>
              <w:rPr>
                <w:rFonts w:ascii="仿宋_GB2312" w:hAnsi="仿宋_GB2312" w:eastAsia="仿宋_GB2312" w:cs="仿宋_GB2312"/>
                <w:szCs w:val="21"/>
              </w:rPr>
            </w:pPr>
          </w:p>
        </w:tc>
        <w:tc>
          <w:tcPr>
            <w:tcW w:w="1410" w:type="dxa"/>
            <w:tcBorders>
              <w:top w:val="single" w:color="000000" w:sz="4" w:space="0"/>
              <w:left w:val="single" w:color="000000" w:sz="4" w:space="0"/>
              <w:bottom w:val="single" w:color="000000" w:sz="4" w:space="0"/>
              <w:right w:val="single" w:color="auto" w:sz="4" w:space="0"/>
            </w:tcBorders>
            <w:noWrap w:val="0"/>
            <w:vAlign w:val="center"/>
          </w:tcPr>
          <w:p w14:paraId="209444AF">
            <w:pPr>
              <w:widowControl/>
              <w:adjustRightInd w:val="0"/>
              <w:snapToGrid w:val="0"/>
              <w:spacing w:line="520" w:lineRule="exact"/>
              <w:jc w:val="center"/>
              <w:textAlignment w:val="center"/>
              <w:rPr>
                <w:rFonts w:ascii="仿宋_GB2312" w:hAnsi="仿宋_GB2312" w:eastAsia="仿宋_GB2312" w:cs="仿宋_GB2312"/>
                <w:szCs w:val="21"/>
                <w:vertAlign w:val="subscript"/>
              </w:rPr>
            </w:pPr>
            <w:r>
              <w:rPr>
                <w:rFonts w:hint="eastAsia" w:ascii="仿宋_GB2312" w:hAnsi="仿宋_GB2312" w:eastAsia="仿宋_GB2312" w:cs="仿宋_GB2312"/>
                <w:szCs w:val="21"/>
              </w:rPr>
              <w:t>q</w:t>
            </w:r>
            <w:r>
              <w:rPr>
                <w:rFonts w:hint="eastAsia" w:ascii="仿宋_GB2312" w:hAnsi="仿宋_GB2312" w:eastAsia="仿宋_GB2312" w:cs="仿宋_GB2312"/>
                <w:szCs w:val="21"/>
                <w:vertAlign w:val="subscript"/>
              </w:rPr>
              <w:t>3b</w:t>
            </w:r>
          </w:p>
          <w:p w14:paraId="5E7CA212">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（A</w:t>
            </w:r>
            <w:r>
              <w:rPr>
                <w:rFonts w:hint="eastAsia" w:ascii="仿宋_GB2312" w:hAnsi="仿宋_GB2312" w:eastAsia="仿宋_GB2312" w:cs="仿宋_GB2312"/>
                <w:szCs w:val="21"/>
                <w:vertAlign w:val="subscript"/>
              </w:rPr>
              <w:t>3b</w:t>
            </w:r>
            <w:r>
              <w:rPr>
                <w:rFonts w:hint="eastAsia" w:ascii="仿宋_GB2312" w:hAnsi="仿宋_GB2312" w:eastAsia="仿宋_GB2312" w:cs="仿宋_GB2312"/>
                <w:szCs w:val="21"/>
              </w:rPr>
              <w:t>/A</w:t>
            </w:r>
            <w:r>
              <w:rPr>
                <w:rFonts w:hint="eastAsia" w:ascii="仿宋_GB2312" w:hAnsi="仿宋_GB2312" w:eastAsia="仿宋_GB2312" w:cs="仿宋_GB2312"/>
                <w:szCs w:val="21"/>
                <w:vertAlign w:val="subscript"/>
              </w:rPr>
              <w:t>k</w:t>
            </w:r>
            <w:r>
              <w:rPr>
                <w:rFonts w:ascii="Arial" w:hAnsi="Arial" w:eastAsia="仿宋_GB2312" w:cs="Arial"/>
                <w:szCs w:val="21"/>
              </w:rPr>
              <w:t>×</w:t>
            </w:r>
            <w:r>
              <w:rPr>
                <w:rFonts w:hint="eastAsia" w:ascii="仿宋_GB2312" w:hAnsi="仿宋_GB2312" w:eastAsia="仿宋_GB2312" w:cs="仿宋_GB2312"/>
                <w:szCs w:val="21"/>
              </w:rPr>
              <w:t>100%）</w:t>
            </w:r>
          </w:p>
        </w:tc>
        <w:tc>
          <w:tcPr>
            <w:tcW w:w="2169" w:type="dxa"/>
            <w:tcBorders>
              <w:top w:val="single" w:color="auto" w:sz="4" w:space="0"/>
              <w:left w:val="single" w:color="auto" w:sz="4" w:space="0"/>
              <w:bottom w:val="single" w:color="auto" w:sz="4" w:space="0"/>
              <w:right w:val="single" w:color="auto" w:sz="4" w:space="0"/>
            </w:tcBorders>
            <w:noWrap w:val="0"/>
            <w:vAlign w:val="center"/>
          </w:tcPr>
          <w:p w14:paraId="720C9402">
            <w:pPr>
              <w:widowControl/>
              <w:adjustRightInd w:val="0"/>
              <w:snapToGrid w:val="0"/>
              <w:spacing w:line="520" w:lineRule="exact"/>
              <w:jc w:val="center"/>
              <w:textAlignment w:val="center"/>
              <w:rPr>
                <w:rFonts w:ascii="仿宋_GB2312" w:hAnsi="仿宋_GB2312" w:eastAsia="仿宋_GB2312" w:cs="仿宋_GB2312"/>
                <w:szCs w:val="21"/>
              </w:rPr>
            </w:pPr>
          </w:p>
        </w:tc>
      </w:tr>
      <w:tr w14:paraId="28C9788C">
        <w:tblPrEx>
          <w:tblCellMar>
            <w:top w:w="15" w:type="dxa"/>
            <w:left w:w="15" w:type="dxa"/>
            <w:bottom w:w="15" w:type="dxa"/>
            <w:right w:w="15" w:type="dxa"/>
          </w:tblCellMar>
        </w:tblPrEx>
        <w:trPr>
          <w:trHeight w:val="285" w:hRule="atLeast"/>
          <w:jc w:val="center"/>
        </w:trPr>
        <w:tc>
          <w:tcPr>
            <w:tcW w:w="2541" w:type="dxa"/>
            <w:gridSpan w:val="2"/>
            <w:tcBorders>
              <w:top w:val="single" w:color="000000" w:sz="4" w:space="0"/>
              <w:left w:val="single" w:color="000000" w:sz="4" w:space="0"/>
              <w:bottom w:val="single" w:color="000000" w:sz="4" w:space="0"/>
              <w:right w:val="single" w:color="000000" w:sz="4" w:space="0"/>
            </w:tcBorders>
            <w:noWrap w:val="0"/>
            <w:vAlign w:val="center"/>
          </w:tcPr>
          <w:p w14:paraId="5FDC4C3A">
            <w:pPr>
              <w:widowControl/>
              <w:adjustRightInd w:val="0"/>
              <w:snapToGrid w:val="0"/>
              <w:spacing w:line="520" w:lineRule="exact"/>
              <w:jc w:val="center"/>
              <w:textAlignment w:val="center"/>
              <w:rPr>
                <w:rFonts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各楼层卫生间的墙面、顶面和地面的总面积A</w:t>
            </w:r>
            <w:r>
              <w:rPr>
                <w:rFonts w:hint="eastAsia" w:ascii="仿宋_GB2312" w:hAnsi="仿宋_GB2312" w:eastAsia="仿宋_GB2312" w:cs="仿宋_GB2312"/>
                <w:kern w:val="0"/>
                <w:szCs w:val="21"/>
                <w:vertAlign w:val="subscript"/>
                <w:lang w:bidi="ar"/>
              </w:rPr>
              <w:t>b</w:t>
            </w:r>
            <w:r>
              <w:rPr>
                <w:rFonts w:hint="eastAsia" w:ascii="仿宋_GB2312" w:hAnsi="仿宋_GB2312" w:eastAsia="仿宋_GB2312" w:cs="仿宋_GB2312"/>
                <w:kern w:val="0"/>
                <w:szCs w:val="21"/>
                <w:lang w:bidi="ar"/>
              </w:rPr>
              <w:t>（M</w:t>
            </w:r>
            <w:r>
              <w:rPr>
                <w:rFonts w:hint="eastAsia" w:ascii="仿宋_GB2312" w:hAnsi="仿宋_GB2312" w:eastAsia="仿宋_GB2312" w:cs="仿宋_GB2312"/>
                <w:kern w:val="0"/>
                <w:szCs w:val="21"/>
                <w:vertAlign w:val="superscript"/>
                <w:lang w:bidi="ar"/>
              </w:rPr>
              <w:t>2</w:t>
            </w:r>
            <w:r>
              <w:rPr>
                <w:rFonts w:hint="eastAsia" w:ascii="仿宋_GB2312" w:hAnsi="仿宋_GB2312" w:eastAsia="仿宋_GB2312" w:cs="仿宋_GB2312"/>
                <w:kern w:val="0"/>
                <w:szCs w:val="21"/>
                <w:lang w:bidi="ar"/>
              </w:rPr>
              <w:t>）</w:t>
            </w:r>
          </w:p>
        </w:tc>
        <w:tc>
          <w:tcPr>
            <w:tcW w:w="1875" w:type="dxa"/>
            <w:tcBorders>
              <w:top w:val="single" w:color="000000" w:sz="4" w:space="0"/>
              <w:left w:val="single" w:color="000000" w:sz="4" w:space="0"/>
              <w:bottom w:val="single" w:color="000000" w:sz="4" w:space="0"/>
              <w:right w:val="single" w:color="000000" w:sz="4" w:space="0"/>
            </w:tcBorders>
            <w:noWrap w:val="0"/>
            <w:vAlign w:val="center"/>
          </w:tcPr>
          <w:p w14:paraId="14F4E1F1">
            <w:pPr>
              <w:widowControl/>
              <w:adjustRightInd w:val="0"/>
              <w:snapToGrid w:val="0"/>
              <w:spacing w:line="520" w:lineRule="exact"/>
              <w:jc w:val="center"/>
              <w:textAlignment w:val="center"/>
              <w:rPr>
                <w:rFonts w:ascii="仿宋_GB2312" w:hAnsi="仿宋_GB2312" w:eastAsia="仿宋_GB2312" w:cs="仿宋_GB2312"/>
                <w:szCs w:val="21"/>
              </w:rPr>
            </w:pPr>
          </w:p>
        </w:tc>
        <w:tc>
          <w:tcPr>
            <w:tcW w:w="1410" w:type="dxa"/>
            <w:tcBorders>
              <w:top w:val="single" w:color="000000" w:sz="4" w:space="0"/>
              <w:left w:val="single" w:color="000000" w:sz="4" w:space="0"/>
              <w:bottom w:val="single" w:color="000000" w:sz="4" w:space="0"/>
              <w:right w:val="single" w:color="auto" w:sz="4" w:space="0"/>
            </w:tcBorders>
            <w:noWrap w:val="0"/>
            <w:vAlign w:val="center"/>
          </w:tcPr>
          <w:p w14:paraId="2B2CC177">
            <w:pPr>
              <w:widowControl/>
              <w:adjustRightInd w:val="0"/>
              <w:snapToGrid w:val="0"/>
              <w:spacing w:line="520" w:lineRule="exact"/>
              <w:jc w:val="center"/>
              <w:textAlignment w:val="center"/>
              <w:rPr>
                <w:rFonts w:ascii="仿宋_GB2312" w:hAnsi="仿宋_GB2312" w:eastAsia="仿宋_GB2312" w:cs="仿宋_GB2312"/>
                <w:szCs w:val="21"/>
                <w:vertAlign w:val="subscript"/>
              </w:rPr>
            </w:pPr>
            <w:r>
              <w:rPr>
                <w:rFonts w:hint="eastAsia" w:ascii="仿宋_GB2312" w:hAnsi="仿宋_GB2312" w:eastAsia="仿宋_GB2312" w:cs="仿宋_GB2312"/>
                <w:szCs w:val="21"/>
              </w:rPr>
              <w:t>q</w:t>
            </w:r>
            <w:r>
              <w:rPr>
                <w:rFonts w:hint="eastAsia" w:ascii="仿宋_GB2312" w:hAnsi="仿宋_GB2312" w:eastAsia="仿宋_GB2312" w:cs="仿宋_GB2312"/>
                <w:szCs w:val="21"/>
                <w:vertAlign w:val="subscript"/>
              </w:rPr>
              <w:t>3c</w:t>
            </w:r>
          </w:p>
          <w:p w14:paraId="4FD0D93F">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（A</w:t>
            </w:r>
            <w:r>
              <w:rPr>
                <w:rFonts w:hint="eastAsia" w:ascii="仿宋_GB2312" w:hAnsi="仿宋_GB2312" w:eastAsia="仿宋_GB2312" w:cs="仿宋_GB2312"/>
                <w:szCs w:val="21"/>
                <w:vertAlign w:val="subscript"/>
              </w:rPr>
              <w:t>3c</w:t>
            </w:r>
            <w:r>
              <w:rPr>
                <w:rFonts w:hint="eastAsia" w:ascii="仿宋_GB2312" w:hAnsi="仿宋_GB2312" w:eastAsia="仿宋_GB2312" w:cs="仿宋_GB2312"/>
                <w:szCs w:val="21"/>
              </w:rPr>
              <w:t>/A</w:t>
            </w:r>
            <w:r>
              <w:rPr>
                <w:rFonts w:hint="eastAsia" w:ascii="仿宋_GB2312" w:hAnsi="仿宋_GB2312" w:eastAsia="仿宋_GB2312" w:cs="仿宋_GB2312"/>
                <w:szCs w:val="21"/>
                <w:vertAlign w:val="subscript"/>
              </w:rPr>
              <w:t>b</w:t>
            </w:r>
            <w:r>
              <w:rPr>
                <w:rFonts w:ascii="Arial" w:hAnsi="Arial" w:eastAsia="仿宋_GB2312" w:cs="Arial"/>
                <w:szCs w:val="21"/>
              </w:rPr>
              <w:t>×</w:t>
            </w:r>
            <w:r>
              <w:rPr>
                <w:rFonts w:hint="eastAsia" w:ascii="仿宋_GB2312" w:hAnsi="仿宋_GB2312" w:eastAsia="仿宋_GB2312" w:cs="仿宋_GB2312"/>
                <w:szCs w:val="21"/>
              </w:rPr>
              <w:t>100%</w:t>
            </w:r>
          </w:p>
        </w:tc>
        <w:tc>
          <w:tcPr>
            <w:tcW w:w="2169" w:type="dxa"/>
            <w:tcBorders>
              <w:top w:val="single" w:color="auto" w:sz="4" w:space="0"/>
              <w:left w:val="single" w:color="auto" w:sz="4" w:space="0"/>
              <w:bottom w:val="single" w:color="auto" w:sz="4" w:space="0"/>
              <w:right w:val="single" w:color="auto" w:sz="4" w:space="0"/>
            </w:tcBorders>
            <w:noWrap w:val="0"/>
            <w:vAlign w:val="center"/>
          </w:tcPr>
          <w:p w14:paraId="308777EB">
            <w:pPr>
              <w:widowControl/>
              <w:adjustRightInd w:val="0"/>
              <w:snapToGrid w:val="0"/>
              <w:spacing w:line="520" w:lineRule="exact"/>
              <w:jc w:val="center"/>
              <w:textAlignment w:val="center"/>
              <w:rPr>
                <w:rFonts w:ascii="仿宋_GB2312" w:hAnsi="仿宋_GB2312" w:eastAsia="仿宋_GB2312" w:cs="仿宋_GB2312"/>
                <w:szCs w:val="21"/>
              </w:rPr>
            </w:pPr>
          </w:p>
        </w:tc>
      </w:tr>
    </w:tbl>
    <w:p w14:paraId="79864CAC">
      <w:pPr>
        <w:adjustRightInd w:val="0"/>
        <w:snapToGrid w:val="0"/>
        <w:spacing w:line="520" w:lineRule="exac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（九）管线分离比例计算</w:t>
      </w:r>
    </w:p>
    <w:p w14:paraId="05087137">
      <w:pPr>
        <w:adjustRightInd w:val="0"/>
        <w:snapToGrid w:val="0"/>
        <w:spacing w:line="520" w:lineRule="exac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w:t>
      </w:r>
    </w:p>
    <w:p w14:paraId="446F97E4">
      <w:pPr>
        <w:adjustRightInd w:val="0"/>
        <w:snapToGrid w:val="0"/>
        <w:spacing w:line="520" w:lineRule="exac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（十）装配率计算表</w:t>
      </w:r>
    </w:p>
    <w:tbl>
      <w:tblPr>
        <w:tblStyle w:val="20"/>
        <w:tblpPr w:leftFromText="180" w:rightFromText="180" w:vertAnchor="text" w:horzAnchor="page" w:tblpX="1902" w:tblpY="136"/>
        <w:tblOverlap w:val="never"/>
        <w:tblW w:w="0" w:type="auto"/>
        <w:tblInd w:w="0" w:type="dxa"/>
        <w:tblLayout w:type="fixed"/>
        <w:tblCellMar>
          <w:top w:w="15" w:type="dxa"/>
          <w:left w:w="15" w:type="dxa"/>
          <w:bottom w:w="15" w:type="dxa"/>
          <w:right w:w="15" w:type="dxa"/>
        </w:tblCellMar>
      </w:tblPr>
      <w:tblGrid>
        <w:gridCol w:w="852"/>
        <w:gridCol w:w="853"/>
        <w:gridCol w:w="2745"/>
        <w:gridCol w:w="1185"/>
        <w:gridCol w:w="1110"/>
        <w:gridCol w:w="1290"/>
      </w:tblGrid>
      <w:tr w14:paraId="6BDC70DC">
        <w:tblPrEx>
          <w:tblCellMar>
            <w:top w:w="15" w:type="dxa"/>
            <w:left w:w="15" w:type="dxa"/>
            <w:bottom w:w="15" w:type="dxa"/>
            <w:right w:w="15" w:type="dxa"/>
          </w:tblCellMar>
        </w:tblPrEx>
        <w:trPr>
          <w:trHeight w:val="520" w:hRule="atLeast"/>
        </w:trPr>
        <w:tc>
          <w:tcPr>
            <w:tcW w:w="4450" w:type="dxa"/>
            <w:gridSpan w:val="3"/>
            <w:vMerge w:val="restart"/>
            <w:tcBorders>
              <w:top w:val="single" w:color="000000" w:sz="4" w:space="0"/>
              <w:left w:val="single" w:color="000000" w:sz="4" w:space="0"/>
              <w:right w:val="single" w:color="000000" w:sz="4" w:space="0"/>
            </w:tcBorders>
            <w:noWrap w:val="0"/>
            <w:vAlign w:val="center"/>
          </w:tcPr>
          <w:p w14:paraId="2BADAB86">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评价项</w:t>
            </w:r>
          </w:p>
        </w:tc>
        <w:tc>
          <w:tcPr>
            <w:tcW w:w="1185" w:type="dxa"/>
            <w:vMerge w:val="restart"/>
            <w:tcBorders>
              <w:top w:val="single" w:color="000000" w:sz="4" w:space="0"/>
              <w:left w:val="single" w:color="000000" w:sz="4" w:space="0"/>
              <w:right w:val="single" w:color="000000" w:sz="4" w:space="0"/>
            </w:tcBorders>
            <w:noWrap w:val="0"/>
            <w:vAlign w:val="center"/>
          </w:tcPr>
          <w:p w14:paraId="43C4B73F">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评价分值</w:t>
            </w:r>
          </w:p>
        </w:tc>
        <w:tc>
          <w:tcPr>
            <w:tcW w:w="1110" w:type="dxa"/>
            <w:vMerge w:val="restart"/>
            <w:tcBorders>
              <w:top w:val="single" w:color="000000" w:sz="4" w:space="0"/>
              <w:left w:val="single" w:color="000000" w:sz="4" w:space="0"/>
              <w:right w:val="single" w:color="000000" w:sz="4" w:space="0"/>
            </w:tcBorders>
            <w:noWrap w:val="0"/>
            <w:vAlign w:val="center"/>
          </w:tcPr>
          <w:p w14:paraId="78AB1613">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应用比例</w:t>
            </w:r>
          </w:p>
        </w:tc>
        <w:tc>
          <w:tcPr>
            <w:tcW w:w="1290" w:type="dxa"/>
            <w:vMerge w:val="restart"/>
            <w:tcBorders>
              <w:top w:val="single" w:color="000000" w:sz="4" w:space="0"/>
              <w:left w:val="single" w:color="000000" w:sz="4" w:space="0"/>
              <w:right w:val="single" w:color="000000" w:sz="4" w:space="0"/>
            </w:tcBorders>
            <w:noWrap w:val="0"/>
            <w:vAlign w:val="center"/>
          </w:tcPr>
          <w:p w14:paraId="6C9D6DC3">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评价得分</w:t>
            </w:r>
          </w:p>
        </w:tc>
      </w:tr>
      <w:tr w14:paraId="712ADA23">
        <w:tblPrEx>
          <w:tblCellMar>
            <w:top w:w="15" w:type="dxa"/>
            <w:left w:w="15" w:type="dxa"/>
            <w:bottom w:w="15" w:type="dxa"/>
            <w:right w:w="15" w:type="dxa"/>
          </w:tblCellMar>
        </w:tblPrEx>
        <w:trPr>
          <w:trHeight w:val="520" w:hRule="atLeast"/>
        </w:trPr>
        <w:tc>
          <w:tcPr>
            <w:tcW w:w="4450" w:type="dxa"/>
            <w:gridSpan w:val="3"/>
            <w:vMerge w:val="continue"/>
            <w:tcBorders>
              <w:left w:val="single" w:color="000000" w:sz="4" w:space="0"/>
              <w:bottom w:val="single" w:color="000000" w:sz="4" w:space="0"/>
              <w:right w:val="single" w:color="000000" w:sz="4" w:space="0"/>
            </w:tcBorders>
            <w:noWrap w:val="0"/>
            <w:vAlign w:val="center"/>
          </w:tcPr>
          <w:p w14:paraId="72027FFA">
            <w:pPr>
              <w:widowControl/>
              <w:adjustRightInd w:val="0"/>
              <w:snapToGrid w:val="0"/>
              <w:spacing w:line="520" w:lineRule="exact"/>
              <w:jc w:val="center"/>
              <w:textAlignment w:val="center"/>
              <w:rPr>
                <w:rFonts w:ascii="仿宋_GB2312" w:hAnsi="仿宋_GB2312" w:eastAsia="仿宋_GB2312" w:cs="仿宋_GB2312"/>
                <w:szCs w:val="21"/>
              </w:rPr>
            </w:pPr>
          </w:p>
        </w:tc>
        <w:tc>
          <w:tcPr>
            <w:tcW w:w="1185" w:type="dxa"/>
            <w:vMerge w:val="continue"/>
            <w:tcBorders>
              <w:left w:val="single" w:color="000000" w:sz="4" w:space="0"/>
              <w:bottom w:val="single" w:color="000000" w:sz="4" w:space="0"/>
              <w:right w:val="single" w:color="000000" w:sz="4" w:space="0"/>
            </w:tcBorders>
            <w:noWrap w:val="0"/>
            <w:vAlign w:val="center"/>
          </w:tcPr>
          <w:p w14:paraId="5D1A5E85">
            <w:pPr>
              <w:widowControl/>
              <w:adjustRightInd w:val="0"/>
              <w:snapToGrid w:val="0"/>
              <w:spacing w:line="520" w:lineRule="exact"/>
              <w:jc w:val="center"/>
              <w:textAlignment w:val="center"/>
              <w:rPr>
                <w:rFonts w:ascii="仿宋_GB2312" w:hAnsi="仿宋_GB2312" w:eastAsia="仿宋_GB2312" w:cs="仿宋_GB2312"/>
                <w:szCs w:val="21"/>
              </w:rPr>
            </w:pPr>
          </w:p>
        </w:tc>
        <w:tc>
          <w:tcPr>
            <w:tcW w:w="1110" w:type="dxa"/>
            <w:vMerge w:val="continue"/>
            <w:tcBorders>
              <w:left w:val="single" w:color="000000" w:sz="4" w:space="0"/>
              <w:bottom w:val="single" w:color="000000" w:sz="4" w:space="0"/>
              <w:right w:val="single" w:color="000000" w:sz="4" w:space="0"/>
            </w:tcBorders>
            <w:noWrap w:val="0"/>
            <w:vAlign w:val="center"/>
          </w:tcPr>
          <w:p w14:paraId="287BCA05">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vMerge w:val="continue"/>
            <w:tcBorders>
              <w:left w:val="single" w:color="000000" w:sz="4" w:space="0"/>
              <w:bottom w:val="single" w:color="000000" w:sz="4" w:space="0"/>
              <w:right w:val="single" w:color="000000" w:sz="4" w:space="0"/>
            </w:tcBorders>
            <w:noWrap w:val="0"/>
            <w:vAlign w:val="center"/>
          </w:tcPr>
          <w:p w14:paraId="264DDB64">
            <w:pPr>
              <w:widowControl/>
              <w:adjustRightInd w:val="0"/>
              <w:snapToGrid w:val="0"/>
              <w:spacing w:line="520" w:lineRule="exact"/>
              <w:jc w:val="center"/>
              <w:textAlignment w:val="center"/>
              <w:rPr>
                <w:rFonts w:ascii="仿宋_GB2312" w:hAnsi="仿宋_GB2312" w:eastAsia="仿宋_GB2312" w:cs="仿宋_GB2312"/>
                <w:szCs w:val="21"/>
              </w:rPr>
            </w:pPr>
          </w:p>
        </w:tc>
      </w:tr>
      <w:tr w14:paraId="1A79D137">
        <w:tblPrEx>
          <w:tblCellMar>
            <w:top w:w="15" w:type="dxa"/>
            <w:left w:w="15" w:type="dxa"/>
            <w:bottom w:w="15" w:type="dxa"/>
            <w:right w:w="15" w:type="dxa"/>
          </w:tblCellMar>
        </w:tblPrEx>
        <w:tc>
          <w:tcPr>
            <w:tcW w:w="1705" w:type="dxa"/>
            <w:gridSpan w:val="2"/>
            <w:vMerge w:val="restart"/>
            <w:tcBorders>
              <w:top w:val="single" w:color="000000" w:sz="4" w:space="0"/>
              <w:left w:val="single" w:color="000000" w:sz="4" w:space="0"/>
              <w:right w:val="single" w:color="000000" w:sz="4" w:space="0"/>
            </w:tcBorders>
            <w:noWrap w:val="0"/>
            <w:vAlign w:val="center"/>
          </w:tcPr>
          <w:p w14:paraId="6E0179AA">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主体结构（50分）</w:t>
            </w: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5DCCDD4A">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柱、支撑、承重墙、延性墙板等竖向构件</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56DE7268">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20-30</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209290C9">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04B39348">
            <w:pPr>
              <w:widowControl/>
              <w:adjustRightInd w:val="0"/>
              <w:snapToGrid w:val="0"/>
              <w:spacing w:line="520" w:lineRule="exact"/>
              <w:jc w:val="center"/>
              <w:textAlignment w:val="center"/>
              <w:rPr>
                <w:rFonts w:ascii="仿宋_GB2312" w:hAnsi="仿宋_GB2312" w:eastAsia="仿宋_GB2312" w:cs="仿宋_GB2312"/>
                <w:szCs w:val="21"/>
              </w:rPr>
            </w:pPr>
          </w:p>
        </w:tc>
      </w:tr>
      <w:tr w14:paraId="19059767">
        <w:tblPrEx>
          <w:tblCellMar>
            <w:top w:w="15" w:type="dxa"/>
            <w:left w:w="15" w:type="dxa"/>
            <w:bottom w:w="15" w:type="dxa"/>
            <w:right w:w="15" w:type="dxa"/>
          </w:tblCellMar>
        </w:tblPrEx>
        <w:tc>
          <w:tcPr>
            <w:tcW w:w="1705" w:type="dxa"/>
            <w:gridSpan w:val="2"/>
            <w:vMerge w:val="continue"/>
            <w:tcBorders>
              <w:left w:val="single" w:color="000000" w:sz="4" w:space="0"/>
              <w:bottom w:val="single" w:color="000000" w:sz="4" w:space="0"/>
              <w:right w:val="single" w:color="000000" w:sz="4" w:space="0"/>
            </w:tcBorders>
            <w:noWrap w:val="0"/>
            <w:vAlign w:val="center"/>
          </w:tcPr>
          <w:p w14:paraId="1C2EDD41">
            <w:pPr>
              <w:widowControl/>
              <w:adjustRightInd w:val="0"/>
              <w:snapToGrid w:val="0"/>
              <w:spacing w:line="520" w:lineRule="exact"/>
              <w:jc w:val="center"/>
              <w:textAlignment w:val="center"/>
              <w:rPr>
                <w:rFonts w:ascii="仿宋_GB2312" w:hAnsi="仿宋_GB2312" w:eastAsia="仿宋_GB2312" w:cs="仿宋_GB2312"/>
                <w:szCs w:val="21"/>
              </w:rPr>
            </w:pP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33FBF484">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梁、板、楼梯、阳台、空调板等构件</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2F1D5CD1">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10-20</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2DBABAAB">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281995D0">
            <w:pPr>
              <w:widowControl/>
              <w:adjustRightInd w:val="0"/>
              <w:snapToGrid w:val="0"/>
              <w:spacing w:line="520" w:lineRule="exact"/>
              <w:jc w:val="center"/>
              <w:textAlignment w:val="center"/>
              <w:rPr>
                <w:rFonts w:ascii="仿宋_GB2312" w:hAnsi="仿宋_GB2312" w:eastAsia="仿宋_GB2312" w:cs="仿宋_GB2312"/>
                <w:szCs w:val="21"/>
              </w:rPr>
            </w:pPr>
          </w:p>
        </w:tc>
      </w:tr>
      <w:tr w14:paraId="140E6593">
        <w:tblPrEx>
          <w:tblCellMar>
            <w:top w:w="15" w:type="dxa"/>
            <w:left w:w="15" w:type="dxa"/>
            <w:bottom w:w="15" w:type="dxa"/>
            <w:right w:w="15" w:type="dxa"/>
          </w:tblCellMar>
        </w:tblPrEx>
        <w:tc>
          <w:tcPr>
            <w:tcW w:w="1705" w:type="dxa"/>
            <w:gridSpan w:val="2"/>
            <w:vMerge w:val="restart"/>
            <w:tcBorders>
              <w:top w:val="single" w:color="000000" w:sz="4" w:space="0"/>
              <w:left w:val="single" w:color="000000" w:sz="4" w:space="0"/>
              <w:right w:val="single" w:color="000000" w:sz="4" w:space="0"/>
            </w:tcBorders>
            <w:noWrap w:val="0"/>
            <w:vAlign w:val="center"/>
          </w:tcPr>
          <w:p w14:paraId="4164AB2D">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围护墙和内隔墙（20分）</w:t>
            </w: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138F9723">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非承重围护墙非砌筑</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7811428C">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5</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1AFA2024">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40C5AE52">
            <w:pPr>
              <w:widowControl/>
              <w:adjustRightInd w:val="0"/>
              <w:snapToGrid w:val="0"/>
              <w:spacing w:line="520" w:lineRule="exact"/>
              <w:jc w:val="center"/>
              <w:textAlignment w:val="center"/>
              <w:rPr>
                <w:rFonts w:ascii="仿宋_GB2312" w:hAnsi="仿宋_GB2312" w:eastAsia="仿宋_GB2312" w:cs="仿宋_GB2312"/>
                <w:szCs w:val="21"/>
              </w:rPr>
            </w:pPr>
          </w:p>
        </w:tc>
      </w:tr>
      <w:tr w14:paraId="01950675">
        <w:tblPrEx>
          <w:tblCellMar>
            <w:top w:w="15" w:type="dxa"/>
            <w:left w:w="15" w:type="dxa"/>
            <w:bottom w:w="15" w:type="dxa"/>
            <w:right w:w="15" w:type="dxa"/>
          </w:tblCellMar>
        </w:tblPrEx>
        <w:tc>
          <w:tcPr>
            <w:tcW w:w="1705" w:type="dxa"/>
            <w:gridSpan w:val="2"/>
            <w:vMerge w:val="continue"/>
            <w:tcBorders>
              <w:left w:val="single" w:color="000000" w:sz="4" w:space="0"/>
              <w:right w:val="single" w:color="000000" w:sz="4" w:space="0"/>
            </w:tcBorders>
            <w:noWrap w:val="0"/>
            <w:vAlign w:val="center"/>
          </w:tcPr>
          <w:p w14:paraId="501EA765">
            <w:pPr>
              <w:widowControl/>
              <w:adjustRightInd w:val="0"/>
              <w:snapToGrid w:val="0"/>
              <w:spacing w:line="520" w:lineRule="exact"/>
              <w:jc w:val="center"/>
              <w:textAlignment w:val="center"/>
              <w:rPr>
                <w:rFonts w:ascii="仿宋_GB2312" w:hAnsi="仿宋_GB2312" w:eastAsia="仿宋_GB2312" w:cs="仿宋_GB2312"/>
                <w:szCs w:val="21"/>
              </w:rPr>
            </w:pP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7712E02F">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围护墙与保温、隔热、装饰一体化</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27E678DE">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2-5</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3F4B04B7">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604A66E2">
            <w:pPr>
              <w:widowControl/>
              <w:adjustRightInd w:val="0"/>
              <w:snapToGrid w:val="0"/>
              <w:spacing w:line="520" w:lineRule="exact"/>
              <w:jc w:val="center"/>
              <w:textAlignment w:val="center"/>
              <w:rPr>
                <w:rFonts w:ascii="仿宋_GB2312" w:hAnsi="仿宋_GB2312" w:eastAsia="仿宋_GB2312" w:cs="仿宋_GB2312"/>
                <w:szCs w:val="21"/>
              </w:rPr>
            </w:pPr>
          </w:p>
        </w:tc>
      </w:tr>
      <w:tr w14:paraId="36530E3A">
        <w:tblPrEx>
          <w:tblCellMar>
            <w:top w:w="15" w:type="dxa"/>
            <w:left w:w="15" w:type="dxa"/>
            <w:bottom w:w="15" w:type="dxa"/>
            <w:right w:w="15" w:type="dxa"/>
          </w:tblCellMar>
        </w:tblPrEx>
        <w:tc>
          <w:tcPr>
            <w:tcW w:w="1705" w:type="dxa"/>
            <w:gridSpan w:val="2"/>
            <w:vMerge w:val="continue"/>
            <w:tcBorders>
              <w:left w:val="single" w:color="000000" w:sz="4" w:space="0"/>
              <w:right w:val="single" w:color="000000" w:sz="4" w:space="0"/>
            </w:tcBorders>
            <w:noWrap w:val="0"/>
            <w:vAlign w:val="center"/>
          </w:tcPr>
          <w:p w14:paraId="60435FB8">
            <w:pPr>
              <w:widowControl/>
              <w:adjustRightInd w:val="0"/>
              <w:snapToGrid w:val="0"/>
              <w:spacing w:line="520" w:lineRule="exact"/>
              <w:jc w:val="center"/>
              <w:textAlignment w:val="center"/>
              <w:rPr>
                <w:rFonts w:ascii="仿宋_GB2312" w:hAnsi="仿宋_GB2312" w:eastAsia="仿宋_GB2312" w:cs="仿宋_GB2312"/>
                <w:szCs w:val="21"/>
              </w:rPr>
            </w:pP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2B3DBCCD">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内隔墙非砌筑</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0EB7BC1B">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5</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3E36C616">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25763B1B">
            <w:pPr>
              <w:widowControl/>
              <w:adjustRightInd w:val="0"/>
              <w:snapToGrid w:val="0"/>
              <w:spacing w:line="520" w:lineRule="exact"/>
              <w:jc w:val="center"/>
              <w:textAlignment w:val="center"/>
              <w:rPr>
                <w:rFonts w:ascii="仿宋_GB2312" w:hAnsi="仿宋_GB2312" w:eastAsia="仿宋_GB2312" w:cs="仿宋_GB2312"/>
                <w:szCs w:val="21"/>
              </w:rPr>
            </w:pPr>
          </w:p>
        </w:tc>
      </w:tr>
      <w:tr w14:paraId="08267412">
        <w:tblPrEx>
          <w:tblCellMar>
            <w:top w:w="15" w:type="dxa"/>
            <w:left w:w="15" w:type="dxa"/>
            <w:bottom w:w="15" w:type="dxa"/>
            <w:right w:w="15" w:type="dxa"/>
          </w:tblCellMar>
        </w:tblPrEx>
        <w:tc>
          <w:tcPr>
            <w:tcW w:w="1705" w:type="dxa"/>
            <w:gridSpan w:val="2"/>
            <w:vMerge w:val="continue"/>
            <w:tcBorders>
              <w:left w:val="single" w:color="000000" w:sz="4" w:space="0"/>
              <w:bottom w:val="single" w:color="000000" w:sz="4" w:space="0"/>
              <w:right w:val="single" w:color="000000" w:sz="4" w:space="0"/>
            </w:tcBorders>
            <w:noWrap w:val="0"/>
            <w:vAlign w:val="center"/>
          </w:tcPr>
          <w:p w14:paraId="0E6F721C">
            <w:pPr>
              <w:widowControl/>
              <w:adjustRightInd w:val="0"/>
              <w:snapToGrid w:val="0"/>
              <w:spacing w:line="520" w:lineRule="exact"/>
              <w:jc w:val="center"/>
              <w:textAlignment w:val="center"/>
              <w:rPr>
                <w:rFonts w:ascii="仿宋_GB2312" w:hAnsi="仿宋_GB2312" w:eastAsia="仿宋_GB2312" w:cs="仿宋_GB2312"/>
                <w:szCs w:val="21"/>
              </w:rPr>
            </w:pP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3947C93D">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内隔墙与管线、装饰一体化</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1243C2C9">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2-5</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4E46D06B">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60032AF2">
            <w:pPr>
              <w:widowControl/>
              <w:adjustRightInd w:val="0"/>
              <w:snapToGrid w:val="0"/>
              <w:spacing w:line="520" w:lineRule="exact"/>
              <w:jc w:val="center"/>
              <w:textAlignment w:val="center"/>
              <w:rPr>
                <w:rFonts w:ascii="仿宋_GB2312" w:hAnsi="仿宋_GB2312" w:eastAsia="仿宋_GB2312" w:cs="仿宋_GB2312"/>
                <w:szCs w:val="21"/>
              </w:rPr>
            </w:pPr>
          </w:p>
        </w:tc>
      </w:tr>
      <w:tr w14:paraId="1FE5093A">
        <w:tblPrEx>
          <w:tblCellMar>
            <w:top w:w="15" w:type="dxa"/>
            <w:left w:w="15" w:type="dxa"/>
            <w:bottom w:w="15" w:type="dxa"/>
            <w:right w:w="15" w:type="dxa"/>
          </w:tblCellMar>
        </w:tblPrEx>
        <w:tc>
          <w:tcPr>
            <w:tcW w:w="17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5FA74E">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装修和设备管线（30分）</w:t>
            </w: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1B5BDAEE">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全装修</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4E2DE43C">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6</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6285245E">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1454FD8B">
            <w:pPr>
              <w:widowControl/>
              <w:adjustRightInd w:val="0"/>
              <w:snapToGrid w:val="0"/>
              <w:spacing w:line="520" w:lineRule="exact"/>
              <w:jc w:val="center"/>
              <w:textAlignment w:val="center"/>
              <w:rPr>
                <w:rFonts w:ascii="仿宋_GB2312" w:hAnsi="仿宋_GB2312" w:eastAsia="仿宋_GB2312" w:cs="仿宋_GB2312"/>
                <w:szCs w:val="21"/>
              </w:rPr>
            </w:pPr>
          </w:p>
        </w:tc>
      </w:tr>
      <w:tr w14:paraId="1D384650">
        <w:tblPrEx>
          <w:tblCellMar>
            <w:top w:w="15" w:type="dxa"/>
            <w:left w:w="15" w:type="dxa"/>
            <w:bottom w:w="15" w:type="dxa"/>
            <w:right w:w="15" w:type="dxa"/>
          </w:tblCellMar>
        </w:tblPrEx>
        <w:tc>
          <w:tcPr>
            <w:tcW w:w="1705" w:type="dxa"/>
            <w:gridSpan w:val="2"/>
            <w:vMerge w:val="continue"/>
            <w:tcBorders>
              <w:left w:val="single" w:color="000000" w:sz="4" w:space="0"/>
              <w:bottom w:val="single" w:color="000000" w:sz="4" w:space="0"/>
              <w:right w:val="single" w:color="000000" w:sz="4" w:space="0"/>
            </w:tcBorders>
            <w:noWrap w:val="0"/>
            <w:vAlign w:val="center"/>
          </w:tcPr>
          <w:p w14:paraId="654F4442">
            <w:pPr>
              <w:widowControl/>
              <w:adjustRightInd w:val="0"/>
              <w:snapToGrid w:val="0"/>
              <w:spacing w:line="520" w:lineRule="exact"/>
              <w:jc w:val="center"/>
              <w:textAlignment w:val="center"/>
              <w:rPr>
                <w:rFonts w:ascii="仿宋_GB2312" w:hAnsi="仿宋_GB2312" w:eastAsia="仿宋_GB2312" w:cs="仿宋_GB2312"/>
                <w:szCs w:val="21"/>
              </w:rPr>
            </w:pP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5F3738C3">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干式工法楼面、地面</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1C832443">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6</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47FA4997">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00630E1F">
            <w:pPr>
              <w:widowControl/>
              <w:adjustRightInd w:val="0"/>
              <w:snapToGrid w:val="0"/>
              <w:spacing w:line="520" w:lineRule="exact"/>
              <w:jc w:val="center"/>
              <w:textAlignment w:val="center"/>
              <w:rPr>
                <w:rFonts w:ascii="仿宋_GB2312" w:hAnsi="仿宋_GB2312" w:eastAsia="仿宋_GB2312" w:cs="仿宋_GB2312"/>
                <w:szCs w:val="21"/>
              </w:rPr>
            </w:pPr>
          </w:p>
        </w:tc>
      </w:tr>
      <w:tr w14:paraId="509BCA4B">
        <w:tblPrEx>
          <w:tblCellMar>
            <w:top w:w="15" w:type="dxa"/>
            <w:left w:w="15" w:type="dxa"/>
            <w:bottom w:w="15" w:type="dxa"/>
            <w:right w:w="15" w:type="dxa"/>
          </w:tblCellMar>
        </w:tblPrEx>
        <w:tc>
          <w:tcPr>
            <w:tcW w:w="1705" w:type="dxa"/>
            <w:gridSpan w:val="2"/>
            <w:vMerge w:val="continue"/>
            <w:tcBorders>
              <w:left w:val="single" w:color="000000" w:sz="4" w:space="0"/>
              <w:bottom w:val="single" w:color="000000" w:sz="4" w:space="0"/>
              <w:right w:val="single" w:color="000000" w:sz="4" w:space="0"/>
            </w:tcBorders>
            <w:noWrap w:val="0"/>
            <w:vAlign w:val="center"/>
          </w:tcPr>
          <w:p w14:paraId="24A6D2DD">
            <w:pPr>
              <w:widowControl/>
              <w:adjustRightInd w:val="0"/>
              <w:snapToGrid w:val="0"/>
              <w:spacing w:line="520" w:lineRule="exact"/>
              <w:jc w:val="center"/>
              <w:textAlignment w:val="center"/>
              <w:rPr>
                <w:rFonts w:ascii="仿宋_GB2312" w:hAnsi="仿宋_GB2312" w:eastAsia="仿宋_GB2312" w:cs="仿宋_GB2312"/>
                <w:szCs w:val="21"/>
              </w:rPr>
            </w:pP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02064498">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集成厨房</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2570AEE5">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3-6</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0B68DF73">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3198ECC1">
            <w:pPr>
              <w:widowControl/>
              <w:adjustRightInd w:val="0"/>
              <w:snapToGrid w:val="0"/>
              <w:spacing w:line="520" w:lineRule="exact"/>
              <w:jc w:val="center"/>
              <w:textAlignment w:val="center"/>
              <w:rPr>
                <w:rFonts w:ascii="仿宋_GB2312" w:hAnsi="仿宋_GB2312" w:eastAsia="仿宋_GB2312" w:cs="仿宋_GB2312"/>
                <w:szCs w:val="21"/>
              </w:rPr>
            </w:pPr>
          </w:p>
        </w:tc>
      </w:tr>
      <w:tr w14:paraId="519DB49D">
        <w:tblPrEx>
          <w:tblCellMar>
            <w:top w:w="15" w:type="dxa"/>
            <w:left w:w="15" w:type="dxa"/>
            <w:bottom w:w="15" w:type="dxa"/>
            <w:right w:w="15" w:type="dxa"/>
          </w:tblCellMar>
        </w:tblPrEx>
        <w:tc>
          <w:tcPr>
            <w:tcW w:w="1705" w:type="dxa"/>
            <w:gridSpan w:val="2"/>
            <w:vMerge w:val="continue"/>
            <w:tcBorders>
              <w:left w:val="single" w:color="000000" w:sz="4" w:space="0"/>
              <w:bottom w:val="single" w:color="000000" w:sz="4" w:space="0"/>
              <w:right w:val="single" w:color="000000" w:sz="4" w:space="0"/>
            </w:tcBorders>
            <w:noWrap w:val="0"/>
            <w:vAlign w:val="center"/>
          </w:tcPr>
          <w:p w14:paraId="732221D1">
            <w:pPr>
              <w:widowControl/>
              <w:adjustRightInd w:val="0"/>
              <w:snapToGrid w:val="0"/>
              <w:spacing w:line="520" w:lineRule="exact"/>
              <w:jc w:val="center"/>
              <w:textAlignment w:val="center"/>
              <w:rPr>
                <w:rFonts w:ascii="仿宋_GB2312" w:hAnsi="仿宋_GB2312" w:eastAsia="仿宋_GB2312" w:cs="仿宋_GB2312"/>
                <w:szCs w:val="21"/>
              </w:rPr>
            </w:pP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1057F8C3">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集成卫生间</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443C08A3">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3-6</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73CA5564">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7F5D4BF1">
            <w:pPr>
              <w:widowControl/>
              <w:adjustRightInd w:val="0"/>
              <w:snapToGrid w:val="0"/>
              <w:spacing w:line="520" w:lineRule="exact"/>
              <w:jc w:val="center"/>
              <w:textAlignment w:val="center"/>
              <w:rPr>
                <w:rFonts w:ascii="仿宋_GB2312" w:hAnsi="仿宋_GB2312" w:eastAsia="仿宋_GB2312" w:cs="仿宋_GB2312"/>
                <w:szCs w:val="21"/>
              </w:rPr>
            </w:pPr>
          </w:p>
        </w:tc>
      </w:tr>
      <w:tr w14:paraId="0D07F79D">
        <w:tblPrEx>
          <w:tblCellMar>
            <w:top w:w="15" w:type="dxa"/>
            <w:left w:w="15" w:type="dxa"/>
            <w:bottom w:w="15" w:type="dxa"/>
            <w:right w:w="15" w:type="dxa"/>
          </w:tblCellMar>
        </w:tblPrEx>
        <w:tc>
          <w:tcPr>
            <w:tcW w:w="1705" w:type="dxa"/>
            <w:gridSpan w:val="2"/>
            <w:vMerge w:val="continue"/>
            <w:tcBorders>
              <w:left w:val="single" w:color="000000" w:sz="4" w:space="0"/>
              <w:bottom w:val="single" w:color="000000" w:sz="4" w:space="0"/>
              <w:right w:val="single" w:color="000000" w:sz="4" w:space="0"/>
            </w:tcBorders>
            <w:noWrap w:val="0"/>
            <w:vAlign w:val="center"/>
          </w:tcPr>
          <w:p w14:paraId="0854BF41">
            <w:pPr>
              <w:widowControl/>
              <w:adjustRightInd w:val="0"/>
              <w:snapToGrid w:val="0"/>
              <w:spacing w:line="520" w:lineRule="exact"/>
              <w:jc w:val="center"/>
              <w:textAlignment w:val="center"/>
              <w:rPr>
                <w:rFonts w:ascii="仿宋_GB2312" w:hAnsi="仿宋_GB2312" w:eastAsia="仿宋_GB2312" w:cs="仿宋_GB2312"/>
                <w:szCs w:val="21"/>
              </w:rPr>
            </w:pP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495B6156">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管线分离</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6438C4AD">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4-6</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60E747B8">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7AC027F5">
            <w:pPr>
              <w:widowControl/>
              <w:adjustRightInd w:val="0"/>
              <w:snapToGrid w:val="0"/>
              <w:spacing w:line="520" w:lineRule="exact"/>
              <w:jc w:val="center"/>
              <w:textAlignment w:val="center"/>
              <w:rPr>
                <w:rFonts w:ascii="仿宋_GB2312" w:hAnsi="仿宋_GB2312" w:eastAsia="仿宋_GB2312" w:cs="仿宋_GB2312"/>
                <w:szCs w:val="21"/>
              </w:rPr>
            </w:pPr>
          </w:p>
        </w:tc>
      </w:tr>
      <w:tr w14:paraId="5BB3AE07">
        <w:tblPrEx>
          <w:tblCellMar>
            <w:top w:w="15" w:type="dxa"/>
            <w:left w:w="15" w:type="dxa"/>
            <w:bottom w:w="15" w:type="dxa"/>
            <w:right w:w="15" w:type="dxa"/>
          </w:tblCellMar>
        </w:tblPrEx>
        <w:tc>
          <w:tcPr>
            <w:tcW w:w="852" w:type="dxa"/>
            <w:vMerge w:val="restart"/>
            <w:tcBorders>
              <w:top w:val="single" w:color="000000" w:sz="4" w:space="0"/>
              <w:left w:val="single" w:color="000000" w:sz="4" w:space="0"/>
              <w:right w:val="single" w:color="000000" w:sz="4" w:space="0"/>
            </w:tcBorders>
            <w:noWrap w:val="0"/>
            <w:vAlign w:val="center"/>
          </w:tcPr>
          <w:p w14:paraId="22A55BF3">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细化项</w:t>
            </w:r>
            <w:r>
              <w:rPr>
                <w:rFonts w:ascii="仿宋_GB2312" w:hAnsi="仿宋_GB2312" w:eastAsia="仿宋_GB2312" w:cs="仿宋_GB2312"/>
                <w:szCs w:val="21"/>
              </w:rPr>
              <w:t>（</w:t>
            </w:r>
            <w:r>
              <w:rPr>
                <w:rFonts w:hint="eastAsia" w:ascii="仿宋_GB2312" w:hAnsi="仿宋_GB2312" w:eastAsia="仿宋_GB2312" w:cs="仿宋_GB2312"/>
                <w:szCs w:val="21"/>
              </w:rPr>
              <w:t>22分</w:t>
            </w:r>
            <w:r>
              <w:rPr>
                <w:rFonts w:ascii="仿宋_GB2312" w:hAnsi="仿宋_GB2312" w:eastAsia="仿宋_GB2312" w:cs="仿宋_GB2312"/>
                <w:szCs w:val="21"/>
              </w:rPr>
              <w:t>）</w:t>
            </w:r>
          </w:p>
        </w:tc>
        <w:tc>
          <w:tcPr>
            <w:tcW w:w="853" w:type="dxa"/>
            <w:tcBorders>
              <w:top w:val="single" w:color="000000" w:sz="4" w:space="0"/>
              <w:left w:val="single" w:color="000000" w:sz="4" w:space="0"/>
              <w:bottom w:val="single" w:color="000000" w:sz="4" w:space="0"/>
              <w:right w:val="single" w:color="000000" w:sz="4" w:space="0"/>
            </w:tcBorders>
            <w:noWrap w:val="0"/>
            <w:vAlign w:val="center"/>
          </w:tcPr>
          <w:p w14:paraId="653DDBCB">
            <w:pPr>
              <w:widowControl/>
              <w:adjustRightInd w:val="0"/>
              <w:snapToGrid w:val="0"/>
              <w:spacing w:line="520" w:lineRule="exact"/>
              <w:jc w:val="center"/>
              <w:textAlignment w:val="center"/>
              <w:rPr>
                <w:rFonts w:ascii="仿宋_GB2312" w:hAnsi="仿宋_GB2312" w:eastAsia="仿宋_GB2312" w:cs="仿宋_GB2312"/>
                <w:szCs w:val="21"/>
              </w:rPr>
            </w:pPr>
            <w:r>
              <w:rPr>
                <w:w w:val="105"/>
                <w:position w:val="2"/>
              </w:rPr>
              <w:t>Q</w:t>
            </w:r>
            <w:r>
              <w:rPr>
                <w:w w:val="105"/>
                <w:position w:val="2"/>
                <w:vertAlign w:val="subscript"/>
              </w:rPr>
              <w:t>51a</w:t>
            </w: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0F7D47D5">
            <w:pPr>
              <w:widowControl/>
              <w:adjustRightInd w:val="0"/>
              <w:snapToGrid w:val="0"/>
              <w:spacing w:line="520" w:lineRule="exact"/>
              <w:jc w:val="center"/>
              <w:textAlignment w:val="center"/>
              <w:rPr>
                <w:rFonts w:ascii="仿宋_GB2312" w:hAnsi="仿宋_GB2312" w:eastAsia="仿宋_GB2312" w:cs="仿宋_GB2312"/>
                <w:szCs w:val="21"/>
              </w:rPr>
            </w:pPr>
            <w:r>
              <w:rPr>
                <w:rFonts w:ascii="仿宋_GB2312" w:hAnsi="仿宋_GB2312" w:eastAsia="仿宋_GB2312" w:cs="仿宋_GB2312"/>
                <w:szCs w:val="21"/>
              </w:rPr>
              <w:t>主体结构竖向构件细化项</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1E2835DD">
            <w:pPr>
              <w:widowControl/>
              <w:adjustRightInd w:val="0"/>
              <w:snapToGrid w:val="0"/>
              <w:spacing w:line="520" w:lineRule="exact"/>
              <w:jc w:val="center"/>
              <w:textAlignment w:val="center"/>
              <w:rPr>
                <w:rFonts w:ascii="仿宋_GB2312" w:hAnsi="仿宋_GB2312" w:eastAsia="仿宋_GB2312" w:cs="仿宋_GB2312"/>
                <w:szCs w:val="21"/>
              </w:rPr>
            </w:pP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3040E266">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573073C8">
            <w:pPr>
              <w:widowControl/>
              <w:adjustRightInd w:val="0"/>
              <w:snapToGrid w:val="0"/>
              <w:spacing w:line="520" w:lineRule="exact"/>
              <w:jc w:val="center"/>
              <w:textAlignment w:val="center"/>
              <w:rPr>
                <w:rFonts w:ascii="仿宋_GB2312" w:hAnsi="仿宋_GB2312" w:eastAsia="仿宋_GB2312" w:cs="仿宋_GB2312"/>
                <w:szCs w:val="21"/>
              </w:rPr>
            </w:pPr>
          </w:p>
        </w:tc>
      </w:tr>
      <w:tr w14:paraId="5A2356E8">
        <w:tblPrEx>
          <w:tblCellMar>
            <w:top w:w="15" w:type="dxa"/>
            <w:left w:w="15" w:type="dxa"/>
            <w:bottom w:w="15" w:type="dxa"/>
            <w:right w:w="15" w:type="dxa"/>
          </w:tblCellMar>
        </w:tblPrEx>
        <w:tc>
          <w:tcPr>
            <w:tcW w:w="852" w:type="dxa"/>
            <w:vMerge w:val="continue"/>
            <w:tcBorders>
              <w:left w:val="single" w:color="000000" w:sz="4" w:space="0"/>
              <w:right w:val="single" w:color="000000" w:sz="4" w:space="0"/>
            </w:tcBorders>
            <w:noWrap w:val="0"/>
            <w:vAlign w:val="center"/>
          </w:tcPr>
          <w:p w14:paraId="2DCC918B">
            <w:pPr>
              <w:widowControl/>
              <w:adjustRightInd w:val="0"/>
              <w:snapToGrid w:val="0"/>
              <w:spacing w:line="520" w:lineRule="exact"/>
              <w:jc w:val="center"/>
              <w:textAlignment w:val="center"/>
              <w:rPr>
                <w:rFonts w:ascii="仿宋_GB2312" w:hAnsi="仿宋_GB2312" w:eastAsia="仿宋_GB2312" w:cs="仿宋_GB2312"/>
                <w:szCs w:val="21"/>
              </w:rPr>
            </w:pPr>
          </w:p>
        </w:tc>
        <w:tc>
          <w:tcPr>
            <w:tcW w:w="853" w:type="dxa"/>
            <w:tcBorders>
              <w:top w:val="single" w:color="000000" w:sz="4" w:space="0"/>
              <w:left w:val="single" w:color="000000" w:sz="4" w:space="0"/>
              <w:bottom w:val="single" w:color="000000" w:sz="4" w:space="0"/>
              <w:right w:val="single" w:color="000000" w:sz="4" w:space="0"/>
            </w:tcBorders>
            <w:noWrap w:val="0"/>
            <w:vAlign w:val="center"/>
          </w:tcPr>
          <w:p w14:paraId="56261ECF">
            <w:pPr>
              <w:widowControl/>
              <w:adjustRightInd w:val="0"/>
              <w:snapToGrid w:val="0"/>
              <w:spacing w:line="520" w:lineRule="exact"/>
              <w:jc w:val="center"/>
              <w:textAlignment w:val="center"/>
              <w:rPr>
                <w:rFonts w:ascii="仿宋_GB2312" w:hAnsi="仿宋_GB2312" w:eastAsia="仿宋_GB2312" w:cs="仿宋_GB2312"/>
                <w:szCs w:val="21"/>
              </w:rPr>
            </w:pPr>
            <w:r>
              <w:rPr>
                <w:w w:val="105"/>
                <w:position w:val="2"/>
              </w:rPr>
              <w:t>Q</w:t>
            </w:r>
            <w:r>
              <w:rPr>
                <w:w w:val="105"/>
                <w:position w:val="2"/>
                <w:vertAlign w:val="subscript"/>
              </w:rPr>
              <w:t>51b</w:t>
            </w: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74E09704">
            <w:pPr>
              <w:widowControl/>
              <w:adjustRightInd w:val="0"/>
              <w:snapToGrid w:val="0"/>
              <w:spacing w:line="520" w:lineRule="exact"/>
              <w:jc w:val="center"/>
              <w:textAlignment w:val="center"/>
              <w:rPr>
                <w:rFonts w:ascii="仿宋_GB2312" w:hAnsi="仿宋_GB2312" w:eastAsia="仿宋_GB2312" w:cs="仿宋_GB2312"/>
                <w:szCs w:val="21"/>
              </w:rPr>
            </w:pPr>
            <w:r>
              <w:rPr>
                <w:rFonts w:ascii="仿宋_GB2312" w:hAnsi="仿宋_GB2312" w:eastAsia="仿宋_GB2312" w:cs="仿宋_GB2312"/>
                <w:szCs w:val="21"/>
              </w:rPr>
              <w:t>预制外墙板</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093EB84D">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7-10</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7E10953F">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06B1BCF7">
            <w:pPr>
              <w:widowControl/>
              <w:adjustRightInd w:val="0"/>
              <w:snapToGrid w:val="0"/>
              <w:spacing w:line="520" w:lineRule="exact"/>
              <w:jc w:val="center"/>
              <w:textAlignment w:val="center"/>
              <w:rPr>
                <w:rFonts w:ascii="仿宋_GB2312" w:hAnsi="仿宋_GB2312" w:eastAsia="仿宋_GB2312" w:cs="仿宋_GB2312"/>
                <w:szCs w:val="21"/>
              </w:rPr>
            </w:pPr>
          </w:p>
        </w:tc>
      </w:tr>
      <w:tr w14:paraId="731CEF19">
        <w:tblPrEx>
          <w:tblCellMar>
            <w:top w:w="15" w:type="dxa"/>
            <w:left w:w="15" w:type="dxa"/>
            <w:bottom w:w="15" w:type="dxa"/>
            <w:right w:w="15" w:type="dxa"/>
          </w:tblCellMar>
        </w:tblPrEx>
        <w:tc>
          <w:tcPr>
            <w:tcW w:w="852" w:type="dxa"/>
            <w:vMerge w:val="continue"/>
            <w:tcBorders>
              <w:left w:val="single" w:color="000000" w:sz="4" w:space="0"/>
              <w:right w:val="single" w:color="000000" w:sz="4" w:space="0"/>
            </w:tcBorders>
            <w:noWrap w:val="0"/>
            <w:vAlign w:val="center"/>
          </w:tcPr>
          <w:p w14:paraId="55EE35E0">
            <w:pPr>
              <w:widowControl/>
              <w:adjustRightInd w:val="0"/>
              <w:snapToGrid w:val="0"/>
              <w:spacing w:line="520" w:lineRule="exact"/>
              <w:jc w:val="center"/>
              <w:textAlignment w:val="center"/>
              <w:rPr>
                <w:rFonts w:ascii="仿宋_GB2312" w:hAnsi="仿宋_GB2312" w:eastAsia="仿宋_GB2312" w:cs="仿宋_GB2312"/>
                <w:szCs w:val="21"/>
              </w:rPr>
            </w:pPr>
          </w:p>
        </w:tc>
        <w:tc>
          <w:tcPr>
            <w:tcW w:w="853" w:type="dxa"/>
            <w:vMerge w:val="restart"/>
            <w:tcBorders>
              <w:top w:val="single" w:color="000000" w:sz="4" w:space="0"/>
              <w:left w:val="single" w:color="000000" w:sz="4" w:space="0"/>
              <w:right w:val="single" w:color="000000" w:sz="4" w:space="0"/>
            </w:tcBorders>
            <w:noWrap w:val="0"/>
            <w:vAlign w:val="center"/>
          </w:tcPr>
          <w:p w14:paraId="3FFB4B41">
            <w:pPr>
              <w:widowControl/>
              <w:adjustRightInd w:val="0"/>
              <w:snapToGrid w:val="0"/>
              <w:spacing w:line="520" w:lineRule="exact"/>
              <w:jc w:val="center"/>
              <w:textAlignment w:val="center"/>
              <w:rPr>
                <w:rFonts w:ascii="仿宋_GB2312" w:hAnsi="仿宋_GB2312" w:eastAsia="仿宋_GB2312" w:cs="仿宋_GB2312"/>
                <w:szCs w:val="21"/>
              </w:rPr>
            </w:pPr>
            <w:r>
              <w:rPr>
                <w:rFonts w:ascii="仿宋_GB2312" w:hAnsi="仿宋_GB2312" w:eastAsia="仿宋_GB2312" w:cs="仿宋_GB2312"/>
                <w:szCs w:val="21"/>
              </w:rPr>
              <w:t>围护墙和内隔墙细化项</w:t>
            </w: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36957229">
            <w:pPr>
              <w:widowControl/>
              <w:adjustRightInd w:val="0"/>
              <w:snapToGrid w:val="0"/>
              <w:spacing w:line="520" w:lineRule="exact"/>
              <w:jc w:val="center"/>
              <w:textAlignment w:val="center"/>
              <w:rPr>
                <w:rFonts w:ascii="仿宋_GB2312" w:hAnsi="仿宋_GB2312" w:eastAsia="仿宋_GB2312" w:cs="仿宋_GB2312"/>
                <w:szCs w:val="21"/>
              </w:rPr>
            </w:pPr>
            <w:r>
              <w:rPr>
                <w:rFonts w:ascii="仿宋_GB2312" w:hAnsi="仿宋_GB2312" w:eastAsia="仿宋_GB2312" w:cs="仿宋_GB2312"/>
                <w:szCs w:val="21"/>
              </w:rPr>
              <w:t>围护墙与保温、隔热集成一体化</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73E4E4E2">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1-2.5</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6B1B4B68">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1F9A7118">
            <w:pPr>
              <w:widowControl/>
              <w:adjustRightInd w:val="0"/>
              <w:snapToGrid w:val="0"/>
              <w:spacing w:line="520" w:lineRule="exact"/>
              <w:jc w:val="center"/>
              <w:textAlignment w:val="center"/>
              <w:rPr>
                <w:rFonts w:ascii="仿宋_GB2312" w:hAnsi="仿宋_GB2312" w:eastAsia="仿宋_GB2312" w:cs="仿宋_GB2312"/>
                <w:szCs w:val="21"/>
              </w:rPr>
            </w:pPr>
          </w:p>
        </w:tc>
      </w:tr>
      <w:tr w14:paraId="1779D83D">
        <w:tblPrEx>
          <w:tblCellMar>
            <w:top w:w="15" w:type="dxa"/>
            <w:left w:w="15" w:type="dxa"/>
            <w:bottom w:w="15" w:type="dxa"/>
            <w:right w:w="15" w:type="dxa"/>
          </w:tblCellMar>
        </w:tblPrEx>
        <w:tc>
          <w:tcPr>
            <w:tcW w:w="852" w:type="dxa"/>
            <w:vMerge w:val="continue"/>
            <w:tcBorders>
              <w:left w:val="single" w:color="000000" w:sz="4" w:space="0"/>
              <w:right w:val="single" w:color="000000" w:sz="4" w:space="0"/>
            </w:tcBorders>
            <w:noWrap w:val="0"/>
            <w:vAlign w:val="center"/>
          </w:tcPr>
          <w:p w14:paraId="1F212287">
            <w:pPr>
              <w:widowControl/>
              <w:adjustRightInd w:val="0"/>
              <w:snapToGrid w:val="0"/>
              <w:spacing w:line="520" w:lineRule="exact"/>
              <w:jc w:val="center"/>
              <w:textAlignment w:val="center"/>
              <w:rPr>
                <w:rFonts w:ascii="仿宋_GB2312" w:hAnsi="仿宋_GB2312" w:eastAsia="仿宋_GB2312" w:cs="仿宋_GB2312"/>
                <w:szCs w:val="21"/>
              </w:rPr>
            </w:pPr>
          </w:p>
        </w:tc>
        <w:tc>
          <w:tcPr>
            <w:tcW w:w="853" w:type="dxa"/>
            <w:vMerge w:val="continue"/>
            <w:tcBorders>
              <w:left w:val="single" w:color="000000" w:sz="4" w:space="0"/>
              <w:bottom w:val="single" w:color="000000" w:sz="4" w:space="0"/>
              <w:right w:val="single" w:color="000000" w:sz="4" w:space="0"/>
            </w:tcBorders>
            <w:noWrap w:val="0"/>
            <w:vAlign w:val="center"/>
          </w:tcPr>
          <w:p w14:paraId="28B46CC4">
            <w:pPr>
              <w:widowControl/>
              <w:adjustRightInd w:val="0"/>
              <w:snapToGrid w:val="0"/>
              <w:spacing w:line="520" w:lineRule="exact"/>
              <w:jc w:val="center"/>
              <w:textAlignment w:val="center"/>
              <w:rPr>
                <w:rFonts w:ascii="仿宋_GB2312" w:hAnsi="仿宋_GB2312" w:eastAsia="仿宋_GB2312" w:cs="仿宋_GB2312"/>
                <w:szCs w:val="21"/>
              </w:rPr>
            </w:pP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28BF48B0">
            <w:pPr>
              <w:widowControl/>
              <w:adjustRightInd w:val="0"/>
              <w:snapToGrid w:val="0"/>
              <w:spacing w:line="520" w:lineRule="exact"/>
              <w:jc w:val="center"/>
              <w:textAlignment w:val="center"/>
              <w:rPr>
                <w:rFonts w:ascii="仿宋_GB2312" w:hAnsi="仿宋_GB2312" w:eastAsia="仿宋_GB2312" w:cs="仿宋_GB2312"/>
                <w:szCs w:val="21"/>
              </w:rPr>
            </w:pPr>
            <w:r>
              <w:rPr>
                <w:rFonts w:ascii="仿宋_GB2312" w:hAnsi="仿宋_GB2312" w:eastAsia="仿宋_GB2312" w:cs="仿宋_GB2312"/>
                <w:szCs w:val="21"/>
              </w:rPr>
              <w:t>内隔墙与管线集成一体化</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5531BB9B">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1-2.5</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76941541">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7DC2E02D">
            <w:pPr>
              <w:widowControl/>
              <w:adjustRightInd w:val="0"/>
              <w:snapToGrid w:val="0"/>
              <w:spacing w:line="520" w:lineRule="exact"/>
              <w:jc w:val="center"/>
              <w:textAlignment w:val="center"/>
              <w:rPr>
                <w:rFonts w:ascii="仿宋_GB2312" w:hAnsi="仿宋_GB2312" w:eastAsia="仿宋_GB2312" w:cs="仿宋_GB2312"/>
                <w:szCs w:val="21"/>
              </w:rPr>
            </w:pPr>
          </w:p>
        </w:tc>
      </w:tr>
      <w:tr w14:paraId="7CE05538">
        <w:tblPrEx>
          <w:tblCellMar>
            <w:top w:w="15" w:type="dxa"/>
            <w:left w:w="15" w:type="dxa"/>
            <w:bottom w:w="15" w:type="dxa"/>
            <w:right w:w="15" w:type="dxa"/>
          </w:tblCellMar>
        </w:tblPrEx>
        <w:tc>
          <w:tcPr>
            <w:tcW w:w="852" w:type="dxa"/>
            <w:vMerge w:val="continue"/>
            <w:tcBorders>
              <w:left w:val="single" w:color="000000" w:sz="4" w:space="0"/>
              <w:right w:val="single" w:color="000000" w:sz="4" w:space="0"/>
            </w:tcBorders>
            <w:noWrap w:val="0"/>
            <w:vAlign w:val="center"/>
          </w:tcPr>
          <w:p w14:paraId="1D74C742">
            <w:pPr>
              <w:widowControl/>
              <w:adjustRightInd w:val="0"/>
              <w:snapToGrid w:val="0"/>
              <w:spacing w:line="520" w:lineRule="exact"/>
              <w:jc w:val="center"/>
              <w:textAlignment w:val="center"/>
              <w:rPr>
                <w:rFonts w:ascii="仿宋_GB2312" w:hAnsi="仿宋_GB2312" w:eastAsia="仿宋_GB2312" w:cs="仿宋_GB2312"/>
                <w:szCs w:val="21"/>
              </w:rPr>
            </w:pPr>
          </w:p>
        </w:tc>
        <w:tc>
          <w:tcPr>
            <w:tcW w:w="853" w:type="dxa"/>
            <w:vMerge w:val="restart"/>
            <w:tcBorders>
              <w:top w:val="single" w:color="000000" w:sz="4" w:space="0"/>
              <w:left w:val="single" w:color="000000" w:sz="4" w:space="0"/>
              <w:right w:val="single" w:color="000000" w:sz="4" w:space="0"/>
            </w:tcBorders>
            <w:noWrap w:val="0"/>
            <w:vAlign w:val="center"/>
          </w:tcPr>
          <w:p w14:paraId="3B949EA3">
            <w:pPr>
              <w:widowControl/>
              <w:adjustRightInd w:val="0"/>
              <w:snapToGrid w:val="0"/>
              <w:spacing w:line="520" w:lineRule="exact"/>
              <w:jc w:val="center"/>
              <w:textAlignment w:val="center"/>
              <w:rPr>
                <w:rFonts w:ascii="仿宋_GB2312" w:hAnsi="仿宋_GB2312" w:eastAsia="仿宋_GB2312" w:cs="仿宋_GB2312"/>
                <w:szCs w:val="21"/>
              </w:rPr>
            </w:pPr>
            <w:r>
              <w:rPr>
                <w:rFonts w:ascii="仿宋_GB2312" w:hAnsi="仿宋_GB2312" w:eastAsia="仿宋_GB2312" w:cs="仿宋_GB2312"/>
                <w:szCs w:val="21"/>
              </w:rPr>
              <w:t>装修和设备管线细化项</w:t>
            </w:r>
          </w:p>
        </w:tc>
        <w:tc>
          <w:tcPr>
            <w:tcW w:w="2745" w:type="dxa"/>
            <w:tcBorders>
              <w:top w:val="single" w:color="000000" w:sz="4" w:space="0"/>
              <w:left w:val="single" w:color="000000" w:sz="4" w:space="0"/>
              <w:bottom w:val="single" w:color="000000" w:sz="4" w:space="0"/>
              <w:right w:val="single" w:color="000000" w:sz="4" w:space="0"/>
            </w:tcBorders>
            <w:noWrap w:val="0"/>
            <w:vAlign w:val="top"/>
          </w:tcPr>
          <w:p w14:paraId="43121BA8">
            <w:pPr>
              <w:widowControl/>
              <w:adjustRightInd w:val="0"/>
              <w:snapToGrid w:val="0"/>
              <w:spacing w:line="520" w:lineRule="exact"/>
              <w:jc w:val="center"/>
              <w:textAlignment w:val="center"/>
              <w:rPr>
                <w:rFonts w:ascii="仿宋_GB2312" w:hAnsi="仿宋_GB2312" w:eastAsia="仿宋_GB2312" w:cs="仿宋_GB2312"/>
                <w:szCs w:val="21"/>
              </w:rPr>
            </w:pPr>
            <w:r>
              <w:rPr>
                <w:rFonts w:ascii="仿宋_GB2312" w:hAnsi="仿宋_GB2312" w:eastAsia="仿宋_GB2312" w:cs="仿宋_GB2312"/>
                <w:szCs w:val="21"/>
              </w:rPr>
              <w:t>干式工法楼面、地面</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44EFC382">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1-2</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1567FC5A">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6B3C98A3">
            <w:pPr>
              <w:widowControl/>
              <w:adjustRightInd w:val="0"/>
              <w:snapToGrid w:val="0"/>
              <w:spacing w:line="520" w:lineRule="exact"/>
              <w:jc w:val="center"/>
              <w:textAlignment w:val="center"/>
              <w:rPr>
                <w:rFonts w:ascii="仿宋_GB2312" w:hAnsi="仿宋_GB2312" w:eastAsia="仿宋_GB2312" w:cs="仿宋_GB2312"/>
                <w:szCs w:val="21"/>
              </w:rPr>
            </w:pPr>
          </w:p>
        </w:tc>
      </w:tr>
      <w:tr w14:paraId="131011A9">
        <w:tblPrEx>
          <w:tblCellMar>
            <w:top w:w="15" w:type="dxa"/>
            <w:left w:w="15" w:type="dxa"/>
            <w:bottom w:w="15" w:type="dxa"/>
            <w:right w:w="15" w:type="dxa"/>
          </w:tblCellMar>
        </w:tblPrEx>
        <w:tc>
          <w:tcPr>
            <w:tcW w:w="852" w:type="dxa"/>
            <w:vMerge w:val="continue"/>
            <w:tcBorders>
              <w:left w:val="single" w:color="000000" w:sz="4" w:space="0"/>
              <w:right w:val="single" w:color="000000" w:sz="4" w:space="0"/>
            </w:tcBorders>
            <w:noWrap w:val="0"/>
            <w:vAlign w:val="center"/>
          </w:tcPr>
          <w:p w14:paraId="366CE142">
            <w:pPr>
              <w:widowControl/>
              <w:adjustRightInd w:val="0"/>
              <w:snapToGrid w:val="0"/>
              <w:spacing w:line="520" w:lineRule="exact"/>
              <w:jc w:val="center"/>
              <w:textAlignment w:val="center"/>
              <w:rPr>
                <w:rFonts w:ascii="仿宋_GB2312" w:hAnsi="仿宋_GB2312" w:eastAsia="仿宋_GB2312" w:cs="仿宋_GB2312"/>
                <w:szCs w:val="21"/>
              </w:rPr>
            </w:pPr>
          </w:p>
        </w:tc>
        <w:tc>
          <w:tcPr>
            <w:tcW w:w="853" w:type="dxa"/>
            <w:vMerge w:val="continue"/>
            <w:tcBorders>
              <w:left w:val="single" w:color="000000" w:sz="4" w:space="0"/>
              <w:right w:val="single" w:color="000000" w:sz="4" w:space="0"/>
            </w:tcBorders>
            <w:noWrap w:val="0"/>
            <w:vAlign w:val="center"/>
          </w:tcPr>
          <w:p w14:paraId="5878528A">
            <w:pPr>
              <w:widowControl/>
              <w:adjustRightInd w:val="0"/>
              <w:snapToGrid w:val="0"/>
              <w:spacing w:line="520" w:lineRule="exact"/>
              <w:jc w:val="center"/>
              <w:textAlignment w:val="center"/>
              <w:rPr>
                <w:rFonts w:ascii="仿宋_GB2312" w:hAnsi="仿宋_GB2312" w:eastAsia="仿宋_GB2312" w:cs="仿宋_GB2312"/>
                <w:szCs w:val="21"/>
              </w:rPr>
            </w:pPr>
          </w:p>
        </w:tc>
        <w:tc>
          <w:tcPr>
            <w:tcW w:w="2745" w:type="dxa"/>
            <w:tcBorders>
              <w:top w:val="single" w:color="000000" w:sz="4" w:space="0"/>
              <w:left w:val="single" w:color="000000" w:sz="4" w:space="0"/>
              <w:bottom w:val="single" w:color="000000" w:sz="4" w:space="0"/>
              <w:right w:val="single" w:color="000000" w:sz="4" w:space="0"/>
            </w:tcBorders>
            <w:noWrap w:val="0"/>
            <w:vAlign w:val="top"/>
          </w:tcPr>
          <w:p w14:paraId="00DD52B6">
            <w:pPr>
              <w:widowControl/>
              <w:adjustRightInd w:val="0"/>
              <w:snapToGrid w:val="0"/>
              <w:spacing w:line="520" w:lineRule="exact"/>
              <w:jc w:val="center"/>
              <w:textAlignment w:val="center"/>
              <w:rPr>
                <w:rFonts w:ascii="仿宋_GB2312" w:hAnsi="仿宋_GB2312" w:eastAsia="仿宋_GB2312" w:cs="仿宋_GB2312"/>
                <w:szCs w:val="21"/>
              </w:rPr>
            </w:pPr>
            <w:r>
              <w:rPr>
                <w:rFonts w:ascii="仿宋_GB2312" w:hAnsi="仿宋_GB2312" w:eastAsia="仿宋_GB2312" w:cs="仿宋_GB2312"/>
                <w:szCs w:val="21"/>
              </w:rPr>
              <w:t>集成厨房</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281F6875">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1-1.5</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24F61BF5">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163EE21E">
            <w:pPr>
              <w:widowControl/>
              <w:adjustRightInd w:val="0"/>
              <w:snapToGrid w:val="0"/>
              <w:spacing w:line="520" w:lineRule="exact"/>
              <w:jc w:val="center"/>
              <w:textAlignment w:val="center"/>
              <w:rPr>
                <w:rFonts w:ascii="仿宋_GB2312" w:hAnsi="仿宋_GB2312" w:eastAsia="仿宋_GB2312" w:cs="仿宋_GB2312"/>
                <w:szCs w:val="21"/>
              </w:rPr>
            </w:pPr>
          </w:p>
        </w:tc>
      </w:tr>
      <w:tr w14:paraId="684380DB">
        <w:tblPrEx>
          <w:tblCellMar>
            <w:top w:w="15" w:type="dxa"/>
            <w:left w:w="15" w:type="dxa"/>
            <w:bottom w:w="15" w:type="dxa"/>
            <w:right w:w="15" w:type="dxa"/>
          </w:tblCellMar>
        </w:tblPrEx>
        <w:tc>
          <w:tcPr>
            <w:tcW w:w="852" w:type="dxa"/>
            <w:vMerge w:val="continue"/>
            <w:tcBorders>
              <w:left w:val="single" w:color="000000" w:sz="4" w:space="0"/>
              <w:right w:val="single" w:color="000000" w:sz="4" w:space="0"/>
            </w:tcBorders>
            <w:noWrap w:val="0"/>
            <w:vAlign w:val="center"/>
          </w:tcPr>
          <w:p w14:paraId="7530B306">
            <w:pPr>
              <w:widowControl/>
              <w:adjustRightInd w:val="0"/>
              <w:snapToGrid w:val="0"/>
              <w:spacing w:line="520" w:lineRule="exact"/>
              <w:jc w:val="center"/>
              <w:textAlignment w:val="center"/>
              <w:rPr>
                <w:rFonts w:ascii="仿宋_GB2312" w:hAnsi="仿宋_GB2312" w:eastAsia="仿宋_GB2312" w:cs="仿宋_GB2312"/>
                <w:szCs w:val="21"/>
              </w:rPr>
            </w:pPr>
          </w:p>
        </w:tc>
        <w:tc>
          <w:tcPr>
            <w:tcW w:w="853" w:type="dxa"/>
            <w:vMerge w:val="continue"/>
            <w:tcBorders>
              <w:left w:val="single" w:color="000000" w:sz="4" w:space="0"/>
              <w:right w:val="single" w:color="000000" w:sz="4" w:space="0"/>
            </w:tcBorders>
            <w:noWrap w:val="0"/>
            <w:vAlign w:val="center"/>
          </w:tcPr>
          <w:p w14:paraId="00D77B77">
            <w:pPr>
              <w:widowControl/>
              <w:adjustRightInd w:val="0"/>
              <w:snapToGrid w:val="0"/>
              <w:spacing w:line="520" w:lineRule="exact"/>
              <w:jc w:val="center"/>
              <w:textAlignment w:val="center"/>
              <w:rPr>
                <w:rFonts w:ascii="仿宋_GB2312" w:hAnsi="仿宋_GB2312" w:eastAsia="仿宋_GB2312" w:cs="仿宋_GB2312"/>
                <w:szCs w:val="21"/>
              </w:rPr>
            </w:pPr>
          </w:p>
        </w:tc>
        <w:tc>
          <w:tcPr>
            <w:tcW w:w="2745" w:type="dxa"/>
            <w:tcBorders>
              <w:top w:val="single" w:color="000000" w:sz="4" w:space="0"/>
              <w:left w:val="single" w:color="000000" w:sz="4" w:space="0"/>
              <w:bottom w:val="single" w:color="000000" w:sz="4" w:space="0"/>
              <w:right w:val="single" w:color="000000" w:sz="4" w:space="0"/>
            </w:tcBorders>
            <w:noWrap w:val="0"/>
            <w:vAlign w:val="top"/>
          </w:tcPr>
          <w:p w14:paraId="2DD41DE0">
            <w:pPr>
              <w:widowControl/>
              <w:adjustRightInd w:val="0"/>
              <w:snapToGrid w:val="0"/>
              <w:spacing w:line="520" w:lineRule="exact"/>
              <w:jc w:val="center"/>
              <w:textAlignment w:val="center"/>
              <w:rPr>
                <w:rFonts w:ascii="仿宋_GB2312" w:hAnsi="仿宋_GB2312" w:eastAsia="仿宋_GB2312" w:cs="仿宋_GB2312"/>
                <w:szCs w:val="21"/>
              </w:rPr>
            </w:pPr>
            <w:r>
              <w:rPr>
                <w:rFonts w:ascii="仿宋_GB2312" w:hAnsi="仿宋_GB2312" w:eastAsia="仿宋_GB2312" w:cs="仿宋_GB2312"/>
                <w:szCs w:val="21"/>
              </w:rPr>
              <w:t>集成卫生间</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6B775242">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1-1.5</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595E864A">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7EEE8C36">
            <w:pPr>
              <w:widowControl/>
              <w:adjustRightInd w:val="0"/>
              <w:snapToGrid w:val="0"/>
              <w:spacing w:line="520" w:lineRule="exact"/>
              <w:jc w:val="center"/>
              <w:textAlignment w:val="center"/>
              <w:rPr>
                <w:rFonts w:ascii="仿宋_GB2312" w:hAnsi="仿宋_GB2312" w:eastAsia="仿宋_GB2312" w:cs="仿宋_GB2312"/>
                <w:szCs w:val="21"/>
              </w:rPr>
            </w:pPr>
          </w:p>
        </w:tc>
      </w:tr>
      <w:tr w14:paraId="7F480E89">
        <w:tblPrEx>
          <w:tblCellMar>
            <w:top w:w="15" w:type="dxa"/>
            <w:left w:w="15" w:type="dxa"/>
            <w:bottom w:w="15" w:type="dxa"/>
            <w:right w:w="15" w:type="dxa"/>
          </w:tblCellMar>
        </w:tblPrEx>
        <w:tc>
          <w:tcPr>
            <w:tcW w:w="852" w:type="dxa"/>
            <w:vMerge w:val="continue"/>
            <w:tcBorders>
              <w:left w:val="single" w:color="000000" w:sz="4" w:space="0"/>
              <w:bottom w:val="single" w:color="000000" w:sz="4" w:space="0"/>
              <w:right w:val="single" w:color="000000" w:sz="4" w:space="0"/>
            </w:tcBorders>
            <w:noWrap w:val="0"/>
            <w:vAlign w:val="center"/>
          </w:tcPr>
          <w:p w14:paraId="4A229E09">
            <w:pPr>
              <w:widowControl/>
              <w:adjustRightInd w:val="0"/>
              <w:snapToGrid w:val="0"/>
              <w:spacing w:line="520" w:lineRule="exact"/>
              <w:jc w:val="center"/>
              <w:textAlignment w:val="center"/>
              <w:rPr>
                <w:rFonts w:ascii="仿宋_GB2312" w:hAnsi="仿宋_GB2312" w:eastAsia="仿宋_GB2312" w:cs="仿宋_GB2312"/>
                <w:szCs w:val="21"/>
              </w:rPr>
            </w:pPr>
          </w:p>
        </w:tc>
        <w:tc>
          <w:tcPr>
            <w:tcW w:w="853" w:type="dxa"/>
            <w:vMerge w:val="continue"/>
            <w:tcBorders>
              <w:left w:val="single" w:color="000000" w:sz="4" w:space="0"/>
              <w:bottom w:val="single" w:color="000000" w:sz="4" w:space="0"/>
              <w:right w:val="single" w:color="000000" w:sz="4" w:space="0"/>
            </w:tcBorders>
            <w:noWrap w:val="0"/>
            <w:vAlign w:val="center"/>
          </w:tcPr>
          <w:p w14:paraId="6A4B905C">
            <w:pPr>
              <w:widowControl/>
              <w:adjustRightInd w:val="0"/>
              <w:snapToGrid w:val="0"/>
              <w:spacing w:line="520" w:lineRule="exact"/>
              <w:jc w:val="center"/>
              <w:textAlignment w:val="center"/>
              <w:rPr>
                <w:rFonts w:ascii="仿宋_GB2312" w:hAnsi="仿宋_GB2312" w:eastAsia="仿宋_GB2312" w:cs="仿宋_GB2312"/>
                <w:szCs w:val="21"/>
              </w:rPr>
            </w:pPr>
          </w:p>
        </w:tc>
        <w:tc>
          <w:tcPr>
            <w:tcW w:w="2745" w:type="dxa"/>
            <w:tcBorders>
              <w:top w:val="single" w:color="000000" w:sz="4" w:space="0"/>
              <w:left w:val="single" w:color="000000" w:sz="4" w:space="0"/>
              <w:bottom w:val="single" w:color="000000" w:sz="4" w:space="0"/>
              <w:right w:val="single" w:color="000000" w:sz="4" w:space="0"/>
            </w:tcBorders>
            <w:noWrap w:val="0"/>
            <w:vAlign w:val="top"/>
          </w:tcPr>
          <w:p w14:paraId="4852A7D6">
            <w:pPr>
              <w:widowControl/>
              <w:adjustRightInd w:val="0"/>
              <w:snapToGrid w:val="0"/>
              <w:spacing w:line="520" w:lineRule="exact"/>
              <w:jc w:val="center"/>
              <w:textAlignment w:val="center"/>
              <w:rPr>
                <w:rFonts w:ascii="仿宋_GB2312" w:hAnsi="仿宋_GB2312" w:eastAsia="仿宋_GB2312" w:cs="仿宋_GB2312"/>
                <w:szCs w:val="21"/>
              </w:rPr>
            </w:pPr>
            <w:r>
              <w:rPr>
                <w:rFonts w:ascii="仿宋_GB2312" w:hAnsi="仿宋_GB2312" w:eastAsia="仿宋_GB2312" w:cs="仿宋_GB2312"/>
                <w:szCs w:val="21"/>
              </w:rPr>
              <w:t>管线分离</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5C769FED">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1-2</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30DB8820">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1C2DFF06">
            <w:pPr>
              <w:widowControl/>
              <w:adjustRightInd w:val="0"/>
              <w:snapToGrid w:val="0"/>
              <w:spacing w:line="520" w:lineRule="exact"/>
              <w:jc w:val="center"/>
              <w:textAlignment w:val="center"/>
              <w:rPr>
                <w:rFonts w:ascii="仿宋_GB2312" w:hAnsi="仿宋_GB2312" w:eastAsia="仿宋_GB2312" w:cs="仿宋_GB2312"/>
                <w:szCs w:val="21"/>
              </w:rPr>
            </w:pPr>
          </w:p>
        </w:tc>
      </w:tr>
      <w:tr w14:paraId="2C344989">
        <w:tblPrEx>
          <w:tblCellMar>
            <w:top w:w="15" w:type="dxa"/>
            <w:left w:w="15" w:type="dxa"/>
            <w:bottom w:w="15" w:type="dxa"/>
            <w:right w:w="15" w:type="dxa"/>
          </w:tblCellMar>
        </w:tblPrEx>
        <w:tc>
          <w:tcPr>
            <w:tcW w:w="852" w:type="dxa"/>
            <w:vMerge w:val="restart"/>
            <w:tcBorders>
              <w:top w:val="single" w:color="000000" w:sz="4" w:space="0"/>
              <w:left w:val="single" w:color="000000" w:sz="4" w:space="0"/>
              <w:right w:val="single" w:color="000000" w:sz="4" w:space="0"/>
            </w:tcBorders>
            <w:noWrap w:val="0"/>
            <w:vAlign w:val="center"/>
          </w:tcPr>
          <w:p w14:paraId="07465154">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鼓励项</w:t>
            </w:r>
            <w:r>
              <w:rPr>
                <w:rFonts w:ascii="仿宋_GB2312" w:hAnsi="仿宋_GB2312" w:eastAsia="仿宋_GB2312" w:cs="仿宋_GB2312"/>
                <w:szCs w:val="21"/>
              </w:rPr>
              <w:t>（</w:t>
            </w:r>
            <w:r>
              <w:rPr>
                <w:rFonts w:hint="eastAsia" w:ascii="仿宋_GB2312" w:hAnsi="仿宋_GB2312" w:eastAsia="仿宋_GB2312" w:cs="仿宋_GB2312"/>
                <w:szCs w:val="21"/>
              </w:rPr>
              <w:t>8分</w:t>
            </w:r>
            <w:r>
              <w:rPr>
                <w:rFonts w:ascii="仿宋_GB2312" w:hAnsi="仿宋_GB2312" w:eastAsia="仿宋_GB2312" w:cs="仿宋_GB2312"/>
                <w:szCs w:val="21"/>
              </w:rPr>
              <w:t>）</w:t>
            </w:r>
          </w:p>
        </w:tc>
        <w:tc>
          <w:tcPr>
            <w:tcW w:w="853" w:type="dxa"/>
            <w:vMerge w:val="restart"/>
            <w:tcBorders>
              <w:top w:val="single" w:color="000000" w:sz="4" w:space="0"/>
              <w:left w:val="single" w:color="000000" w:sz="4" w:space="0"/>
              <w:right w:val="single" w:color="000000" w:sz="4" w:space="0"/>
            </w:tcBorders>
            <w:noWrap w:val="0"/>
            <w:vAlign w:val="center"/>
          </w:tcPr>
          <w:p w14:paraId="52DDD004">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标准</w:t>
            </w:r>
            <w:r>
              <w:rPr>
                <w:rFonts w:ascii="仿宋_GB2312" w:hAnsi="仿宋_GB2312" w:eastAsia="仿宋_GB2312" w:cs="仿宋_GB2312"/>
                <w:szCs w:val="21"/>
              </w:rPr>
              <w:t>化设计鼓励项</w:t>
            </w: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25675FB5">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平面</w:t>
            </w:r>
            <w:r>
              <w:rPr>
                <w:rFonts w:ascii="仿宋_GB2312" w:hAnsi="仿宋_GB2312" w:eastAsia="仿宋_GB2312" w:cs="仿宋_GB2312"/>
                <w:szCs w:val="21"/>
              </w:rPr>
              <w:t>布置标准</w:t>
            </w:r>
            <w:r>
              <w:rPr>
                <w:rFonts w:hint="eastAsia" w:ascii="仿宋_GB2312" w:hAnsi="仿宋_GB2312" w:eastAsia="仿宋_GB2312" w:cs="仿宋_GB2312"/>
                <w:szCs w:val="21"/>
              </w:rPr>
              <w:t>化</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330925FB">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1</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5648E467">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446F3326">
            <w:pPr>
              <w:widowControl/>
              <w:adjustRightInd w:val="0"/>
              <w:snapToGrid w:val="0"/>
              <w:spacing w:line="520" w:lineRule="exact"/>
              <w:jc w:val="center"/>
              <w:textAlignment w:val="center"/>
              <w:rPr>
                <w:rFonts w:ascii="仿宋_GB2312" w:hAnsi="仿宋_GB2312" w:eastAsia="仿宋_GB2312" w:cs="仿宋_GB2312"/>
                <w:szCs w:val="21"/>
              </w:rPr>
            </w:pPr>
          </w:p>
        </w:tc>
      </w:tr>
      <w:tr w14:paraId="6F9AF64A">
        <w:tblPrEx>
          <w:tblCellMar>
            <w:top w:w="15" w:type="dxa"/>
            <w:left w:w="15" w:type="dxa"/>
            <w:bottom w:w="15" w:type="dxa"/>
            <w:right w:w="15" w:type="dxa"/>
          </w:tblCellMar>
        </w:tblPrEx>
        <w:tc>
          <w:tcPr>
            <w:tcW w:w="852" w:type="dxa"/>
            <w:vMerge w:val="continue"/>
            <w:tcBorders>
              <w:left w:val="single" w:color="000000" w:sz="4" w:space="0"/>
              <w:right w:val="single" w:color="000000" w:sz="4" w:space="0"/>
            </w:tcBorders>
            <w:noWrap w:val="0"/>
            <w:vAlign w:val="center"/>
          </w:tcPr>
          <w:p w14:paraId="09CC9C28">
            <w:pPr>
              <w:widowControl/>
              <w:adjustRightInd w:val="0"/>
              <w:snapToGrid w:val="0"/>
              <w:spacing w:line="520" w:lineRule="exact"/>
              <w:jc w:val="center"/>
              <w:textAlignment w:val="center"/>
              <w:rPr>
                <w:rFonts w:ascii="仿宋_GB2312" w:hAnsi="仿宋_GB2312" w:eastAsia="仿宋_GB2312" w:cs="仿宋_GB2312"/>
                <w:szCs w:val="21"/>
              </w:rPr>
            </w:pPr>
          </w:p>
        </w:tc>
        <w:tc>
          <w:tcPr>
            <w:tcW w:w="853" w:type="dxa"/>
            <w:vMerge w:val="continue"/>
            <w:tcBorders>
              <w:left w:val="single" w:color="000000" w:sz="4" w:space="0"/>
              <w:right w:val="single" w:color="000000" w:sz="4" w:space="0"/>
            </w:tcBorders>
            <w:noWrap w:val="0"/>
            <w:vAlign w:val="center"/>
          </w:tcPr>
          <w:p w14:paraId="6F3BD124">
            <w:pPr>
              <w:widowControl/>
              <w:adjustRightInd w:val="0"/>
              <w:snapToGrid w:val="0"/>
              <w:spacing w:line="520" w:lineRule="exact"/>
              <w:jc w:val="center"/>
              <w:textAlignment w:val="center"/>
              <w:rPr>
                <w:rFonts w:ascii="仿宋_GB2312" w:hAnsi="仿宋_GB2312" w:eastAsia="仿宋_GB2312" w:cs="仿宋_GB2312"/>
                <w:szCs w:val="21"/>
              </w:rPr>
            </w:pP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67586963">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预制</w:t>
            </w:r>
            <w:r>
              <w:rPr>
                <w:rFonts w:ascii="仿宋_GB2312" w:hAnsi="仿宋_GB2312" w:eastAsia="仿宋_GB2312" w:cs="仿宋_GB2312"/>
                <w:szCs w:val="21"/>
              </w:rPr>
              <w:t>构件与部品标准化</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5275ADB4">
            <w:pPr>
              <w:widowControl/>
              <w:adjustRightInd w:val="0"/>
              <w:snapToGrid w:val="0"/>
              <w:spacing w:line="520" w:lineRule="exact"/>
              <w:jc w:val="center"/>
              <w:textAlignment w:val="center"/>
              <w:rPr>
                <w:rFonts w:ascii="仿宋_GB2312" w:hAnsi="仿宋_GB2312" w:eastAsia="仿宋_GB2312" w:cs="仿宋_GB2312"/>
                <w:szCs w:val="21"/>
              </w:rPr>
            </w:pPr>
            <w:r>
              <w:rPr>
                <w:rFonts w:ascii="仿宋_GB2312" w:hAnsi="仿宋_GB2312" w:eastAsia="仿宋_GB2312" w:cs="仿宋_GB2312"/>
                <w:szCs w:val="21"/>
              </w:rPr>
              <w:t>1</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2E613CC4">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49117B9D">
            <w:pPr>
              <w:widowControl/>
              <w:adjustRightInd w:val="0"/>
              <w:snapToGrid w:val="0"/>
              <w:spacing w:line="520" w:lineRule="exact"/>
              <w:jc w:val="center"/>
              <w:textAlignment w:val="center"/>
              <w:rPr>
                <w:rFonts w:ascii="仿宋_GB2312" w:hAnsi="仿宋_GB2312" w:eastAsia="仿宋_GB2312" w:cs="仿宋_GB2312"/>
                <w:szCs w:val="21"/>
              </w:rPr>
            </w:pPr>
          </w:p>
        </w:tc>
      </w:tr>
      <w:tr w14:paraId="36305DB9">
        <w:tblPrEx>
          <w:tblCellMar>
            <w:top w:w="15" w:type="dxa"/>
            <w:left w:w="15" w:type="dxa"/>
            <w:bottom w:w="15" w:type="dxa"/>
            <w:right w:w="15" w:type="dxa"/>
          </w:tblCellMar>
        </w:tblPrEx>
        <w:tc>
          <w:tcPr>
            <w:tcW w:w="852" w:type="dxa"/>
            <w:vMerge w:val="continue"/>
            <w:tcBorders>
              <w:left w:val="single" w:color="000000" w:sz="4" w:space="0"/>
              <w:right w:val="single" w:color="000000" w:sz="4" w:space="0"/>
            </w:tcBorders>
            <w:noWrap w:val="0"/>
            <w:vAlign w:val="center"/>
          </w:tcPr>
          <w:p w14:paraId="2921AF11">
            <w:pPr>
              <w:widowControl/>
              <w:adjustRightInd w:val="0"/>
              <w:snapToGrid w:val="0"/>
              <w:spacing w:line="520" w:lineRule="exact"/>
              <w:jc w:val="center"/>
              <w:textAlignment w:val="center"/>
              <w:rPr>
                <w:rFonts w:ascii="仿宋_GB2312" w:hAnsi="仿宋_GB2312" w:eastAsia="仿宋_GB2312" w:cs="仿宋_GB2312"/>
                <w:szCs w:val="21"/>
              </w:rPr>
            </w:pPr>
          </w:p>
        </w:tc>
        <w:tc>
          <w:tcPr>
            <w:tcW w:w="853" w:type="dxa"/>
            <w:vMerge w:val="continue"/>
            <w:tcBorders>
              <w:left w:val="single" w:color="000000" w:sz="4" w:space="0"/>
              <w:bottom w:val="single" w:color="000000" w:sz="4" w:space="0"/>
              <w:right w:val="single" w:color="000000" w:sz="4" w:space="0"/>
            </w:tcBorders>
            <w:noWrap w:val="0"/>
            <w:vAlign w:val="center"/>
          </w:tcPr>
          <w:p w14:paraId="1235B3F3">
            <w:pPr>
              <w:widowControl/>
              <w:adjustRightInd w:val="0"/>
              <w:snapToGrid w:val="0"/>
              <w:spacing w:line="520" w:lineRule="exact"/>
              <w:jc w:val="center"/>
              <w:textAlignment w:val="center"/>
              <w:rPr>
                <w:rFonts w:ascii="仿宋_GB2312" w:hAnsi="仿宋_GB2312" w:eastAsia="仿宋_GB2312" w:cs="仿宋_GB2312"/>
                <w:szCs w:val="21"/>
              </w:rPr>
            </w:pP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26C52DF0">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节点</w:t>
            </w:r>
            <w:r>
              <w:rPr>
                <w:rFonts w:ascii="仿宋_GB2312" w:hAnsi="仿宋_GB2312" w:eastAsia="仿宋_GB2312" w:cs="仿宋_GB2312"/>
                <w:szCs w:val="21"/>
              </w:rPr>
              <w:t>标准化</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5157E141">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1</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1BDF3EE7">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25047B20">
            <w:pPr>
              <w:widowControl/>
              <w:adjustRightInd w:val="0"/>
              <w:snapToGrid w:val="0"/>
              <w:spacing w:line="520" w:lineRule="exact"/>
              <w:jc w:val="center"/>
              <w:textAlignment w:val="center"/>
              <w:rPr>
                <w:rFonts w:ascii="仿宋_GB2312" w:hAnsi="仿宋_GB2312" w:eastAsia="仿宋_GB2312" w:cs="仿宋_GB2312"/>
                <w:szCs w:val="21"/>
              </w:rPr>
            </w:pPr>
          </w:p>
        </w:tc>
      </w:tr>
      <w:tr w14:paraId="0EA9B8A1">
        <w:tblPrEx>
          <w:tblCellMar>
            <w:top w:w="15" w:type="dxa"/>
            <w:left w:w="15" w:type="dxa"/>
            <w:bottom w:w="15" w:type="dxa"/>
            <w:right w:w="15" w:type="dxa"/>
          </w:tblCellMar>
        </w:tblPrEx>
        <w:tc>
          <w:tcPr>
            <w:tcW w:w="852" w:type="dxa"/>
            <w:vMerge w:val="continue"/>
            <w:tcBorders>
              <w:left w:val="single" w:color="000000" w:sz="4" w:space="0"/>
              <w:right w:val="single" w:color="000000" w:sz="4" w:space="0"/>
            </w:tcBorders>
            <w:noWrap w:val="0"/>
            <w:vAlign w:val="center"/>
          </w:tcPr>
          <w:p w14:paraId="216856BE">
            <w:pPr>
              <w:widowControl/>
              <w:adjustRightInd w:val="0"/>
              <w:snapToGrid w:val="0"/>
              <w:spacing w:line="520" w:lineRule="exact"/>
              <w:jc w:val="center"/>
              <w:textAlignment w:val="center"/>
              <w:rPr>
                <w:rFonts w:ascii="仿宋_GB2312" w:hAnsi="仿宋_GB2312" w:eastAsia="仿宋_GB2312" w:cs="仿宋_GB2312"/>
                <w:szCs w:val="21"/>
              </w:rPr>
            </w:pPr>
          </w:p>
        </w:tc>
        <w:tc>
          <w:tcPr>
            <w:tcW w:w="853" w:type="dxa"/>
            <w:vMerge w:val="restart"/>
            <w:tcBorders>
              <w:top w:val="single" w:color="000000" w:sz="4" w:space="0"/>
              <w:left w:val="single" w:color="000000" w:sz="4" w:space="0"/>
              <w:right w:val="single" w:color="000000" w:sz="4" w:space="0"/>
            </w:tcBorders>
            <w:noWrap w:val="0"/>
            <w:vAlign w:val="center"/>
          </w:tcPr>
          <w:p w14:paraId="5BECD9C0">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绿色</w:t>
            </w:r>
            <w:r>
              <w:rPr>
                <w:rFonts w:ascii="仿宋_GB2312" w:hAnsi="仿宋_GB2312" w:eastAsia="仿宋_GB2312" w:cs="仿宋_GB2312"/>
                <w:szCs w:val="21"/>
              </w:rPr>
              <w:t>与信息化应用鼓励项</w:t>
            </w: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3F1FCF15">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绿色</w:t>
            </w:r>
            <w:r>
              <w:rPr>
                <w:rFonts w:ascii="仿宋_GB2312" w:hAnsi="仿宋_GB2312" w:eastAsia="仿宋_GB2312" w:cs="仿宋_GB2312"/>
                <w:szCs w:val="21"/>
              </w:rPr>
              <w:t>建筑</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124EF685">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0.5-1.5</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059C8A90">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7C480E6D">
            <w:pPr>
              <w:widowControl/>
              <w:adjustRightInd w:val="0"/>
              <w:snapToGrid w:val="0"/>
              <w:spacing w:line="520" w:lineRule="exact"/>
              <w:jc w:val="center"/>
              <w:textAlignment w:val="center"/>
              <w:rPr>
                <w:rFonts w:ascii="仿宋_GB2312" w:hAnsi="仿宋_GB2312" w:eastAsia="仿宋_GB2312" w:cs="仿宋_GB2312"/>
                <w:szCs w:val="21"/>
              </w:rPr>
            </w:pPr>
          </w:p>
        </w:tc>
      </w:tr>
      <w:tr w14:paraId="30C75B50">
        <w:tblPrEx>
          <w:tblCellMar>
            <w:top w:w="15" w:type="dxa"/>
            <w:left w:w="15" w:type="dxa"/>
            <w:bottom w:w="15" w:type="dxa"/>
            <w:right w:w="15" w:type="dxa"/>
          </w:tblCellMar>
        </w:tblPrEx>
        <w:tc>
          <w:tcPr>
            <w:tcW w:w="852" w:type="dxa"/>
            <w:vMerge w:val="continue"/>
            <w:tcBorders>
              <w:left w:val="single" w:color="000000" w:sz="4" w:space="0"/>
              <w:right w:val="single" w:color="000000" w:sz="4" w:space="0"/>
            </w:tcBorders>
            <w:noWrap w:val="0"/>
            <w:vAlign w:val="center"/>
          </w:tcPr>
          <w:p w14:paraId="132FECA1">
            <w:pPr>
              <w:widowControl/>
              <w:adjustRightInd w:val="0"/>
              <w:snapToGrid w:val="0"/>
              <w:spacing w:line="520" w:lineRule="exact"/>
              <w:jc w:val="center"/>
              <w:textAlignment w:val="center"/>
              <w:rPr>
                <w:rFonts w:ascii="仿宋_GB2312" w:hAnsi="仿宋_GB2312" w:eastAsia="仿宋_GB2312" w:cs="仿宋_GB2312"/>
                <w:szCs w:val="21"/>
              </w:rPr>
            </w:pPr>
          </w:p>
        </w:tc>
        <w:tc>
          <w:tcPr>
            <w:tcW w:w="853" w:type="dxa"/>
            <w:vMerge w:val="continue"/>
            <w:tcBorders>
              <w:left w:val="single" w:color="000000" w:sz="4" w:space="0"/>
              <w:right w:val="single" w:color="000000" w:sz="4" w:space="0"/>
            </w:tcBorders>
            <w:noWrap w:val="0"/>
            <w:vAlign w:val="center"/>
          </w:tcPr>
          <w:p w14:paraId="08A7A117">
            <w:pPr>
              <w:widowControl/>
              <w:adjustRightInd w:val="0"/>
              <w:snapToGrid w:val="0"/>
              <w:spacing w:line="520" w:lineRule="exact"/>
              <w:jc w:val="center"/>
              <w:textAlignment w:val="center"/>
              <w:rPr>
                <w:rFonts w:ascii="仿宋_GB2312" w:hAnsi="仿宋_GB2312" w:eastAsia="仿宋_GB2312" w:cs="仿宋_GB2312"/>
                <w:szCs w:val="21"/>
              </w:rPr>
            </w:pP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78D0902E">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BI</w:t>
            </w:r>
            <w:r>
              <w:rPr>
                <w:rFonts w:ascii="仿宋_GB2312" w:hAnsi="仿宋_GB2312" w:eastAsia="仿宋_GB2312" w:cs="仿宋_GB2312"/>
                <w:szCs w:val="21"/>
              </w:rPr>
              <w:t>M</w:t>
            </w:r>
            <w:r>
              <w:rPr>
                <w:rFonts w:hint="eastAsia" w:ascii="仿宋_GB2312" w:hAnsi="仿宋_GB2312" w:eastAsia="仿宋_GB2312" w:cs="仿宋_GB2312"/>
                <w:szCs w:val="21"/>
              </w:rPr>
              <w:t>应用</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71087E63">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1</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72742535">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2F4D8439">
            <w:pPr>
              <w:widowControl/>
              <w:adjustRightInd w:val="0"/>
              <w:snapToGrid w:val="0"/>
              <w:spacing w:line="520" w:lineRule="exact"/>
              <w:jc w:val="center"/>
              <w:textAlignment w:val="center"/>
              <w:rPr>
                <w:rFonts w:ascii="仿宋_GB2312" w:hAnsi="仿宋_GB2312" w:eastAsia="仿宋_GB2312" w:cs="仿宋_GB2312"/>
                <w:szCs w:val="21"/>
              </w:rPr>
            </w:pPr>
          </w:p>
        </w:tc>
      </w:tr>
      <w:tr w14:paraId="6489ED88">
        <w:tblPrEx>
          <w:tblCellMar>
            <w:top w:w="15" w:type="dxa"/>
            <w:left w:w="15" w:type="dxa"/>
            <w:bottom w:w="15" w:type="dxa"/>
            <w:right w:w="15" w:type="dxa"/>
          </w:tblCellMar>
        </w:tblPrEx>
        <w:tc>
          <w:tcPr>
            <w:tcW w:w="852" w:type="dxa"/>
            <w:vMerge w:val="continue"/>
            <w:tcBorders>
              <w:left w:val="single" w:color="000000" w:sz="4" w:space="0"/>
              <w:right w:val="single" w:color="000000" w:sz="4" w:space="0"/>
            </w:tcBorders>
            <w:noWrap w:val="0"/>
            <w:vAlign w:val="center"/>
          </w:tcPr>
          <w:p w14:paraId="7B41C41A">
            <w:pPr>
              <w:widowControl/>
              <w:adjustRightInd w:val="0"/>
              <w:snapToGrid w:val="0"/>
              <w:spacing w:line="520" w:lineRule="exact"/>
              <w:jc w:val="center"/>
              <w:textAlignment w:val="center"/>
              <w:rPr>
                <w:rFonts w:ascii="仿宋_GB2312" w:hAnsi="仿宋_GB2312" w:eastAsia="仿宋_GB2312" w:cs="仿宋_GB2312"/>
                <w:szCs w:val="21"/>
              </w:rPr>
            </w:pPr>
          </w:p>
        </w:tc>
        <w:tc>
          <w:tcPr>
            <w:tcW w:w="853" w:type="dxa"/>
            <w:vMerge w:val="continue"/>
            <w:tcBorders>
              <w:left w:val="single" w:color="000000" w:sz="4" w:space="0"/>
              <w:bottom w:val="single" w:color="000000" w:sz="4" w:space="0"/>
              <w:right w:val="single" w:color="000000" w:sz="4" w:space="0"/>
            </w:tcBorders>
            <w:noWrap w:val="0"/>
            <w:vAlign w:val="center"/>
          </w:tcPr>
          <w:p w14:paraId="0092004C">
            <w:pPr>
              <w:widowControl/>
              <w:adjustRightInd w:val="0"/>
              <w:snapToGrid w:val="0"/>
              <w:spacing w:line="520" w:lineRule="exact"/>
              <w:jc w:val="center"/>
              <w:textAlignment w:val="center"/>
              <w:rPr>
                <w:rFonts w:ascii="仿宋_GB2312" w:hAnsi="仿宋_GB2312" w:eastAsia="仿宋_GB2312" w:cs="仿宋_GB2312"/>
                <w:szCs w:val="21"/>
              </w:rPr>
            </w:pP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5E92C0F2">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智能化</w:t>
            </w:r>
            <w:r>
              <w:rPr>
                <w:rFonts w:ascii="仿宋_GB2312" w:hAnsi="仿宋_GB2312" w:eastAsia="仿宋_GB2312" w:cs="仿宋_GB2312"/>
                <w:szCs w:val="21"/>
              </w:rPr>
              <w:t>应用</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6B917757">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0.5</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6A620961">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0DC24C62">
            <w:pPr>
              <w:widowControl/>
              <w:adjustRightInd w:val="0"/>
              <w:snapToGrid w:val="0"/>
              <w:spacing w:line="520" w:lineRule="exact"/>
              <w:jc w:val="center"/>
              <w:textAlignment w:val="center"/>
              <w:rPr>
                <w:rFonts w:ascii="仿宋_GB2312" w:hAnsi="仿宋_GB2312" w:eastAsia="仿宋_GB2312" w:cs="仿宋_GB2312"/>
                <w:szCs w:val="21"/>
              </w:rPr>
            </w:pPr>
          </w:p>
        </w:tc>
      </w:tr>
      <w:tr w14:paraId="218ED619">
        <w:tblPrEx>
          <w:tblCellMar>
            <w:top w:w="15" w:type="dxa"/>
            <w:left w:w="15" w:type="dxa"/>
            <w:bottom w:w="15" w:type="dxa"/>
            <w:right w:w="15" w:type="dxa"/>
          </w:tblCellMar>
        </w:tblPrEx>
        <w:tc>
          <w:tcPr>
            <w:tcW w:w="852" w:type="dxa"/>
            <w:vMerge w:val="continue"/>
            <w:tcBorders>
              <w:left w:val="single" w:color="000000" w:sz="4" w:space="0"/>
              <w:right w:val="single" w:color="000000" w:sz="4" w:space="0"/>
            </w:tcBorders>
            <w:noWrap w:val="0"/>
            <w:vAlign w:val="center"/>
          </w:tcPr>
          <w:p w14:paraId="7D6F49AB">
            <w:pPr>
              <w:widowControl/>
              <w:adjustRightInd w:val="0"/>
              <w:snapToGrid w:val="0"/>
              <w:spacing w:line="520" w:lineRule="exact"/>
              <w:jc w:val="center"/>
              <w:textAlignment w:val="center"/>
              <w:rPr>
                <w:rFonts w:ascii="仿宋_GB2312" w:hAnsi="仿宋_GB2312" w:eastAsia="仿宋_GB2312" w:cs="仿宋_GB2312"/>
                <w:szCs w:val="21"/>
              </w:rPr>
            </w:pPr>
          </w:p>
        </w:tc>
        <w:tc>
          <w:tcPr>
            <w:tcW w:w="853" w:type="dxa"/>
            <w:vMerge w:val="restart"/>
            <w:tcBorders>
              <w:top w:val="single" w:color="000000" w:sz="4" w:space="0"/>
              <w:left w:val="single" w:color="000000" w:sz="4" w:space="0"/>
              <w:right w:val="single" w:color="000000" w:sz="4" w:space="0"/>
            </w:tcBorders>
            <w:noWrap w:val="0"/>
            <w:vAlign w:val="center"/>
          </w:tcPr>
          <w:p w14:paraId="4690E24A">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施工</w:t>
            </w:r>
            <w:r>
              <w:rPr>
                <w:rFonts w:ascii="仿宋_GB2312" w:hAnsi="仿宋_GB2312" w:eastAsia="仿宋_GB2312" w:cs="仿宋_GB2312"/>
                <w:szCs w:val="21"/>
              </w:rPr>
              <w:t>与管理鼓励项</w:t>
            </w: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1ACB0D3E">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绿色</w:t>
            </w:r>
            <w:r>
              <w:rPr>
                <w:rFonts w:ascii="仿宋_GB2312" w:hAnsi="仿宋_GB2312" w:eastAsia="仿宋_GB2312" w:cs="仿宋_GB2312"/>
                <w:szCs w:val="21"/>
              </w:rPr>
              <w:t>施工</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2E7AD087">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1-1.5</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0BC7E2E8">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4951BCE1">
            <w:pPr>
              <w:widowControl/>
              <w:adjustRightInd w:val="0"/>
              <w:snapToGrid w:val="0"/>
              <w:spacing w:line="520" w:lineRule="exact"/>
              <w:jc w:val="center"/>
              <w:textAlignment w:val="center"/>
              <w:rPr>
                <w:rFonts w:ascii="仿宋_GB2312" w:hAnsi="仿宋_GB2312" w:eastAsia="仿宋_GB2312" w:cs="仿宋_GB2312"/>
                <w:szCs w:val="21"/>
              </w:rPr>
            </w:pPr>
          </w:p>
        </w:tc>
      </w:tr>
      <w:tr w14:paraId="405B5F7C">
        <w:tblPrEx>
          <w:tblCellMar>
            <w:top w:w="15" w:type="dxa"/>
            <w:left w:w="15" w:type="dxa"/>
            <w:bottom w:w="15" w:type="dxa"/>
            <w:right w:w="15" w:type="dxa"/>
          </w:tblCellMar>
        </w:tblPrEx>
        <w:tc>
          <w:tcPr>
            <w:tcW w:w="852" w:type="dxa"/>
            <w:vMerge w:val="continue"/>
            <w:tcBorders>
              <w:left w:val="single" w:color="000000" w:sz="4" w:space="0"/>
              <w:bottom w:val="single" w:color="000000" w:sz="4" w:space="0"/>
              <w:right w:val="single" w:color="000000" w:sz="4" w:space="0"/>
            </w:tcBorders>
            <w:noWrap w:val="0"/>
            <w:vAlign w:val="center"/>
          </w:tcPr>
          <w:p w14:paraId="578822F7">
            <w:pPr>
              <w:widowControl/>
              <w:adjustRightInd w:val="0"/>
              <w:snapToGrid w:val="0"/>
              <w:spacing w:line="520" w:lineRule="exact"/>
              <w:jc w:val="center"/>
              <w:textAlignment w:val="center"/>
              <w:rPr>
                <w:rFonts w:ascii="仿宋_GB2312" w:hAnsi="仿宋_GB2312" w:eastAsia="仿宋_GB2312" w:cs="仿宋_GB2312"/>
                <w:szCs w:val="21"/>
              </w:rPr>
            </w:pPr>
          </w:p>
        </w:tc>
        <w:tc>
          <w:tcPr>
            <w:tcW w:w="853" w:type="dxa"/>
            <w:vMerge w:val="continue"/>
            <w:tcBorders>
              <w:left w:val="single" w:color="000000" w:sz="4" w:space="0"/>
              <w:bottom w:val="single" w:color="000000" w:sz="4" w:space="0"/>
              <w:right w:val="single" w:color="000000" w:sz="4" w:space="0"/>
            </w:tcBorders>
            <w:noWrap w:val="0"/>
            <w:vAlign w:val="center"/>
          </w:tcPr>
          <w:p w14:paraId="50441845">
            <w:pPr>
              <w:widowControl/>
              <w:adjustRightInd w:val="0"/>
              <w:snapToGrid w:val="0"/>
              <w:spacing w:line="520" w:lineRule="exact"/>
              <w:jc w:val="center"/>
              <w:textAlignment w:val="center"/>
              <w:rPr>
                <w:rFonts w:ascii="仿宋_GB2312" w:hAnsi="仿宋_GB2312" w:eastAsia="仿宋_GB2312" w:cs="仿宋_GB2312"/>
                <w:szCs w:val="21"/>
              </w:rPr>
            </w:pP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3FE1C8B4">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工程</w:t>
            </w:r>
            <w:r>
              <w:rPr>
                <w:rFonts w:ascii="仿宋_GB2312" w:hAnsi="仿宋_GB2312" w:eastAsia="仿宋_GB2312" w:cs="仿宋_GB2312"/>
                <w:szCs w:val="21"/>
              </w:rPr>
              <w:t>总承包</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4A3849E0">
            <w:pPr>
              <w:widowControl/>
              <w:adjustRightInd w:val="0"/>
              <w:snapToGrid w:val="0"/>
              <w:spacing w:line="52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0.5</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3C2C80FB">
            <w:pPr>
              <w:widowControl/>
              <w:adjustRightInd w:val="0"/>
              <w:snapToGrid w:val="0"/>
              <w:spacing w:line="520" w:lineRule="exact"/>
              <w:jc w:val="center"/>
              <w:textAlignment w:val="center"/>
              <w:rPr>
                <w:rFonts w:ascii="仿宋_GB2312" w:hAnsi="仿宋_GB2312" w:eastAsia="仿宋_GB2312" w:cs="仿宋_GB2312"/>
                <w:szCs w:val="21"/>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2EA2466D">
            <w:pPr>
              <w:widowControl/>
              <w:adjustRightInd w:val="0"/>
              <w:snapToGrid w:val="0"/>
              <w:spacing w:line="520" w:lineRule="exact"/>
              <w:jc w:val="center"/>
              <w:textAlignment w:val="center"/>
              <w:rPr>
                <w:rFonts w:ascii="仿宋_GB2312" w:hAnsi="仿宋_GB2312" w:eastAsia="仿宋_GB2312" w:cs="仿宋_GB2312"/>
                <w:szCs w:val="21"/>
              </w:rPr>
            </w:pPr>
          </w:p>
        </w:tc>
      </w:tr>
    </w:tbl>
    <w:p w14:paraId="50F5A661"/>
    <w:p w14:paraId="2BDBB02C"/>
    <w:p w14:paraId="4B1847F2">
      <w:pPr>
        <w:keepNext/>
        <w:keepLines/>
        <w:adjustRightInd w:val="0"/>
        <w:snapToGrid w:val="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五、结论</w:t>
      </w:r>
    </w:p>
    <w:p w14:paraId="222057C9">
      <w:pPr>
        <w:adjustRightInd w:val="0"/>
        <w:snapToGrid w:val="0"/>
        <w:spacing w:line="52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经计算，本项目</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栋建筑塔楼</w:t>
      </w:r>
      <w:bookmarkStart w:id="576" w:name="OLE_LINK11"/>
      <w:r>
        <w:rPr>
          <w:rFonts w:hint="eastAsia" w:ascii="仿宋_GB2312" w:hAnsi="仿宋_GB2312" w:eastAsia="仿宋_GB2312" w:cs="仿宋_GB2312"/>
          <w:sz w:val="28"/>
          <w:szCs w:val="28"/>
        </w:rPr>
        <w:t>实施装配式建筑，</w:t>
      </w:r>
      <w:bookmarkEnd w:id="576"/>
      <w:r>
        <w:rPr>
          <w:rFonts w:hint="eastAsia" w:ascii="仿宋_GB2312" w:hAnsi="仿宋_GB2312" w:eastAsia="仿宋_GB2312" w:cs="仿宋_GB2312"/>
          <w:sz w:val="28"/>
          <w:szCs w:val="28"/>
        </w:rPr>
        <w:t>装配率为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栋建筑塔楼实施装配式建筑，装配率为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；装配率</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符合广东省《装配式建筑评价</w:t>
      </w:r>
      <w:r>
        <w:rPr>
          <w:rFonts w:ascii="仿宋_GB2312" w:hAnsi="仿宋_GB2312" w:eastAsia="仿宋_GB2312" w:cs="仿宋_GB2312"/>
          <w:sz w:val="28"/>
          <w:szCs w:val="28"/>
        </w:rPr>
        <w:t>标准</w:t>
      </w:r>
      <w:r>
        <w:rPr>
          <w:rFonts w:hint="eastAsia" w:ascii="仿宋_GB2312" w:hAnsi="仿宋_GB2312" w:eastAsia="仿宋_GB2312" w:cs="仿宋_GB2312"/>
          <w:sz w:val="28"/>
          <w:szCs w:val="28"/>
        </w:rPr>
        <w:t>》装配率的要求。</w:t>
      </w:r>
    </w:p>
    <w:p w14:paraId="2C7FDCBD">
      <w:pPr>
        <w:widowControl/>
        <w:spacing w:before="0" w:line="240" w:lineRule="auto"/>
        <w:jc w:val="left"/>
        <w:rPr>
          <w:rFonts w:ascii="宋体" w:hAnsi="宋体" w:cs="宋体"/>
          <w:b/>
          <w:bCs/>
          <w:sz w:val="28"/>
          <w:szCs w:val="28"/>
        </w:rPr>
      </w:pPr>
      <w:r>
        <w:br w:type="page"/>
      </w:r>
      <w:r>
        <w:rPr>
          <w:rFonts w:hint="eastAsia" w:ascii="仿宋_GB2312" w:hAnsi="仿宋_GB2312" w:eastAsia="仿宋_GB2312" w:cs="仿宋_GB2312"/>
          <w:bCs/>
          <w:snapToGrid w:val="0"/>
          <w:sz w:val="32"/>
          <w:szCs w:val="32"/>
        </w:rPr>
        <w:t>附件3</w:t>
      </w:r>
    </w:p>
    <w:p w14:paraId="3159B757">
      <w:pPr>
        <w:widowControl/>
        <w:spacing w:before="120" w:line="281" w:lineRule="exact"/>
        <w:jc w:val="center"/>
        <w:rPr>
          <w:rFonts w:ascii="宋体" w:hAnsi="宋体" w:cs="宋体"/>
          <w:b/>
          <w:bCs/>
          <w:sz w:val="28"/>
          <w:szCs w:val="28"/>
        </w:rPr>
      </w:pPr>
    </w:p>
    <w:p w14:paraId="179BBA64">
      <w:pPr>
        <w:widowControl/>
        <w:spacing w:before="120"/>
        <w:jc w:val="center"/>
        <w:rPr>
          <w:rFonts w:hint="eastAsia" w:ascii="宋体" w:hAnsi="宋体" w:cs="宋体"/>
          <w:b/>
          <w:bCs/>
          <w:sz w:val="44"/>
          <w:szCs w:val="44"/>
        </w:rPr>
      </w:pPr>
    </w:p>
    <w:p w14:paraId="38064EA0">
      <w:pPr>
        <w:widowControl/>
        <w:spacing w:before="120"/>
        <w:jc w:val="center"/>
        <w:rPr>
          <w:rFonts w:ascii="宋体" w:hAnsi="宋体" w:cs="宋体"/>
          <w:b/>
          <w:bCs/>
          <w:sz w:val="44"/>
          <w:szCs w:val="44"/>
        </w:rPr>
      </w:pPr>
      <w:r>
        <w:rPr>
          <w:rFonts w:hint="eastAsia" w:ascii="宋体" w:hAnsi="宋体" w:cs="宋体"/>
          <w:b/>
          <w:bCs/>
          <w:sz w:val="44"/>
          <w:szCs w:val="44"/>
        </w:rPr>
        <w:t>中山市装配式建筑项目实施方案</w:t>
      </w:r>
    </w:p>
    <w:p w14:paraId="284E5751">
      <w:pPr>
        <w:widowControl/>
        <w:spacing w:before="120"/>
        <w:jc w:val="center"/>
        <w:rPr>
          <w:rFonts w:ascii="宋体" w:hAnsi="宋体" w:cs="宋体"/>
          <w:b/>
          <w:bCs/>
          <w:sz w:val="28"/>
          <w:szCs w:val="28"/>
        </w:rPr>
      </w:pPr>
      <w:r>
        <w:rPr>
          <w:rFonts w:hint="eastAsia" w:ascii="宋体" w:hAnsi="宋体" w:cs="宋体"/>
          <w:b/>
          <w:bCs/>
          <w:sz w:val="28"/>
          <w:szCs w:val="28"/>
        </w:rPr>
        <w:t>（参考格式）</w:t>
      </w:r>
    </w:p>
    <w:p w14:paraId="2B45C358">
      <w:pPr>
        <w:widowControl/>
        <w:spacing w:before="120"/>
        <w:jc w:val="center"/>
        <w:rPr>
          <w:rFonts w:ascii="宋体" w:hAnsi="宋体" w:cs="宋体"/>
          <w:b/>
          <w:bCs/>
          <w:sz w:val="28"/>
          <w:szCs w:val="28"/>
        </w:rPr>
      </w:pPr>
    </w:p>
    <w:p w14:paraId="1BCECC3F">
      <w:pPr>
        <w:widowControl/>
        <w:spacing w:before="120" w:line="360" w:lineRule="auto"/>
        <w:jc w:val="center"/>
        <w:rPr>
          <w:rFonts w:ascii="宋体" w:hAnsi="宋体" w:cs="宋体"/>
          <w:b/>
          <w:bCs/>
          <w:sz w:val="28"/>
          <w:szCs w:val="28"/>
        </w:rPr>
      </w:pPr>
    </w:p>
    <w:p w14:paraId="57D0FDA2">
      <w:pPr>
        <w:widowControl/>
        <w:spacing w:before="120" w:line="360" w:lineRule="auto"/>
        <w:jc w:val="center"/>
        <w:rPr>
          <w:rFonts w:ascii="宋体" w:hAnsi="宋体" w:cs="宋体"/>
          <w:b/>
          <w:bCs/>
          <w:sz w:val="28"/>
          <w:szCs w:val="28"/>
        </w:rPr>
      </w:pPr>
    </w:p>
    <w:p w14:paraId="286CB49C">
      <w:pPr>
        <w:widowControl/>
        <w:spacing w:before="120" w:line="360" w:lineRule="auto"/>
        <w:jc w:val="center"/>
        <w:rPr>
          <w:rFonts w:ascii="宋体" w:hAnsi="宋体" w:cs="宋体"/>
          <w:b/>
          <w:bCs/>
          <w:sz w:val="28"/>
          <w:szCs w:val="28"/>
        </w:rPr>
      </w:pPr>
    </w:p>
    <w:p w14:paraId="09CD2B17">
      <w:pPr>
        <w:widowControl/>
        <w:spacing w:before="120" w:line="360" w:lineRule="auto"/>
        <w:jc w:val="center"/>
        <w:rPr>
          <w:rFonts w:ascii="宋体" w:hAnsi="宋体" w:cs="宋体"/>
          <w:b/>
          <w:bCs/>
          <w:sz w:val="28"/>
          <w:szCs w:val="28"/>
        </w:rPr>
      </w:pPr>
    </w:p>
    <w:p w14:paraId="1DC67F78">
      <w:pPr>
        <w:widowControl/>
        <w:spacing w:before="120"/>
        <w:jc w:val="both"/>
        <w:rPr>
          <w:rFonts w:ascii="宋体" w:hAnsi="宋体" w:cs="宋体"/>
          <w:b/>
          <w:bCs/>
          <w:sz w:val="32"/>
          <w:szCs w:val="32"/>
        </w:rPr>
      </w:pPr>
    </w:p>
    <w:p w14:paraId="3275194C">
      <w:pPr>
        <w:widowControl/>
        <w:adjustRightInd w:val="0"/>
        <w:snapToGrid w:val="0"/>
        <w:spacing w:before="120"/>
        <w:jc w:val="left"/>
        <w:rPr>
          <w:rFonts w:ascii="宋体" w:hAnsi="宋体" w:cs="宋体"/>
          <w:b/>
          <w:bCs/>
          <w:sz w:val="32"/>
          <w:szCs w:val="32"/>
        </w:rPr>
      </w:pPr>
      <w:r>
        <w:rPr>
          <w:rFonts w:hint="eastAsia" w:ascii="宋体" w:hAnsi="宋体" w:cs="宋体"/>
          <w:b/>
          <w:bCs/>
          <w:sz w:val="32"/>
          <w:szCs w:val="32"/>
        </w:rPr>
        <w:t xml:space="preserve">          项目名称：</w:t>
      </w:r>
      <w:r>
        <w:rPr>
          <w:rFonts w:hint="eastAsia" w:ascii="宋体" w:hAnsi="宋体" w:cs="宋体"/>
          <w:b/>
          <w:bCs/>
          <w:sz w:val="32"/>
          <w:szCs w:val="32"/>
          <w:u w:val="single"/>
        </w:rPr>
        <w:t xml:space="preserve">                    </w:t>
      </w:r>
    </w:p>
    <w:p w14:paraId="7EADA04D">
      <w:pPr>
        <w:widowControl/>
        <w:adjustRightInd w:val="0"/>
        <w:snapToGrid w:val="0"/>
        <w:spacing w:before="120"/>
        <w:jc w:val="left"/>
        <w:rPr>
          <w:rFonts w:ascii="宋体" w:hAnsi="宋体" w:cs="宋体"/>
          <w:b/>
          <w:bCs/>
          <w:sz w:val="32"/>
          <w:szCs w:val="32"/>
        </w:rPr>
      </w:pPr>
      <w:r>
        <w:rPr>
          <w:rFonts w:hint="eastAsia" w:ascii="宋体" w:hAnsi="宋体" w:cs="宋体"/>
          <w:b/>
          <w:bCs/>
          <w:sz w:val="32"/>
          <w:szCs w:val="32"/>
        </w:rPr>
        <w:t xml:space="preserve">          建设单位：</w:t>
      </w:r>
      <w:r>
        <w:rPr>
          <w:rFonts w:hint="eastAsia" w:ascii="宋体" w:hAnsi="宋体" w:cs="宋体"/>
          <w:b/>
          <w:bCs/>
          <w:sz w:val="32"/>
          <w:szCs w:val="32"/>
          <w:u w:val="single"/>
        </w:rPr>
        <w:t xml:space="preserve">                    </w:t>
      </w:r>
      <w:r>
        <w:rPr>
          <w:rFonts w:hint="eastAsia" w:ascii="宋体" w:hAnsi="宋体" w:cs="宋体"/>
          <w:b/>
          <w:bCs/>
          <w:sz w:val="32"/>
          <w:szCs w:val="32"/>
        </w:rPr>
        <w:t xml:space="preserve"> </w:t>
      </w:r>
    </w:p>
    <w:p w14:paraId="72665036">
      <w:pPr>
        <w:widowControl/>
        <w:adjustRightInd w:val="0"/>
        <w:snapToGrid w:val="0"/>
        <w:spacing w:before="120"/>
        <w:rPr>
          <w:rFonts w:ascii="宋体" w:hAnsi="宋体" w:cs="宋体"/>
          <w:b/>
          <w:bCs/>
          <w:sz w:val="28"/>
          <w:szCs w:val="28"/>
        </w:rPr>
      </w:pPr>
    </w:p>
    <w:p w14:paraId="013D3964">
      <w:pPr>
        <w:widowControl/>
        <w:adjustRightInd w:val="0"/>
        <w:snapToGrid w:val="0"/>
        <w:spacing w:before="120"/>
        <w:rPr>
          <w:rFonts w:ascii="宋体" w:hAnsi="宋体" w:cs="宋体"/>
          <w:b/>
          <w:bCs/>
          <w:sz w:val="28"/>
          <w:szCs w:val="28"/>
        </w:rPr>
      </w:pPr>
    </w:p>
    <w:p w14:paraId="70C70570">
      <w:pPr>
        <w:widowControl/>
        <w:adjustRightInd w:val="0"/>
        <w:snapToGrid w:val="0"/>
        <w:spacing w:before="120"/>
        <w:rPr>
          <w:rFonts w:ascii="宋体" w:hAnsi="宋体" w:cs="宋体"/>
          <w:b/>
          <w:bCs/>
          <w:sz w:val="28"/>
          <w:szCs w:val="28"/>
        </w:rPr>
      </w:pPr>
    </w:p>
    <w:p w14:paraId="7EECE9F8">
      <w:pPr>
        <w:widowControl/>
        <w:adjustRightInd w:val="0"/>
        <w:snapToGrid w:val="0"/>
        <w:spacing w:before="120"/>
        <w:rPr>
          <w:rFonts w:ascii="宋体" w:hAnsi="宋体" w:cs="宋体"/>
          <w:b/>
          <w:bCs/>
          <w:sz w:val="28"/>
          <w:szCs w:val="28"/>
        </w:rPr>
      </w:pPr>
    </w:p>
    <w:p w14:paraId="5447627C">
      <w:pPr>
        <w:widowControl/>
        <w:adjustRightInd w:val="0"/>
        <w:snapToGrid w:val="0"/>
        <w:spacing w:before="120"/>
        <w:rPr>
          <w:rFonts w:ascii="宋体" w:hAnsi="宋体" w:cs="宋体"/>
          <w:b/>
          <w:bCs/>
          <w:sz w:val="28"/>
          <w:szCs w:val="28"/>
        </w:rPr>
      </w:pPr>
    </w:p>
    <w:p w14:paraId="7C190F77">
      <w:pPr>
        <w:spacing w:before="120"/>
        <w:jc w:val="center"/>
        <w:rPr>
          <w:rFonts w:hint="eastAsia" w:ascii="仿宋_GB2312" w:hAnsi="仿宋_GB2312" w:eastAsia="仿宋_GB2312" w:cs="仿宋_GB2312"/>
          <w:color w:val="auto"/>
          <w:sz w:val="44"/>
          <w:szCs w:val="44"/>
          <w:lang w:val="zh-CN"/>
        </w:rPr>
      </w:pPr>
      <w:r>
        <w:rPr>
          <w:rFonts w:hint="eastAsia" w:ascii="宋体" w:hAnsi="宋体" w:cs="宋体"/>
          <w:b/>
          <w:bCs/>
          <w:sz w:val="28"/>
          <w:szCs w:val="28"/>
        </w:rPr>
        <w:t>201</w:t>
      </w:r>
      <w:r>
        <w:rPr>
          <w:rFonts w:ascii="宋体" w:hAnsi="宋体" w:cs="宋体"/>
          <w:b/>
          <w:bCs/>
          <w:sz w:val="28"/>
          <w:szCs w:val="28"/>
        </w:rPr>
        <w:t>9</w:t>
      </w:r>
      <w:r>
        <w:rPr>
          <w:rFonts w:hint="eastAsia" w:ascii="宋体" w:hAnsi="宋体" w:cs="宋体"/>
          <w:b/>
          <w:bCs/>
          <w:sz w:val="28"/>
          <w:szCs w:val="28"/>
        </w:rPr>
        <w:t>年XX月XX日</w:t>
      </w:r>
    </w:p>
    <w:p w14:paraId="15366218">
      <w:pPr>
        <w:pStyle w:val="30"/>
        <w:adjustRightInd w:val="0"/>
        <w:snapToGrid w:val="0"/>
        <w:spacing w:before="0"/>
        <w:jc w:val="center"/>
        <w:rPr>
          <w:rFonts w:ascii="仿宋_GB2312" w:hAnsi="仿宋_GB2312" w:eastAsia="仿宋_GB2312" w:cs="仿宋_GB2312"/>
          <w:color w:val="auto"/>
          <w:sz w:val="44"/>
          <w:szCs w:val="44"/>
          <w:lang w:val="zh-CN"/>
        </w:rPr>
      </w:pPr>
      <w:bookmarkStart w:id="577" w:name="_Toc17248"/>
      <w:bookmarkStart w:id="578" w:name="_Toc12081"/>
      <w:bookmarkStart w:id="579" w:name="_Toc31950"/>
      <w:bookmarkStart w:id="580" w:name="_Toc18836"/>
      <w:r>
        <w:rPr>
          <w:rFonts w:hint="eastAsia" w:ascii="仿宋_GB2312" w:hAnsi="仿宋_GB2312" w:eastAsia="仿宋_GB2312" w:cs="仿宋_GB2312"/>
          <w:color w:val="auto"/>
          <w:sz w:val="44"/>
          <w:szCs w:val="44"/>
          <w:lang w:val="zh-CN"/>
        </w:rPr>
        <w:t>目录</w:t>
      </w:r>
      <w:bookmarkEnd w:id="577"/>
      <w:bookmarkEnd w:id="578"/>
      <w:bookmarkEnd w:id="579"/>
      <w:bookmarkEnd w:id="580"/>
    </w:p>
    <w:p w14:paraId="6A7626AD">
      <w:pPr>
        <w:adjustRightInd w:val="0"/>
        <w:snapToGrid w:val="0"/>
        <w:spacing w:line="52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一、项目概况</w:t>
      </w:r>
    </w:p>
    <w:p w14:paraId="18271B18">
      <w:pPr>
        <w:adjustRightInd w:val="0"/>
        <w:snapToGrid w:val="0"/>
        <w:spacing w:line="52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二、工作机制</w:t>
      </w:r>
    </w:p>
    <w:p w14:paraId="5741E88F">
      <w:pPr>
        <w:adjustRightInd w:val="0"/>
        <w:snapToGrid w:val="0"/>
        <w:spacing w:line="52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（一）建设单位统筹协调参建各方的工作机制</w:t>
      </w:r>
    </w:p>
    <w:p w14:paraId="6C8299AF">
      <w:pPr>
        <w:adjustRightInd w:val="0"/>
        <w:snapToGrid w:val="0"/>
        <w:spacing w:line="52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（二）装配式建筑验收制度</w:t>
      </w:r>
    </w:p>
    <w:p w14:paraId="1BB26258">
      <w:pPr>
        <w:adjustRightInd w:val="0"/>
        <w:snapToGrid w:val="0"/>
        <w:spacing w:line="52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三、装配式建筑的设计</w:t>
      </w:r>
    </w:p>
    <w:p w14:paraId="69986E35">
      <w:pPr>
        <w:adjustRightInd w:val="0"/>
        <w:snapToGrid w:val="0"/>
        <w:spacing w:line="52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（一）建筑设计</w:t>
      </w:r>
    </w:p>
    <w:p w14:paraId="2B83EC3A">
      <w:pPr>
        <w:adjustRightInd w:val="0"/>
        <w:snapToGrid w:val="0"/>
        <w:spacing w:line="52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（二）结构设计</w:t>
      </w:r>
    </w:p>
    <w:p w14:paraId="0D14DBE8">
      <w:pPr>
        <w:adjustRightInd w:val="0"/>
        <w:snapToGrid w:val="0"/>
        <w:spacing w:line="52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（三）BIM应用</w:t>
      </w:r>
    </w:p>
    <w:p w14:paraId="136A316C">
      <w:pPr>
        <w:adjustRightInd w:val="0"/>
        <w:snapToGrid w:val="0"/>
        <w:spacing w:line="52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四、装配式建筑的施工</w:t>
      </w:r>
    </w:p>
    <w:p w14:paraId="6A8D3897">
      <w:pPr>
        <w:adjustRightInd w:val="0"/>
        <w:snapToGrid w:val="0"/>
        <w:spacing w:line="52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（一）施工总平面布置和施工计划</w:t>
      </w:r>
    </w:p>
    <w:p w14:paraId="5BEA2786">
      <w:pPr>
        <w:adjustRightInd w:val="0"/>
        <w:snapToGrid w:val="0"/>
        <w:spacing w:line="52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（二）预制构件生产和运输</w:t>
      </w:r>
    </w:p>
    <w:p w14:paraId="3FCA58B3">
      <w:pPr>
        <w:adjustRightInd w:val="0"/>
        <w:snapToGrid w:val="0"/>
        <w:spacing w:line="52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（三）预制构件吊装和安装</w:t>
      </w:r>
    </w:p>
    <w:p w14:paraId="2E62FCE1">
      <w:pPr>
        <w:adjustRightInd w:val="0"/>
        <w:snapToGrid w:val="0"/>
        <w:spacing w:line="52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（四）装配式模板施工</w:t>
      </w:r>
      <w:r>
        <w:rPr>
          <w:rFonts w:hint="eastAsia" w:ascii="仿宋_GB2312" w:hAnsi="仿宋_GB2312" w:eastAsia="仿宋_GB2312" w:cs="仿宋_GB2312"/>
          <w:bCs/>
          <w:sz w:val="32"/>
          <w:szCs w:val="32"/>
        </w:rPr>
        <w:br w:type="textWrapping"/>
      </w:r>
      <w:r>
        <w:rPr>
          <w:rFonts w:hint="eastAsia" w:ascii="仿宋_GB2312" w:hAnsi="仿宋_GB2312" w:eastAsia="仿宋_GB2312" w:cs="仿宋_GB2312"/>
          <w:bCs/>
          <w:sz w:val="32"/>
          <w:szCs w:val="32"/>
        </w:rPr>
        <w:t xml:space="preserve">   （五）预制内墙板施工</w:t>
      </w:r>
    </w:p>
    <w:p w14:paraId="516F852F">
      <w:pPr>
        <w:adjustRightInd w:val="0"/>
        <w:snapToGrid w:val="0"/>
        <w:spacing w:line="52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（六）其他装配式施工</w:t>
      </w:r>
    </w:p>
    <w:p w14:paraId="3FFDE4C2">
      <w:pPr>
        <w:adjustRightInd w:val="0"/>
        <w:snapToGrid w:val="0"/>
        <w:spacing w:line="52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五、装配式建筑相关技术应用情况</w:t>
      </w:r>
    </w:p>
    <w:p w14:paraId="5CAD0D9F">
      <w:pPr>
        <w:adjustRightInd w:val="0"/>
        <w:snapToGrid w:val="0"/>
        <w:spacing w:line="52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新技术、新材料、新设备、新工艺等相关技术的应用情况</w:t>
      </w:r>
    </w:p>
    <w:p w14:paraId="61079946">
      <w:pPr>
        <w:numPr>
          <w:ilvl w:val="0"/>
          <w:numId w:val="6"/>
        </w:numPr>
        <w:adjustRightInd w:val="0"/>
        <w:snapToGrid w:val="0"/>
        <w:spacing w:line="52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其它需要说明的内容</w:t>
      </w:r>
    </w:p>
    <w:p w14:paraId="7EFDEA3A">
      <w:pPr>
        <w:adjustRightInd w:val="0"/>
        <w:snapToGrid w:val="0"/>
        <w:spacing w:line="520" w:lineRule="exact"/>
        <w:rPr>
          <w:rFonts w:ascii="仿宋_GB2312" w:hAnsi="仿宋_GB2312" w:eastAsia="仿宋_GB2312" w:cs="仿宋_GB2312"/>
          <w:b/>
          <w:bCs/>
          <w:sz w:val="32"/>
          <w:szCs w:val="32"/>
        </w:rPr>
      </w:pPr>
    </w:p>
    <w:p w14:paraId="505B9DD3">
      <w:pPr>
        <w:adjustRightInd w:val="0"/>
        <w:snapToGrid w:val="0"/>
        <w:spacing w:line="520" w:lineRule="exact"/>
        <w:rPr>
          <w:rFonts w:ascii="仿宋_GB2312" w:hAnsi="仿宋_GB2312" w:eastAsia="仿宋_GB2312" w:cs="仿宋_GB2312"/>
          <w:b/>
          <w:bCs/>
          <w:sz w:val="32"/>
          <w:szCs w:val="32"/>
        </w:rPr>
      </w:pPr>
    </w:p>
    <w:p w14:paraId="4AEF62FA">
      <w:pPr>
        <w:adjustRightInd w:val="0"/>
        <w:snapToGrid w:val="0"/>
        <w:spacing w:line="520" w:lineRule="exact"/>
        <w:rPr>
          <w:rFonts w:ascii="仿宋_GB2312" w:hAnsi="仿宋_GB2312" w:eastAsia="仿宋_GB2312" w:cs="仿宋_GB2312"/>
          <w:b/>
          <w:bCs/>
          <w:sz w:val="32"/>
          <w:szCs w:val="32"/>
        </w:rPr>
      </w:pPr>
    </w:p>
    <w:p w14:paraId="0CC6067C">
      <w:pPr>
        <w:adjustRightInd w:val="0"/>
        <w:snapToGrid w:val="0"/>
        <w:spacing w:line="520" w:lineRule="exact"/>
        <w:rPr>
          <w:rFonts w:ascii="仿宋_GB2312" w:hAnsi="仿宋_GB2312" w:eastAsia="仿宋_GB2312" w:cs="仿宋_GB2312"/>
          <w:b/>
          <w:bCs/>
          <w:sz w:val="28"/>
          <w:szCs w:val="28"/>
        </w:rPr>
      </w:pPr>
    </w:p>
    <w:p w14:paraId="595F66D2">
      <w:pPr>
        <w:adjustRightInd w:val="0"/>
        <w:snapToGrid w:val="0"/>
        <w:spacing w:line="520" w:lineRule="exact"/>
        <w:rPr>
          <w:rFonts w:ascii="仿宋_GB2312" w:hAnsi="仿宋_GB2312" w:eastAsia="仿宋_GB2312" w:cs="仿宋_GB2312"/>
          <w:b/>
          <w:bCs/>
          <w:sz w:val="28"/>
          <w:szCs w:val="28"/>
        </w:rPr>
      </w:pPr>
    </w:p>
    <w:p w14:paraId="4555BC0F">
      <w:pPr>
        <w:adjustRightInd w:val="0"/>
        <w:snapToGrid w:val="0"/>
        <w:spacing w:line="520" w:lineRule="exac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装配式建筑项目实施方案应包含并不限于如下内容：</w:t>
      </w:r>
    </w:p>
    <w:p w14:paraId="2F35DC1C">
      <w:pPr>
        <w:adjustRightInd w:val="0"/>
        <w:snapToGrid w:val="0"/>
        <w:spacing w:line="520" w:lineRule="exact"/>
        <w:rPr>
          <w:rFonts w:ascii="仿宋_GB2312" w:hAnsi="仿宋_GB2312" w:eastAsia="仿宋_GB2312" w:cs="仿宋_GB2312"/>
          <w:b/>
          <w:sz w:val="32"/>
          <w:szCs w:val="32"/>
        </w:rPr>
      </w:pPr>
      <w:r>
        <w:rPr>
          <w:rFonts w:hint="eastAsia" w:ascii="仿宋_GB2312" w:hAnsi="仿宋_GB2312" w:eastAsia="仿宋_GB2312" w:cs="仿宋_GB2312"/>
          <w:b/>
          <w:sz w:val="32"/>
          <w:szCs w:val="32"/>
        </w:rPr>
        <w:t>一、项目概况</w:t>
      </w:r>
    </w:p>
    <w:p w14:paraId="28117BC6">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（简要介绍项目的基本情况，包括项目位置、用地面积、建筑面积、容积率、项目楼栋情况、装配式建筑楼栋情况、装配式建筑使用预制构件种类说明、装配式施工实施情况等。）</w:t>
      </w:r>
    </w:p>
    <w:p w14:paraId="13763858">
      <w:pPr>
        <w:adjustRightInd w:val="0"/>
        <w:snapToGrid w:val="0"/>
        <w:spacing w:line="520" w:lineRule="exact"/>
        <w:rPr>
          <w:rFonts w:ascii="仿宋_GB2312" w:hAnsi="仿宋_GB2312" w:eastAsia="仿宋_GB2312" w:cs="仿宋_GB2312"/>
          <w:b/>
          <w:sz w:val="32"/>
          <w:szCs w:val="32"/>
        </w:rPr>
      </w:pPr>
      <w:r>
        <w:rPr>
          <w:rFonts w:hint="eastAsia" w:ascii="仿宋_GB2312" w:hAnsi="仿宋_GB2312" w:eastAsia="仿宋_GB2312" w:cs="仿宋_GB2312"/>
          <w:b/>
          <w:sz w:val="32"/>
          <w:szCs w:val="32"/>
        </w:rPr>
        <w:t>二、工作机制</w:t>
      </w:r>
    </w:p>
    <w:p w14:paraId="6DE2C296">
      <w:pPr>
        <w:adjustRightInd w:val="0"/>
        <w:snapToGrid w:val="0"/>
        <w:spacing w:line="520" w:lineRule="exact"/>
        <w:ind w:firstLine="368" w:firstLineChars="131"/>
        <w:rPr>
          <w:rFonts w:ascii="仿宋_GB2312" w:hAnsi="仿宋_GB2312" w:eastAsia="仿宋_GB2312" w:cs="仿宋_GB2312"/>
          <w:b/>
          <w:sz w:val="28"/>
          <w:szCs w:val="28"/>
        </w:rPr>
      </w:pPr>
      <w:r>
        <w:rPr>
          <w:rFonts w:hint="eastAsia" w:ascii="仿宋_GB2312" w:hAnsi="仿宋_GB2312" w:eastAsia="仿宋_GB2312" w:cs="仿宋_GB2312"/>
          <w:b/>
          <w:sz w:val="28"/>
          <w:szCs w:val="28"/>
        </w:rPr>
        <w:t>（一）装配式建筑统筹协调及管理人员配置情况</w:t>
      </w:r>
    </w:p>
    <w:p w14:paraId="57BB9545">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1.建设单位统筹协调参建各方的工作机制</w:t>
      </w:r>
    </w:p>
    <w:p w14:paraId="0D2E69C9">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2.管理人员配置情况（包括参加装配式建筑系列培训情况）</w:t>
      </w:r>
    </w:p>
    <w:p w14:paraId="5F05E38A">
      <w:pPr>
        <w:adjustRightInd w:val="0"/>
        <w:snapToGrid w:val="0"/>
        <w:spacing w:line="520" w:lineRule="exact"/>
        <w:ind w:firstLine="368" w:firstLineChars="131"/>
        <w:rPr>
          <w:rFonts w:ascii="仿宋_GB2312" w:hAnsi="仿宋_GB2312" w:eastAsia="仿宋_GB2312" w:cs="仿宋_GB2312"/>
          <w:b/>
          <w:sz w:val="28"/>
          <w:szCs w:val="28"/>
        </w:rPr>
      </w:pPr>
      <w:r>
        <w:rPr>
          <w:rFonts w:hint="eastAsia" w:ascii="仿宋_GB2312" w:hAnsi="仿宋_GB2312" w:eastAsia="仿宋_GB2312" w:cs="仿宋_GB2312"/>
          <w:b/>
          <w:sz w:val="28"/>
          <w:szCs w:val="28"/>
        </w:rPr>
        <w:t>（二）装配式建筑验收制度</w:t>
      </w:r>
    </w:p>
    <w:p w14:paraId="03C7D843">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1.预制构件样板验收制度</w:t>
      </w:r>
    </w:p>
    <w:p w14:paraId="26DB44CB">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2.装配式标准层结构联合验收制度</w:t>
      </w:r>
    </w:p>
    <w:p w14:paraId="7B5DF620">
      <w:pPr>
        <w:adjustRightInd w:val="0"/>
        <w:snapToGrid w:val="0"/>
        <w:spacing w:line="520" w:lineRule="exact"/>
        <w:rPr>
          <w:rFonts w:ascii="仿宋_GB2312" w:hAnsi="仿宋_GB2312" w:eastAsia="仿宋_GB2312" w:cs="仿宋_GB2312"/>
          <w:b/>
          <w:sz w:val="32"/>
          <w:szCs w:val="32"/>
        </w:rPr>
      </w:pPr>
      <w:r>
        <w:rPr>
          <w:rFonts w:hint="eastAsia" w:ascii="仿宋_GB2312" w:hAnsi="仿宋_GB2312" w:eastAsia="仿宋_GB2312" w:cs="仿宋_GB2312"/>
          <w:b/>
          <w:sz w:val="32"/>
          <w:szCs w:val="32"/>
        </w:rPr>
        <w:t>三、装配式建筑的设计</w:t>
      </w:r>
    </w:p>
    <w:p w14:paraId="0375FAFB">
      <w:pPr>
        <w:adjustRightInd w:val="0"/>
        <w:snapToGrid w:val="0"/>
        <w:spacing w:line="520" w:lineRule="exact"/>
        <w:ind w:firstLine="368" w:firstLineChars="131"/>
        <w:rPr>
          <w:rFonts w:ascii="仿宋_GB2312" w:hAnsi="仿宋_GB2312" w:eastAsia="仿宋_GB2312" w:cs="仿宋_GB2312"/>
          <w:b/>
          <w:sz w:val="28"/>
          <w:szCs w:val="28"/>
        </w:rPr>
      </w:pPr>
      <w:r>
        <w:rPr>
          <w:rFonts w:hint="eastAsia" w:ascii="仿宋_GB2312" w:hAnsi="仿宋_GB2312" w:eastAsia="仿宋_GB2312" w:cs="仿宋_GB2312"/>
          <w:b/>
          <w:sz w:val="28"/>
          <w:szCs w:val="28"/>
        </w:rPr>
        <w:t>（一）建筑设计</w:t>
      </w:r>
    </w:p>
    <w:p w14:paraId="2C150546">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1.装配式建筑标准化设计（户型、功能模块、预制构件等）</w:t>
      </w:r>
    </w:p>
    <w:p w14:paraId="7CB1FDBF">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（1）户型模块标准化</w:t>
      </w:r>
    </w:p>
    <w:p w14:paraId="5585C008">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（2）预制构件标准化</w:t>
      </w:r>
    </w:p>
    <w:p w14:paraId="3514ACA1">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2.装配式建筑平面、立面设计（总平面、单体平面和立面、预制构件和墙体布置图等，要求至少用A3纸彩打，图示清晰，作为附件。预制构件在设计图纸或BIM中应使用明显的颜色标示）</w:t>
      </w:r>
    </w:p>
    <w:p w14:paraId="1DA2AE2C">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3.装配式建筑装饰装修设计（包括水电预留预埋、主要功能区装饰装修）</w:t>
      </w:r>
    </w:p>
    <w:p w14:paraId="0E18587E">
      <w:pPr>
        <w:adjustRightInd w:val="0"/>
        <w:snapToGrid w:val="0"/>
        <w:spacing w:line="520" w:lineRule="exact"/>
        <w:ind w:firstLine="368" w:firstLineChars="131"/>
        <w:rPr>
          <w:rFonts w:ascii="仿宋_GB2312" w:hAnsi="仿宋_GB2312" w:eastAsia="仿宋_GB2312" w:cs="仿宋_GB2312"/>
          <w:b/>
          <w:sz w:val="28"/>
          <w:szCs w:val="28"/>
        </w:rPr>
      </w:pPr>
      <w:r>
        <w:rPr>
          <w:rFonts w:hint="eastAsia" w:ascii="仿宋_GB2312" w:hAnsi="仿宋_GB2312" w:eastAsia="仿宋_GB2312" w:cs="仿宋_GB2312"/>
          <w:b/>
          <w:sz w:val="28"/>
          <w:szCs w:val="28"/>
        </w:rPr>
        <w:t>（二）结构设计</w:t>
      </w:r>
    </w:p>
    <w:p w14:paraId="0D61CD74">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1.装配式建筑结构体系</w:t>
      </w:r>
    </w:p>
    <w:p w14:paraId="32299C4A">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2.关键节点设计（包括但不限于预制构件安装连接节点、预制构件</w:t>
      </w:r>
      <w:r>
        <w:rPr>
          <w:rFonts w:hint="eastAsia" w:ascii="仿宋_GB2312" w:hAnsi="仿宋_GB2312" w:eastAsia="仿宋_GB2312" w:cs="仿宋_GB2312"/>
          <w:sz w:val="28"/>
          <w:szCs w:val="28"/>
        </w:rPr>
        <w:t>防水节点、外墙保温、墙体防开裂等</w:t>
      </w:r>
      <w:r>
        <w:rPr>
          <w:rFonts w:hint="eastAsia" w:ascii="仿宋_GB2312" w:hAnsi="仿宋_GB2312" w:eastAsia="仿宋_GB2312" w:cs="仿宋_GB2312"/>
          <w:bCs/>
          <w:sz w:val="28"/>
          <w:szCs w:val="28"/>
        </w:rPr>
        <w:t>）</w:t>
      </w:r>
    </w:p>
    <w:p w14:paraId="1C9DC750">
      <w:pPr>
        <w:adjustRightInd w:val="0"/>
        <w:snapToGrid w:val="0"/>
        <w:spacing w:line="520" w:lineRule="exact"/>
        <w:ind w:firstLine="368" w:firstLineChars="131"/>
        <w:rPr>
          <w:rFonts w:ascii="仿宋_GB2312" w:hAnsi="仿宋_GB2312" w:eastAsia="仿宋_GB2312" w:cs="仿宋_GB2312"/>
          <w:b/>
          <w:sz w:val="28"/>
          <w:szCs w:val="28"/>
        </w:rPr>
      </w:pPr>
      <w:r>
        <w:rPr>
          <w:rFonts w:hint="eastAsia" w:ascii="仿宋_GB2312" w:hAnsi="仿宋_GB2312" w:eastAsia="仿宋_GB2312" w:cs="仿宋_GB2312"/>
          <w:b/>
          <w:sz w:val="28"/>
          <w:szCs w:val="28"/>
        </w:rPr>
        <w:t>（三）BIM应用</w:t>
      </w:r>
    </w:p>
    <w:p w14:paraId="29733001">
      <w:pPr>
        <w:adjustRightInd w:val="0"/>
        <w:snapToGrid w:val="0"/>
        <w:spacing w:line="520" w:lineRule="exact"/>
        <w:ind w:firstLine="420" w:firstLineChars="15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应用BIM进行建模和分析：</w:t>
      </w:r>
    </w:p>
    <w:p w14:paraId="05956B9C">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1.装配式建筑设计BIM模型图示</w:t>
      </w:r>
    </w:p>
    <w:p w14:paraId="14FEA0C8">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2.装配式施工安装流程BIM模型演示或视频</w:t>
      </w:r>
    </w:p>
    <w:p w14:paraId="6218AD8F">
      <w:pPr>
        <w:adjustRightInd w:val="0"/>
        <w:snapToGrid w:val="0"/>
        <w:spacing w:line="520" w:lineRule="exact"/>
        <w:rPr>
          <w:rFonts w:ascii="仿宋_GB2312" w:hAnsi="仿宋_GB2312" w:eastAsia="仿宋_GB2312" w:cs="仿宋_GB2312"/>
          <w:b/>
          <w:sz w:val="32"/>
          <w:szCs w:val="32"/>
        </w:rPr>
      </w:pPr>
      <w:r>
        <w:rPr>
          <w:rFonts w:hint="eastAsia" w:ascii="仿宋_GB2312" w:hAnsi="仿宋_GB2312" w:eastAsia="仿宋_GB2312" w:cs="仿宋_GB2312"/>
          <w:b/>
          <w:sz w:val="32"/>
          <w:szCs w:val="32"/>
        </w:rPr>
        <w:t>四、装配式建筑的施工</w:t>
      </w:r>
    </w:p>
    <w:p w14:paraId="3D118618">
      <w:pPr>
        <w:adjustRightInd w:val="0"/>
        <w:snapToGrid w:val="0"/>
        <w:spacing w:line="520" w:lineRule="exact"/>
        <w:ind w:firstLine="368" w:firstLineChars="131"/>
        <w:rPr>
          <w:rFonts w:ascii="仿宋_GB2312" w:hAnsi="仿宋_GB2312" w:eastAsia="仿宋_GB2312" w:cs="仿宋_GB2312"/>
          <w:b/>
          <w:sz w:val="28"/>
          <w:szCs w:val="28"/>
        </w:rPr>
      </w:pPr>
      <w:r>
        <w:rPr>
          <w:rFonts w:hint="eastAsia" w:ascii="仿宋_GB2312" w:hAnsi="仿宋_GB2312" w:eastAsia="仿宋_GB2312" w:cs="仿宋_GB2312"/>
          <w:b/>
          <w:sz w:val="28"/>
          <w:szCs w:val="28"/>
        </w:rPr>
        <w:t>（一）施工总平面布置图和施工计划</w:t>
      </w:r>
    </w:p>
    <w:p w14:paraId="721512A0">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（包括：项目出入口位置图、施工道路图、各栋塔吊布置图、预制构件堆放场地位置图、施工总体计划和标准层工期安排）</w:t>
      </w:r>
    </w:p>
    <w:p w14:paraId="69B7C515">
      <w:pPr>
        <w:adjustRightInd w:val="0"/>
        <w:snapToGrid w:val="0"/>
        <w:spacing w:line="520" w:lineRule="exact"/>
        <w:ind w:firstLine="368" w:firstLineChars="131"/>
        <w:rPr>
          <w:rFonts w:ascii="仿宋_GB2312" w:hAnsi="仿宋_GB2312" w:eastAsia="仿宋_GB2312" w:cs="仿宋_GB2312"/>
          <w:b/>
          <w:sz w:val="28"/>
          <w:szCs w:val="28"/>
        </w:rPr>
      </w:pPr>
      <w:r>
        <w:rPr>
          <w:rFonts w:hint="eastAsia" w:ascii="仿宋_GB2312" w:hAnsi="仿宋_GB2312" w:eastAsia="仿宋_GB2312" w:cs="仿宋_GB2312"/>
          <w:b/>
          <w:sz w:val="28"/>
          <w:szCs w:val="28"/>
        </w:rPr>
        <w:t>（二）采用工程总承包组织方式</w:t>
      </w:r>
    </w:p>
    <w:p w14:paraId="7CD19C5D">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提供建设单位与工程总承包单位签订的工程总承包合同以及主体工程的设计、施工分包合同（如有）。</w:t>
      </w:r>
    </w:p>
    <w:p w14:paraId="1DF80427">
      <w:pPr>
        <w:adjustRightInd w:val="0"/>
        <w:snapToGrid w:val="0"/>
        <w:spacing w:line="520" w:lineRule="exact"/>
        <w:ind w:firstLine="368" w:firstLineChars="131"/>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（二）预制构件生产和运输</w:t>
      </w:r>
    </w:p>
    <w:p w14:paraId="50387BFE">
      <w:pPr>
        <w:adjustRightInd w:val="0"/>
        <w:snapToGrid w:val="0"/>
        <w:spacing w:line="520" w:lineRule="exact"/>
        <w:ind w:firstLine="366" w:firstLineChars="131"/>
        <w:rPr>
          <w:rFonts w:ascii="仿宋_GB2312" w:hAnsi="仿宋_GB2312" w:eastAsia="仿宋_GB2312" w:cs="仿宋_GB2312"/>
          <w:sz w:val="28"/>
          <w:szCs w:val="28"/>
        </w:rPr>
      </w:pPr>
      <w:r>
        <w:rPr>
          <w:rFonts w:hint="eastAsia" w:ascii="仿宋_GB2312" w:hAnsi="仿宋_GB2312" w:eastAsia="仿宋_GB2312" w:cs="仿宋_GB2312"/>
          <w:sz w:val="28"/>
          <w:szCs w:val="28"/>
        </w:rPr>
        <w:t>（包括预制构件的生产概况、以及生产、运输、堆放等过程质量控制措施）</w:t>
      </w:r>
    </w:p>
    <w:p w14:paraId="054E3CEC">
      <w:pPr>
        <w:adjustRightInd w:val="0"/>
        <w:snapToGrid w:val="0"/>
        <w:spacing w:line="520" w:lineRule="exact"/>
        <w:ind w:firstLine="366" w:firstLineChars="131"/>
        <w:rPr>
          <w:rFonts w:ascii="仿宋_GB2312" w:hAnsi="仿宋_GB2312" w:eastAsia="仿宋_GB2312" w:cs="仿宋_GB2312"/>
          <w:sz w:val="28"/>
          <w:szCs w:val="28"/>
        </w:rPr>
      </w:pPr>
      <w:r>
        <w:rPr>
          <w:rFonts w:hint="eastAsia" w:ascii="仿宋_GB2312" w:hAnsi="仿宋_GB2312" w:eastAsia="仿宋_GB2312" w:cs="仿宋_GB2312"/>
          <w:sz w:val="28"/>
          <w:szCs w:val="28"/>
        </w:rPr>
        <w:t>1.预制构件生产概况</w:t>
      </w:r>
    </w:p>
    <w:p w14:paraId="2478345D">
      <w:pPr>
        <w:adjustRightInd w:val="0"/>
        <w:snapToGrid w:val="0"/>
        <w:spacing w:line="520" w:lineRule="exact"/>
        <w:ind w:firstLine="366" w:firstLineChars="131"/>
        <w:rPr>
          <w:rFonts w:ascii="仿宋_GB2312" w:hAnsi="仿宋_GB2312" w:eastAsia="仿宋_GB2312" w:cs="仿宋_GB2312"/>
          <w:sz w:val="28"/>
          <w:szCs w:val="28"/>
        </w:rPr>
      </w:pPr>
      <w:r>
        <w:rPr>
          <w:rFonts w:hint="eastAsia" w:ascii="仿宋_GB2312" w:hAnsi="仿宋_GB2312" w:eastAsia="仿宋_GB2312" w:cs="仿宋_GB2312"/>
          <w:sz w:val="28"/>
          <w:szCs w:val="28"/>
        </w:rPr>
        <w:t>2.预制构件生产的质量控制要点</w:t>
      </w:r>
    </w:p>
    <w:p w14:paraId="1041CDC9">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sz w:val="28"/>
          <w:szCs w:val="28"/>
        </w:rPr>
        <w:t>3.预制构件</w:t>
      </w:r>
      <w:r>
        <w:rPr>
          <w:rFonts w:hint="eastAsia" w:ascii="仿宋_GB2312" w:hAnsi="仿宋_GB2312" w:eastAsia="仿宋_GB2312" w:cs="仿宋_GB2312"/>
          <w:bCs/>
          <w:sz w:val="28"/>
          <w:szCs w:val="28"/>
        </w:rPr>
        <w:t>标示及成品保护措施</w:t>
      </w:r>
    </w:p>
    <w:p w14:paraId="03B3AB15">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4.预制构件运输路线</w:t>
      </w:r>
    </w:p>
    <w:p w14:paraId="7258BADC">
      <w:pPr>
        <w:adjustRightInd w:val="0"/>
        <w:snapToGrid w:val="0"/>
        <w:spacing w:line="520" w:lineRule="exact"/>
        <w:ind w:firstLine="368" w:firstLineChars="131"/>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（三）预制构件吊装和安装</w:t>
      </w:r>
    </w:p>
    <w:p w14:paraId="68DC59FF">
      <w:pPr>
        <w:adjustRightInd w:val="0"/>
        <w:snapToGrid w:val="0"/>
        <w:spacing w:line="520" w:lineRule="exact"/>
        <w:ind w:firstLine="366" w:firstLineChars="131"/>
        <w:rPr>
          <w:rFonts w:ascii="仿宋_GB2312" w:hAnsi="仿宋_GB2312" w:eastAsia="仿宋_GB2312" w:cs="仿宋_GB2312"/>
          <w:sz w:val="28"/>
          <w:szCs w:val="28"/>
        </w:rPr>
      </w:pPr>
      <w:r>
        <w:rPr>
          <w:rFonts w:hint="eastAsia" w:ascii="仿宋_GB2312" w:hAnsi="仿宋_GB2312" w:eastAsia="仿宋_GB2312" w:cs="仿宋_GB2312"/>
          <w:sz w:val="28"/>
          <w:szCs w:val="28"/>
        </w:rPr>
        <w:t>（包括吊装和安装的前期准备工作，以及过程中的质量控制、成品保护等）</w:t>
      </w:r>
    </w:p>
    <w:p w14:paraId="032B047B">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1.各栋塔吊选型、预制构件起吊分析</w:t>
      </w:r>
    </w:p>
    <w:p w14:paraId="56ED7073">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2.吊具准备、各种预制构件的安装</w:t>
      </w:r>
    </w:p>
    <w:p w14:paraId="4CA0A6C3">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3.预制构件与装配式模板的连接，钢筋套筒灌浆的连接</w:t>
      </w:r>
    </w:p>
    <w:p w14:paraId="279688DE">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4.施工质量控制要点</w:t>
      </w:r>
    </w:p>
    <w:p w14:paraId="50DB2322">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5.安全保证措施</w:t>
      </w:r>
    </w:p>
    <w:p w14:paraId="5D3D0CCD">
      <w:pPr>
        <w:adjustRightInd w:val="0"/>
        <w:snapToGrid w:val="0"/>
        <w:spacing w:line="520" w:lineRule="exact"/>
        <w:ind w:firstLine="368" w:firstLineChars="131"/>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（四）装配式模板施工</w:t>
      </w:r>
    </w:p>
    <w:p w14:paraId="48D9C01F">
      <w:pPr>
        <w:adjustRightInd w:val="0"/>
        <w:snapToGrid w:val="0"/>
        <w:spacing w:line="520" w:lineRule="exact"/>
        <w:ind w:firstLine="366" w:firstLineChars="131"/>
        <w:rPr>
          <w:rFonts w:ascii="仿宋_GB2312" w:hAnsi="仿宋_GB2312" w:eastAsia="仿宋_GB2312" w:cs="仿宋_GB2312"/>
          <w:sz w:val="28"/>
          <w:szCs w:val="28"/>
        </w:rPr>
      </w:pPr>
      <w:r>
        <w:rPr>
          <w:rFonts w:hint="eastAsia" w:ascii="仿宋_GB2312" w:hAnsi="仿宋_GB2312" w:eastAsia="仿宋_GB2312" w:cs="仿宋_GB2312"/>
          <w:sz w:val="28"/>
          <w:szCs w:val="28"/>
        </w:rPr>
        <w:t>（包括选择合适的装配式模板、模板周转套数、模板连接节点、模板平面布置、质量控制措施等）</w:t>
      </w:r>
    </w:p>
    <w:p w14:paraId="148211A4">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1.模板类型的选择分析</w:t>
      </w:r>
    </w:p>
    <w:p w14:paraId="4A5D83F6">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2.装配式模板平面布置图和竖向布置图</w:t>
      </w:r>
    </w:p>
    <w:p w14:paraId="20F606DC">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3.装配式模板安装和拆卸等施工工序</w:t>
      </w:r>
    </w:p>
    <w:p w14:paraId="3D2EDBCE">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4.施工质量控制要点</w:t>
      </w:r>
    </w:p>
    <w:p w14:paraId="42DB70B1">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5.安全保证措施</w:t>
      </w:r>
    </w:p>
    <w:p w14:paraId="154FD73A">
      <w:pPr>
        <w:adjustRightInd w:val="0"/>
        <w:snapToGrid w:val="0"/>
        <w:spacing w:line="520" w:lineRule="exact"/>
        <w:ind w:firstLine="368" w:firstLineChars="131"/>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（五）预制内墙板的施工</w:t>
      </w:r>
    </w:p>
    <w:p w14:paraId="28065098">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（预制内墙板方案应包括内墙板选型分析、平面布置图、墙板防开裂质量控制措施等）</w:t>
      </w:r>
    </w:p>
    <w:p w14:paraId="689FC426">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1.预制内墙板类型的选择分析</w:t>
      </w:r>
    </w:p>
    <w:p w14:paraId="7B2019D3">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2.预制内墙板平面布置图</w:t>
      </w:r>
    </w:p>
    <w:p w14:paraId="2D500392">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3.预制内墙板的堆放、运输和安装</w:t>
      </w:r>
    </w:p>
    <w:p w14:paraId="4FD9A453">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4.施工质量控制要点</w:t>
      </w:r>
    </w:p>
    <w:p w14:paraId="35C4BF4D">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5.安全保证措施</w:t>
      </w:r>
    </w:p>
    <w:p w14:paraId="79664223">
      <w:pPr>
        <w:adjustRightInd w:val="0"/>
        <w:snapToGrid w:val="0"/>
        <w:spacing w:line="520" w:lineRule="exact"/>
        <w:ind w:firstLine="368" w:firstLineChars="131"/>
        <w:rPr>
          <w:rFonts w:ascii="仿宋_GB2312" w:hAnsi="仿宋_GB2312" w:eastAsia="仿宋_GB2312" w:cs="仿宋_GB2312"/>
          <w:b/>
          <w:bCs/>
          <w:sz w:val="28"/>
          <w:szCs w:val="28"/>
        </w:rPr>
      </w:pPr>
      <w:r>
        <w:rPr>
          <w:rFonts w:hint="eastAsia" w:ascii="仿宋_GB2312" w:hAnsi="仿宋_GB2312" w:eastAsia="仿宋_GB2312" w:cs="仿宋_GB2312"/>
          <w:b/>
          <w:sz w:val="28"/>
          <w:szCs w:val="28"/>
        </w:rPr>
        <w:t>（六）</w:t>
      </w:r>
      <w:r>
        <w:rPr>
          <w:rFonts w:hint="eastAsia" w:ascii="仿宋_GB2312" w:hAnsi="仿宋_GB2312" w:eastAsia="仿宋_GB2312" w:cs="仿宋_GB2312"/>
          <w:b/>
          <w:bCs/>
          <w:sz w:val="28"/>
          <w:szCs w:val="28"/>
        </w:rPr>
        <w:t>其他装配式施工（根据项目装配式施工情况填写）</w:t>
      </w:r>
    </w:p>
    <w:p w14:paraId="03280662">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1.预制钢筋网施工</w:t>
      </w:r>
    </w:p>
    <w:p w14:paraId="11AF1B32">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2.集成式卫生间、集成式厨房施工</w:t>
      </w:r>
    </w:p>
    <w:p w14:paraId="1462679C">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3.工具式脚手架方案</w:t>
      </w:r>
    </w:p>
    <w:p w14:paraId="1481BD07">
      <w:pPr>
        <w:adjustRightInd w:val="0"/>
        <w:snapToGrid w:val="0"/>
        <w:spacing w:line="520" w:lineRule="exac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五、装配式建筑其他技术应用情况</w:t>
      </w:r>
    </w:p>
    <w:p w14:paraId="5C11B80D">
      <w:pPr>
        <w:adjustRightInd w:val="0"/>
        <w:snapToGrid w:val="0"/>
        <w:spacing w:line="520" w:lineRule="exact"/>
        <w:ind w:firstLine="366" w:firstLineChars="131"/>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新技术、新材料、新设备、新工艺等相关技术的应用情况</w:t>
      </w:r>
    </w:p>
    <w:p w14:paraId="781E267C">
      <w:pPr>
        <w:adjustRightInd w:val="0"/>
        <w:snapToGrid w:val="0"/>
        <w:spacing w:line="520" w:lineRule="exac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六、其它需要说明的内容</w:t>
      </w:r>
    </w:p>
    <w:p w14:paraId="65E41A6F">
      <w:pPr>
        <w:widowControl/>
        <w:jc w:val="left"/>
        <w:rPr>
          <w:rFonts w:ascii="仿宋_GB2312" w:hAnsi="仿宋_GB2312" w:eastAsia="仿宋_GB2312" w:cs="仿宋_GB2312"/>
          <w:sz w:val="32"/>
          <w:szCs w:val="32"/>
        </w:rPr>
      </w:pPr>
      <w:r>
        <w:br w:type="page"/>
      </w:r>
      <w:bookmarkStart w:id="581" w:name="_Toc28511"/>
      <w:r>
        <w:rPr>
          <w:rFonts w:hint="eastAsia" w:ascii="仿宋_GB2312" w:hAnsi="仿宋_GB2312" w:eastAsia="仿宋_GB2312" w:cs="仿宋_GB2312"/>
          <w:sz w:val="32"/>
          <w:szCs w:val="32"/>
        </w:rPr>
        <w:t>附件4</w:t>
      </w:r>
    </w:p>
    <w:bookmarkEnd w:id="581"/>
    <w:p w14:paraId="5DC0CE57">
      <w:pPr>
        <w:ind w:leftChars="-95" w:right="-143" w:rightChars="-68" w:hanging="199" w:hangingChars="62"/>
        <w:jc w:val="center"/>
        <w:rPr>
          <w:b/>
          <w:bCs/>
          <w:sz w:val="32"/>
          <w:szCs w:val="32"/>
        </w:rPr>
      </w:pPr>
      <w:r>
        <w:rPr>
          <w:rFonts w:hint="eastAsia"/>
          <w:b/>
          <w:bCs/>
          <w:sz w:val="32"/>
          <w:szCs w:val="32"/>
        </w:rPr>
        <w:t>《中山市装配式建筑项目装配率评价专家意见》</w:t>
      </w:r>
    </w:p>
    <w:tbl>
      <w:tblPr>
        <w:tblStyle w:val="20"/>
        <w:tblpPr w:leftFromText="180" w:rightFromText="180" w:vertAnchor="text" w:horzAnchor="page" w:tblpXSpec="center" w:tblpY="6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9"/>
      </w:tblGrid>
      <w:tr w14:paraId="533AA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3" w:hRule="atLeast"/>
        </w:trPr>
        <w:tc>
          <w:tcPr>
            <w:tcW w:w="8519" w:type="dxa"/>
            <w:noWrap w:val="0"/>
            <w:vAlign w:val="top"/>
          </w:tcPr>
          <w:p w14:paraId="1FD293D4">
            <w:pPr>
              <w:jc w:val="center"/>
              <w:rPr>
                <w:rFonts w:ascii="仿宋_GB2312" w:hAnsi="仿宋_GB2312" w:eastAsia="仿宋_GB2312" w:cs="仿宋_GB2312"/>
                <w:bCs/>
                <w:sz w:val="28"/>
                <w:szCs w:val="28"/>
              </w:rPr>
            </w:pPr>
            <w:r>
              <w:rPr>
                <w:rFonts w:hint="eastAsia"/>
                <w:b/>
                <w:bCs/>
                <w:sz w:val="28"/>
                <w:szCs w:val="28"/>
              </w:rPr>
              <w:t>（参考格式）</w:t>
            </w:r>
            <w:r>
              <w:rPr>
                <w:rFonts w:hint="eastAsia" w:ascii="仿宋_GB2312" w:hAnsi="仿宋_GB2312" w:eastAsia="仿宋_GB2312" w:cs="仿宋_GB2312"/>
                <w:bCs/>
                <w:sz w:val="28"/>
                <w:szCs w:val="28"/>
              </w:rPr>
              <w:t>1.该项目</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栋、</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栋、……实施装配式建筑。</w:t>
            </w:r>
          </w:p>
          <w:p w14:paraId="5534186E">
            <w:pP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2.各单体建筑的装配率情况及审查意见：</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810"/>
              <w:gridCol w:w="1447"/>
              <w:gridCol w:w="1200"/>
              <w:gridCol w:w="1043"/>
              <w:gridCol w:w="1110"/>
              <w:gridCol w:w="2130"/>
            </w:tblGrid>
            <w:tr w14:paraId="5712B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518" w:type="dxa"/>
                  <w:noWrap w:val="0"/>
                  <w:vAlign w:val="center"/>
                </w:tcPr>
                <w:p w14:paraId="7A020BB0">
                  <w:pPr>
                    <w:jc w:val="center"/>
                    <w:rPr>
                      <w:rFonts w:ascii="仿宋_GB2312" w:hAnsi="仿宋_GB2312" w:eastAsia="仿宋_GB2312" w:cs="仿宋_GB2312"/>
                      <w:b/>
                      <w:sz w:val="24"/>
                    </w:rPr>
                  </w:pPr>
                  <w:r>
                    <w:rPr>
                      <w:rFonts w:hint="eastAsia" w:ascii="仿宋_GB2312" w:hAnsi="仿宋_GB2312" w:eastAsia="仿宋_GB2312" w:cs="仿宋_GB2312"/>
                      <w:b/>
                      <w:sz w:val="24"/>
                    </w:rPr>
                    <w:t>序号</w:t>
                  </w:r>
                </w:p>
              </w:tc>
              <w:tc>
                <w:tcPr>
                  <w:tcW w:w="810" w:type="dxa"/>
                  <w:noWrap w:val="0"/>
                  <w:vAlign w:val="center"/>
                </w:tcPr>
                <w:p w14:paraId="69A06EC8">
                  <w:pPr>
                    <w:jc w:val="center"/>
                    <w:rPr>
                      <w:rFonts w:ascii="仿宋_GB2312" w:hAnsi="仿宋_GB2312" w:eastAsia="仿宋_GB2312" w:cs="仿宋_GB2312"/>
                      <w:b/>
                      <w:sz w:val="24"/>
                    </w:rPr>
                  </w:pPr>
                  <w:r>
                    <w:rPr>
                      <w:rFonts w:hint="eastAsia" w:ascii="仿宋_GB2312" w:hAnsi="仿宋_GB2312" w:eastAsia="仿宋_GB2312" w:cs="仿宋_GB2312"/>
                      <w:b/>
                      <w:sz w:val="24"/>
                    </w:rPr>
                    <w:t>栋号</w:t>
                  </w:r>
                </w:p>
              </w:tc>
              <w:tc>
                <w:tcPr>
                  <w:tcW w:w="1447" w:type="dxa"/>
                  <w:noWrap w:val="0"/>
                  <w:vAlign w:val="center"/>
                </w:tcPr>
                <w:p w14:paraId="4D8996C8">
                  <w:pPr>
                    <w:jc w:val="center"/>
                    <w:rPr>
                      <w:rFonts w:ascii="仿宋_GB2312" w:hAnsi="仿宋_GB2312" w:eastAsia="仿宋_GB2312" w:cs="仿宋_GB2312"/>
                      <w:b/>
                      <w:sz w:val="24"/>
                    </w:rPr>
                  </w:pPr>
                  <w:r>
                    <w:rPr>
                      <w:rFonts w:hint="eastAsia" w:ascii="仿宋_GB2312" w:hAnsi="仿宋_GB2312" w:eastAsia="仿宋_GB2312" w:cs="仿宋_GB2312"/>
                      <w:b/>
                      <w:sz w:val="24"/>
                    </w:rPr>
                    <w:t>单体建筑的建筑面积</w:t>
                  </w:r>
                </w:p>
              </w:tc>
              <w:tc>
                <w:tcPr>
                  <w:tcW w:w="1200" w:type="dxa"/>
                  <w:noWrap w:val="0"/>
                  <w:vAlign w:val="center"/>
                </w:tcPr>
                <w:p w14:paraId="67D58B78">
                  <w:pPr>
                    <w:jc w:val="center"/>
                    <w:rPr>
                      <w:rFonts w:ascii="仿宋_GB2312" w:hAnsi="仿宋_GB2312" w:eastAsia="仿宋_GB2312" w:cs="仿宋_GB2312"/>
                      <w:b/>
                      <w:sz w:val="24"/>
                    </w:rPr>
                  </w:pPr>
                  <w:r>
                    <w:rPr>
                      <w:rFonts w:hint="eastAsia" w:ascii="仿宋_GB2312" w:hAnsi="仿宋_GB2312" w:eastAsia="仿宋_GB2312" w:cs="仿宋_GB2312"/>
                      <w:b/>
                      <w:sz w:val="24"/>
                    </w:rPr>
                    <w:t>标准层</w:t>
                  </w:r>
                </w:p>
                <w:p w14:paraId="46EA508F">
                  <w:pPr>
                    <w:jc w:val="center"/>
                    <w:rPr>
                      <w:rFonts w:ascii="仿宋_GB2312" w:hAnsi="仿宋_GB2312" w:eastAsia="仿宋_GB2312" w:cs="仿宋_GB2312"/>
                      <w:b/>
                      <w:sz w:val="24"/>
                    </w:rPr>
                  </w:pPr>
                  <w:r>
                    <w:rPr>
                      <w:rFonts w:hint="eastAsia" w:ascii="仿宋_GB2312" w:hAnsi="仿宋_GB2312" w:eastAsia="仿宋_GB2312" w:cs="仿宋_GB2312"/>
                      <w:b/>
                      <w:sz w:val="24"/>
                    </w:rPr>
                    <w:t>建筑面积</w:t>
                  </w:r>
                </w:p>
              </w:tc>
              <w:tc>
                <w:tcPr>
                  <w:tcW w:w="1043" w:type="dxa"/>
                  <w:noWrap w:val="0"/>
                  <w:vAlign w:val="center"/>
                </w:tcPr>
                <w:p w14:paraId="729702B3">
                  <w:pPr>
                    <w:jc w:val="center"/>
                    <w:rPr>
                      <w:rFonts w:ascii="仿宋_GB2312" w:hAnsi="仿宋_GB2312" w:eastAsia="仿宋_GB2312" w:cs="仿宋_GB2312"/>
                      <w:b/>
                      <w:sz w:val="24"/>
                    </w:rPr>
                  </w:pPr>
                  <w:r>
                    <w:rPr>
                      <w:rFonts w:hint="eastAsia" w:ascii="仿宋_GB2312" w:hAnsi="仿宋_GB2312" w:eastAsia="仿宋_GB2312" w:cs="仿宋_GB2312"/>
                      <w:b/>
                      <w:sz w:val="24"/>
                    </w:rPr>
                    <w:t>得分</w:t>
                  </w:r>
                </w:p>
              </w:tc>
              <w:tc>
                <w:tcPr>
                  <w:tcW w:w="1110" w:type="dxa"/>
                  <w:noWrap w:val="0"/>
                  <w:vAlign w:val="center"/>
                </w:tcPr>
                <w:p w14:paraId="46DDF3AB">
                  <w:pPr>
                    <w:jc w:val="center"/>
                    <w:rPr>
                      <w:rFonts w:ascii="仿宋_GB2312" w:hAnsi="仿宋_GB2312" w:eastAsia="仿宋_GB2312" w:cs="仿宋_GB2312"/>
                      <w:b/>
                      <w:sz w:val="24"/>
                    </w:rPr>
                  </w:pPr>
                  <w:r>
                    <w:rPr>
                      <w:rFonts w:hint="eastAsia" w:ascii="仿宋_GB2312" w:hAnsi="仿宋_GB2312" w:eastAsia="仿宋_GB2312" w:cs="仿宋_GB2312"/>
                      <w:b/>
                      <w:sz w:val="24"/>
                    </w:rPr>
                    <w:t>装配率</w:t>
                  </w:r>
                </w:p>
              </w:tc>
              <w:tc>
                <w:tcPr>
                  <w:tcW w:w="2130" w:type="dxa"/>
                  <w:noWrap w:val="0"/>
                  <w:vAlign w:val="center"/>
                </w:tcPr>
                <w:p w14:paraId="515EC413">
                  <w:pPr>
                    <w:jc w:val="center"/>
                    <w:rPr>
                      <w:rFonts w:ascii="仿宋_GB2312" w:hAnsi="仿宋_GB2312" w:eastAsia="仿宋_GB2312" w:cs="仿宋_GB2312"/>
                      <w:b/>
                      <w:sz w:val="24"/>
                    </w:rPr>
                  </w:pPr>
                  <w:r>
                    <w:rPr>
                      <w:rFonts w:hint="eastAsia" w:ascii="仿宋_GB2312" w:hAnsi="仿宋_GB2312" w:eastAsia="仿宋_GB2312" w:cs="仿宋_GB2312"/>
                      <w:b/>
                      <w:sz w:val="24"/>
                    </w:rPr>
                    <w:t>是否满足</w:t>
                  </w:r>
                </w:p>
                <w:p w14:paraId="571CBEC0">
                  <w:pPr>
                    <w:jc w:val="center"/>
                    <w:rPr>
                      <w:rFonts w:ascii="仿宋_GB2312" w:hAnsi="仿宋_GB2312" w:eastAsia="仿宋_GB2312" w:cs="仿宋_GB2312"/>
                      <w:b/>
                      <w:sz w:val="24"/>
                    </w:rPr>
                  </w:pPr>
                  <w:r>
                    <w:rPr>
                      <w:rFonts w:hint="eastAsia" w:ascii="仿宋_GB2312" w:hAnsi="仿宋_GB2312" w:eastAsia="仿宋_GB2312" w:cs="仿宋_GB2312"/>
                      <w:b/>
                      <w:sz w:val="24"/>
                    </w:rPr>
                    <w:t>装配率≥50%</w:t>
                  </w:r>
                </w:p>
              </w:tc>
            </w:tr>
            <w:tr w14:paraId="5616F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18" w:type="dxa"/>
                  <w:noWrap w:val="0"/>
                  <w:vAlign w:val="center"/>
                </w:tcPr>
                <w:p w14:paraId="1BA23E55">
                  <w:pPr>
                    <w:jc w:val="center"/>
                    <w:rPr>
                      <w:rFonts w:ascii="仿宋" w:hAnsi="仿宋" w:eastAsia="仿宋" w:cs="仿宋"/>
                      <w:b/>
                      <w:sz w:val="24"/>
                    </w:rPr>
                  </w:pPr>
                  <w:r>
                    <w:rPr>
                      <w:rFonts w:hint="eastAsia" w:ascii="仿宋" w:hAnsi="仿宋" w:eastAsia="仿宋" w:cs="仿宋"/>
                      <w:b/>
                      <w:sz w:val="24"/>
                    </w:rPr>
                    <w:t>1</w:t>
                  </w:r>
                </w:p>
              </w:tc>
              <w:tc>
                <w:tcPr>
                  <w:tcW w:w="810" w:type="dxa"/>
                  <w:noWrap w:val="0"/>
                  <w:vAlign w:val="center"/>
                </w:tcPr>
                <w:p w14:paraId="0C9877C5">
                  <w:pPr>
                    <w:jc w:val="center"/>
                    <w:rPr>
                      <w:rFonts w:ascii="仿宋" w:hAnsi="仿宋" w:eastAsia="仿宋" w:cs="仿宋"/>
                      <w:bCs/>
                      <w:sz w:val="24"/>
                    </w:rPr>
                  </w:pPr>
                </w:p>
              </w:tc>
              <w:tc>
                <w:tcPr>
                  <w:tcW w:w="1447" w:type="dxa"/>
                  <w:noWrap w:val="0"/>
                  <w:vAlign w:val="center"/>
                </w:tcPr>
                <w:p w14:paraId="63AF6B52">
                  <w:pPr>
                    <w:jc w:val="center"/>
                    <w:rPr>
                      <w:rFonts w:ascii="仿宋" w:hAnsi="仿宋" w:eastAsia="仿宋" w:cs="仿宋"/>
                      <w:bCs/>
                      <w:sz w:val="24"/>
                    </w:rPr>
                  </w:pPr>
                </w:p>
              </w:tc>
              <w:tc>
                <w:tcPr>
                  <w:tcW w:w="1200" w:type="dxa"/>
                  <w:noWrap w:val="0"/>
                  <w:vAlign w:val="center"/>
                </w:tcPr>
                <w:p w14:paraId="3BCF0E14">
                  <w:pPr>
                    <w:jc w:val="center"/>
                    <w:rPr>
                      <w:rFonts w:ascii="仿宋" w:hAnsi="仿宋" w:eastAsia="仿宋" w:cs="仿宋"/>
                      <w:bCs/>
                      <w:sz w:val="24"/>
                    </w:rPr>
                  </w:pPr>
                </w:p>
              </w:tc>
              <w:tc>
                <w:tcPr>
                  <w:tcW w:w="1043" w:type="dxa"/>
                  <w:noWrap w:val="0"/>
                  <w:vAlign w:val="center"/>
                </w:tcPr>
                <w:p w14:paraId="30238474">
                  <w:pPr>
                    <w:jc w:val="center"/>
                    <w:rPr>
                      <w:rFonts w:ascii="仿宋" w:hAnsi="仿宋" w:eastAsia="仿宋" w:cs="仿宋"/>
                      <w:bCs/>
                      <w:sz w:val="24"/>
                    </w:rPr>
                  </w:pPr>
                </w:p>
              </w:tc>
              <w:tc>
                <w:tcPr>
                  <w:tcW w:w="1110" w:type="dxa"/>
                  <w:noWrap w:val="0"/>
                  <w:vAlign w:val="center"/>
                </w:tcPr>
                <w:p w14:paraId="41043508">
                  <w:pPr>
                    <w:jc w:val="center"/>
                    <w:rPr>
                      <w:rFonts w:ascii="仿宋" w:hAnsi="仿宋" w:eastAsia="仿宋" w:cs="仿宋"/>
                      <w:bCs/>
                      <w:sz w:val="24"/>
                    </w:rPr>
                  </w:pPr>
                </w:p>
              </w:tc>
              <w:tc>
                <w:tcPr>
                  <w:tcW w:w="2130" w:type="dxa"/>
                  <w:vMerge w:val="restart"/>
                  <w:noWrap w:val="0"/>
                  <w:vAlign w:val="center"/>
                </w:tcPr>
                <w:p w14:paraId="41B80E12">
                  <w:pPr>
                    <w:rPr>
                      <w:rFonts w:ascii="仿宋_GB2312" w:hAnsi="仿宋_GB2312" w:eastAsia="仿宋_GB2312" w:cs="仿宋_GB2312"/>
                      <w:bCs/>
                      <w:sz w:val="24"/>
                    </w:rPr>
                  </w:pPr>
                </w:p>
              </w:tc>
            </w:tr>
            <w:tr w14:paraId="4E087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noWrap w:val="0"/>
                  <w:vAlign w:val="center"/>
                </w:tcPr>
                <w:p w14:paraId="7F669C91">
                  <w:pPr>
                    <w:jc w:val="center"/>
                    <w:rPr>
                      <w:rFonts w:ascii="仿宋" w:hAnsi="仿宋" w:eastAsia="仿宋" w:cs="仿宋"/>
                      <w:b/>
                      <w:sz w:val="24"/>
                    </w:rPr>
                  </w:pPr>
                  <w:r>
                    <w:rPr>
                      <w:rFonts w:hint="eastAsia" w:ascii="仿宋" w:hAnsi="仿宋" w:eastAsia="仿宋" w:cs="仿宋"/>
                      <w:b/>
                      <w:sz w:val="24"/>
                    </w:rPr>
                    <w:t>2</w:t>
                  </w:r>
                </w:p>
              </w:tc>
              <w:tc>
                <w:tcPr>
                  <w:tcW w:w="810" w:type="dxa"/>
                  <w:noWrap w:val="0"/>
                  <w:vAlign w:val="center"/>
                </w:tcPr>
                <w:p w14:paraId="174E80C4">
                  <w:pPr>
                    <w:jc w:val="center"/>
                    <w:rPr>
                      <w:rFonts w:ascii="仿宋" w:hAnsi="仿宋" w:eastAsia="仿宋" w:cs="仿宋"/>
                      <w:bCs/>
                      <w:sz w:val="24"/>
                    </w:rPr>
                  </w:pPr>
                </w:p>
              </w:tc>
              <w:tc>
                <w:tcPr>
                  <w:tcW w:w="1447" w:type="dxa"/>
                  <w:noWrap w:val="0"/>
                  <w:vAlign w:val="center"/>
                </w:tcPr>
                <w:p w14:paraId="7B3A5F5B">
                  <w:pPr>
                    <w:jc w:val="center"/>
                    <w:rPr>
                      <w:rFonts w:ascii="仿宋" w:hAnsi="仿宋" w:eastAsia="仿宋" w:cs="仿宋"/>
                      <w:bCs/>
                      <w:sz w:val="24"/>
                    </w:rPr>
                  </w:pPr>
                </w:p>
              </w:tc>
              <w:tc>
                <w:tcPr>
                  <w:tcW w:w="1200" w:type="dxa"/>
                  <w:noWrap w:val="0"/>
                  <w:vAlign w:val="center"/>
                </w:tcPr>
                <w:p w14:paraId="6057CA12">
                  <w:pPr>
                    <w:jc w:val="center"/>
                    <w:rPr>
                      <w:rFonts w:ascii="仿宋" w:hAnsi="仿宋" w:eastAsia="仿宋" w:cs="仿宋"/>
                      <w:bCs/>
                      <w:sz w:val="24"/>
                    </w:rPr>
                  </w:pPr>
                </w:p>
              </w:tc>
              <w:tc>
                <w:tcPr>
                  <w:tcW w:w="1043" w:type="dxa"/>
                  <w:noWrap w:val="0"/>
                  <w:vAlign w:val="center"/>
                </w:tcPr>
                <w:p w14:paraId="49E92A24">
                  <w:pPr>
                    <w:jc w:val="center"/>
                    <w:rPr>
                      <w:rFonts w:ascii="仿宋" w:hAnsi="仿宋" w:eastAsia="仿宋" w:cs="仿宋"/>
                      <w:bCs/>
                      <w:sz w:val="24"/>
                    </w:rPr>
                  </w:pPr>
                </w:p>
              </w:tc>
              <w:tc>
                <w:tcPr>
                  <w:tcW w:w="1110" w:type="dxa"/>
                  <w:noWrap w:val="0"/>
                  <w:vAlign w:val="center"/>
                </w:tcPr>
                <w:p w14:paraId="75832D1C">
                  <w:pPr>
                    <w:jc w:val="center"/>
                    <w:rPr>
                      <w:rFonts w:ascii="仿宋" w:hAnsi="仿宋" w:eastAsia="仿宋" w:cs="仿宋"/>
                      <w:bCs/>
                      <w:sz w:val="24"/>
                    </w:rPr>
                  </w:pPr>
                </w:p>
              </w:tc>
              <w:tc>
                <w:tcPr>
                  <w:tcW w:w="2130" w:type="dxa"/>
                  <w:vMerge w:val="continue"/>
                  <w:noWrap w:val="0"/>
                  <w:vAlign w:val="center"/>
                </w:tcPr>
                <w:p w14:paraId="0E065563">
                  <w:pPr>
                    <w:rPr>
                      <w:rFonts w:ascii="仿宋_GB2312" w:hAnsi="仿宋_GB2312" w:eastAsia="仿宋_GB2312" w:cs="仿宋_GB2312"/>
                      <w:bCs/>
                      <w:sz w:val="28"/>
                      <w:szCs w:val="28"/>
                    </w:rPr>
                  </w:pPr>
                </w:p>
              </w:tc>
            </w:tr>
            <w:tr w14:paraId="04BD6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518" w:type="dxa"/>
                  <w:noWrap w:val="0"/>
                  <w:vAlign w:val="center"/>
                </w:tcPr>
                <w:p w14:paraId="31CB4F0A">
                  <w:pPr>
                    <w:jc w:val="center"/>
                    <w:rPr>
                      <w:rFonts w:ascii="仿宋" w:hAnsi="仿宋" w:eastAsia="仿宋" w:cs="仿宋"/>
                      <w:b/>
                      <w:sz w:val="24"/>
                    </w:rPr>
                  </w:pPr>
                  <w:r>
                    <w:rPr>
                      <w:rFonts w:hint="eastAsia" w:ascii="仿宋" w:hAnsi="仿宋" w:eastAsia="仿宋" w:cs="仿宋"/>
                      <w:b/>
                      <w:sz w:val="24"/>
                    </w:rPr>
                    <w:t>3</w:t>
                  </w:r>
                </w:p>
              </w:tc>
              <w:tc>
                <w:tcPr>
                  <w:tcW w:w="810" w:type="dxa"/>
                  <w:noWrap w:val="0"/>
                  <w:vAlign w:val="center"/>
                </w:tcPr>
                <w:p w14:paraId="65ED66CF">
                  <w:pPr>
                    <w:jc w:val="center"/>
                    <w:rPr>
                      <w:rFonts w:ascii="仿宋" w:hAnsi="仿宋" w:eastAsia="仿宋" w:cs="仿宋"/>
                      <w:bCs/>
                      <w:sz w:val="24"/>
                    </w:rPr>
                  </w:pPr>
                </w:p>
              </w:tc>
              <w:tc>
                <w:tcPr>
                  <w:tcW w:w="1447" w:type="dxa"/>
                  <w:noWrap w:val="0"/>
                  <w:vAlign w:val="center"/>
                </w:tcPr>
                <w:p w14:paraId="56561A2F">
                  <w:pPr>
                    <w:jc w:val="center"/>
                    <w:rPr>
                      <w:rFonts w:ascii="仿宋" w:hAnsi="仿宋" w:eastAsia="仿宋" w:cs="仿宋"/>
                      <w:bCs/>
                      <w:sz w:val="24"/>
                    </w:rPr>
                  </w:pPr>
                </w:p>
              </w:tc>
              <w:tc>
                <w:tcPr>
                  <w:tcW w:w="1200" w:type="dxa"/>
                  <w:noWrap w:val="0"/>
                  <w:vAlign w:val="center"/>
                </w:tcPr>
                <w:p w14:paraId="66C8ADCD">
                  <w:pPr>
                    <w:jc w:val="center"/>
                    <w:rPr>
                      <w:rFonts w:ascii="仿宋" w:hAnsi="仿宋" w:eastAsia="仿宋" w:cs="仿宋"/>
                      <w:bCs/>
                      <w:sz w:val="24"/>
                    </w:rPr>
                  </w:pPr>
                </w:p>
              </w:tc>
              <w:tc>
                <w:tcPr>
                  <w:tcW w:w="1043" w:type="dxa"/>
                  <w:noWrap w:val="0"/>
                  <w:vAlign w:val="center"/>
                </w:tcPr>
                <w:p w14:paraId="4C4FC283">
                  <w:pPr>
                    <w:jc w:val="center"/>
                    <w:rPr>
                      <w:rFonts w:ascii="仿宋" w:hAnsi="仿宋" w:eastAsia="仿宋" w:cs="仿宋"/>
                      <w:bCs/>
                      <w:sz w:val="24"/>
                    </w:rPr>
                  </w:pPr>
                </w:p>
              </w:tc>
              <w:tc>
                <w:tcPr>
                  <w:tcW w:w="1110" w:type="dxa"/>
                  <w:noWrap w:val="0"/>
                  <w:vAlign w:val="center"/>
                </w:tcPr>
                <w:p w14:paraId="578AB57E">
                  <w:pPr>
                    <w:jc w:val="center"/>
                    <w:rPr>
                      <w:rFonts w:ascii="仿宋" w:hAnsi="仿宋" w:eastAsia="仿宋" w:cs="仿宋"/>
                      <w:bCs/>
                      <w:sz w:val="24"/>
                    </w:rPr>
                  </w:pPr>
                </w:p>
              </w:tc>
              <w:tc>
                <w:tcPr>
                  <w:tcW w:w="2130" w:type="dxa"/>
                  <w:vMerge w:val="continue"/>
                  <w:noWrap w:val="0"/>
                  <w:vAlign w:val="center"/>
                </w:tcPr>
                <w:p w14:paraId="43E681F8">
                  <w:pPr>
                    <w:rPr>
                      <w:rFonts w:ascii="仿宋_GB2312" w:hAnsi="仿宋_GB2312" w:eastAsia="仿宋_GB2312" w:cs="仿宋_GB2312"/>
                      <w:bCs/>
                      <w:sz w:val="28"/>
                      <w:szCs w:val="28"/>
                    </w:rPr>
                  </w:pPr>
                </w:p>
              </w:tc>
            </w:tr>
            <w:tr w14:paraId="003C5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518" w:type="dxa"/>
                  <w:noWrap w:val="0"/>
                  <w:vAlign w:val="center"/>
                </w:tcPr>
                <w:p w14:paraId="43F8DADB">
                  <w:pPr>
                    <w:jc w:val="center"/>
                    <w:rPr>
                      <w:rFonts w:ascii="仿宋" w:hAnsi="仿宋" w:eastAsia="仿宋" w:cs="仿宋"/>
                      <w:b/>
                      <w:sz w:val="24"/>
                    </w:rPr>
                  </w:pPr>
                  <w:r>
                    <w:rPr>
                      <w:rFonts w:hint="eastAsia" w:ascii="仿宋" w:hAnsi="仿宋" w:eastAsia="仿宋" w:cs="仿宋"/>
                      <w:b/>
                      <w:sz w:val="24"/>
                    </w:rPr>
                    <w:t>4</w:t>
                  </w:r>
                </w:p>
              </w:tc>
              <w:tc>
                <w:tcPr>
                  <w:tcW w:w="810" w:type="dxa"/>
                  <w:noWrap w:val="0"/>
                  <w:vAlign w:val="center"/>
                </w:tcPr>
                <w:p w14:paraId="72F28332">
                  <w:pPr>
                    <w:jc w:val="center"/>
                    <w:rPr>
                      <w:rFonts w:ascii="仿宋" w:hAnsi="仿宋" w:eastAsia="仿宋" w:cs="仿宋"/>
                      <w:bCs/>
                      <w:sz w:val="24"/>
                    </w:rPr>
                  </w:pPr>
                </w:p>
              </w:tc>
              <w:tc>
                <w:tcPr>
                  <w:tcW w:w="1447" w:type="dxa"/>
                  <w:noWrap w:val="0"/>
                  <w:vAlign w:val="center"/>
                </w:tcPr>
                <w:p w14:paraId="67703410">
                  <w:pPr>
                    <w:jc w:val="center"/>
                    <w:rPr>
                      <w:rFonts w:ascii="仿宋" w:hAnsi="仿宋" w:eastAsia="仿宋" w:cs="仿宋"/>
                      <w:bCs/>
                      <w:sz w:val="24"/>
                    </w:rPr>
                  </w:pPr>
                </w:p>
              </w:tc>
              <w:tc>
                <w:tcPr>
                  <w:tcW w:w="1200" w:type="dxa"/>
                  <w:noWrap w:val="0"/>
                  <w:vAlign w:val="center"/>
                </w:tcPr>
                <w:p w14:paraId="7B436608">
                  <w:pPr>
                    <w:jc w:val="center"/>
                    <w:rPr>
                      <w:rFonts w:ascii="仿宋" w:hAnsi="仿宋" w:eastAsia="仿宋" w:cs="仿宋"/>
                      <w:bCs/>
                      <w:sz w:val="24"/>
                    </w:rPr>
                  </w:pPr>
                </w:p>
              </w:tc>
              <w:tc>
                <w:tcPr>
                  <w:tcW w:w="1043" w:type="dxa"/>
                  <w:noWrap w:val="0"/>
                  <w:vAlign w:val="center"/>
                </w:tcPr>
                <w:p w14:paraId="396F9E92">
                  <w:pPr>
                    <w:jc w:val="center"/>
                    <w:rPr>
                      <w:rFonts w:ascii="仿宋" w:hAnsi="仿宋" w:eastAsia="仿宋" w:cs="仿宋"/>
                      <w:bCs/>
                      <w:sz w:val="24"/>
                    </w:rPr>
                  </w:pPr>
                </w:p>
              </w:tc>
              <w:tc>
                <w:tcPr>
                  <w:tcW w:w="1110" w:type="dxa"/>
                  <w:noWrap w:val="0"/>
                  <w:vAlign w:val="center"/>
                </w:tcPr>
                <w:p w14:paraId="31427168">
                  <w:pPr>
                    <w:jc w:val="center"/>
                    <w:rPr>
                      <w:rFonts w:ascii="仿宋" w:hAnsi="仿宋" w:eastAsia="仿宋" w:cs="仿宋"/>
                      <w:bCs/>
                      <w:sz w:val="24"/>
                    </w:rPr>
                  </w:pPr>
                </w:p>
              </w:tc>
              <w:tc>
                <w:tcPr>
                  <w:tcW w:w="2130" w:type="dxa"/>
                  <w:vMerge w:val="continue"/>
                  <w:noWrap w:val="0"/>
                  <w:vAlign w:val="center"/>
                </w:tcPr>
                <w:p w14:paraId="7E81A17A">
                  <w:pPr>
                    <w:rPr>
                      <w:rFonts w:ascii="仿宋_GB2312" w:hAnsi="仿宋_GB2312" w:eastAsia="仿宋_GB2312" w:cs="仿宋_GB2312"/>
                      <w:bCs/>
                      <w:sz w:val="28"/>
                      <w:szCs w:val="28"/>
                    </w:rPr>
                  </w:pPr>
                </w:p>
              </w:tc>
            </w:tr>
            <w:tr w14:paraId="7BCB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518" w:type="dxa"/>
                  <w:noWrap w:val="0"/>
                  <w:vAlign w:val="center"/>
                </w:tcPr>
                <w:p w14:paraId="19E7FF85">
                  <w:pPr>
                    <w:jc w:val="center"/>
                    <w:rPr>
                      <w:rFonts w:ascii="仿宋" w:hAnsi="仿宋" w:eastAsia="仿宋" w:cs="仿宋"/>
                      <w:b/>
                      <w:sz w:val="24"/>
                    </w:rPr>
                  </w:pPr>
                  <w:r>
                    <w:rPr>
                      <w:rFonts w:hint="eastAsia" w:ascii="仿宋" w:hAnsi="仿宋" w:eastAsia="仿宋" w:cs="仿宋"/>
                      <w:b/>
                      <w:sz w:val="24"/>
                    </w:rPr>
                    <w:t>5</w:t>
                  </w:r>
                </w:p>
              </w:tc>
              <w:tc>
                <w:tcPr>
                  <w:tcW w:w="810" w:type="dxa"/>
                  <w:noWrap w:val="0"/>
                  <w:vAlign w:val="center"/>
                </w:tcPr>
                <w:p w14:paraId="039A3781">
                  <w:pPr>
                    <w:jc w:val="center"/>
                    <w:rPr>
                      <w:rFonts w:ascii="仿宋" w:hAnsi="仿宋" w:eastAsia="仿宋" w:cs="仿宋"/>
                      <w:bCs/>
                      <w:sz w:val="24"/>
                    </w:rPr>
                  </w:pPr>
                </w:p>
              </w:tc>
              <w:tc>
                <w:tcPr>
                  <w:tcW w:w="1447" w:type="dxa"/>
                  <w:noWrap w:val="0"/>
                  <w:vAlign w:val="center"/>
                </w:tcPr>
                <w:p w14:paraId="271C05E3">
                  <w:pPr>
                    <w:jc w:val="center"/>
                    <w:rPr>
                      <w:rFonts w:ascii="仿宋" w:hAnsi="仿宋" w:eastAsia="仿宋" w:cs="仿宋"/>
                      <w:bCs/>
                      <w:sz w:val="24"/>
                    </w:rPr>
                  </w:pPr>
                </w:p>
              </w:tc>
              <w:tc>
                <w:tcPr>
                  <w:tcW w:w="1200" w:type="dxa"/>
                  <w:noWrap w:val="0"/>
                  <w:vAlign w:val="center"/>
                </w:tcPr>
                <w:p w14:paraId="2C818420">
                  <w:pPr>
                    <w:jc w:val="center"/>
                    <w:rPr>
                      <w:rFonts w:ascii="仿宋" w:hAnsi="仿宋" w:eastAsia="仿宋" w:cs="仿宋"/>
                      <w:bCs/>
                      <w:sz w:val="24"/>
                    </w:rPr>
                  </w:pPr>
                </w:p>
              </w:tc>
              <w:tc>
                <w:tcPr>
                  <w:tcW w:w="1043" w:type="dxa"/>
                  <w:noWrap w:val="0"/>
                  <w:vAlign w:val="center"/>
                </w:tcPr>
                <w:p w14:paraId="6B2570C7">
                  <w:pPr>
                    <w:jc w:val="center"/>
                    <w:rPr>
                      <w:rFonts w:ascii="仿宋" w:hAnsi="仿宋" w:eastAsia="仿宋" w:cs="仿宋"/>
                      <w:bCs/>
                      <w:sz w:val="24"/>
                    </w:rPr>
                  </w:pPr>
                </w:p>
              </w:tc>
              <w:tc>
                <w:tcPr>
                  <w:tcW w:w="1110" w:type="dxa"/>
                  <w:noWrap w:val="0"/>
                  <w:vAlign w:val="center"/>
                </w:tcPr>
                <w:p w14:paraId="41500266">
                  <w:pPr>
                    <w:jc w:val="center"/>
                    <w:rPr>
                      <w:rFonts w:ascii="仿宋" w:hAnsi="仿宋" w:eastAsia="仿宋" w:cs="仿宋"/>
                      <w:bCs/>
                      <w:sz w:val="24"/>
                    </w:rPr>
                  </w:pPr>
                </w:p>
              </w:tc>
              <w:tc>
                <w:tcPr>
                  <w:tcW w:w="2130" w:type="dxa"/>
                  <w:vMerge w:val="continue"/>
                  <w:noWrap w:val="0"/>
                  <w:vAlign w:val="center"/>
                </w:tcPr>
                <w:p w14:paraId="23F7E7AB">
                  <w:pPr>
                    <w:rPr>
                      <w:rFonts w:ascii="仿宋_GB2312" w:hAnsi="仿宋_GB2312" w:eastAsia="仿宋_GB2312" w:cs="仿宋_GB2312"/>
                      <w:bCs/>
                      <w:sz w:val="28"/>
                      <w:szCs w:val="28"/>
                    </w:rPr>
                  </w:pPr>
                </w:p>
              </w:tc>
            </w:tr>
            <w:tr w14:paraId="15A52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518" w:type="dxa"/>
                  <w:noWrap w:val="0"/>
                  <w:vAlign w:val="center"/>
                </w:tcPr>
                <w:p w14:paraId="609DA780">
                  <w:pPr>
                    <w:jc w:val="center"/>
                    <w:rPr>
                      <w:rFonts w:ascii="仿宋" w:hAnsi="仿宋" w:eastAsia="仿宋" w:cs="仿宋"/>
                      <w:b/>
                      <w:sz w:val="24"/>
                    </w:rPr>
                  </w:pPr>
                  <w:r>
                    <w:rPr>
                      <w:rFonts w:hint="eastAsia" w:ascii="仿宋" w:hAnsi="仿宋" w:eastAsia="仿宋" w:cs="仿宋"/>
                      <w:b/>
                      <w:sz w:val="24"/>
                    </w:rPr>
                    <w:t>6</w:t>
                  </w:r>
                </w:p>
              </w:tc>
              <w:tc>
                <w:tcPr>
                  <w:tcW w:w="810" w:type="dxa"/>
                  <w:noWrap w:val="0"/>
                  <w:vAlign w:val="center"/>
                </w:tcPr>
                <w:p w14:paraId="58DB17E3">
                  <w:pPr>
                    <w:jc w:val="center"/>
                    <w:rPr>
                      <w:rFonts w:ascii="仿宋" w:hAnsi="仿宋" w:eastAsia="仿宋" w:cs="仿宋"/>
                      <w:bCs/>
                      <w:sz w:val="24"/>
                    </w:rPr>
                  </w:pPr>
                </w:p>
              </w:tc>
              <w:tc>
                <w:tcPr>
                  <w:tcW w:w="1447" w:type="dxa"/>
                  <w:noWrap w:val="0"/>
                  <w:vAlign w:val="center"/>
                </w:tcPr>
                <w:p w14:paraId="11F853AB">
                  <w:pPr>
                    <w:jc w:val="center"/>
                    <w:rPr>
                      <w:rFonts w:ascii="仿宋" w:hAnsi="仿宋" w:eastAsia="仿宋" w:cs="仿宋"/>
                      <w:bCs/>
                      <w:sz w:val="24"/>
                    </w:rPr>
                  </w:pPr>
                </w:p>
              </w:tc>
              <w:tc>
                <w:tcPr>
                  <w:tcW w:w="1200" w:type="dxa"/>
                  <w:noWrap w:val="0"/>
                  <w:vAlign w:val="center"/>
                </w:tcPr>
                <w:p w14:paraId="46158531">
                  <w:pPr>
                    <w:jc w:val="center"/>
                    <w:rPr>
                      <w:rFonts w:ascii="仿宋" w:hAnsi="仿宋" w:eastAsia="仿宋" w:cs="仿宋"/>
                      <w:bCs/>
                      <w:sz w:val="24"/>
                    </w:rPr>
                  </w:pPr>
                </w:p>
              </w:tc>
              <w:tc>
                <w:tcPr>
                  <w:tcW w:w="1043" w:type="dxa"/>
                  <w:noWrap w:val="0"/>
                  <w:vAlign w:val="center"/>
                </w:tcPr>
                <w:p w14:paraId="40961A05">
                  <w:pPr>
                    <w:jc w:val="center"/>
                    <w:rPr>
                      <w:rFonts w:ascii="仿宋" w:hAnsi="仿宋" w:eastAsia="仿宋" w:cs="仿宋"/>
                      <w:bCs/>
                      <w:sz w:val="24"/>
                    </w:rPr>
                  </w:pPr>
                </w:p>
              </w:tc>
              <w:tc>
                <w:tcPr>
                  <w:tcW w:w="1110" w:type="dxa"/>
                  <w:noWrap w:val="0"/>
                  <w:vAlign w:val="center"/>
                </w:tcPr>
                <w:p w14:paraId="648DA165">
                  <w:pPr>
                    <w:jc w:val="center"/>
                    <w:rPr>
                      <w:rFonts w:ascii="仿宋" w:hAnsi="仿宋" w:eastAsia="仿宋" w:cs="仿宋"/>
                      <w:bCs/>
                      <w:sz w:val="24"/>
                    </w:rPr>
                  </w:pPr>
                </w:p>
              </w:tc>
              <w:tc>
                <w:tcPr>
                  <w:tcW w:w="2130" w:type="dxa"/>
                  <w:vMerge w:val="continue"/>
                  <w:noWrap w:val="0"/>
                  <w:vAlign w:val="center"/>
                </w:tcPr>
                <w:p w14:paraId="559D725A">
                  <w:pPr>
                    <w:rPr>
                      <w:rFonts w:ascii="仿宋_GB2312" w:hAnsi="仿宋_GB2312" w:eastAsia="仿宋_GB2312" w:cs="仿宋_GB2312"/>
                      <w:bCs/>
                      <w:sz w:val="28"/>
                      <w:szCs w:val="28"/>
                    </w:rPr>
                  </w:pPr>
                </w:p>
              </w:tc>
            </w:tr>
            <w:tr w14:paraId="30C69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128" w:type="dxa"/>
                  <w:gridSpan w:val="6"/>
                  <w:noWrap w:val="0"/>
                  <w:vAlign w:val="center"/>
                </w:tcPr>
                <w:p w14:paraId="41BF2348">
                  <w:pPr>
                    <w:jc w:val="center"/>
                    <w:rPr>
                      <w:rFonts w:ascii="仿宋_GB2312" w:hAnsi="仿宋_GB2312" w:eastAsia="仿宋_GB2312" w:cs="仿宋_GB2312"/>
                      <w:bCs/>
                      <w:sz w:val="24"/>
                    </w:rPr>
                  </w:pPr>
                  <w:r>
                    <w:rPr>
                      <w:rFonts w:hint="eastAsia" w:ascii="仿宋_GB2312" w:hAnsi="仿宋_GB2312" w:eastAsia="仿宋_GB2312" w:cs="仿宋_GB2312"/>
                      <w:b/>
                      <w:sz w:val="24"/>
                    </w:rPr>
                    <w:t>单体建筑的装配率</w:t>
                  </w:r>
                </w:p>
              </w:tc>
              <w:tc>
                <w:tcPr>
                  <w:tcW w:w="2130" w:type="dxa"/>
                  <w:noWrap w:val="0"/>
                  <w:vAlign w:val="center"/>
                </w:tcPr>
                <w:p w14:paraId="16168522">
                  <w:pPr>
                    <w:rPr>
                      <w:rFonts w:ascii="仿宋_GB2312" w:hAnsi="仿宋_GB2312" w:eastAsia="仿宋_GB2312" w:cs="仿宋_GB2312"/>
                      <w:b/>
                      <w:sz w:val="24"/>
                    </w:rPr>
                  </w:pPr>
                  <w:r>
                    <w:rPr>
                      <w:rFonts w:hint="eastAsia" w:ascii="仿宋_GB2312" w:hAnsi="仿宋_GB2312" w:eastAsia="仿宋_GB2312" w:cs="仿宋_GB2312"/>
                      <w:b/>
                      <w:sz w:val="24"/>
                    </w:rPr>
                    <w:t xml:space="preserve">    □符  合</w:t>
                  </w:r>
                </w:p>
                <w:p w14:paraId="784EC4AF">
                  <w:pPr>
                    <w:jc w:val="center"/>
                    <w:rPr>
                      <w:rFonts w:ascii="仿宋_GB2312" w:hAnsi="仿宋_GB2312" w:eastAsia="仿宋_GB2312" w:cs="仿宋_GB2312"/>
                      <w:bCs/>
                      <w:sz w:val="24"/>
                    </w:rPr>
                  </w:pPr>
                  <w:r>
                    <w:rPr>
                      <w:rFonts w:hint="eastAsia" w:ascii="仿宋_GB2312" w:hAnsi="仿宋_GB2312" w:eastAsia="仿宋_GB2312" w:cs="仿宋_GB2312"/>
                      <w:b/>
                      <w:sz w:val="24"/>
                    </w:rPr>
                    <w:t>□不符合</w:t>
                  </w:r>
                </w:p>
              </w:tc>
            </w:tr>
          </w:tbl>
          <w:p w14:paraId="4C48F9D5">
            <w:pP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（注：如填写内容较多,可另附页）</w:t>
            </w:r>
          </w:p>
          <w:p w14:paraId="5847189B">
            <w:pPr>
              <w:numPr>
                <w:ilvl w:val="0"/>
                <w:numId w:val="7"/>
              </w:numP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其他审查意见：</w:t>
            </w:r>
          </w:p>
          <w:p w14:paraId="36890BED">
            <w:pPr>
              <w:rPr>
                <w:rFonts w:ascii="仿宋_GB2312" w:hAnsi="仿宋_GB2312" w:eastAsia="仿宋_GB2312" w:cs="仿宋_GB2312"/>
                <w:bCs/>
                <w:sz w:val="28"/>
                <w:szCs w:val="28"/>
              </w:rPr>
            </w:pPr>
          </w:p>
          <w:p w14:paraId="1EA6B095">
            <w:pPr>
              <w:rPr>
                <w:rFonts w:ascii="仿宋_GB2312" w:hAnsi="仿宋_GB2312" w:eastAsia="仿宋_GB2312" w:cs="仿宋_GB2312"/>
                <w:bCs/>
                <w:sz w:val="28"/>
                <w:szCs w:val="28"/>
              </w:rPr>
            </w:pPr>
          </w:p>
          <w:p w14:paraId="1D052FD4">
            <w:pPr>
              <w:rPr>
                <w:rFonts w:ascii="仿宋_GB2312" w:hAnsi="仿宋_GB2312" w:eastAsia="仿宋_GB2312" w:cs="仿宋_GB2312"/>
                <w:bCs/>
                <w:sz w:val="28"/>
                <w:szCs w:val="28"/>
              </w:rPr>
            </w:pPr>
          </w:p>
          <w:p w14:paraId="4A119B9E">
            <w:pP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专家签名：</w:t>
            </w:r>
          </w:p>
          <w:p w14:paraId="217556BD">
            <w:pPr>
              <w:rPr>
                <w:rFonts w:ascii="仿宋_GB2312" w:hAnsi="仿宋_GB2312" w:eastAsia="仿宋_GB2312" w:cs="仿宋_GB2312"/>
                <w:bCs/>
                <w:sz w:val="28"/>
                <w:szCs w:val="28"/>
              </w:rPr>
            </w:pPr>
          </w:p>
          <w:p w14:paraId="21286EDE">
            <w:pPr>
              <w:rPr>
                <w:rFonts w:ascii="仿宋_GB2312" w:hAnsi="仿宋_GB2312" w:eastAsia="仿宋_GB2312" w:cs="仿宋_GB2312"/>
                <w:bCs/>
                <w:sz w:val="28"/>
                <w:szCs w:val="28"/>
              </w:rPr>
            </w:pPr>
          </w:p>
          <w:p w14:paraId="443D3287">
            <w:pPr>
              <w:rPr>
                <w:rFonts w:ascii="仿宋_GB2312" w:hAnsi="仿宋_GB2312" w:eastAsia="仿宋_GB2312" w:cs="仿宋_GB2312"/>
                <w:bCs/>
                <w:sz w:val="28"/>
                <w:szCs w:val="28"/>
              </w:rPr>
            </w:pPr>
          </w:p>
          <w:p w14:paraId="6B1F7AB8">
            <w:pP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年    月   日 </w:t>
            </w:r>
          </w:p>
        </w:tc>
      </w:tr>
    </w:tbl>
    <w:p w14:paraId="335750DD">
      <w:pPr>
        <w:rPr>
          <w:rFonts w:ascii="仿宋_GB2312" w:hAnsi="仿宋_GB2312" w:eastAsia="仿宋_GB2312" w:cs="仿宋_GB2312"/>
          <w:sz w:val="32"/>
          <w:szCs w:val="32"/>
        </w:rPr>
      </w:pPr>
      <w:r>
        <w:rPr>
          <w:rFonts w:hint="eastAsia" w:ascii="仿宋_GB2312" w:hAnsi="仿宋_GB2312" w:eastAsia="仿宋_GB2312" w:cs="仿宋_GB2312"/>
          <w:sz w:val="32"/>
          <w:szCs w:val="32"/>
        </w:rPr>
        <w:t>附件5</w:t>
      </w:r>
    </w:p>
    <w:p w14:paraId="13A6733A">
      <w:pPr>
        <w:pStyle w:val="45"/>
        <w:adjustRightInd w:val="0"/>
        <w:snapToGrid w:val="0"/>
        <w:spacing w:line="560" w:lineRule="exact"/>
        <w:ind w:firstLine="0" w:firstLineChars="0"/>
        <w:jc w:val="center"/>
        <w:rPr>
          <w:rFonts w:ascii="宋体" w:hAnsi="宋体"/>
          <w:b/>
          <w:sz w:val="32"/>
          <w:szCs w:val="32"/>
        </w:rPr>
      </w:pPr>
      <w:r>
        <w:rPr>
          <w:rFonts w:hint="eastAsia" w:ascii="宋体" w:hAnsi="宋体"/>
          <w:b/>
          <w:sz w:val="32"/>
          <w:szCs w:val="32"/>
        </w:rPr>
        <w:t>中山市装配式建筑项目实施方案技术评价要点</w:t>
      </w:r>
    </w:p>
    <w:p w14:paraId="035EA81F">
      <w:pPr>
        <w:pStyle w:val="45"/>
        <w:adjustRightInd w:val="0"/>
        <w:snapToGrid w:val="0"/>
        <w:spacing w:line="560" w:lineRule="exact"/>
        <w:ind w:firstLine="0" w:firstLineChars="0"/>
        <w:jc w:val="center"/>
        <w:rPr>
          <w:rFonts w:ascii="仿宋" w:hAnsi="仿宋" w:eastAsia="仿宋"/>
          <w:b/>
          <w:sz w:val="36"/>
          <w:szCs w:val="36"/>
        </w:rPr>
      </w:pPr>
    </w:p>
    <w:p w14:paraId="4B19EAA7">
      <w:pPr>
        <w:pStyle w:val="45"/>
        <w:adjustRightInd w:val="0"/>
        <w:snapToGrid w:val="0"/>
        <w:spacing w:line="520" w:lineRule="exact"/>
        <w:ind w:firstLine="0" w:firstLineChars="0"/>
        <w:jc w:val="left"/>
        <w:rPr>
          <w:rFonts w:ascii="仿宋_GB2312" w:hAnsi="仿宋_GB2312" w:eastAsia="仿宋_GB2312" w:cs="仿宋_GB2312"/>
          <w:b/>
          <w:bCs/>
          <w:sz w:val="32"/>
          <w:szCs w:val="32"/>
        </w:rPr>
      </w:pPr>
      <w:r>
        <w:rPr>
          <w:rFonts w:hint="eastAsia" w:ascii="仿宋" w:hAnsi="仿宋" w:eastAsia="仿宋"/>
          <w:b/>
          <w:bCs/>
          <w:sz w:val="28"/>
          <w:szCs w:val="28"/>
        </w:rPr>
        <w:t>一、</w:t>
      </w:r>
      <w:r>
        <w:rPr>
          <w:rFonts w:hint="eastAsia" w:ascii="仿宋_GB2312" w:hAnsi="仿宋_GB2312" w:eastAsia="仿宋_GB2312" w:cs="仿宋_GB2312"/>
          <w:b/>
          <w:bCs/>
          <w:sz w:val="32"/>
          <w:szCs w:val="32"/>
        </w:rPr>
        <w:t>技术评价依据</w:t>
      </w:r>
    </w:p>
    <w:p w14:paraId="34974FD2">
      <w:pPr>
        <w:pStyle w:val="45"/>
        <w:adjustRightInd w:val="0"/>
        <w:snapToGrid w:val="0"/>
        <w:spacing w:line="52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bCs/>
          <w:sz w:val="32"/>
          <w:szCs w:val="32"/>
        </w:rPr>
        <w:t>广东</w:t>
      </w:r>
      <w:r>
        <w:rPr>
          <w:rFonts w:ascii="仿宋_GB2312" w:hAnsi="仿宋_GB2312" w:eastAsia="仿宋_GB2312" w:cs="仿宋_GB2312"/>
          <w:bCs/>
          <w:sz w:val="32"/>
          <w:szCs w:val="32"/>
        </w:rPr>
        <w:t>省</w:t>
      </w:r>
      <w:r>
        <w:rPr>
          <w:rFonts w:hint="eastAsia" w:ascii="仿宋_GB2312" w:hAnsi="仿宋_GB2312" w:eastAsia="仿宋_GB2312" w:cs="仿宋_GB2312"/>
          <w:sz w:val="32"/>
          <w:szCs w:val="32"/>
        </w:rPr>
        <w:t>装配式建筑现行相关规定</w:t>
      </w:r>
    </w:p>
    <w:p w14:paraId="34FD62D5">
      <w:pPr>
        <w:pStyle w:val="45"/>
        <w:adjustRightInd w:val="0"/>
        <w:snapToGrid w:val="0"/>
        <w:spacing w:line="520" w:lineRule="exact"/>
        <w:ind w:firstLine="0" w:firstLineChars="0"/>
        <w:jc w:val="lef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二、审查材料</w:t>
      </w:r>
    </w:p>
    <w:p w14:paraId="61A1D7BB">
      <w:pPr>
        <w:pStyle w:val="45"/>
        <w:adjustRightInd w:val="0"/>
        <w:snapToGrid w:val="0"/>
        <w:spacing w:line="520" w:lineRule="exact"/>
        <w:ind w:firstLine="627" w:firstLineChars="196"/>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装配式建筑项目设计阶段预评价申请表、装配式建筑项目装配率计算书、装配式建筑项目装配率评价专家意见、装配式建筑项目实施方案、项目设计文件。</w:t>
      </w:r>
    </w:p>
    <w:p w14:paraId="15F11A27">
      <w:pPr>
        <w:pStyle w:val="45"/>
        <w:adjustRightInd w:val="0"/>
        <w:snapToGrid w:val="0"/>
        <w:spacing w:line="520" w:lineRule="exact"/>
        <w:ind w:firstLine="0" w:firstLineChars="0"/>
        <w:jc w:val="lef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三、审查说明</w:t>
      </w:r>
    </w:p>
    <w:p w14:paraId="254D8203">
      <w:pPr>
        <w:pStyle w:val="45"/>
        <w:adjustRightInd w:val="0"/>
        <w:snapToGrid w:val="0"/>
        <w:spacing w:line="52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1.审查要点分为主控项和一般项，审查结果中未有“不符合”则结论为符合，反之则结论为不符合。</w:t>
      </w:r>
    </w:p>
    <w:p w14:paraId="59CED408">
      <w:pPr>
        <w:pStyle w:val="45"/>
        <w:adjustRightInd w:val="0"/>
        <w:snapToGrid w:val="0"/>
        <w:spacing w:line="520" w:lineRule="exact"/>
        <w:ind w:firstLine="640"/>
        <w:jc w:val="left"/>
        <w:rPr>
          <w:rFonts w:ascii="仿宋_GB2312" w:hAnsi="仿宋_GB2312" w:eastAsia="仿宋_GB2312" w:cs="仿宋_GB2312"/>
          <w:b/>
          <w:bCs/>
          <w:sz w:val="32"/>
          <w:szCs w:val="32"/>
        </w:rPr>
      </w:pPr>
      <w:r>
        <w:rPr>
          <w:rFonts w:hint="eastAsia" w:ascii="仿宋_GB2312" w:hAnsi="仿宋_GB2312" w:eastAsia="仿宋_GB2312" w:cs="仿宋_GB2312"/>
          <w:sz w:val="32"/>
          <w:szCs w:val="32"/>
        </w:rPr>
        <w:t>2.主控项的审查结果包括：符合、不符合；一般项的审查结果包括：符合、基本符合、不符合。其中：“符合”为实施方案完全满足审查要求的规定；“不符合”为实施方案不满足审查要求的规定；“基本符合”为实施方案大部分内容基本满足审查要求，但需在项目实施过程中进一步细化相关内容。</w:t>
      </w:r>
      <w:r>
        <w:rPr>
          <w:rFonts w:hint="eastAsia" w:ascii="仿宋_GB2312" w:hAnsi="仿宋_GB2312" w:eastAsia="仿宋_GB2312" w:cs="仿宋_GB2312"/>
          <w:b/>
          <w:bCs/>
          <w:sz w:val="28"/>
          <w:szCs w:val="28"/>
        </w:rPr>
        <w:br w:type="page"/>
      </w:r>
      <w:r>
        <w:rPr>
          <w:rFonts w:hint="eastAsia" w:ascii="仿宋_GB2312" w:hAnsi="仿宋_GB2312" w:eastAsia="仿宋_GB2312" w:cs="仿宋_GB2312"/>
          <w:b/>
          <w:bCs/>
          <w:sz w:val="32"/>
          <w:szCs w:val="32"/>
        </w:rPr>
        <w:t>四、技术评价要点</w:t>
      </w:r>
    </w:p>
    <w:p w14:paraId="7AC357CB">
      <w:pPr>
        <w:rPr>
          <w:rFonts w:ascii="黑体" w:hAnsi="黑体" w:eastAsia="黑体" w:cs="黑体"/>
          <w:b/>
          <w:bCs/>
          <w:sz w:val="32"/>
          <w:szCs w:val="32"/>
        </w:rPr>
      </w:pPr>
      <w:r>
        <w:rPr>
          <w:rFonts w:hint="eastAsia" w:ascii="黑体" w:hAnsi="黑体" w:eastAsia="黑体" w:cs="黑体"/>
          <w:b/>
          <w:bCs/>
          <w:sz w:val="32"/>
          <w:szCs w:val="32"/>
        </w:rPr>
        <w:t>一、主控项</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2"/>
        <w:gridCol w:w="1032"/>
        <w:gridCol w:w="4412"/>
        <w:gridCol w:w="1417"/>
        <w:gridCol w:w="1134"/>
      </w:tblGrid>
      <w:tr w14:paraId="6868B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052" w:type="dxa"/>
            <w:noWrap w:val="0"/>
            <w:vAlign w:val="center"/>
          </w:tcPr>
          <w:p w14:paraId="220FDC19">
            <w:pPr>
              <w:adjustRightInd w:val="0"/>
              <w:snapToGrid w:val="0"/>
              <w:spacing w:line="360" w:lineRule="exact"/>
              <w:jc w:val="center"/>
              <w:rPr>
                <w:rFonts w:ascii="仿宋_GB2312" w:hAnsi="仿宋_GB2312" w:eastAsia="仿宋_GB2312" w:cs="仿宋_GB2312"/>
                <w:sz w:val="28"/>
                <w:szCs w:val="28"/>
              </w:rPr>
            </w:pPr>
            <w:r>
              <w:rPr>
                <w:rFonts w:hint="eastAsia" w:ascii="仿宋_GB2312" w:hAnsi="仿宋_GB2312" w:eastAsia="仿宋_GB2312" w:cs="仿宋_GB2312"/>
                <w:b/>
                <w:bCs/>
                <w:sz w:val="28"/>
                <w:szCs w:val="28"/>
              </w:rPr>
              <w:t>类别</w:t>
            </w:r>
          </w:p>
        </w:tc>
        <w:tc>
          <w:tcPr>
            <w:tcW w:w="1032" w:type="dxa"/>
            <w:noWrap w:val="0"/>
            <w:vAlign w:val="center"/>
          </w:tcPr>
          <w:p w14:paraId="0D517B49">
            <w:pPr>
              <w:adjustRightInd w:val="0"/>
              <w:snapToGrid w:val="0"/>
              <w:spacing w:line="360" w:lineRule="exact"/>
              <w:jc w:val="center"/>
              <w:rPr>
                <w:rFonts w:ascii="仿宋_GB2312" w:hAnsi="仿宋_GB2312" w:eastAsia="仿宋_GB2312" w:cs="仿宋_GB2312"/>
                <w:sz w:val="28"/>
                <w:szCs w:val="28"/>
              </w:rPr>
            </w:pPr>
            <w:r>
              <w:rPr>
                <w:rFonts w:hint="eastAsia" w:ascii="仿宋_GB2312" w:hAnsi="仿宋_GB2312" w:eastAsia="仿宋_GB2312" w:cs="仿宋_GB2312"/>
                <w:b/>
                <w:bCs/>
                <w:sz w:val="28"/>
                <w:szCs w:val="28"/>
              </w:rPr>
              <w:t>编号</w:t>
            </w:r>
          </w:p>
        </w:tc>
        <w:tc>
          <w:tcPr>
            <w:tcW w:w="4412" w:type="dxa"/>
            <w:noWrap w:val="0"/>
            <w:vAlign w:val="center"/>
          </w:tcPr>
          <w:p w14:paraId="2AF0D90D">
            <w:pPr>
              <w:adjustRightInd w:val="0"/>
              <w:snapToGrid w:val="0"/>
              <w:spacing w:line="360" w:lineRule="exact"/>
              <w:jc w:val="center"/>
              <w:rPr>
                <w:rFonts w:ascii="仿宋_GB2312" w:hAnsi="仿宋_GB2312" w:eastAsia="仿宋_GB2312" w:cs="仿宋_GB2312"/>
                <w:sz w:val="28"/>
                <w:szCs w:val="28"/>
              </w:rPr>
            </w:pPr>
            <w:r>
              <w:rPr>
                <w:rFonts w:hint="eastAsia" w:ascii="仿宋_GB2312" w:hAnsi="仿宋_GB2312" w:eastAsia="仿宋_GB2312" w:cs="仿宋_GB2312"/>
                <w:b/>
                <w:bCs/>
                <w:sz w:val="28"/>
                <w:szCs w:val="28"/>
              </w:rPr>
              <w:t>审查内容和要求</w:t>
            </w:r>
          </w:p>
        </w:tc>
        <w:tc>
          <w:tcPr>
            <w:tcW w:w="1417" w:type="dxa"/>
            <w:noWrap w:val="0"/>
            <w:vAlign w:val="center"/>
          </w:tcPr>
          <w:p w14:paraId="7CB548C4">
            <w:pPr>
              <w:adjustRightInd w:val="0"/>
              <w:snapToGrid w:val="0"/>
              <w:spacing w:line="360" w:lineRule="exact"/>
              <w:jc w:val="center"/>
              <w:rPr>
                <w:rFonts w:ascii="仿宋_GB2312" w:hAnsi="仿宋_GB2312" w:eastAsia="仿宋_GB2312" w:cs="仿宋_GB2312"/>
                <w:sz w:val="28"/>
                <w:szCs w:val="28"/>
              </w:rPr>
            </w:pPr>
            <w:r>
              <w:rPr>
                <w:rFonts w:hint="eastAsia" w:ascii="仿宋_GB2312" w:hAnsi="仿宋_GB2312" w:eastAsia="仿宋_GB2312" w:cs="仿宋_GB2312"/>
                <w:b/>
                <w:bCs/>
                <w:sz w:val="28"/>
                <w:szCs w:val="28"/>
              </w:rPr>
              <w:t>审查结果</w:t>
            </w:r>
          </w:p>
        </w:tc>
        <w:tc>
          <w:tcPr>
            <w:tcW w:w="1134" w:type="dxa"/>
            <w:noWrap w:val="0"/>
            <w:vAlign w:val="center"/>
          </w:tcPr>
          <w:p w14:paraId="172B547B">
            <w:pPr>
              <w:adjustRightInd w:val="0"/>
              <w:snapToGrid w:val="0"/>
              <w:spacing w:line="360" w:lineRule="exact"/>
              <w:jc w:val="center"/>
              <w:rPr>
                <w:rFonts w:ascii="仿宋_GB2312" w:hAnsi="仿宋_GB2312" w:eastAsia="仿宋_GB2312" w:cs="仿宋_GB2312"/>
                <w:sz w:val="28"/>
                <w:szCs w:val="28"/>
              </w:rPr>
            </w:pPr>
            <w:r>
              <w:rPr>
                <w:rFonts w:hint="eastAsia" w:ascii="仿宋_GB2312" w:hAnsi="仿宋_GB2312" w:eastAsia="仿宋_GB2312" w:cs="仿宋_GB2312"/>
                <w:b/>
                <w:bCs/>
                <w:sz w:val="28"/>
                <w:szCs w:val="28"/>
              </w:rPr>
              <w:t>备注</w:t>
            </w:r>
          </w:p>
        </w:tc>
      </w:tr>
      <w:tr w14:paraId="30C50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 w:type="dxa"/>
            <w:noWrap w:val="0"/>
            <w:vAlign w:val="center"/>
          </w:tcPr>
          <w:p w14:paraId="7EDE82F2">
            <w:pPr>
              <w:adjustRightInd w:val="0"/>
              <w:snapToGrid w:val="0"/>
              <w:spacing w:line="3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工作机制建立</w:t>
            </w:r>
          </w:p>
        </w:tc>
        <w:tc>
          <w:tcPr>
            <w:tcW w:w="1032" w:type="dxa"/>
            <w:noWrap w:val="0"/>
            <w:vAlign w:val="center"/>
          </w:tcPr>
          <w:p w14:paraId="759C66FE">
            <w:pPr>
              <w:adjustRightInd w:val="0"/>
              <w:snapToGrid w:val="0"/>
              <w:spacing w:line="3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4412" w:type="dxa"/>
            <w:noWrap w:val="0"/>
            <w:vAlign w:val="center"/>
          </w:tcPr>
          <w:p w14:paraId="37706B55">
            <w:pPr>
              <w:adjustRightInd w:val="0"/>
              <w:snapToGrid w:val="0"/>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编制了装配式建筑统筹协调管理方案，</w:t>
            </w:r>
            <w:r>
              <w:rPr>
                <w:rFonts w:hint="eastAsia" w:ascii="仿宋_GB2312" w:hAnsi="仿宋_GB2312" w:eastAsia="仿宋_GB2312" w:cs="仿宋_GB2312"/>
                <w:bCs/>
                <w:sz w:val="28"/>
                <w:szCs w:val="28"/>
              </w:rPr>
              <w:t>根据装配式建筑的特点，成立了“装配式建筑项目管理团队”</w:t>
            </w:r>
            <w:r>
              <w:rPr>
                <w:rFonts w:hint="eastAsia" w:ascii="仿宋_GB2312" w:hAnsi="仿宋_GB2312" w:eastAsia="仿宋_GB2312" w:cs="仿宋_GB2312"/>
                <w:sz w:val="28"/>
                <w:szCs w:val="28"/>
              </w:rPr>
              <w:t>。</w:t>
            </w:r>
          </w:p>
        </w:tc>
        <w:tc>
          <w:tcPr>
            <w:tcW w:w="1417" w:type="dxa"/>
            <w:noWrap w:val="0"/>
            <w:vAlign w:val="center"/>
          </w:tcPr>
          <w:p w14:paraId="67C81B01">
            <w:pPr>
              <w:adjustRightInd w:val="0"/>
              <w:snapToGrid w:val="0"/>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□符合 </w:t>
            </w:r>
          </w:p>
          <w:p w14:paraId="56F12744">
            <w:pPr>
              <w:adjustRightInd w:val="0"/>
              <w:snapToGrid w:val="0"/>
              <w:spacing w:line="360" w:lineRule="exact"/>
              <w:jc w:val="left"/>
              <w:rPr>
                <w:rFonts w:ascii="仿宋_GB2312" w:hAnsi="仿宋_GB2312" w:eastAsia="仿宋_GB2312" w:cs="仿宋_GB2312"/>
                <w:b/>
                <w:bCs/>
                <w:sz w:val="28"/>
                <w:szCs w:val="28"/>
              </w:rPr>
            </w:pPr>
            <w:r>
              <w:rPr>
                <w:rFonts w:hint="eastAsia" w:ascii="仿宋_GB2312" w:hAnsi="仿宋_GB2312" w:eastAsia="仿宋_GB2312" w:cs="仿宋_GB2312"/>
                <w:sz w:val="28"/>
                <w:szCs w:val="28"/>
              </w:rPr>
              <w:t>□不符合</w:t>
            </w:r>
          </w:p>
        </w:tc>
        <w:tc>
          <w:tcPr>
            <w:tcW w:w="1134" w:type="dxa"/>
            <w:noWrap w:val="0"/>
            <w:vAlign w:val="center"/>
          </w:tcPr>
          <w:p w14:paraId="23DA06C2">
            <w:pPr>
              <w:adjustRightInd w:val="0"/>
              <w:snapToGrid w:val="0"/>
              <w:spacing w:line="360" w:lineRule="exact"/>
              <w:jc w:val="center"/>
              <w:rPr>
                <w:rFonts w:ascii="仿宋_GB2312" w:hAnsi="仿宋_GB2312" w:eastAsia="仿宋_GB2312" w:cs="仿宋_GB2312"/>
                <w:b/>
                <w:bCs/>
                <w:sz w:val="28"/>
                <w:szCs w:val="28"/>
              </w:rPr>
            </w:pPr>
          </w:p>
        </w:tc>
      </w:tr>
      <w:tr w14:paraId="10D96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052" w:type="dxa"/>
            <w:vMerge w:val="restart"/>
            <w:noWrap w:val="0"/>
            <w:vAlign w:val="center"/>
          </w:tcPr>
          <w:p w14:paraId="1067A93B">
            <w:pPr>
              <w:adjustRightInd w:val="0"/>
              <w:snapToGrid w:val="0"/>
              <w:spacing w:line="3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装配式建筑的设计</w:t>
            </w:r>
          </w:p>
        </w:tc>
        <w:tc>
          <w:tcPr>
            <w:tcW w:w="1032" w:type="dxa"/>
            <w:noWrap w:val="0"/>
            <w:vAlign w:val="center"/>
          </w:tcPr>
          <w:p w14:paraId="0E6F77D9">
            <w:pPr>
              <w:adjustRightInd w:val="0"/>
              <w:snapToGrid w:val="0"/>
              <w:spacing w:line="3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4412" w:type="dxa"/>
            <w:noWrap w:val="0"/>
            <w:vAlign w:val="center"/>
          </w:tcPr>
          <w:p w14:paraId="023C389D">
            <w:pPr>
              <w:adjustRightInd w:val="0"/>
              <w:snapToGrid w:val="0"/>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装配率符合广东</w:t>
            </w:r>
            <w:r>
              <w:rPr>
                <w:rFonts w:ascii="仿宋_GB2312" w:hAnsi="仿宋_GB2312" w:eastAsia="仿宋_GB2312" w:cs="仿宋_GB2312"/>
                <w:sz w:val="28"/>
                <w:szCs w:val="28"/>
              </w:rPr>
              <w:t>省</w:t>
            </w:r>
            <w:r>
              <w:rPr>
                <w:rFonts w:hint="eastAsia" w:ascii="仿宋_GB2312" w:hAnsi="仿宋_GB2312" w:eastAsia="仿宋_GB2312" w:cs="仿宋_GB2312"/>
                <w:sz w:val="28"/>
                <w:szCs w:val="28"/>
              </w:rPr>
              <w:t>现行规定，即装配率≥50%，并经施工图审查机构审核确认。</w:t>
            </w:r>
          </w:p>
        </w:tc>
        <w:tc>
          <w:tcPr>
            <w:tcW w:w="1417" w:type="dxa"/>
            <w:noWrap w:val="0"/>
            <w:vAlign w:val="center"/>
          </w:tcPr>
          <w:p w14:paraId="0724464B">
            <w:pPr>
              <w:adjustRightInd w:val="0"/>
              <w:snapToGrid w:val="0"/>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□符合 </w:t>
            </w:r>
          </w:p>
          <w:p w14:paraId="3A91D85A">
            <w:pPr>
              <w:adjustRightInd w:val="0"/>
              <w:snapToGrid w:val="0"/>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□不符合</w:t>
            </w:r>
          </w:p>
        </w:tc>
        <w:tc>
          <w:tcPr>
            <w:tcW w:w="1134" w:type="dxa"/>
            <w:noWrap w:val="0"/>
            <w:vAlign w:val="center"/>
          </w:tcPr>
          <w:p w14:paraId="1B446D39">
            <w:pPr>
              <w:adjustRightInd w:val="0"/>
              <w:snapToGrid w:val="0"/>
              <w:spacing w:line="360" w:lineRule="exact"/>
              <w:jc w:val="center"/>
              <w:rPr>
                <w:rFonts w:ascii="仿宋_GB2312" w:hAnsi="仿宋_GB2312" w:eastAsia="仿宋_GB2312" w:cs="仿宋_GB2312"/>
                <w:sz w:val="28"/>
                <w:szCs w:val="28"/>
              </w:rPr>
            </w:pPr>
          </w:p>
        </w:tc>
      </w:tr>
      <w:tr w14:paraId="0180A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052" w:type="dxa"/>
            <w:vMerge w:val="continue"/>
            <w:noWrap w:val="0"/>
            <w:vAlign w:val="center"/>
          </w:tcPr>
          <w:p w14:paraId="56361C84">
            <w:pPr>
              <w:adjustRightInd w:val="0"/>
              <w:snapToGrid w:val="0"/>
              <w:spacing w:line="360" w:lineRule="exact"/>
              <w:jc w:val="center"/>
              <w:rPr>
                <w:rFonts w:ascii="仿宋_GB2312" w:hAnsi="仿宋_GB2312" w:eastAsia="仿宋_GB2312" w:cs="仿宋_GB2312"/>
                <w:b/>
                <w:sz w:val="28"/>
                <w:szCs w:val="28"/>
              </w:rPr>
            </w:pPr>
          </w:p>
        </w:tc>
        <w:tc>
          <w:tcPr>
            <w:tcW w:w="1032" w:type="dxa"/>
            <w:noWrap w:val="0"/>
            <w:vAlign w:val="center"/>
          </w:tcPr>
          <w:p w14:paraId="5CA6C89F">
            <w:pPr>
              <w:adjustRightInd w:val="0"/>
              <w:snapToGrid w:val="0"/>
              <w:spacing w:line="3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4412" w:type="dxa"/>
            <w:noWrap w:val="0"/>
            <w:vAlign w:val="center"/>
          </w:tcPr>
          <w:p w14:paraId="56352D1E">
            <w:pPr>
              <w:adjustRightInd w:val="0"/>
              <w:snapToGrid w:val="0"/>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根据项目特点，原则上应采用预制外墙和楼梯，其他部位应合理选择预制构件，预制构件布置合理。</w:t>
            </w:r>
          </w:p>
        </w:tc>
        <w:tc>
          <w:tcPr>
            <w:tcW w:w="1417" w:type="dxa"/>
            <w:noWrap w:val="0"/>
            <w:vAlign w:val="center"/>
          </w:tcPr>
          <w:p w14:paraId="1FA84962">
            <w:pPr>
              <w:adjustRightInd w:val="0"/>
              <w:snapToGrid w:val="0"/>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□符合 </w:t>
            </w:r>
          </w:p>
          <w:p w14:paraId="0C28F609">
            <w:pPr>
              <w:adjustRightInd w:val="0"/>
              <w:snapToGrid w:val="0"/>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□不符合</w:t>
            </w:r>
          </w:p>
        </w:tc>
        <w:tc>
          <w:tcPr>
            <w:tcW w:w="1134" w:type="dxa"/>
            <w:noWrap w:val="0"/>
            <w:vAlign w:val="center"/>
          </w:tcPr>
          <w:p w14:paraId="0D4AC20E">
            <w:pPr>
              <w:adjustRightInd w:val="0"/>
              <w:snapToGrid w:val="0"/>
              <w:spacing w:line="360" w:lineRule="exact"/>
              <w:jc w:val="center"/>
              <w:rPr>
                <w:rFonts w:ascii="仿宋_GB2312" w:hAnsi="仿宋_GB2312" w:eastAsia="仿宋_GB2312" w:cs="仿宋_GB2312"/>
                <w:sz w:val="28"/>
                <w:szCs w:val="28"/>
              </w:rPr>
            </w:pPr>
          </w:p>
        </w:tc>
      </w:tr>
      <w:tr w14:paraId="74F27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1052" w:type="dxa"/>
            <w:vMerge w:val="continue"/>
            <w:noWrap w:val="0"/>
            <w:vAlign w:val="center"/>
          </w:tcPr>
          <w:p w14:paraId="347E6D95">
            <w:pPr>
              <w:adjustRightInd w:val="0"/>
              <w:snapToGrid w:val="0"/>
              <w:spacing w:line="360" w:lineRule="exact"/>
              <w:jc w:val="center"/>
              <w:rPr>
                <w:rFonts w:ascii="仿宋_GB2312" w:hAnsi="仿宋_GB2312" w:eastAsia="仿宋_GB2312" w:cs="仿宋_GB2312"/>
                <w:b/>
                <w:sz w:val="28"/>
                <w:szCs w:val="28"/>
              </w:rPr>
            </w:pPr>
          </w:p>
        </w:tc>
        <w:tc>
          <w:tcPr>
            <w:tcW w:w="1032" w:type="dxa"/>
            <w:noWrap w:val="0"/>
            <w:vAlign w:val="center"/>
          </w:tcPr>
          <w:p w14:paraId="51D96554">
            <w:pPr>
              <w:adjustRightInd w:val="0"/>
              <w:snapToGrid w:val="0"/>
              <w:spacing w:line="3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4412" w:type="dxa"/>
            <w:noWrap w:val="0"/>
            <w:vAlign w:val="center"/>
          </w:tcPr>
          <w:p w14:paraId="15613871">
            <w:pPr>
              <w:adjustRightInd w:val="0"/>
              <w:snapToGrid w:val="0"/>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装配式建筑结构设计安全可靠，综合考虑生产、运输、安装等过程的实施可行性。</w:t>
            </w:r>
          </w:p>
        </w:tc>
        <w:tc>
          <w:tcPr>
            <w:tcW w:w="1417" w:type="dxa"/>
            <w:noWrap w:val="0"/>
            <w:vAlign w:val="center"/>
          </w:tcPr>
          <w:p w14:paraId="6BFA7022">
            <w:pPr>
              <w:adjustRightInd w:val="0"/>
              <w:snapToGrid w:val="0"/>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□符合 </w:t>
            </w:r>
          </w:p>
          <w:p w14:paraId="25C1DF62">
            <w:pPr>
              <w:adjustRightInd w:val="0"/>
              <w:snapToGrid w:val="0"/>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□不符合</w:t>
            </w:r>
          </w:p>
        </w:tc>
        <w:tc>
          <w:tcPr>
            <w:tcW w:w="1134" w:type="dxa"/>
            <w:noWrap w:val="0"/>
            <w:vAlign w:val="center"/>
          </w:tcPr>
          <w:p w14:paraId="6D29B1E7">
            <w:pPr>
              <w:adjustRightInd w:val="0"/>
              <w:snapToGrid w:val="0"/>
              <w:spacing w:line="360" w:lineRule="exact"/>
              <w:jc w:val="center"/>
              <w:rPr>
                <w:rFonts w:ascii="仿宋_GB2312" w:hAnsi="仿宋_GB2312" w:eastAsia="仿宋_GB2312" w:cs="仿宋_GB2312"/>
                <w:sz w:val="28"/>
                <w:szCs w:val="28"/>
              </w:rPr>
            </w:pPr>
          </w:p>
        </w:tc>
      </w:tr>
      <w:tr w14:paraId="76985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 w:type="dxa"/>
            <w:vMerge w:val="continue"/>
            <w:noWrap w:val="0"/>
            <w:vAlign w:val="center"/>
          </w:tcPr>
          <w:p w14:paraId="4302E533">
            <w:pPr>
              <w:adjustRightInd w:val="0"/>
              <w:snapToGrid w:val="0"/>
              <w:spacing w:line="360" w:lineRule="exact"/>
              <w:jc w:val="center"/>
              <w:rPr>
                <w:rFonts w:ascii="仿宋_GB2312" w:hAnsi="仿宋_GB2312" w:eastAsia="仿宋_GB2312" w:cs="仿宋_GB2312"/>
                <w:b/>
                <w:sz w:val="28"/>
                <w:szCs w:val="28"/>
              </w:rPr>
            </w:pPr>
          </w:p>
        </w:tc>
        <w:tc>
          <w:tcPr>
            <w:tcW w:w="1032" w:type="dxa"/>
            <w:noWrap w:val="0"/>
            <w:vAlign w:val="center"/>
          </w:tcPr>
          <w:p w14:paraId="2024FDE4">
            <w:pPr>
              <w:adjustRightInd w:val="0"/>
              <w:snapToGrid w:val="0"/>
              <w:spacing w:line="3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4412" w:type="dxa"/>
            <w:noWrap w:val="0"/>
            <w:vAlign w:val="center"/>
          </w:tcPr>
          <w:p w14:paraId="3D814D37">
            <w:pPr>
              <w:adjustRightInd w:val="0"/>
              <w:snapToGrid w:val="0"/>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外墙水平缝和竖向缝、预制构件与现浇混凝土的接缝等防水节点设计合理。</w:t>
            </w:r>
          </w:p>
        </w:tc>
        <w:tc>
          <w:tcPr>
            <w:tcW w:w="1417" w:type="dxa"/>
            <w:noWrap w:val="0"/>
            <w:vAlign w:val="center"/>
          </w:tcPr>
          <w:p w14:paraId="52F5D785">
            <w:pPr>
              <w:adjustRightInd w:val="0"/>
              <w:snapToGrid w:val="0"/>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□符合 </w:t>
            </w:r>
          </w:p>
          <w:p w14:paraId="26CDCD2D">
            <w:pPr>
              <w:adjustRightInd w:val="0"/>
              <w:snapToGrid w:val="0"/>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□不符合</w:t>
            </w:r>
          </w:p>
        </w:tc>
        <w:tc>
          <w:tcPr>
            <w:tcW w:w="1134" w:type="dxa"/>
            <w:noWrap w:val="0"/>
            <w:vAlign w:val="center"/>
          </w:tcPr>
          <w:p w14:paraId="1CA95155">
            <w:pPr>
              <w:adjustRightInd w:val="0"/>
              <w:snapToGrid w:val="0"/>
              <w:spacing w:line="360" w:lineRule="exact"/>
              <w:jc w:val="center"/>
              <w:rPr>
                <w:rFonts w:ascii="仿宋_GB2312" w:hAnsi="仿宋_GB2312" w:eastAsia="仿宋_GB2312" w:cs="仿宋_GB2312"/>
                <w:sz w:val="28"/>
                <w:szCs w:val="28"/>
              </w:rPr>
            </w:pPr>
          </w:p>
        </w:tc>
      </w:tr>
      <w:tr w14:paraId="201EB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 w:type="dxa"/>
            <w:vMerge w:val="continue"/>
            <w:noWrap w:val="0"/>
            <w:vAlign w:val="center"/>
          </w:tcPr>
          <w:p w14:paraId="0A6B2113">
            <w:pPr>
              <w:adjustRightInd w:val="0"/>
              <w:snapToGrid w:val="0"/>
              <w:spacing w:line="360" w:lineRule="exact"/>
              <w:jc w:val="center"/>
              <w:rPr>
                <w:rFonts w:ascii="仿宋_GB2312" w:hAnsi="仿宋_GB2312" w:eastAsia="仿宋_GB2312" w:cs="仿宋_GB2312"/>
                <w:b/>
                <w:sz w:val="28"/>
                <w:szCs w:val="28"/>
              </w:rPr>
            </w:pPr>
          </w:p>
        </w:tc>
        <w:tc>
          <w:tcPr>
            <w:tcW w:w="1032" w:type="dxa"/>
            <w:noWrap w:val="0"/>
            <w:vAlign w:val="center"/>
          </w:tcPr>
          <w:p w14:paraId="66D3C5F1">
            <w:pPr>
              <w:adjustRightInd w:val="0"/>
              <w:snapToGrid w:val="0"/>
              <w:spacing w:line="3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6</w:t>
            </w:r>
          </w:p>
        </w:tc>
        <w:tc>
          <w:tcPr>
            <w:tcW w:w="4412" w:type="dxa"/>
            <w:noWrap w:val="0"/>
            <w:vAlign w:val="center"/>
          </w:tcPr>
          <w:p w14:paraId="4286DDBE">
            <w:pPr>
              <w:adjustRightInd w:val="0"/>
              <w:snapToGrid w:val="0"/>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外墙保温设计和选材合理，适合中山气候条件，考虑了对装饰装修的影响。</w:t>
            </w:r>
          </w:p>
        </w:tc>
        <w:tc>
          <w:tcPr>
            <w:tcW w:w="1417" w:type="dxa"/>
            <w:noWrap w:val="0"/>
            <w:vAlign w:val="center"/>
          </w:tcPr>
          <w:p w14:paraId="6F2EF325">
            <w:pPr>
              <w:adjustRightInd w:val="0"/>
              <w:snapToGrid w:val="0"/>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□符合 </w:t>
            </w:r>
          </w:p>
          <w:p w14:paraId="4E43CAD8">
            <w:pPr>
              <w:adjustRightInd w:val="0"/>
              <w:snapToGrid w:val="0"/>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□不符合</w:t>
            </w:r>
          </w:p>
        </w:tc>
        <w:tc>
          <w:tcPr>
            <w:tcW w:w="1134" w:type="dxa"/>
            <w:noWrap w:val="0"/>
            <w:vAlign w:val="center"/>
          </w:tcPr>
          <w:p w14:paraId="53CE48B2">
            <w:pPr>
              <w:adjustRightInd w:val="0"/>
              <w:snapToGrid w:val="0"/>
              <w:spacing w:line="360" w:lineRule="exact"/>
              <w:jc w:val="center"/>
              <w:rPr>
                <w:rFonts w:ascii="仿宋_GB2312" w:hAnsi="仿宋_GB2312" w:eastAsia="仿宋_GB2312" w:cs="仿宋_GB2312"/>
                <w:sz w:val="28"/>
                <w:szCs w:val="28"/>
              </w:rPr>
            </w:pPr>
          </w:p>
        </w:tc>
      </w:tr>
      <w:tr w14:paraId="0B37D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jc w:val="center"/>
        </w:trPr>
        <w:tc>
          <w:tcPr>
            <w:tcW w:w="1052" w:type="dxa"/>
            <w:vMerge w:val="restart"/>
            <w:noWrap w:val="0"/>
            <w:vAlign w:val="center"/>
          </w:tcPr>
          <w:p w14:paraId="015445C7">
            <w:pPr>
              <w:adjustRightInd w:val="0"/>
              <w:snapToGrid w:val="0"/>
              <w:spacing w:line="3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装配式建筑的施工</w:t>
            </w:r>
          </w:p>
        </w:tc>
        <w:tc>
          <w:tcPr>
            <w:tcW w:w="1032" w:type="dxa"/>
            <w:noWrap w:val="0"/>
            <w:vAlign w:val="center"/>
          </w:tcPr>
          <w:p w14:paraId="28496D3B">
            <w:pPr>
              <w:adjustRightInd w:val="0"/>
              <w:snapToGrid w:val="0"/>
              <w:spacing w:line="360" w:lineRule="exact"/>
              <w:jc w:val="center"/>
              <w:rPr>
                <w:rFonts w:ascii="仿宋_GB2312" w:hAnsi="仿宋_GB2312" w:eastAsia="仿宋_GB2312" w:cs="仿宋_GB2312"/>
                <w:b/>
                <w:bCs/>
                <w:sz w:val="28"/>
                <w:szCs w:val="28"/>
              </w:rPr>
            </w:pPr>
            <w:r>
              <w:rPr>
                <w:rFonts w:hint="eastAsia" w:ascii="仿宋_GB2312" w:hAnsi="仿宋_GB2312" w:eastAsia="仿宋_GB2312" w:cs="仿宋_GB2312"/>
                <w:sz w:val="28"/>
                <w:szCs w:val="28"/>
              </w:rPr>
              <w:t>7</w:t>
            </w:r>
          </w:p>
        </w:tc>
        <w:tc>
          <w:tcPr>
            <w:tcW w:w="4412" w:type="dxa"/>
            <w:noWrap w:val="0"/>
            <w:vAlign w:val="center"/>
          </w:tcPr>
          <w:p w14:paraId="3E5ADDB1">
            <w:pPr>
              <w:adjustRightInd w:val="0"/>
              <w:snapToGrid w:val="0"/>
              <w:spacing w:line="360" w:lineRule="exact"/>
              <w:jc w:val="left"/>
              <w:rPr>
                <w:rFonts w:ascii="仿宋_GB2312" w:hAnsi="仿宋_GB2312" w:eastAsia="仿宋_GB2312" w:cs="仿宋_GB2312"/>
                <w:b/>
                <w:bCs/>
                <w:sz w:val="28"/>
                <w:szCs w:val="28"/>
              </w:rPr>
            </w:pPr>
            <w:r>
              <w:rPr>
                <w:rFonts w:hint="eastAsia" w:ascii="仿宋_GB2312" w:hAnsi="仿宋_GB2312" w:eastAsia="仿宋_GB2312" w:cs="仿宋_GB2312"/>
                <w:sz w:val="28"/>
                <w:szCs w:val="28"/>
              </w:rPr>
              <w:t>施工总平面布置合理，结合装配式建筑施工特点，充分考虑了预制构件运输、堆放、吊装的需要，塔吊选型和布置满足预制构件吊装需要。</w:t>
            </w:r>
          </w:p>
        </w:tc>
        <w:tc>
          <w:tcPr>
            <w:tcW w:w="1417" w:type="dxa"/>
            <w:noWrap w:val="0"/>
            <w:vAlign w:val="center"/>
          </w:tcPr>
          <w:p w14:paraId="3BDF5D4D">
            <w:pPr>
              <w:adjustRightInd w:val="0"/>
              <w:snapToGrid w:val="0"/>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□符合 </w:t>
            </w:r>
          </w:p>
          <w:p w14:paraId="38974043">
            <w:pPr>
              <w:adjustRightInd w:val="0"/>
              <w:snapToGrid w:val="0"/>
              <w:spacing w:line="360" w:lineRule="exact"/>
              <w:jc w:val="left"/>
              <w:rPr>
                <w:rFonts w:ascii="仿宋_GB2312" w:hAnsi="仿宋_GB2312" w:eastAsia="仿宋_GB2312" w:cs="仿宋_GB2312"/>
                <w:b/>
                <w:bCs/>
                <w:sz w:val="28"/>
                <w:szCs w:val="28"/>
              </w:rPr>
            </w:pPr>
            <w:r>
              <w:rPr>
                <w:rFonts w:hint="eastAsia" w:ascii="仿宋_GB2312" w:hAnsi="仿宋_GB2312" w:eastAsia="仿宋_GB2312" w:cs="仿宋_GB2312"/>
                <w:sz w:val="28"/>
                <w:szCs w:val="28"/>
              </w:rPr>
              <w:t>□不符合</w:t>
            </w:r>
          </w:p>
        </w:tc>
        <w:tc>
          <w:tcPr>
            <w:tcW w:w="1134" w:type="dxa"/>
            <w:noWrap w:val="0"/>
            <w:vAlign w:val="center"/>
          </w:tcPr>
          <w:p w14:paraId="5BE4414C">
            <w:pPr>
              <w:adjustRightInd w:val="0"/>
              <w:snapToGrid w:val="0"/>
              <w:spacing w:line="360" w:lineRule="exact"/>
              <w:jc w:val="center"/>
              <w:rPr>
                <w:rFonts w:ascii="仿宋_GB2312" w:hAnsi="仿宋_GB2312" w:eastAsia="仿宋_GB2312" w:cs="仿宋_GB2312"/>
                <w:sz w:val="28"/>
                <w:szCs w:val="28"/>
              </w:rPr>
            </w:pPr>
          </w:p>
        </w:tc>
      </w:tr>
      <w:tr w14:paraId="49598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 w:type="dxa"/>
            <w:vMerge w:val="continue"/>
            <w:noWrap w:val="0"/>
            <w:vAlign w:val="center"/>
          </w:tcPr>
          <w:p w14:paraId="55BB6297">
            <w:pPr>
              <w:adjustRightInd w:val="0"/>
              <w:snapToGrid w:val="0"/>
              <w:spacing w:line="360" w:lineRule="exact"/>
              <w:jc w:val="center"/>
              <w:rPr>
                <w:rFonts w:ascii="仿宋_GB2312" w:hAnsi="仿宋_GB2312" w:eastAsia="仿宋_GB2312" w:cs="仿宋_GB2312"/>
                <w:bCs/>
                <w:sz w:val="32"/>
                <w:szCs w:val="32"/>
              </w:rPr>
            </w:pPr>
          </w:p>
        </w:tc>
        <w:tc>
          <w:tcPr>
            <w:tcW w:w="1032" w:type="dxa"/>
            <w:noWrap w:val="0"/>
            <w:vAlign w:val="center"/>
          </w:tcPr>
          <w:p w14:paraId="474DE11E">
            <w:pPr>
              <w:adjustRightInd w:val="0"/>
              <w:snapToGrid w:val="0"/>
              <w:spacing w:line="3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8</w:t>
            </w:r>
          </w:p>
        </w:tc>
        <w:tc>
          <w:tcPr>
            <w:tcW w:w="4412" w:type="dxa"/>
            <w:noWrap w:val="0"/>
            <w:vAlign w:val="center"/>
          </w:tcPr>
          <w:p w14:paraId="2653AD5E">
            <w:pPr>
              <w:adjustRightInd w:val="0"/>
              <w:snapToGrid w:val="0"/>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装配式模板施工工序合理，质量保证措施、防漏浆措施完善。</w:t>
            </w:r>
          </w:p>
        </w:tc>
        <w:tc>
          <w:tcPr>
            <w:tcW w:w="1417" w:type="dxa"/>
            <w:noWrap w:val="0"/>
            <w:vAlign w:val="center"/>
          </w:tcPr>
          <w:p w14:paraId="336C9691">
            <w:pPr>
              <w:adjustRightInd w:val="0"/>
              <w:snapToGrid w:val="0"/>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□符合 </w:t>
            </w:r>
          </w:p>
          <w:p w14:paraId="78CDC4F3">
            <w:pPr>
              <w:adjustRightInd w:val="0"/>
              <w:snapToGrid w:val="0"/>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□不符合</w:t>
            </w:r>
          </w:p>
        </w:tc>
        <w:tc>
          <w:tcPr>
            <w:tcW w:w="1134" w:type="dxa"/>
            <w:noWrap w:val="0"/>
            <w:vAlign w:val="center"/>
          </w:tcPr>
          <w:p w14:paraId="3534ABA6">
            <w:pPr>
              <w:adjustRightInd w:val="0"/>
              <w:snapToGrid w:val="0"/>
              <w:spacing w:line="360" w:lineRule="exact"/>
              <w:jc w:val="center"/>
              <w:rPr>
                <w:rFonts w:ascii="仿宋_GB2312" w:hAnsi="仿宋_GB2312" w:eastAsia="仿宋_GB2312" w:cs="仿宋_GB2312"/>
                <w:sz w:val="28"/>
                <w:szCs w:val="28"/>
              </w:rPr>
            </w:pPr>
          </w:p>
        </w:tc>
      </w:tr>
      <w:tr w14:paraId="02417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4" w:type="dxa"/>
            <w:gridSpan w:val="2"/>
            <w:noWrap w:val="0"/>
            <w:vAlign w:val="center"/>
          </w:tcPr>
          <w:p w14:paraId="50186B98">
            <w:pPr>
              <w:adjustRightInd w:val="0"/>
              <w:snapToGrid w:val="0"/>
              <w:spacing w:line="360" w:lineRule="exact"/>
              <w:jc w:val="center"/>
              <w:rPr>
                <w:rFonts w:ascii="仿宋_GB2312" w:hAnsi="仿宋_GB2312" w:eastAsia="仿宋_GB2312" w:cs="仿宋_GB2312"/>
                <w:sz w:val="28"/>
                <w:szCs w:val="28"/>
              </w:rPr>
            </w:pPr>
            <w:r>
              <w:rPr>
                <w:rFonts w:hint="eastAsia" w:ascii="仿宋_GB2312" w:hAnsi="仿宋_GB2312" w:eastAsia="仿宋_GB2312" w:cs="仿宋_GB2312"/>
                <w:b/>
                <w:bCs/>
                <w:sz w:val="28"/>
                <w:szCs w:val="28"/>
              </w:rPr>
              <w:t>结论</w:t>
            </w:r>
          </w:p>
        </w:tc>
        <w:tc>
          <w:tcPr>
            <w:tcW w:w="4412" w:type="dxa"/>
            <w:noWrap w:val="0"/>
            <w:vAlign w:val="center"/>
          </w:tcPr>
          <w:p w14:paraId="634014B3">
            <w:pPr>
              <w:adjustRightInd w:val="0"/>
              <w:snapToGrid w:val="0"/>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b/>
                <w:bCs/>
                <w:sz w:val="28"/>
                <w:szCs w:val="28"/>
              </w:rPr>
              <w:t>是否符合广东</w:t>
            </w:r>
            <w:r>
              <w:rPr>
                <w:rFonts w:ascii="仿宋_GB2312" w:hAnsi="仿宋_GB2312" w:eastAsia="仿宋_GB2312" w:cs="仿宋_GB2312"/>
                <w:b/>
                <w:bCs/>
                <w:sz w:val="28"/>
                <w:szCs w:val="28"/>
              </w:rPr>
              <w:t>省</w:t>
            </w:r>
            <w:r>
              <w:rPr>
                <w:rFonts w:hint="eastAsia" w:ascii="仿宋_GB2312" w:hAnsi="仿宋_GB2312" w:eastAsia="仿宋_GB2312" w:cs="仿宋_GB2312"/>
                <w:b/>
                <w:bCs/>
                <w:sz w:val="28"/>
                <w:szCs w:val="28"/>
              </w:rPr>
              <w:t>装配式建筑现行相关规定</w:t>
            </w:r>
          </w:p>
        </w:tc>
        <w:tc>
          <w:tcPr>
            <w:tcW w:w="1417" w:type="dxa"/>
            <w:noWrap w:val="0"/>
            <w:vAlign w:val="center"/>
          </w:tcPr>
          <w:p w14:paraId="2247BAD0">
            <w:pPr>
              <w:adjustRightInd w:val="0"/>
              <w:snapToGrid w:val="0"/>
              <w:spacing w:line="360" w:lineRule="exac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□符合 </w:t>
            </w:r>
          </w:p>
          <w:p w14:paraId="0295D25D">
            <w:pPr>
              <w:adjustRightInd w:val="0"/>
              <w:snapToGrid w:val="0"/>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b/>
                <w:bCs/>
                <w:sz w:val="28"/>
                <w:szCs w:val="28"/>
              </w:rPr>
              <w:t>□不符合</w:t>
            </w:r>
          </w:p>
        </w:tc>
        <w:tc>
          <w:tcPr>
            <w:tcW w:w="1134" w:type="dxa"/>
            <w:noWrap w:val="0"/>
            <w:vAlign w:val="center"/>
          </w:tcPr>
          <w:p w14:paraId="222EEB9B">
            <w:pPr>
              <w:adjustRightInd w:val="0"/>
              <w:snapToGrid w:val="0"/>
              <w:spacing w:line="360" w:lineRule="exact"/>
              <w:jc w:val="center"/>
              <w:rPr>
                <w:rFonts w:ascii="仿宋_GB2312" w:hAnsi="仿宋_GB2312" w:eastAsia="仿宋_GB2312" w:cs="仿宋_GB2312"/>
                <w:sz w:val="28"/>
                <w:szCs w:val="28"/>
              </w:rPr>
            </w:pPr>
          </w:p>
        </w:tc>
      </w:tr>
    </w:tbl>
    <w:p w14:paraId="75A76B8F">
      <w:pPr>
        <w:rPr>
          <w:rFonts w:ascii="黑体" w:hAnsi="黑体" w:eastAsia="黑体" w:cs="黑体"/>
          <w:b/>
          <w:bCs/>
          <w:sz w:val="32"/>
          <w:szCs w:val="32"/>
        </w:rPr>
      </w:pPr>
      <w:r>
        <w:rPr>
          <w:rFonts w:hint="eastAsia" w:ascii="黑体" w:hAnsi="黑体" w:eastAsia="黑体" w:cs="黑体"/>
          <w:b/>
          <w:bCs/>
          <w:sz w:val="32"/>
          <w:szCs w:val="32"/>
        </w:rPr>
        <w:t>二、一般项</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0"/>
        <w:gridCol w:w="1044"/>
        <w:gridCol w:w="4432"/>
        <w:gridCol w:w="1417"/>
        <w:gridCol w:w="1134"/>
      </w:tblGrid>
      <w:tr w14:paraId="768AD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040" w:type="dxa"/>
            <w:noWrap w:val="0"/>
            <w:vAlign w:val="center"/>
          </w:tcPr>
          <w:p w14:paraId="6E125459">
            <w:pPr>
              <w:adjustRightInd w:val="0"/>
              <w:snapToGrid w:val="0"/>
              <w:spacing w:line="320" w:lineRule="exact"/>
              <w:jc w:val="center"/>
              <w:rPr>
                <w:rFonts w:ascii="仿宋_GB2312" w:hAnsi="仿宋_GB2312" w:eastAsia="仿宋_GB2312" w:cs="仿宋_GB2312"/>
                <w:sz w:val="28"/>
                <w:szCs w:val="28"/>
              </w:rPr>
            </w:pPr>
            <w:r>
              <w:rPr>
                <w:rFonts w:hint="eastAsia" w:ascii="仿宋_GB2312" w:hAnsi="仿宋_GB2312" w:eastAsia="仿宋_GB2312" w:cs="仿宋_GB2312"/>
                <w:b/>
                <w:bCs/>
                <w:sz w:val="28"/>
                <w:szCs w:val="28"/>
              </w:rPr>
              <w:t>类别</w:t>
            </w:r>
          </w:p>
        </w:tc>
        <w:tc>
          <w:tcPr>
            <w:tcW w:w="1044" w:type="dxa"/>
            <w:noWrap w:val="0"/>
            <w:vAlign w:val="center"/>
          </w:tcPr>
          <w:p w14:paraId="6F292591">
            <w:pPr>
              <w:adjustRightInd w:val="0"/>
              <w:snapToGrid w:val="0"/>
              <w:spacing w:line="320" w:lineRule="exact"/>
              <w:jc w:val="center"/>
              <w:rPr>
                <w:rFonts w:ascii="仿宋_GB2312" w:hAnsi="仿宋_GB2312" w:eastAsia="仿宋_GB2312" w:cs="仿宋_GB2312"/>
                <w:sz w:val="28"/>
                <w:szCs w:val="28"/>
              </w:rPr>
            </w:pPr>
            <w:r>
              <w:rPr>
                <w:rFonts w:hint="eastAsia" w:ascii="仿宋_GB2312" w:hAnsi="仿宋_GB2312" w:eastAsia="仿宋_GB2312" w:cs="仿宋_GB2312"/>
                <w:b/>
                <w:bCs/>
                <w:sz w:val="28"/>
                <w:szCs w:val="28"/>
              </w:rPr>
              <w:t>编号</w:t>
            </w:r>
          </w:p>
        </w:tc>
        <w:tc>
          <w:tcPr>
            <w:tcW w:w="4432" w:type="dxa"/>
            <w:noWrap w:val="0"/>
            <w:vAlign w:val="center"/>
          </w:tcPr>
          <w:p w14:paraId="47DA45C3">
            <w:pPr>
              <w:adjustRightInd w:val="0"/>
              <w:snapToGrid w:val="0"/>
              <w:spacing w:line="320" w:lineRule="exact"/>
              <w:jc w:val="center"/>
              <w:rPr>
                <w:rFonts w:ascii="仿宋_GB2312" w:hAnsi="仿宋_GB2312" w:eastAsia="仿宋_GB2312" w:cs="仿宋_GB2312"/>
                <w:sz w:val="28"/>
                <w:szCs w:val="28"/>
              </w:rPr>
            </w:pPr>
            <w:r>
              <w:rPr>
                <w:rFonts w:hint="eastAsia" w:ascii="仿宋_GB2312" w:hAnsi="仿宋_GB2312" w:eastAsia="仿宋_GB2312" w:cs="仿宋_GB2312"/>
                <w:b/>
                <w:bCs/>
                <w:sz w:val="28"/>
                <w:szCs w:val="28"/>
              </w:rPr>
              <w:t>审查内容和要求</w:t>
            </w:r>
          </w:p>
        </w:tc>
        <w:tc>
          <w:tcPr>
            <w:tcW w:w="1417" w:type="dxa"/>
            <w:noWrap w:val="0"/>
            <w:vAlign w:val="center"/>
          </w:tcPr>
          <w:p w14:paraId="036FD1C0">
            <w:pPr>
              <w:adjustRightInd w:val="0"/>
              <w:snapToGrid w:val="0"/>
              <w:spacing w:line="320" w:lineRule="exact"/>
              <w:jc w:val="center"/>
              <w:rPr>
                <w:rFonts w:ascii="仿宋_GB2312" w:hAnsi="仿宋_GB2312" w:eastAsia="仿宋_GB2312" w:cs="仿宋_GB2312"/>
                <w:sz w:val="28"/>
                <w:szCs w:val="28"/>
              </w:rPr>
            </w:pPr>
            <w:r>
              <w:rPr>
                <w:rFonts w:hint="eastAsia" w:ascii="仿宋_GB2312" w:hAnsi="仿宋_GB2312" w:eastAsia="仿宋_GB2312" w:cs="仿宋_GB2312"/>
                <w:b/>
                <w:bCs/>
                <w:sz w:val="28"/>
                <w:szCs w:val="28"/>
              </w:rPr>
              <w:t>审查结果</w:t>
            </w:r>
          </w:p>
        </w:tc>
        <w:tc>
          <w:tcPr>
            <w:tcW w:w="1134" w:type="dxa"/>
            <w:noWrap w:val="0"/>
            <w:vAlign w:val="center"/>
          </w:tcPr>
          <w:p w14:paraId="4E21395F">
            <w:pPr>
              <w:adjustRightInd w:val="0"/>
              <w:snapToGrid w:val="0"/>
              <w:spacing w:line="320" w:lineRule="exact"/>
              <w:jc w:val="center"/>
              <w:rPr>
                <w:rFonts w:ascii="仿宋_GB2312" w:hAnsi="仿宋_GB2312" w:eastAsia="仿宋_GB2312" w:cs="仿宋_GB2312"/>
                <w:sz w:val="28"/>
                <w:szCs w:val="28"/>
              </w:rPr>
            </w:pPr>
            <w:r>
              <w:rPr>
                <w:rFonts w:hint="eastAsia" w:ascii="仿宋_GB2312" w:hAnsi="仿宋_GB2312" w:eastAsia="仿宋_GB2312" w:cs="仿宋_GB2312"/>
                <w:b/>
                <w:bCs/>
                <w:sz w:val="28"/>
                <w:szCs w:val="28"/>
              </w:rPr>
              <w:t>备注</w:t>
            </w:r>
          </w:p>
        </w:tc>
      </w:tr>
      <w:tr w14:paraId="3B201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jc w:val="center"/>
        </w:trPr>
        <w:tc>
          <w:tcPr>
            <w:tcW w:w="1040" w:type="dxa"/>
            <w:noWrap w:val="0"/>
            <w:vAlign w:val="center"/>
          </w:tcPr>
          <w:p w14:paraId="62524860">
            <w:pPr>
              <w:adjustRightInd w:val="0"/>
              <w:snapToGrid w:val="0"/>
              <w:spacing w:line="32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工作机制建立</w:t>
            </w:r>
          </w:p>
        </w:tc>
        <w:tc>
          <w:tcPr>
            <w:tcW w:w="1044" w:type="dxa"/>
            <w:noWrap w:val="0"/>
            <w:vAlign w:val="center"/>
          </w:tcPr>
          <w:p w14:paraId="7E0B5F82">
            <w:pPr>
              <w:adjustRightInd w:val="0"/>
              <w:snapToGrid w:val="0"/>
              <w:spacing w:line="3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4432" w:type="dxa"/>
            <w:noWrap w:val="0"/>
            <w:vAlign w:val="center"/>
          </w:tcPr>
          <w:p w14:paraId="2191CB6B">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bCs/>
                <w:sz w:val="28"/>
                <w:szCs w:val="28"/>
              </w:rPr>
              <w:t>编制了装配式建筑验收制度，根据装配式建筑施工特点，在首批预制构件样板和首个装配式标准层结构联合验收制度的基础上，建立分部分项工程验收制度。</w:t>
            </w:r>
          </w:p>
        </w:tc>
        <w:tc>
          <w:tcPr>
            <w:tcW w:w="1417" w:type="dxa"/>
            <w:noWrap w:val="0"/>
            <w:vAlign w:val="center"/>
          </w:tcPr>
          <w:p w14:paraId="7C457A11">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□符合 </w:t>
            </w:r>
          </w:p>
          <w:p w14:paraId="0148C245">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□基本符合</w:t>
            </w:r>
          </w:p>
          <w:p w14:paraId="65C2FB5C">
            <w:pPr>
              <w:adjustRightInd w:val="0"/>
              <w:snapToGrid w:val="0"/>
              <w:spacing w:line="320" w:lineRule="exact"/>
              <w:jc w:val="left"/>
              <w:rPr>
                <w:rFonts w:ascii="仿宋_GB2312" w:hAnsi="仿宋_GB2312" w:eastAsia="仿宋_GB2312" w:cs="仿宋_GB2312"/>
                <w:b/>
                <w:bCs/>
                <w:sz w:val="28"/>
                <w:szCs w:val="28"/>
              </w:rPr>
            </w:pPr>
            <w:r>
              <w:rPr>
                <w:rFonts w:hint="eastAsia" w:ascii="仿宋_GB2312" w:hAnsi="仿宋_GB2312" w:eastAsia="仿宋_GB2312" w:cs="仿宋_GB2312"/>
                <w:sz w:val="28"/>
                <w:szCs w:val="28"/>
              </w:rPr>
              <w:t>□不符合</w:t>
            </w:r>
          </w:p>
        </w:tc>
        <w:tc>
          <w:tcPr>
            <w:tcW w:w="1134" w:type="dxa"/>
            <w:noWrap w:val="0"/>
            <w:vAlign w:val="center"/>
          </w:tcPr>
          <w:p w14:paraId="06D673D7">
            <w:pPr>
              <w:adjustRightInd w:val="0"/>
              <w:snapToGrid w:val="0"/>
              <w:spacing w:line="320" w:lineRule="exact"/>
              <w:jc w:val="center"/>
              <w:rPr>
                <w:rFonts w:ascii="仿宋_GB2312" w:hAnsi="仿宋_GB2312" w:eastAsia="仿宋_GB2312" w:cs="仿宋_GB2312"/>
                <w:b/>
                <w:bCs/>
                <w:sz w:val="28"/>
                <w:szCs w:val="28"/>
              </w:rPr>
            </w:pPr>
          </w:p>
        </w:tc>
      </w:tr>
      <w:tr w14:paraId="2902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dxa"/>
            <w:vMerge w:val="restart"/>
            <w:noWrap w:val="0"/>
            <w:vAlign w:val="center"/>
          </w:tcPr>
          <w:p w14:paraId="4AFB6A05">
            <w:pPr>
              <w:adjustRightInd w:val="0"/>
              <w:snapToGrid w:val="0"/>
              <w:spacing w:line="32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装配式建筑的设计</w:t>
            </w:r>
          </w:p>
        </w:tc>
        <w:tc>
          <w:tcPr>
            <w:tcW w:w="1044" w:type="dxa"/>
            <w:noWrap w:val="0"/>
            <w:vAlign w:val="center"/>
          </w:tcPr>
          <w:p w14:paraId="7EA0FCC3">
            <w:pPr>
              <w:adjustRightInd w:val="0"/>
              <w:snapToGrid w:val="0"/>
              <w:spacing w:line="3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4432" w:type="dxa"/>
            <w:noWrap w:val="0"/>
            <w:vAlign w:val="center"/>
          </w:tcPr>
          <w:p w14:paraId="339A6C5F">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应用BIM对各专业的设计进行分析，确保建筑、结构、水电及装饰等各专业设计合理。</w:t>
            </w:r>
          </w:p>
        </w:tc>
        <w:tc>
          <w:tcPr>
            <w:tcW w:w="1417" w:type="dxa"/>
            <w:noWrap w:val="0"/>
            <w:vAlign w:val="center"/>
          </w:tcPr>
          <w:p w14:paraId="0D17A232">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□符合 </w:t>
            </w:r>
          </w:p>
          <w:p w14:paraId="3194E2FA">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□基本符合</w:t>
            </w:r>
          </w:p>
          <w:p w14:paraId="73B138A7">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□不符合</w:t>
            </w:r>
          </w:p>
        </w:tc>
        <w:tc>
          <w:tcPr>
            <w:tcW w:w="1134" w:type="dxa"/>
            <w:noWrap w:val="0"/>
            <w:vAlign w:val="center"/>
          </w:tcPr>
          <w:p w14:paraId="29DC5170">
            <w:pPr>
              <w:adjustRightInd w:val="0"/>
              <w:snapToGrid w:val="0"/>
              <w:spacing w:line="320" w:lineRule="exact"/>
              <w:jc w:val="center"/>
              <w:rPr>
                <w:rFonts w:ascii="仿宋_GB2312" w:hAnsi="仿宋_GB2312" w:eastAsia="仿宋_GB2312" w:cs="仿宋_GB2312"/>
                <w:sz w:val="28"/>
                <w:szCs w:val="28"/>
              </w:rPr>
            </w:pPr>
          </w:p>
        </w:tc>
      </w:tr>
      <w:tr w14:paraId="65161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1040" w:type="dxa"/>
            <w:vMerge w:val="continue"/>
            <w:noWrap w:val="0"/>
            <w:vAlign w:val="center"/>
          </w:tcPr>
          <w:p w14:paraId="6C561395">
            <w:pPr>
              <w:adjustRightInd w:val="0"/>
              <w:snapToGrid w:val="0"/>
              <w:spacing w:line="320" w:lineRule="exact"/>
              <w:jc w:val="center"/>
              <w:rPr>
                <w:rFonts w:ascii="仿宋_GB2312" w:hAnsi="仿宋_GB2312" w:eastAsia="仿宋_GB2312" w:cs="仿宋_GB2312"/>
                <w:b/>
                <w:sz w:val="28"/>
                <w:szCs w:val="28"/>
              </w:rPr>
            </w:pPr>
          </w:p>
        </w:tc>
        <w:tc>
          <w:tcPr>
            <w:tcW w:w="1044" w:type="dxa"/>
            <w:noWrap w:val="0"/>
            <w:vAlign w:val="center"/>
          </w:tcPr>
          <w:p w14:paraId="18EF0B0A">
            <w:pPr>
              <w:adjustRightInd w:val="0"/>
              <w:snapToGrid w:val="0"/>
              <w:spacing w:line="3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4432" w:type="dxa"/>
            <w:noWrap w:val="0"/>
            <w:vAlign w:val="center"/>
          </w:tcPr>
          <w:p w14:paraId="5C6B44B5">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建筑、结构、装修设计都遵循标准化和模数化的设计原则，楼型、户型、预制构件等建筑部品重复使用率较高，定型装配式模板标准板使用率较高。</w:t>
            </w:r>
          </w:p>
        </w:tc>
        <w:tc>
          <w:tcPr>
            <w:tcW w:w="1417" w:type="dxa"/>
            <w:noWrap w:val="0"/>
            <w:vAlign w:val="center"/>
          </w:tcPr>
          <w:p w14:paraId="68F435FE">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□符合 </w:t>
            </w:r>
          </w:p>
          <w:p w14:paraId="0FD80487">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□基本符合</w:t>
            </w:r>
          </w:p>
          <w:p w14:paraId="2DBD772C">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□不符合</w:t>
            </w:r>
          </w:p>
        </w:tc>
        <w:tc>
          <w:tcPr>
            <w:tcW w:w="1134" w:type="dxa"/>
            <w:noWrap w:val="0"/>
            <w:vAlign w:val="center"/>
          </w:tcPr>
          <w:p w14:paraId="05720EDD">
            <w:pPr>
              <w:adjustRightInd w:val="0"/>
              <w:snapToGrid w:val="0"/>
              <w:spacing w:line="320" w:lineRule="exact"/>
              <w:jc w:val="center"/>
              <w:rPr>
                <w:rFonts w:ascii="仿宋_GB2312" w:hAnsi="仿宋_GB2312" w:eastAsia="仿宋_GB2312" w:cs="仿宋_GB2312"/>
                <w:sz w:val="28"/>
                <w:szCs w:val="28"/>
              </w:rPr>
            </w:pPr>
          </w:p>
        </w:tc>
      </w:tr>
      <w:tr w14:paraId="60A45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1040" w:type="dxa"/>
            <w:vMerge w:val="continue"/>
            <w:noWrap w:val="0"/>
            <w:vAlign w:val="center"/>
          </w:tcPr>
          <w:p w14:paraId="37A991CE">
            <w:pPr>
              <w:adjustRightInd w:val="0"/>
              <w:snapToGrid w:val="0"/>
              <w:spacing w:line="320" w:lineRule="exact"/>
              <w:jc w:val="center"/>
              <w:rPr>
                <w:rFonts w:ascii="仿宋_GB2312" w:hAnsi="仿宋_GB2312" w:eastAsia="仿宋_GB2312" w:cs="仿宋_GB2312"/>
                <w:b/>
                <w:sz w:val="28"/>
                <w:szCs w:val="28"/>
              </w:rPr>
            </w:pPr>
          </w:p>
        </w:tc>
        <w:tc>
          <w:tcPr>
            <w:tcW w:w="1044" w:type="dxa"/>
            <w:noWrap w:val="0"/>
            <w:vAlign w:val="center"/>
          </w:tcPr>
          <w:p w14:paraId="418CFD3E">
            <w:pPr>
              <w:adjustRightInd w:val="0"/>
              <w:snapToGrid w:val="0"/>
              <w:spacing w:line="3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4432" w:type="dxa"/>
            <w:noWrap w:val="0"/>
            <w:vAlign w:val="center"/>
          </w:tcPr>
          <w:p w14:paraId="06DA8C6C">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预制内墙板布置合理，墙板与主体结构的连接有可靠的防开裂设计。</w:t>
            </w:r>
          </w:p>
        </w:tc>
        <w:tc>
          <w:tcPr>
            <w:tcW w:w="1417" w:type="dxa"/>
            <w:noWrap w:val="0"/>
            <w:vAlign w:val="center"/>
          </w:tcPr>
          <w:p w14:paraId="2EB7AF86">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□符合</w:t>
            </w:r>
          </w:p>
          <w:p w14:paraId="7028697F">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□基本符合</w:t>
            </w:r>
          </w:p>
          <w:p w14:paraId="2822FD17">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□不符合</w:t>
            </w:r>
          </w:p>
        </w:tc>
        <w:tc>
          <w:tcPr>
            <w:tcW w:w="1134" w:type="dxa"/>
            <w:noWrap w:val="0"/>
            <w:vAlign w:val="center"/>
          </w:tcPr>
          <w:p w14:paraId="7DB2D573">
            <w:pPr>
              <w:adjustRightInd w:val="0"/>
              <w:snapToGrid w:val="0"/>
              <w:spacing w:line="320" w:lineRule="exact"/>
              <w:jc w:val="center"/>
              <w:rPr>
                <w:rFonts w:ascii="仿宋_GB2312" w:hAnsi="仿宋_GB2312" w:eastAsia="仿宋_GB2312" w:cs="仿宋_GB2312"/>
                <w:sz w:val="28"/>
                <w:szCs w:val="28"/>
              </w:rPr>
            </w:pPr>
          </w:p>
        </w:tc>
      </w:tr>
      <w:tr w14:paraId="7E99B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40" w:type="dxa"/>
            <w:vMerge w:val="continue"/>
            <w:noWrap w:val="0"/>
            <w:vAlign w:val="center"/>
          </w:tcPr>
          <w:p w14:paraId="304FC281">
            <w:pPr>
              <w:adjustRightInd w:val="0"/>
              <w:snapToGrid w:val="0"/>
              <w:spacing w:line="320" w:lineRule="exact"/>
              <w:jc w:val="center"/>
              <w:rPr>
                <w:rFonts w:ascii="仿宋_GB2312" w:hAnsi="仿宋_GB2312" w:eastAsia="仿宋_GB2312" w:cs="仿宋_GB2312"/>
                <w:b/>
                <w:sz w:val="28"/>
                <w:szCs w:val="28"/>
              </w:rPr>
            </w:pPr>
          </w:p>
        </w:tc>
        <w:tc>
          <w:tcPr>
            <w:tcW w:w="1044" w:type="dxa"/>
            <w:noWrap w:val="0"/>
            <w:vAlign w:val="center"/>
          </w:tcPr>
          <w:p w14:paraId="1E6EA368">
            <w:pPr>
              <w:adjustRightInd w:val="0"/>
              <w:snapToGrid w:val="0"/>
              <w:spacing w:line="3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4432" w:type="dxa"/>
            <w:noWrap w:val="0"/>
            <w:vAlign w:val="center"/>
          </w:tcPr>
          <w:p w14:paraId="568C8720">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有完整的室内装修方案，建筑、结构、机电等设计系统地考虑了一体化装修的需要。</w:t>
            </w:r>
          </w:p>
        </w:tc>
        <w:tc>
          <w:tcPr>
            <w:tcW w:w="1417" w:type="dxa"/>
            <w:noWrap w:val="0"/>
            <w:vAlign w:val="center"/>
          </w:tcPr>
          <w:p w14:paraId="32A5C23D">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□符合 </w:t>
            </w:r>
          </w:p>
          <w:p w14:paraId="44A00420">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□基本符合</w:t>
            </w:r>
          </w:p>
          <w:p w14:paraId="21424B7C">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□不符合</w:t>
            </w:r>
          </w:p>
        </w:tc>
        <w:tc>
          <w:tcPr>
            <w:tcW w:w="1134" w:type="dxa"/>
            <w:noWrap w:val="0"/>
            <w:vAlign w:val="center"/>
          </w:tcPr>
          <w:p w14:paraId="3F676C9B">
            <w:pPr>
              <w:adjustRightInd w:val="0"/>
              <w:snapToGrid w:val="0"/>
              <w:spacing w:line="320" w:lineRule="exact"/>
              <w:jc w:val="center"/>
              <w:rPr>
                <w:rFonts w:ascii="仿宋_GB2312" w:hAnsi="仿宋_GB2312" w:eastAsia="仿宋_GB2312" w:cs="仿宋_GB2312"/>
                <w:sz w:val="28"/>
                <w:szCs w:val="28"/>
              </w:rPr>
            </w:pPr>
          </w:p>
        </w:tc>
      </w:tr>
      <w:tr w14:paraId="0F1DA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dxa"/>
            <w:vMerge w:val="restart"/>
            <w:noWrap w:val="0"/>
            <w:vAlign w:val="center"/>
          </w:tcPr>
          <w:p w14:paraId="40E69D70">
            <w:pPr>
              <w:adjustRightInd w:val="0"/>
              <w:snapToGrid w:val="0"/>
              <w:spacing w:line="32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装配式建筑的施工</w:t>
            </w:r>
          </w:p>
        </w:tc>
        <w:tc>
          <w:tcPr>
            <w:tcW w:w="1044" w:type="dxa"/>
            <w:noWrap w:val="0"/>
            <w:vAlign w:val="center"/>
          </w:tcPr>
          <w:p w14:paraId="12E88723">
            <w:pPr>
              <w:adjustRightInd w:val="0"/>
              <w:snapToGrid w:val="0"/>
              <w:spacing w:line="320" w:lineRule="exact"/>
              <w:jc w:val="center"/>
              <w:rPr>
                <w:rFonts w:ascii="仿宋_GB2312" w:hAnsi="仿宋_GB2312" w:eastAsia="仿宋_GB2312" w:cs="仿宋_GB2312"/>
                <w:b/>
                <w:bCs/>
                <w:sz w:val="28"/>
                <w:szCs w:val="28"/>
              </w:rPr>
            </w:pPr>
            <w:r>
              <w:rPr>
                <w:rFonts w:hint="eastAsia" w:ascii="仿宋_GB2312" w:hAnsi="仿宋_GB2312" w:eastAsia="仿宋_GB2312" w:cs="仿宋_GB2312"/>
                <w:sz w:val="28"/>
                <w:szCs w:val="28"/>
              </w:rPr>
              <w:t>6</w:t>
            </w:r>
          </w:p>
        </w:tc>
        <w:tc>
          <w:tcPr>
            <w:tcW w:w="4432" w:type="dxa"/>
            <w:noWrap w:val="0"/>
            <w:vAlign w:val="center"/>
          </w:tcPr>
          <w:p w14:paraId="48141C02">
            <w:pPr>
              <w:adjustRightInd w:val="0"/>
              <w:snapToGrid w:val="0"/>
              <w:spacing w:line="320" w:lineRule="exact"/>
              <w:jc w:val="left"/>
              <w:rPr>
                <w:rFonts w:ascii="仿宋_GB2312" w:hAnsi="仿宋_GB2312" w:eastAsia="仿宋_GB2312" w:cs="仿宋_GB2312"/>
                <w:b/>
                <w:bCs/>
                <w:sz w:val="28"/>
                <w:szCs w:val="28"/>
              </w:rPr>
            </w:pPr>
            <w:r>
              <w:rPr>
                <w:rFonts w:hint="eastAsia" w:ascii="仿宋_GB2312" w:hAnsi="仿宋_GB2312" w:eastAsia="仿宋_GB2312" w:cs="仿宋_GB2312"/>
                <w:sz w:val="28"/>
                <w:szCs w:val="28"/>
              </w:rPr>
              <w:t>施工计划、标准层工期安排合理，充分考虑了预制构件的生产及运输能力、定型装配式模板的施工特点。</w:t>
            </w:r>
          </w:p>
        </w:tc>
        <w:tc>
          <w:tcPr>
            <w:tcW w:w="1417" w:type="dxa"/>
            <w:noWrap w:val="0"/>
            <w:vAlign w:val="center"/>
          </w:tcPr>
          <w:p w14:paraId="66D1A016">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□符合 </w:t>
            </w:r>
          </w:p>
          <w:p w14:paraId="49AE3314">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□基本符合</w:t>
            </w:r>
          </w:p>
          <w:p w14:paraId="78D64672">
            <w:pPr>
              <w:adjustRightInd w:val="0"/>
              <w:snapToGrid w:val="0"/>
              <w:spacing w:line="320" w:lineRule="exact"/>
              <w:jc w:val="left"/>
              <w:rPr>
                <w:rFonts w:ascii="仿宋_GB2312" w:hAnsi="仿宋_GB2312" w:eastAsia="仿宋_GB2312" w:cs="仿宋_GB2312"/>
                <w:b/>
                <w:bCs/>
                <w:sz w:val="28"/>
                <w:szCs w:val="28"/>
              </w:rPr>
            </w:pPr>
            <w:r>
              <w:rPr>
                <w:rFonts w:hint="eastAsia" w:ascii="仿宋_GB2312" w:hAnsi="仿宋_GB2312" w:eastAsia="仿宋_GB2312" w:cs="仿宋_GB2312"/>
                <w:sz w:val="28"/>
                <w:szCs w:val="28"/>
              </w:rPr>
              <w:t>□不符合</w:t>
            </w:r>
          </w:p>
        </w:tc>
        <w:tc>
          <w:tcPr>
            <w:tcW w:w="1134" w:type="dxa"/>
            <w:noWrap w:val="0"/>
            <w:vAlign w:val="center"/>
          </w:tcPr>
          <w:p w14:paraId="54CD9D6A">
            <w:pPr>
              <w:adjustRightInd w:val="0"/>
              <w:snapToGrid w:val="0"/>
              <w:spacing w:line="320" w:lineRule="exact"/>
              <w:jc w:val="center"/>
              <w:rPr>
                <w:rFonts w:ascii="仿宋_GB2312" w:hAnsi="仿宋_GB2312" w:eastAsia="仿宋_GB2312" w:cs="仿宋_GB2312"/>
                <w:sz w:val="28"/>
                <w:szCs w:val="28"/>
              </w:rPr>
            </w:pPr>
          </w:p>
        </w:tc>
      </w:tr>
      <w:tr w14:paraId="0C127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dxa"/>
            <w:vMerge w:val="continue"/>
            <w:noWrap w:val="0"/>
            <w:vAlign w:val="center"/>
          </w:tcPr>
          <w:p w14:paraId="4E5C5CCD">
            <w:pPr>
              <w:adjustRightInd w:val="0"/>
              <w:snapToGrid w:val="0"/>
              <w:spacing w:line="320" w:lineRule="exact"/>
              <w:jc w:val="center"/>
              <w:rPr>
                <w:rFonts w:ascii="仿宋_GB2312" w:hAnsi="仿宋_GB2312" w:eastAsia="仿宋_GB2312" w:cs="仿宋_GB2312"/>
                <w:bCs/>
                <w:sz w:val="32"/>
                <w:szCs w:val="32"/>
              </w:rPr>
            </w:pPr>
          </w:p>
        </w:tc>
        <w:tc>
          <w:tcPr>
            <w:tcW w:w="1044" w:type="dxa"/>
            <w:noWrap w:val="0"/>
            <w:vAlign w:val="center"/>
          </w:tcPr>
          <w:p w14:paraId="502B9B54">
            <w:pPr>
              <w:adjustRightInd w:val="0"/>
              <w:snapToGrid w:val="0"/>
              <w:spacing w:line="3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7</w:t>
            </w:r>
          </w:p>
        </w:tc>
        <w:tc>
          <w:tcPr>
            <w:tcW w:w="4432" w:type="dxa"/>
            <w:noWrap w:val="0"/>
            <w:vAlign w:val="center"/>
          </w:tcPr>
          <w:p w14:paraId="0D6DCE32">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装配式施工通过</w:t>
            </w:r>
            <w:r>
              <w:rPr>
                <w:rFonts w:hint="eastAsia" w:ascii="仿宋_GB2312" w:hAnsi="仿宋_GB2312" w:eastAsia="仿宋_GB2312" w:cs="仿宋_GB2312"/>
                <w:bCs/>
                <w:sz w:val="28"/>
                <w:szCs w:val="28"/>
              </w:rPr>
              <w:t>BIM模型演示。</w:t>
            </w:r>
          </w:p>
        </w:tc>
        <w:tc>
          <w:tcPr>
            <w:tcW w:w="1417" w:type="dxa"/>
            <w:noWrap w:val="0"/>
            <w:vAlign w:val="center"/>
          </w:tcPr>
          <w:p w14:paraId="00E100AC">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□符合 </w:t>
            </w:r>
          </w:p>
          <w:p w14:paraId="4E1BA1D4">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□基本符合</w:t>
            </w:r>
          </w:p>
          <w:p w14:paraId="112C278D">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□不符合</w:t>
            </w:r>
          </w:p>
        </w:tc>
        <w:tc>
          <w:tcPr>
            <w:tcW w:w="1134" w:type="dxa"/>
            <w:noWrap w:val="0"/>
            <w:vAlign w:val="center"/>
          </w:tcPr>
          <w:p w14:paraId="21A21C24">
            <w:pPr>
              <w:adjustRightInd w:val="0"/>
              <w:snapToGrid w:val="0"/>
              <w:spacing w:line="320" w:lineRule="exact"/>
              <w:jc w:val="center"/>
              <w:rPr>
                <w:rFonts w:ascii="仿宋_GB2312" w:hAnsi="仿宋_GB2312" w:eastAsia="仿宋_GB2312" w:cs="仿宋_GB2312"/>
                <w:sz w:val="28"/>
                <w:szCs w:val="28"/>
              </w:rPr>
            </w:pPr>
          </w:p>
        </w:tc>
      </w:tr>
      <w:tr w14:paraId="29288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4" w:type="dxa"/>
            <w:gridSpan w:val="2"/>
            <w:noWrap w:val="0"/>
            <w:vAlign w:val="center"/>
          </w:tcPr>
          <w:p w14:paraId="65DBBA95">
            <w:pPr>
              <w:adjustRightInd w:val="0"/>
              <w:snapToGrid w:val="0"/>
              <w:spacing w:line="320" w:lineRule="exact"/>
              <w:jc w:val="center"/>
              <w:rPr>
                <w:rFonts w:ascii="仿宋_GB2312" w:hAnsi="仿宋_GB2312" w:eastAsia="仿宋_GB2312" w:cs="仿宋_GB2312"/>
                <w:sz w:val="28"/>
                <w:szCs w:val="28"/>
              </w:rPr>
            </w:pPr>
            <w:r>
              <w:rPr>
                <w:rFonts w:hint="eastAsia" w:ascii="仿宋_GB2312" w:hAnsi="仿宋_GB2312" w:eastAsia="仿宋_GB2312" w:cs="仿宋_GB2312"/>
                <w:b/>
                <w:bCs/>
                <w:sz w:val="28"/>
                <w:szCs w:val="28"/>
              </w:rPr>
              <w:t>结论</w:t>
            </w:r>
          </w:p>
        </w:tc>
        <w:tc>
          <w:tcPr>
            <w:tcW w:w="4432" w:type="dxa"/>
            <w:noWrap w:val="0"/>
            <w:vAlign w:val="center"/>
          </w:tcPr>
          <w:p w14:paraId="116142A5">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b/>
                <w:bCs/>
                <w:sz w:val="28"/>
                <w:szCs w:val="28"/>
              </w:rPr>
              <w:t>是否符合广东</w:t>
            </w:r>
            <w:r>
              <w:rPr>
                <w:rFonts w:ascii="仿宋_GB2312" w:hAnsi="仿宋_GB2312" w:eastAsia="仿宋_GB2312" w:cs="仿宋_GB2312"/>
                <w:b/>
                <w:bCs/>
                <w:sz w:val="28"/>
                <w:szCs w:val="28"/>
              </w:rPr>
              <w:t>省</w:t>
            </w:r>
            <w:r>
              <w:rPr>
                <w:rFonts w:hint="eastAsia" w:ascii="仿宋_GB2312" w:hAnsi="仿宋_GB2312" w:eastAsia="仿宋_GB2312" w:cs="仿宋_GB2312"/>
                <w:b/>
                <w:bCs/>
                <w:sz w:val="28"/>
                <w:szCs w:val="28"/>
              </w:rPr>
              <w:t>装配式建筑现行相关规定</w:t>
            </w:r>
          </w:p>
        </w:tc>
        <w:tc>
          <w:tcPr>
            <w:tcW w:w="1417" w:type="dxa"/>
            <w:noWrap w:val="0"/>
            <w:vAlign w:val="center"/>
          </w:tcPr>
          <w:p w14:paraId="6E9270D0">
            <w:pPr>
              <w:adjustRightInd w:val="0"/>
              <w:snapToGrid w:val="0"/>
              <w:spacing w:line="320" w:lineRule="exac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□符合 </w:t>
            </w:r>
          </w:p>
          <w:p w14:paraId="6E138333">
            <w:pPr>
              <w:adjustRightInd w:val="0"/>
              <w:snapToGrid w:val="0"/>
              <w:spacing w:line="320" w:lineRule="exact"/>
              <w:jc w:val="left"/>
              <w:rPr>
                <w:rFonts w:ascii="仿宋_GB2312" w:hAnsi="仿宋_GB2312" w:eastAsia="仿宋_GB2312" w:cs="仿宋_GB2312"/>
                <w:sz w:val="28"/>
                <w:szCs w:val="28"/>
              </w:rPr>
            </w:pPr>
            <w:r>
              <w:rPr>
                <w:rFonts w:hint="eastAsia" w:ascii="仿宋_GB2312" w:hAnsi="仿宋_GB2312" w:eastAsia="仿宋_GB2312" w:cs="仿宋_GB2312"/>
                <w:b/>
                <w:bCs/>
                <w:sz w:val="28"/>
                <w:szCs w:val="28"/>
              </w:rPr>
              <w:t>□不符合</w:t>
            </w:r>
          </w:p>
        </w:tc>
        <w:tc>
          <w:tcPr>
            <w:tcW w:w="1134" w:type="dxa"/>
            <w:noWrap w:val="0"/>
            <w:vAlign w:val="center"/>
          </w:tcPr>
          <w:p w14:paraId="38D7F881">
            <w:pPr>
              <w:adjustRightInd w:val="0"/>
              <w:snapToGrid w:val="0"/>
              <w:spacing w:line="320" w:lineRule="exact"/>
              <w:jc w:val="center"/>
              <w:rPr>
                <w:rFonts w:ascii="仿宋_GB2312" w:hAnsi="仿宋_GB2312" w:eastAsia="仿宋_GB2312" w:cs="仿宋_GB2312"/>
                <w:sz w:val="28"/>
                <w:szCs w:val="28"/>
              </w:rPr>
            </w:pPr>
          </w:p>
        </w:tc>
      </w:tr>
    </w:tbl>
    <w:p w14:paraId="289B9467"/>
    <w:p w14:paraId="58241F58">
      <w:pPr>
        <w:widowControl/>
        <w:jc w:val="left"/>
        <w:rPr>
          <w:sz w:val="32"/>
          <w:szCs w:val="32"/>
        </w:rPr>
      </w:pPr>
      <w:r>
        <w:br w:type="page"/>
      </w:r>
      <w:r>
        <w:rPr>
          <w:rFonts w:hint="eastAsia" w:ascii="仿宋_GB2312" w:hAnsi="仿宋_GB2312" w:eastAsia="仿宋_GB2312" w:cs="仿宋_GB2312"/>
          <w:bCs/>
          <w:snapToGrid w:val="0"/>
          <w:sz w:val="32"/>
          <w:szCs w:val="32"/>
        </w:rPr>
        <w:t>附件6</w:t>
      </w:r>
    </w:p>
    <w:p w14:paraId="6B27BD9F">
      <w:pPr>
        <w:rPr>
          <w:sz w:val="44"/>
          <w:szCs w:val="44"/>
        </w:rPr>
      </w:pPr>
    </w:p>
    <w:p w14:paraId="718023DC">
      <w:pPr>
        <w:jc w:val="center"/>
        <w:rPr>
          <w:rFonts w:hint="eastAsia"/>
          <w:b/>
          <w:bCs/>
          <w:sz w:val="44"/>
          <w:szCs w:val="44"/>
        </w:rPr>
      </w:pPr>
      <w:r>
        <w:rPr>
          <w:rFonts w:hint="eastAsia"/>
          <w:b/>
          <w:bCs/>
          <w:sz w:val="44"/>
          <w:szCs w:val="44"/>
        </w:rPr>
        <w:t>中山市装配式建筑项目设计阶段</w:t>
      </w:r>
    </w:p>
    <w:p w14:paraId="0D015C7E">
      <w:pPr>
        <w:jc w:val="center"/>
        <w:rPr>
          <w:b/>
          <w:bCs/>
          <w:sz w:val="44"/>
          <w:szCs w:val="44"/>
        </w:rPr>
      </w:pPr>
      <w:r>
        <w:rPr>
          <w:rFonts w:hint="eastAsia"/>
          <w:b/>
          <w:bCs/>
          <w:sz w:val="44"/>
          <w:szCs w:val="44"/>
        </w:rPr>
        <w:t>预评价意见书</w:t>
      </w:r>
    </w:p>
    <w:p w14:paraId="31C96121">
      <w:pPr>
        <w:jc w:val="right"/>
        <w:rPr>
          <w:b/>
          <w:bCs/>
          <w:sz w:val="44"/>
          <w:szCs w:val="44"/>
        </w:rPr>
      </w:pPr>
      <w:r>
        <w:rPr>
          <w:rFonts w:hint="eastAsia"/>
          <w:sz w:val="28"/>
          <w:szCs w:val="28"/>
        </w:rPr>
        <w:t>中建装</w:t>
      </w:r>
      <w:r>
        <w:rPr>
          <w:sz w:val="28"/>
          <w:szCs w:val="28"/>
        </w:rPr>
        <w:t>预</w:t>
      </w:r>
      <w:r>
        <w:rPr>
          <w:rFonts w:hint="eastAsia"/>
          <w:sz w:val="28"/>
          <w:szCs w:val="28"/>
        </w:rPr>
        <w:t>【20XX】第000X号</w:t>
      </w:r>
    </w:p>
    <w:p w14:paraId="4FF37910">
      <w:pPr>
        <w:jc w:val="center"/>
        <w:rPr>
          <w:sz w:val="32"/>
          <w:szCs w:val="32"/>
        </w:rPr>
      </w:pPr>
      <w:r>
        <w:rPr>
          <w:rFonts w:hint="eastAsia"/>
          <w:sz w:val="32"/>
          <w:szCs w:val="32"/>
        </w:rPr>
        <w:t>（参考格式）</w:t>
      </w:r>
    </w:p>
    <w:p w14:paraId="7ABD73DE">
      <w:pPr>
        <w:rPr>
          <w:sz w:val="44"/>
          <w:szCs w:val="44"/>
        </w:rPr>
      </w:pPr>
    </w:p>
    <w:p w14:paraId="614CE1ED">
      <w:pPr>
        <w:rPr>
          <w:rFonts w:ascii="仿宋_GB2312" w:hAnsi="仿宋_GB2312" w:eastAsia="仿宋_GB2312" w:cs="仿宋_GB2312"/>
          <w:bCs/>
          <w:sz w:val="32"/>
          <w:szCs w:val="32"/>
        </w:rPr>
      </w:pPr>
      <w:r>
        <w:rPr>
          <w:rFonts w:hint="eastAsia" w:ascii="仿宋_GB2312" w:hAnsi="仿宋_GB2312" w:eastAsia="仿宋_GB2312" w:cs="仿宋_GB2312"/>
          <w:bCs/>
          <w:sz w:val="32"/>
          <w:szCs w:val="32"/>
        </w:rPr>
        <w:t>XX公司：</w:t>
      </w:r>
    </w:p>
    <w:p w14:paraId="2641C9BD">
      <w:pPr>
        <w:snapToGrid w:val="0"/>
        <w:spacing w:line="317"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根据《中山市住房和城乡建设局关于开展装配式建筑评价工作的通知》，我局组织召开装配式建筑项目设计阶段技术</w:t>
      </w:r>
      <w:r>
        <w:rPr>
          <w:rFonts w:ascii="仿宋_GB2312" w:hAnsi="仿宋_GB2312" w:eastAsia="仿宋_GB2312" w:cs="仿宋_GB2312"/>
          <w:sz w:val="32"/>
          <w:szCs w:val="32"/>
        </w:rPr>
        <w:t>评审</w:t>
      </w:r>
      <w:r>
        <w:rPr>
          <w:rFonts w:hint="eastAsia" w:ascii="仿宋_GB2312" w:hAnsi="仿宋_GB2312" w:eastAsia="仿宋_GB2312" w:cs="仿宋_GB2312"/>
          <w:sz w:val="32"/>
          <w:szCs w:val="32"/>
        </w:rPr>
        <w:t>会。经专家评审，你司</w:t>
      </w:r>
      <w:r>
        <w:rPr>
          <w:rFonts w:hint="eastAsia" w:ascii="仿宋_GB2312" w:hAnsi="仿宋_GB2312" w:eastAsia="仿宋_GB2312" w:cs="仿宋_GB2312"/>
          <w:bCs/>
          <w:sz w:val="32"/>
          <w:szCs w:val="32"/>
        </w:rPr>
        <w:t>XX</w:t>
      </w:r>
      <w:r>
        <w:rPr>
          <w:rFonts w:hint="eastAsia" w:ascii="仿宋_GB2312" w:hAnsi="仿宋_GB2312" w:eastAsia="仿宋_GB2312" w:cs="仿宋_GB2312"/>
          <w:sz w:val="32"/>
          <w:szCs w:val="32"/>
        </w:rPr>
        <w:t>项目的设计文件（符合/不符合）广东</w:t>
      </w:r>
      <w:r>
        <w:rPr>
          <w:rFonts w:ascii="仿宋_GB2312" w:hAnsi="仿宋_GB2312" w:eastAsia="仿宋_GB2312" w:cs="仿宋_GB2312"/>
          <w:sz w:val="32"/>
          <w:szCs w:val="32"/>
        </w:rPr>
        <w:t>省</w:t>
      </w:r>
      <w:r>
        <w:rPr>
          <w:rFonts w:hint="eastAsia" w:ascii="仿宋_GB2312" w:hAnsi="仿宋_GB2312" w:eastAsia="仿宋_GB2312" w:cs="仿宋_GB2312"/>
          <w:sz w:val="32"/>
          <w:szCs w:val="32"/>
        </w:rPr>
        <w:t>装配式建筑相关技术要求。（若不符合：请按照专家评审意见对申请材料进行修改，再重新申请技术评价）</w:t>
      </w:r>
    </w:p>
    <w:p w14:paraId="2976F6E4">
      <w:pPr>
        <w:snapToGrid w:val="0"/>
        <w:spacing w:line="317"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专此函复。</w:t>
      </w:r>
    </w:p>
    <w:p w14:paraId="44DE93EA">
      <w:pPr>
        <w:snapToGrid w:val="0"/>
        <w:spacing w:line="317" w:lineRule="auto"/>
        <w:ind w:firstLine="640" w:firstLineChars="200"/>
        <w:rPr>
          <w:rFonts w:ascii="仿宋_GB2312" w:hAnsi="仿宋_GB2312" w:eastAsia="仿宋_GB2312" w:cs="仿宋_GB2312"/>
          <w:sz w:val="32"/>
          <w:szCs w:val="32"/>
        </w:rPr>
      </w:pPr>
    </w:p>
    <w:p w14:paraId="20600BD3">
      <w:pPr>
        <w:snapToGrid w:val="0"/>
        <w:spacing w:line="317"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pacing w:val="-3"/>
          <w:sz w:val="32"/>
          <w:szCs w:val="32"/>
        </w:rPr>
        <w:t>：</w:t>
      </w:r>
      <w:r>
        <w:rPr>
          <w:rFonts w:hint="eastAsia" w:ascii="仿宋_GB2312" w:hAnsi="仿宋_GB2312" w:eastAsia="仿宋_GB2312" w:cs="仿宋_GB2312"/>
          <w:bCs/>
          <w:sz w:val="32"/>
          <w:szCs w:val="32"/>
        </w:rPr>
        <w:t>XX</w:t>
      </w:r>
      <w:r>
        <w:rPr>
          <w:rFonts w:hint="eastAsia" w:ascii="仿宋_GB2312" w:hAnsi="仿宋_GB2312" w:eastAsia="仿宋_GB2312" w:cs="仿宋_GB2312"/>
          <w:spacing w:val="-3"/>
          <w:sz w:val="32"/>
          <w:szCs w:val="32"/>
        </w:rPr>
        <w:t>项目设计阶段预评价会专家意见</w:t>
      </w:r>
    </w:p>
    <w:p w14:paraId="5A7A4FAF">
      <w:pPr>
        <w:snapToGrid w:val="0"/>
        <w:spacing w:line="317" w:lineRule="auto"/>
        <w:ind w:firstLine="640" w:firstLineChars="200"/>
        <w:rPr>
          <w:rFonts w:ascii="仿宋_GB2312" w:hAnsi="仿宋_GB2312" w:eastAsia="仿宋_GB2312" w:cs="仿宋_GB2312"/>
          <w:sz w:val="32"/>
          <w:szCs w:val="32"/>
        </w:rPr>
      </w:pPr>
    </w:p>
    <w:p w14:paraId="632A70DB">
      <w:pPr>
        <w:snapToGrid w:val="0"/>
        <w:spacing w:line="317" w:lineRule="auto"/>
        <w:ind w:firstLine="640" w:firstLineChars="200"/>
        <w:rPr>
          <w:rFonts w:ascii="仿宋_GB2312" w:hAnsi="仿宋_GB2312" w:eastAsia="仿宋_GB2312" w:cs="仿宋_GB2312"/>
          <w:sz w:val="32"/>
          <w:szCs w:val="32"/>
        </w:rPr>
      </w:pPr>
    </w:p>
    <w:p w14:paraId="09CC230F">
      <w:pPr>
        <w:snapToGrid w:val="0"/>
        <w:spacing w:line="317" w:lineRule="auto"/>
        <w:ind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中山市住房和城乡建设局</w:t>
      </w:r>
    </w:p>
    <w:p w14:paraId="6391B406">
      <w:pPr>
        <w:snapToGrid w:val="0"/>
        <w:spacing w:line="317" w:lineRule="auto"/>
        <w:ind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bCs/>
          <w:sz w:val="32"/>
          <w:szCs w:val="32"/>
        </w:rPr>
        <w:t>XXXX年X月X日</w:t>
      </w:r>
    </w:p>
    <w:p w14:paraId="21C5A3EE">
      <w:pPr>
        <w:snapToGrid w:val="0"/>
        <w:spacing w:line="276" w:lineRule="auto"/>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（联系人：</w:t>
      </w:r>
      <w:r>
        <w:rPr>
          <w:rFonts w:hint="eastAsia" w:ascii="仿宋_GB2312" w:hAnsi="仿宋_GB2312" w:eastAsia="仿宋_GB2312" w:cs="仿宋_GB2312"/>
          <w:bCs/>
          <w:sz w:val="32"/>
          <w:szCs w:val="32"/>
        </w:rPr>
        <w:t>XXX</w:t>
      </w:r>
      <w:r>
        <w:rPr>
          <w:rFonts w:hint="eastAsia" w:ascii="仿宋_GB2312" w:hAnsi="仿宋_GB2312" w:eastAsia="仿宋_GB2312" w:cs="仿宋_GB2312"/>
          <w:sz w:val="32"/>
          <w:szCs w:val="32"/>
        </w:rPr>
        <w:t>，联系电话：</w:t>
      </w:r>
      <w:r>
        <w:rPr>
          <w:rFonts w:hint="eastAsia" w:ascii="仿宋_GB2312" w:hAnsi="仿宋_GB2312" w:eastAsia="仿宋_GB2312" w:cs="仿宋_GB2312"/>
          <w:bCs/>
          <w:sz w:val="32"/>
          <w:szCs w:val="32"/>
        </w:rPr>
        <w:t>XXXXXXXX</w:t>
      </w:r>
      <w:r>
        <w:rPr>
          <w:rFonts w:hint="eastAsia" w:ascii="仿宋_GB2312" w:hAnsi="仿宋_GB2312" w:eastAsia="仿宋_GB2312" w:cs="仿宋_GB2312"/>
          <w:sz w:val="32"/>
          <w:szCs w:val="32"/>
        </w:rPr>
        <w:t>、</w:t>
      </w:r>
      <w:r>
        <w:rPr>
          <w:rFonts w:hint="eastAsia" w:ascii="仿宋_GB2312" w:hAnsi="仿宋_GB2312" w:eastAsia="仿宋_GB2312" w:cs="仿宋_GB2312"/>
          <w:bCs/>
          <w:sz w:val="32"/>
          <w:szCs w:val="32"/>
        </w:rPr>
        <w:t>传真：XXXXXXXX</w:t>
      </w:r>
      <w:r>
        <w:rPr>
          <w:rFonts w:hint="eastAsia" w:ascii="仿宋_GB2312" w:hAnsi="仿宋_GB2312" w:eastAsia="仿宋_GB2312" w:cs="仿宋_GB2312"/>
          <w:sz w:val="32"/>
          <w:szCs w:val="32"/>
        </w:rPr>
        <w:t>）</w:t>
      </w:r>
    </w:p>
    <w:p w14:paraId="30F236F6"/>
    <w:p w14:paraId="640FD426"/>
    <w:p w14:paraId="2EC93AFC">
      <w:pPr>
        <w:widowControl/>
        <w:jc w:val="left"/>
      </w:pPr>
    </w:p>
    <w:p w14:paraId="47774097">
      <w:pPr>
        <w:widowControl/>
        <w:jc w:val="left"/>
        <w:rPr>
          <w:sz w:val="32"/>
          <w:szCs w:val="32"/>
        </w:rPr>
      </w:pPr>
      <w:r>
        <w:br w:type="page"/>
      </w:r>
      <w:r>
        <w:rPr>
          <w:rFonts w:hint="eastAsia" w:ascii="仿宋_GB2312" w:hAnsi="仿宋_GB2312" w:eastAsia="仿宋_GB2312" w:cs="仿宋_GB2312"/>
          <w:bCs/>
          <w:snapToGrid w:val="0"/>
          <w:sz w:val="32"/>
          <w:szCs w:val="32"/>
        </w:rPr>
        <w:t>附件7</w:t>
      </w:r>
    </w:p>
    <w:p w14:paraId="783268D2">
      <w:pPr>
        <w:rPr>
          <w:sz w:val="44"/>
          <w:szCs w:val="44"/>
        </w:rPr>
      </w:pPr>
    </w:p>
    <w:p w14:paraId="270065A2">
      <w:pPr>
        <w:jc w:val="center"/>
        <w:rPr>
          <w:b/>
          <w:bCs/>
          <w:sz w:val="44"/>
          <w:szCs w:val="44"/>
        </w:rPr>
      </w:pPr>
      <w:r>
        <w:rPr>
          <w:rFonts w:hint="eastAsia"/>
          <w:b/>
          <w:bCs/>
          <w:sz w:val="44"/>
          <w:szCs w:val="44"/>
        </w:rPr>
        <w:t>中山市装配式建筑项目竣工评价意见书</w:t>
      </w:r>
    </w:p>
    <w:p w14:paraId="439918CA">
      <w:pPr>
        <w:jc w:val="right"/>
        <w:rPr>
          <w:sz w:val="32"/>
          <w:szCs w:val="32"/>
        </w:rPr>
      </w:pPr>
      <w:r>
        <w:rPr>
          <w:rFonts w:hint="eastAsia" w:ascii="仿宋_GB2312" w:hAnsi="仿宋_GB2312" w:eastAsia="仿宋_GB2312" w:cs="仿宋_GB2312"/>
          <w:sz w:val="32"/>
          <w:szCs w:val="32"/>
        </w:rPr>
        <w:t>中建装评【20XX】第000X号</w:t>
      </w:r>
    </w:p>
    <w:p w14:paraId="1A031B5A">
      <w:pPr>
        <w:jc w:val="center"/>
        <w:rPr>
          <w:sz w:val="32"/>
          <w:szCs w:val="32"/>
        </w:rPr>
      </w:pPr>
      <w:r>
        <w:rPr>
          <w:rFonts w:hint="eastAsia"/>
          <w:sz w:val="32"/>
          <w:szCs w:val="32"/>
        </w:rPr>
        <w:t>（参考格式）</w:t>
      </w:r>
    </w:p>
    <w:p w14:paraId="1FDB5352">
      <w:pPr>
        <w:rPr>
          <w:sz w:val="44"/>
          <w:szCs w:val="44"/>
        </w:rPr>
      </w:pPr>
    </w:p>
    <w:p w14:paraId="0777F48D">
      <w:pPr>
        <w:rPr>
          <w:rFonts w:ascii="仿宋_GB2312" w:hAnsi="仿宋_GB2312" w:eastAsia="仿宋_GB2312" w:cs="仿宋_GB2312"/>
          <w:bCs/>
          <w:sz w:val="32"/>
          <w:szCs w:val="32"/>
        </w:rPr>
      </w:pPr>
      <w:r>
        <w:rPr>
          <w:rFonts w:hint="eastAsia" w:ascii="仿宋_GB2312" w:hAnsi="仿宋_GB2312" w:eastAsia="仿宋_GB2312" w:cs="仿宋_GB2312"/>
          <w:bCs/>
          <w:sz w:val="32"/>
          <w:szCs w:val="32"/>
        </w:rPr>
        <w:t>XX公司：</w:t>
      </w:r>
    </w:p>
    <w:p w14:paraId="1C72B4A6">
      <w:pPr>
        <w:snapToGrid w:val="0"/>
        <w:spacing w:line="317"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根据《中山市住房和城乡建设局关于开展装配式建筑评价工作的通知》，</w:t>
      </w:r>
      <w:r>
        <w:rPr>
          <w:rFonts w:ascii="仿宋_GB2312" w:hAnsi="仿宋_GB2312" w:eastAsia="仿宋_GB2312" w:cs="仿宋_GB2312"/>
          <w:sz w:val="32"/>
          <w:szCs w:val="32"/>
        </w:rPr>
        <w:t>依据</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中山市装配式建筑项目设计阶段预评价意见书</w:t>
      </w:r>
      <w:r>
        <w:rPr>
          <w:rFonts w:hint="eastAsia" w:ascii="仿宋_GB2312" w:hAnsi="仿宋_GB2312" w:eastAsia="仿宋_GB2312" w:cs="仿宋_GB2312"/>
          <w:sz w:val="32"/>
          <w:szCs w:val="32"/>
        </w:rPr>
        <w:t>》（中建装</w:t>
      </w:r>
      <w:r>
        <w:rPr>
          <w:rFonts w:ascii="仿宋_GB2312" w:hAnsi="仿宋_GB2312" w:eastAsia="仿宋_GB2312" w:cs="仿宋_GB2312"/>
          <w:sz w:val="32"/>
          <w:szCs w:val="32"/>
        </w:rPr>
        <w:t>预</w:t>
      </w:r>
      <w:r>
        <w:rPr>
          <w:rFonts w:hint="eastAsia" w:ascii="仿宋_GB2312" w:hAnsi="仿宋_GB2312" w:eastAsia="仿宋_GB2312" w:cs="仿宋_GB2312"/>
          <w:sz w:val="32"/>
          <w:szCs w:val="32"/>
        </w:rPr>
        <w:t>【20XX】第000X号）、XX项目</w:t>
      </w:r>
      <w:r>
        <w:rPr>
          <w:rFonts w:ascii="仿宋_GB2312" w:hAnsi="仿宋_GB2312" w:eastAsia="仿宋_GB2312" w:cs="仿宋_GB2312"/>
          <w:sz w:val="32"/>
          <w:szCs w:val="32"/>
        </w:rPr>
        <w:t>竣工验收报告</w:t>
      </w:r>
      <w:r>
        <w:rPr>
          <w:rFonts w:hint="eastAsia" w:ascii="仿宋_GB2312" w:hAnsi="仿宋_GB2312" w:eastAsia="仿宋_GB2312" w:cs="仿宋_GB2312"/>
          <w:sz w:val="32"/>
          <w:szCs w:val="32"/>
        </w:rPr>
        <w:t>和</w:t>
      </w:r>
      <w:r>
        <w:rPr>
          <w:rFonts w:hint="eastAsia" w:ascii="仿宋" w:hAnsi="仿宋" w:eastAsia="仿宋"/>
          <w:sz w:val="32"/>
          <w:szCs w:val="32"/>
        </w:rPr>
        <w:t>《工程现场施工质量监督任务完成告知书》</w:t>
      </w:r>
      <w:r>
        <w:rPr>
          <w:rFonts w:hint="eastAsia" w:ascii="仿宋_GB2312" w:hAnsi="仿宋_GB2312" w:eastAsia="仿宋_GB2312" w:cs="仿宋_GB2312"/>
          <w:sz w:val="32"/>
          <w:szCs w:val="32"/>
        </w:rPr>
        <w:t>，你司</w:t>
      </w:r>
      <w:r>
        <w:rPr>
          <w:rFonts w:hint="eastAsia" w:ascii="仿宋_GB2312" w:hAnsi="仿宋_GB2312" w:eastAsia="仿宋_GB2312" w:cs="仿宋_GB2312"/>
          <w:bCs/>
          <w:sz w:val="32"/>
          <w:szCs w:val="32"/>
        </w:rPr>
        <w:t>XX</w:t>
      </w:r>
      <w:r>
        <w:rPr>
          <w:rFonts w:hint="eastAsia" w:ascii="仿宋_GB2312" w:hAnsi="仿宋_GB2312" w:eastAsia="仿宋_GB2312" w:cs="仿宋_GB2312"/>
          <w:sz w:val="32"/>
          <w:szCs w:val="32"/>
        </w:rPr>
        <w:t>项目符合广东</w:t>
      </w:r>
      <w:r>
        <w:rPr>
          <w:rFonts w:ascii="仿宋_GB2312" w:hAnsi="仿宋_GB2312" w:eastAsia="仿宋_GB2312" w:cs="仿宋_GB2312"/>
          <w:sz w:val="32"/>
          <w:szCs w:val="32"/>
        </w:rPr>
        <w:t>省</w:t>
      </w:r>
      <w:r>
        <w:rPr>
          <w:rFonts w:hint="eastAsia" w:ascii="仿宋_GB2312" w:hAnsi="仿宋_GB2312" w:eastAsia="仿宋_GB2312" w:cs="仿宋_GB2312"/>
          <w:sz w:val="32"/>
          <w:szCs w:val="32"/>
        </w:rPr>
        <w:t>《装配式建筑</w:t>
      </w:r>
      <w:r>
        <w:rPr>
          <w:rFonts w:ascii="仿宋_GB2312" w:hAnsi="仿宋_GB2312" w:eastAsia="仿宋_GB2312" w:cs="仿宋_GB2312"/>
          <w:sz w:val="32"/>
          <w:szCs w:val="32"/>
        </w:rPr>
        <w:t>评价标准</w:t>
      </w:r>
      <w:r>
        <w:rPr>
          <w:rFonts w:hint="eastAsia" w:ascii="仿宋_GB2312" w:hAnsi="仿宋_GB2312" w:eastAsia="仿宋_GB2312" w:cs="仿宋_GB2312"/>
          <w:sz w:val="32"/>
          <w:szCs w:val="32"/>
        </w:rPr>
        <w:t>》要求，评价等级</w:t>
      </w:r>
      <w:r>
        <w:rPr>
          <w:rFonts w:ascii="仿宋_GB2312" w:hAnsi="仿宋_GB2312" w:eastAsia="仿宋_GB2312" w:cs="仿宋_GB2312"/>
          <w:sz w:val="32"/>
          <w:szCs w:val="32"/>
        </w:rPr>
        <w:t>为</w:t>
      </w:r>
      <w:r>
        <w:rPr>
          <w:rFonts w:hint="eastAsia" w:ascii="仿宋_GB2312" w:hAnsi="仿宋_GB2312" w:eastAsia="仿宋_GB2312" w:cs="仿宋_GB2312"/>
          <w:sz w:val="32"/>
          <w:szCs w:val="32"/>
        </w:rPr>
        <w:t>（基本</w:t>
      </w:r>
      <w:r>
        <w:rPr>
          <w:rFonts w:ascii="仿宋_GB2312" w:hAnsi="仿宋_GB2312" w:eastAsia="仿宋_GB2312" w:cs="仿宋_GB2312"/>
          <w:sz w:val="32"/>
          <w:szCs w:val="32"/>
        </w:rPr>
        <w:t>级</w:t>
      </w:r>
      <w:r>
        <w:rPr>
          <w:rFonts w:hint="eastAsia" w:ascii="仿宋_GB2312" w:hAnsi="仿宋_GB2312" w:eastAsia="仿宋_GB2312" w:cs="仿宋_GB2312"/>
          <w:sz w:val="32"/>
          <w:szCs w:val="32"/>
        </w:rPr>
        <w:t>/A级/</w:t>
      </w:r>
      <w:r>
        <w:rPr>
          <w:rFonts w:ascii="仿宋_GB2312" w:hAnsi="仿宋_GB2312" w:eastAsia="仿宋_GB2312" w:cs="仿宋_GB2312"/>
          <w:sz w:val="32"/>
          <w:szCs w:val="32"/>
        </w:rPr>
        <w:t>AA</w:t>
      </w:r>
      <w:r>
        <w:rPr>
          <w:rFonts w:hint="eastAsia" w:ascii="仿宋_GB2312" w:hAnsi="仿宋_GB2312" w:eastAsia="仿宋_GB2312" w:cs="仿宋_GB2312"/>
          <w:sz w:val="32"/>
          <w:szCs w:val="32"/>
        </w:rPr>
        <w:t>级/</w:t>
      </w:r>
      <w:r>
        <w:rPr>
          <w:rFonts w:ascii="仿宋_GB2312" w:hAnsi="仿宋_GB2312" w:eastAsia="仿宋_GB2312" w:cs="仿宋_GB2312"/>
          <w:sz w:val="32"/>
          <w:szCs w:val="32"/>
        </w:rPr>
        <w:t>AAA</w:t>
      </w:r>
      <w:r>
        <w:rPr>
          <w:rFonts w:hint="eastAsia" w:ascii="仿宋_GB2312" w:hAnsi="仿宋_GB2312" w:eastAsia="仿宋_GB2312" w:cs="仿宋_GB2312"/>
          <w:sz w:val="32"/>
          <w:szCs w:val="32"/>
        </w:rPr>
        <w:t>级）。</w:t>
      </w:r>
    </w:p>
    <w:p w14:paraId="0918A233">
      <w:pPr>
        <w:snapToGrid w:val="0"/>
        <w:spacing w:line="317"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此</w:t>
      </w:r>
      <w:r>
        <w:rPr>
          <w:rFonts w:ascii="仿宋_GB2312" w:hAnsi="仿宋_GB2312" w:eastAsia="仿宋_GB2312" w:cs="仿宋_GB2312"/>
          <w:sz w:val="32"/>
          <w:szCs w:val="32"/>
        </w:rPr>
        <w:t>复。</w:t>
      </w:r>
    </w:p>
    <w:p w14:paraId="52D924B1">
      <w:pPr>
        <w:snapToGrid w:val="0"/>
        <w:spacing w:line="317" w:lineRule="auto"/>
        <w:ind w:firstLine="640" w:firstLineChars="200"/>
        <w:rPr>
          <w:rFonts w:ascii="仿宋_GB2312" w:hAnsi="仿宋_GB2312" w:eastAsia="仿宋_GB2312" w:cs="仿宋_GB2312"/>
          <w:sz w:val="32"/>
          <w:szCs w:val="32"/>
        </w:rPr>
      </w:pPr>
    </w:p>
    <w:p w14:paraId="1103BCF8">
      <w:pPr>
        <w:snapToGrid w:val="0"/>
        <w:spacing w:line="317" w:lineRule="auto"/>
        <w:ind w:firstLine="640" w:firstLineChars="200"/>
        <w:rPr>
          <w:rFonts w:ascii="仿宋_GB2312" w:hAnsi="仿宋_GB2312" w:eastAsia="仿宋_GB2312" w:cs="仿宋_GB2312"/>
          <w:sz w:val="32"/>
          <w:szCs w:val="32"/>
        </w:rPr>
      </w:pPr>
    </w:p>
    <w:p w14:paraId="530359B6">
      <w:pPr>
        <w:snapToGrid w:val="0"/>
        <w:spacing w:line="317" w:lineRule="auto"/>
        <w:ind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中山市住房和城乡建设局</w:t>
      </w:r>
    </w:p>
    <w:p w14:paraId="152CC340">
      <w:pPr>
        <w:snapToGrid w:val="0"/>
        <w:spacing w:line="317" w:lineRule="auto"/>
        <w:ind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bCs/>
          <w:sz w:val="32"/>
          <w:szCs w:val="32"/>
        </w:rPr>
        <w:t>XXXX年X月X日</w:t>
      </w:r>
    </w:p>
    <w:p w14:paraId="131BE0A6">
      <w:pPr>
        <w:snapToGrid w:val="0"/>
        <w:spacing w:line="276" w:lineRule="auto"/>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（联系人：</w:t>
      </w:r>
      <w:r>
        <w:rPr>
          <w:rFonts w:hint="eastAsia" w:ascii="仿宋_GB2312" w:hAnsi="仿宋_GB2312" w:eastAsia="仿宋_GB2312" w:cs="仿宋_GB2312"/>
          <w:bCs/>
          <w:sz w:val="32"/>
          <w:szCs w:val="32"/>
        </w:rPr>
        <w:t>XXX</w:t>
      </w:r>
      <w:r>
        <w:rPr>
          <w:rFonts w:hint="eastAsia" w:ascii="仿宋_GB2312" w:hAnsi="仿宋_GB2312" w:eastAsia="仿宋_GB2312" w:cs="仿宋_GB2312"/>
          <w:sz w:val="32"/>
          <w:szCs w:val="32"/>
        </w:rPr>
        <w:t>，联系电话：</w:t>
      </w:r>
      <w:r>
        <w:rPr>
          <w:rFonts w:hint="eastAsia" w:ascii="仿宋_GB2312" w:hAnsi="仿宋_GB2312" w:eastAsia="仿宋_GB2312" w:cs="仿宋_GB2312"/>
          <w:bCs/>
          <w:sz w:val="32"/>
          <w:szCs w:val="32"/>
        </w:rPr>
        <w:t>XXXXXXXX</w:t>
      </w:r>
      <w:r>
        <w:rPr>
          <w:rFonts w:hint="eastAsia" w:ascii="仿宋_GB2312" w:hAnsi="仿宋_GB2312" w:eastAsia="仿宋_GB2312" w:cs="仿宋_GB2312"/>
          <w:sz w:val="32"/>
          <w:szCs w:val="32"/>
        </w:rPr>
        <w:t>、</w:t>
      </w:r>
      <w:r>
        <w:rPr>
          <w:rFonts w:hint="eastAsia" w:ascii="仿宋_GB2312" w:hAnsi="仿宋_GB2312" w:eastAsia="仿宋_GB2312" w:cs="仿宋_GB2312"/>
          <w:bCs/>
          <w:sz w:val="32"/>
          <w:szCs w:val="32"/>
        </w:rPr>
        <w:t>传真：XXXXXXXX</w:t>
      </w:r>
      <w:r>
        <w:rPr>
          <w:rFonts w:hint="eastAsia" w:ascii="仿宋_GB2312" w:hAnsi="仿宋_GB2312" w:eastAsia="仿宋_GB2312" w:cs="仿宋_GB2312"/>
          <w:sz w:val="32"/>
          <w:szCs w:val="32"/>
        </w:rPr>
        <w:t>）</w:t>
      </w:r>
    </w:p>
    <w:p w14:paraId="52B32910">
      <w:pPr>
        <w:snapToGrid w:val="0"/>
        <w:spacing w:line="276" w:lineRule="auto"/>
      </w:pPr>
    </w:p>
    <w:p w14:paraId="67DAEA6C"/>
    <w:p w14:paraId="6FEA2B1D">
      <w:pPr>
        <w:widowControl/>
        <w:jc w:val="left"/>
        <w:rPr>
          <w:rFonts w:ascii="仿宋" w:hAnsi="仿宋" w:eastAsia="仿宋"/>
          <w:sz w:val="32"/>
          <w:szCs w:val="32"/>
        </w:rPr>
      </w:pPr>
    </w:p>
    <w:p w14:paraId="6388C9DD">
      <w:pPr>
        <w:rPr>
          <w:rFonts w:hint="eastAsia"/>
          <w:lang w:val="en-US" w:eastAsia="zh-CN"/>
        </w:rPr>
      </w:pPr>
    </w:p>
    <w:p w14:paraId="125656E9">
      <w:pPr>
        <w:ind w:firstLine="560" w:firstLineChars="200"/>
        <w:jc w:val="both"/>
        <w:rPr>
          <w:rFonts w:hint="default" w:ascii="宋体" w:hAnsi="宋体" w:cs="宋体"/>
          <w:b w:val="0"/>
          <w:bCs/>
          <w:color w:val="auto"/>
          <w:sz w:val="28"/>
          <w:szCs w:val="28"/>
          <w:lang w:val="en-US" w:eastAsia="zh-CN"/>
        </w:rPr>
      </w:pPr>
    </w:p>
    <w:sectPr>
      <w:pgSz w:w="11906" w:h="16838"/>
      <w:pgMar w:top="2098" w:right="1588" w:bottom="1720" w:left="1588"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30E8D">
    <w:pPr>
      <w:pStyle w:val="12"/>
      <w:jc w:val="center"/>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D4AAD">
    <w:pPr>
      <w:pStyle w:val="12"/>
      <w:framePr w:wrap="around" w:vAnchor="text" w:hAnchor="margin" w:xAlign="center" w:y="1"/>
      <w:rPr>
        <w:rStyle w:val="25"/>
      </w:rPr>
    </w:pPr>
    <w:r>
      <w:fldChar w:fldCharType="begin"/>
    </w:r>
    <w:r>
      <w:rPr>
        <w:rStyle w:val="25"/>
      </w:rPr>
      <w:instrText xml:space="preserve">PAGE  </w:instrText>
    </w:r>
    <w:r>
      <w:fldChar w:fldCharType="separate"/>
    </w:r>
    <w:r>
      <w:rPr>
        <w:rStyle w:val="25"/>
        <w:rFonts w:eastAsia="Times New Roman"/>
      </w:rPr>
      <w:t>4</w:t>
    </w:r>
    <w:r>
      <w:fldChar w:fldCharType="end"/>
    </w:r>
  </w:p>
  <w:p w14:paraId="521DC7EA">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83B01">
    <w:pPr>
      <w:pStyle w:val="12"/>
      <w:jc w:val="center"/>
      <w:rPr>
        <w:rFonts w:hint="eastAsia"/>
        <w:lang w:eastAsia="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2A27A">
    <w:pPr>
      <w:pStyle w:val="12"/>
      <w:jc w:val="center"/>
      <w:rPr>
        <w:rFonts w:hint="eastAsia"/>
        <w:lang w:eastAsia="zh-C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2AA57">
    <w:pPr>
      <w:pStyle w:val="12"/>
      <w:jc w:val="center"/>
      <w:rPr>
        <w:rFonts w:hint="eastAsia"/>
        <w:lang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2A0AD0F">
                          <w:pPr>
                            <w:pStyle w:val="12"/>
                          </w:pPr>
                          <w:r>
                            <w:fldChar w:fldCharType="begin"/>
                          </w:r>
                          <w:r>
                            <w:instrText xml:space="preserve"> PAGE  \* MERGEFORMAT </w:instrText>
                          </w:r>
                          <w:r>
                            <w:fldChar w:fldCharType="separate"/>
                          </w:r>
                          <w:r>
                            <w:t>I</w:t>
                          </w:r>
                          <w:r>
                            <w:fldChar w:fldCharType="end"/>
                          </w:r>
                        </w:p>
                      </w:txbxContent>
                    </wps:txbx>
                    <wps:bodyPr vert="horz" wrap="none" lIns="0" tIns="0" rIns="0" bIns="0" anchor="t" anchorCtr="0" upright="0">
                      <a:spAutoFit/>
                    </wps:bodyPr>
                  </wps:wsp>
                </a:graphicData>
              </a:graphic>
            </wp:anchor>
          </w:drawing>
        </mc:Choice>
        <mc:Fallback>
          <w:pict>
            <v:shape id="文本框 17"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DIhE0Xo&#10;AQAAygMAAA4AAAAAAAAAAQAgAAAAIgEAAGRycy9lMm9Eb2MueG1sUEsFBgAAAAAGAAYAWQEAAHwF&#10;AAAAAA==&#10;">
              <v:fill on="f" focussize="0,0"/>
              <v:stroke on="f" weight="1.25pt"/>
              <v:imagedata o:title=""/>
              <o:lock v:ext="edit" aspectratio="f"/>
              <v:textbox inset="0mm,0mm,0mm,0mm" style="mso-fit-shape-to-text:t;">
                <w:txbxContent>
                  <w:p w14:paraId="72A0AD0F">
                    <w:pPr>
                      <w:pStyle w:val="12"/>
                    </w:pPr>
                    <w:r>
                      <w:fldChar w:fldCharType="begin"/>
                    </w:r>
                    <w:r>
                      <w:instrText xml:space="preserve"> PAGE  \* MERGEFORMAT </w:instrText>
                    </w:r>
                    <w:r>
                      <w:fldChar w:fldCharType="separate"/>
                    </w:r>
                    <w:r>
                      <w:t>I</w:t>
                    </w:r>
                    <w:r>
                      <w:fldChar w:fldCharType="end"/>
                    </w:r>
                  </w:p>
                </w:txbxContent>
              </v:textbox>
            </v:shape>
          </w:pict>
        </mc:Fallback>
      </mc:AlternateContent>
    </w: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9715CBD">
                          <w:pPr>
                            <w:pStyle w:val="12"/>
                            <w:jc w:val="center"/>
                          </w:pPr>
                        </w:p>
                        <w:p w14:paraId="22410B57"/>
                      </w:txbxContent>
                    </wps:txbx>
                    <wps:bodyPr vert="horz" wrap="none" lIns="0" tIns="0" rIns="0" bIns="0" anchor="t" anchorCtr="0" upright="0">
                      <a:spAutoFit/>
                    </wps:bodyPr>
                  </wps:wsp>
                </a:graphicData>
              </a:graphic>
            </wp:anchor>
          </w:drawing>
        </mc:Choice>
        <mc:Fallback>
          <w:pict>
            <v:shape id="文本框 1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LDriWro&#10;AQAAygMAAA4AAAAAAAAAAQAgAAAAIgEAAGRycy9lMm9Eb2MueG1sUEsFBgAAAAAGAAYAWQEAAHwF&#10;AAAAAA==&#10;">
              <v:fill on="f" focussize="0,0"/>
              <v:stroke on="f" weight="1.25pt"/>
              <v:imagedata o:title=""/>
              <o:lock v:ext="edit" aspectratio="f"/>
              <v:textbox inset="0mm,0mm,0mm,0mm" style="mso-fit-shape-to-text:t;">
                <w:txbxContent>
                  <w:p w14:paraId="59715CBD">
                    <w:pPr>
                      <w:pStyle w:val="12"/>
                      <w:jc w:val="center"/>
                    </w:pPr>
                  </w:p>
                  <w:p w14:paraId="22410B57"/>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2C9DA">
    <w:pPr>
      <w:pStyle w:val="12"/>
      <w:jc w:val="center"/>
      <w:rPr>
        <w:rFonts w:hint="eastAsia"/>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0D18F73">
                          <w:pPr>
                            <w:pStyle w:val="12"/>
                            <w:jc w:val="center"/>
                          </w:pP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ROQUsecB&#10;AADJAwAADgAAAAAAAAABACAAAAAiAQAAZHJzL2Uyb0RvYy54bWxQSwUGAAAAAAYABgBZAQAAewUA&#10;AAAA&#10;">
              <v:fill on="f" focussize="0,0"/>
              <v:stroke on="f" weight="1.25pt"/>
              <v:imagedata o:title=""/>
              <o:lock v:ext="edit" aspectratio="f"/>
              <v:textbox inset="0mm,0mm,0mm,0mm" style="mso-fit-shape-to-text:t;">
                <w:txbxContent>
                  <w:p w14:paraId="20D18F73">
                    <w:pPr>
                      <w:pStyle w:val="12"/>
                      <w:jc w:val="center"/>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F8272">
    <w:pPr>
      <w:pStyle w:val="12"/>
      <w:jc w:val="center"/>
      <w:rPr>
        <w:rFonts w:hint="eastAsia"/>
        <w:lang w:eastAsia="zh-CN"/>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80103DA">
                          <w:pPr>
                            <w:pStyle w:val="12"/>
                          </w:pPr>
                          <w:r>
                            <w:fldChar w:fldCharType="begin"/>
                          </w:r>
                          <w:r>
                            <w:instrText xml:space="preserve"> PAGE  \* MERGEFORMAT </w:instrText>
                          </w:r>
                          <w:r>
                            <w:fldChar w:fldCharType="separate"/>
                          </w:r>
                          <w:r>
                            <w:t>I</w:t>
                          </w:r>
                          <w:r>
                            <w:fldChar w:fldCharType="end"/>
                          </w:r>
                        </w:p>
                      </w:txbxContent>
                    </wps:txbx>
                    <wps:bodyPr vert="horz" wrap="none" lIns="0" tIns="0" rIns="0" bIns="0" anchor="t" anchorCtr="0" upright="0">
                      <a:spAutoFit/>
                    </wps:bodyPr>
                  </wps:wsp>
                </a:graphicData>
              </a:graphic>
            </wp:anchor>
          </w:drawing>
        </mc:Choice>
        <mc:Fallback>
          <w:pict>
            <v:shape id="文本框 19"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g5mBEecB&#10;AADKAwAADgAAAAAAAAABACAAAAAiAQAAZHJzL2Uyb0RvYy54bWxQSwUGAAAAAAYABgBZAQAAewUA&#10;AAAA&#10;">
              <v:fill on="f" focussize="0,0"/>
              <v:stroke on="f" weight="1.25pt"/>
              <v:imagedata o:title=""/>
              <o:lock v:ext="edit" aspectratio="f"/>
              <v:textbox inset="0mm,0mm,0mm,0mm" style="mso-fit-shape-to-text:t;">
                <w:txbxContent>
                  <w:p w14:paraId="780103DA">
                    <w:pPr>
                      <w:pStyle w:val="12"/>
                    </w:pPr>
                    <w:r>
                      <w:fldChar w:fldCharType="begin"/>
                    </w:r>
                    <w:r>
                      <w:instrText xml:space="preserve"> PAGE  \* MERGEFORMAT </w:instrText>
                    </w:r>
                    <w:r>
                      <w:fldChar w:fldCharType="separate"/>
                    </w:r>
                    <w:r>
                      <w:t>I</w:t>
                    </w:r>
                    <w:r>
                      <w:fldChar w:fldCharType="end"/>
                    </w:r>
                  </w:p>
                </w:txbxContent>
              </v:textbox>
            </v:shape>
          </w:pict>
        </mc:Fallback>
      </mc:AlternateContent>
    </w: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F016FB9">
                          <w:pPr>
                            <w:pStyle w:val="12"/>
                            <w:jc w:val="center"/>
                          </w:pPr>
                        </w:p>
                      </w:txbxContent>
                    </wps:txbx>
                    <wps:bodyPr wrap="none" lIns="0" tIns="0" rIns="0" bIns="0" upright="0">
                      <a:spAutoFit/>
                    </wps:bodyPr>
                  </wps:wsp>
                </a:graphicData>
              </a:graphic>
            </wp:anchor>
          </w:drawing>
        </mc:Choice>
        <mc:Fallback>
          <w:pict>
            <v:shape id="文本框 18"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KRet8DTAQAApQMAAA4AAAAAAAAAAQAgAAAA&#10;IgEAAGRycy9lMm9Eb2MueG1sUEsFBgAAAAAGAAYAWQEAAGcFAAAAAA==&#10;">
              <v:fill on="f" focussize="0,0"/>
              <v:stroke on="f" weight="1.25pt"/>
              <v:imagedata o:title=""/>
              <o:lock v:ext="edit" aspectratio="f"/>
              <v:textbox inset="0mm,0mm,0mm,0mm" style="mso-fit-shape-to-text:t;">
                <w:txbxContent>
                  <w:p w14:paraId="1F016FB9">
                    <w:pPr>
                      <w:pStyle w:val="12"/>
                      <w:jc w:val="center"/>
                    </w:pP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30B13">
    <w:pPr>
      <w:pStyle w:val="12"/>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57785" cy="131445"/>
              <wp:effectExtent l="0" t="0" r="0" b="0"/>
              <wp:wrapNone/>
              <wp:docPr id="9"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759D7E9">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wps:txbx>
                    <wps:bodyPr vert="horz" wrap="none" lIns="0" tIns="0" rIns="0" bIns="0" anchor="t" anchorCtr="0" upright="1">
                      <a:spAutoFit/>
                    </wps:bodyPr>
                  </wps:wsp>
                </a:graphicData>
              </a:graphic>
            </wp:anchor>
          </w:drawing>
        </mc:Choice>
        <mc:Fallback>
          <w:pict>
            <v:shape id="文本框 1" o:spid="_x0000_s1026" o:spt="202" type="#_x0000_t202" style="position:absolute;left:0pt;margin-top:0pt;height:10.35pt;width:4.55pt;mso-position-horizontal:center;mso-position-horizontal-relative:margin;mso-wrap-style:none;z-index:251661312;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M+L3UTQAAAAAgEAAA8AAAAA&#10;AAAAAQAgAAAAIgAAAGRycy9kb3ducmV2LnhtbFBLAQIUABQAAAAIAIdO4kCgeUoy4wEAALsDAAAO&#10;AAAAAAAAAAEAIAAAAB8BAABkcnMvZTJvRG9jLnhtbFBLBQYAAAAABgAGAFkBAAB0BQAAAAA=&#10;">
              <v:fill on="f" focussize="0,0"/>
              <v:stroke on="f"/>
              <v:imagedata o:title=""/>
              <o:lock v:ext="edit" aspectratio="f"/>
              <v:textbox inset="0mm,0mm,0mm,0mm" style="mso-fit-shape-to-text:t;">
                <w:txbxContent>
                  <w:p w14:paraId="7759D7E9">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DC1E4">
    <w:pPr>
      <w:pStyle w:val="12"/>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ffectLst/>
                    </wps:spPr>
                    <wps:txbx>
                      <w:txbxContent>
                        <w:p w14:paraId="600516B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p>
                      </w:txbxContent>
                    </wps:txbx>
                    <wps:bodyPr rot="0" vert="horz" wrap="none" lIns="0" tIns="0" rIns="0" bIns="0" anchor="t" anchorCtr="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M6pebnPAAAABQEAAA8AAAAAAAAAAQAgAAAAIgAAAGRycy9kb3du&#10;cmV2LnhtbFBLAQIUABQAAAAIAIdO4kD+RRg+CAIAABMEAAAOAAAAAAAAAAEAIAAAAB4BAABkcnMv&#10;ZTJvRG9jLnhtbFBLBQYAAAAABgAGAFkBAACYBQAAAAA=&#10;">
              <v:fill on="f" focussize="0,0"/>
              <v:stroke on="f"/>
              <v:imagedata o:title=""/>
              <o:lock v:ext="edit" aspectratio="f"/>
              <v:textbox inset="0mm,0mm,0mm,0mm" style="mso-fit-shape-to-text:t;">
                <w:txbxContent>
                  <w:p w14:paraId="600516B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30A58">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E5E6CCF">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15</w:t>
                          </w:r>
                          <w:r>
                            <w:rPr>
                              <w:rFonts w:hint="eastAsia"/>
                              <w:sz w:val="18"/>
                              <w:lang w:eastAsia="zh-CN"/>
                            </w:rPr>
                            <w:fldChar w:fldCharType="end"/>
                          </w:r>
                        </w:p>
                      </w:txbxContent>
                    </wps:txbx>
                    <wps:bodyPr vert="horz" wrap="none" lIns="0" tIns="0" rIns="0" bIns="0" anchor="t" anchorCtr="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s0lY7tAAAAAFAQAADwAA&#10;AAAAAAABACAAAAAiAAAAZHJzL2Rvd25yZXYueG1sUEsBAhQAFAAAAAgAh07iQOW33nvlAQAAxwMA&#10;AA4AAAAAAAAAAQAgAAAAHwEAAGRycy9lMm9Eb2MueG1sUEsFBgAAAAAGAAYAWQEAAHYFAAAAAA==&#10;">
              <v:fill on="f" focussize="0,0"/>
              <v:stroke on="f" weight="0.5pt"/>
              <v:imagedata o:title=""/>
              <o:lock v:ext="edit" aspectratio="f"/>
              <v:textbox inset="0mm,0mm,0mm,0mm" style="mso-fit-shape-to-text:t;">
                <w:txbxContent>
                  <w:p w14:paraId="3E5E6CCF">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15</w:t>
                    </w:r>
                    <w:r>
                      <w:rPr>
                        <w:rFonts w:hint="eastAsia"/>
                        <w:sz w:val="18"/>
                        <w:lang w:eastAsia="zh-CN"/>
                      </w:rPr>
                      <w:fldChar w:fldCharType="end"/>
                    </w:r>
                  </w:p>
                </w:txbxContent>
              </v:textbox>
            </v:shape>
          </w:pict>
        </mc:Fallback>
      </mc:AlternateContent>
    </w:r>
    <w:r>
      <w:rPr>
        <w:rFonts w:hint="eastAsia"/>
      </w:rPr>
      <w:tab/>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86A1F">
    <w:pPr>
      <w:pStyle w:val="12"/>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Text Box 24"/>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ffectLst/>
                    </wps:spPr>
                    <wps:txbx>
                      <w:txbxContent>
                        <w:p w14:paraId="479CB0E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w:t>
                          </w:r>
                          <w:r>
                            <w:rPr>
                              <w:rFonts w:hint="eastAsia"/>
                              <w:sz w:val="18"/>
                            </w:rPr>
                            <w:fldChar w:fldCharType="end"/>
                          </w:r>
                        </w:p>
                      </w:txbxContent>
                    </wps:txbx>
                    <wps:bodyPr rot="0" vert="horz" wrap="none" lIns="0" tIns="0" rIns="0" bIns="0" anchor="t" anchorCtr="0" upright="1">
                      <a:spAutoFit/>
                    </wps:bodyPr>
                  </wps:wsp>
                </a:graphicData>
              </a:graphic>
            </wp:anchor>
          </w:drawing>
        </mc:Choice>
        <mc:Fallback>
          <w:pict>
            <v:shape id="Text Box 24"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M6pebnPAAAABQEAAA8AAAAAAAAAAQAgAAAAIgAAAGRycy9kb3ducmV2LnhtbFBLAQIUABQA&#10;AAAIAIdO4kBzFA8U+QEAABMEAAAOAAAAAAAAAAEAIAAAAB4BAABkcnMvZTJvRG9jLnhtbFBLBQYA&#10;AAAABgAGAFkBAACJBQAAAAA=&#10;">
              <v:fill on="f" focussize="0,0"/>
              <v:stroke on="f"/>
              <v:imagedata o:title=""/>
              <o:lock v:ext="edit" aspectratio="f"/>
              <v:textbox inset="0mm,0mm,0mm,0mm" style="mso-fit-shape-to-text:t;">
                <w:txbxContent>
                  <w:p w14:paraId="479CB0E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3F32C0"/>
    <w:multiLevelType w:val="singleLevel"/>
    <w:tmpl w:val="B33F32C0"/>
    <w:lvl w:ilvl="0" w:tentative="0">
      <w:start w:val="1"/>
      <w:numFmt w:val="decimal"/>
      <w:suff w:val="space"/>
      <w:lvlText w:val="%1."/>
      <w:lvlJc w:val="left"/>
    </w:lvl>
  </w:abstractNum>
  <w:abstractNum w:abstractNumId="1">
    <w:nsid w:val="BE105C08"/>
    <w:multiLevelType w:val="singleLevel"/>
    <w:tmpl w:val="BE105C08"/>
    <w:lvl w:ilvl="0" w:tentative="0">
      <w:start w:val="14"/>
      <w:numFmt w:val="decimal"/>
      <w:lvlText w:val="%1."/>
      <w:lvlJc w:val="left"/>
      <w:pPr>
        <w:tabs>
          <w:tab w:val="left" w:pos="312"/>
        </w:tabs>
      </w:pPr>
    </w:lvl>
  </w:abstractNum>
  <w:abstractNum w:abstractNumId="2">
    <w:nsid w:val="37DA6E3D"/>
    <w:multiLevelType w:val="singleLevel"/>
    <w:tmpl w:val="37DA6E3D"/>
    <w:lvl w:ilvl="0" w:tentative="0">
      <w:start w:val="3"/>
      <w:numFmt w:val="chineseCounting"/>
      <w:suff w:val="nothing"/>
      <w:lvlText w:val="%1、"/>
      <w:lvlJc w:val="left"/>
      <w:rPr>
        <w:rFonts w:hint="eastAsia"/>
      </w:rPr>
    </w:lvl>
  </w:abstractNum>
  <w:abstractNum w:abstractNumId="3">
    <w:nsid w:val="40D81192"/>
    <w:multiLevelType w:val="singleLevel"/>
    <w:tmpl w:val="40D81192"/>
    <w:lvl w:ilvl="0" w:tentative="0">
      <w:start w:val="6"/>
      <w:numFmt w:val="decimal"/>
      <w:suff w:val="nothing"/>
      <w:lvlText w:val="（%1）"/>
      <w:lvlJc w:val="left"/>
    </w:lvl>
  </w:abstractNum>
  <w:abstractNum w:abstractNumId="4">
    <w:nsid w:val="577C83F8"/>
    <w:multiLevelType w:val="singleLevel"/>
    <w:tmpl w:val="577C83F8"/>
    <w:lvl w:ilvl="0" w:tentative="0">
      <w:start w:val="6"/>
      <w:numFmt w:val="chineseCounting"/>
      <w:suff w:val="nothing"/>
      <w:lvlText w:val="%1、"/>
      <w:lvlJc w:val="left"/>
    </w:lvl>
  </w:abstractNum>
  <w:abstractNum w:abstractNumId="5">
    <w:nsid w:val="578369D5"/>
    <w:multiLevelType w:val="singleLevel"/>
    <w:tmpl w:val="578369D5"/>
    <w:lvl w:ilvl="0" w:tentative="0">
      <w:start w:val="3"/>
      <w:numFmt w:val="decimal"/>
      <w:suff w:val="nothing"/>
      <w:lvlText w:val="%1、"/>
      <w:lvlJc w:val="left"/>
    </w:lvl>
  </w:abstractNum>
  <w:abstractNum w:abstractNumId="6">
    <w:nsid w:val="711A1610"/>
    <w:multiLevelType w:val="singleLevel"/>
    <w:tmpl w:val="711A1610"/>
    <w:lvl w:ilvl="0" w:tentative="0">
      <w:start w:val="1"/>
      <w:numFmt w:val="decimal"/>
      <w:suff w:val="nothing"/>
      <w:lvlText w:val="%1、"/>
      <w:lvlJc w:val="left"/>
    </w:lvl>
  </w:abstractNum>
  <w:num w:numId="1">
    <w:abstractNumId w:val="3"/>
  </w:num>
  <w:num w:numId="2">
    <w:abstractNumId w:val="2"/>
  </w:num>
  <w:num w:numId="3">
    <w:abstractNumId w:val="0"/>
  </w:num>
  <w:num w:numId="4">
    <w:abstractNumId w:val="1"/>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161"/>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A5F99"/>
    <w:rsid w:val="000F5A15"/>
    <w:rsid w:val="001E1DB2"/>
    <w:rsid w:val="001E2068"/>
    <w:rsid w:val="00201185"/>
    <w:rsid w:val="00241A08"/>
    <w:rsid w:val="0025469E"/>
    <w:rsid w:val="002C0099"/>
    <w:rsid w:val="002C07E4"/>
    <w:rsid w:val="002E3DCC"/>
    <w:rsid w:val="003356C1"/>
    <w:rsid w:val="003A0DBF"/>
    <w:rsid w:val="003D7120"/>
    <w:rsid w:val="004028F2"/>
    <w:rsid w:val="00426670"/>
    <w:rsid w:val="004C6329"/>
    <w:rsid w:val="004F5A4E"/>
    <w:rsid w:val="005A57E6"/>
    <w:rsid w:val="006021EF"/>
    <w:rsid w:val="00637407"/>
    <w:rsid w:val="006E777A"/>
    <w:rsid w:val="00733226"/>
    <w:rsid w:val="0073353B"/>
    <w:rsid w:val="007F16F2"/>
    <w:rsid w:val="008479FD"/>
    <w:rsid w:val="00857641"/>
    <w:rsid w:val="008C2308"/>
    <w:rsid w:val="008E3216"/>
    <w:rsid w:val="008E4C14"/>
    <w:rsid w:val="00996244"/>
    <w:rsid w:val="009C3BC0"/>
    <w:rsid w:val="009C5B17"/>
    <w:rsid w:val="009D17AB"/>
    <w:rsid w:val="009E01C2"/>
    <w:rsid w:val="009F5B01"/>
    <w:rsid w:val="00A00925"/>
    <w:rsid w:val="00A147F2"/>
    <w:rsid w:val="00A170E5"/>
    <w:rsid w:val="00A833CE"/>
    <w:rsid w:val="00A84FDE"/>
    <w:rsid w:val="00AD56DB"/>
    <w:rsid w:val="00AE5B7B"/>
    <w:rsid w:val="00B72485"/>
    <w:rsid w:val="00B83DC2"/>
    <w:rsid w:val="00B9053E"/>
    <w:rsid w:val="00C04A71"/>
    <w:rsid w:val="00C57FD4"/>
    <w:rsid w:val="00C93207"/>
    <w:rsid w:val="00CB5F8A"/>
    <w:rsid w:val="00CC736F"/>
    <w:rsid w:val="00D868B7"/>
    <w:rsid w:val="00DD41DC"/>
    <w:rsid w:val="00DD7D76"/>
    <w:rsid w:val="00EA14D9"/>
    <w:rsid w:val="00EB3609"/>
    <w:rsid w:val="00F252AE"/>
    <w:rsid w:val="01042AC5"/>
    <w:rsid w:val="010E357D"/>
    <w:rsid w:val="011259E5"/>
    <w:rsid w:val="01326B25"/>
    <w:rsid w:val="01413CA3"/>
    <w:rsid w:val="014B4B6C"/>
    <w:rsid w:val="015D03E9"/>
    <w:rsid w:val="01790600"/>
    <w:rsid w:val="01822229"/>
    <w:rsid w:val="018437C7"/>
    <w:rsid w:val="018E37D3"/>
    <w:rsid w:val="018F1A97"/>
    <w:rsid w:val="01955B00"/>
    <w:rsid w:val="019863AE"/>
    <w:rsid w:val="019B197A"/>
    <w:rsid w:val="01A739AF"/>
    <w:rsid w:val="01AF67C0"/>
    <w:rsid w:val="01B032E8"/>
    <w:rsid w:val="01CF284F"/>
    <w:rsid w:val="01D87686"/>
    <w:rsid w:val="01E20ADE"/>
    <w:rsid w:val="01E752B5"/>
    <w:rsid w:val="01E84F81"/>
    <w:rsid w:val="02110B00"/>
    <w:rsid w:val="02380376"/>
    <w:rsid w:val="023833EF"/>
    <w:rsid w:val="023A00C2"/>
    <w:rsid w:val="0240555B"/>
    <w:rsid w:val="024B7E97"/>
    <w:rsid w:val="024D1B99"/>
    <w:rsid w:val="026E3A19"/>
    <w:rsid w:val="0287563A"/>
    <w:rsid w:val="028A6A28"/>
    <w:rsid w:val="02957BF7"/>
    <w:rsid w:val="02A128A6"/>
    <w:rsid w:val="02CB1A13"/>
    <w:rsid w:val="02CD00B8"/>
    <w:rsid w:val="02CD21F9"/>
    <w:rsid w:val="02E01313"/>
    <w:rsid w:val="02E44E4E"/>
    <w:rsid w:val="02F90959"/>
    <w:rsid w:val="02FF00E7"/>
    <w:rsid w:val="02FF2C5A"/>
    <w:rsid w:val="03044C13"/>
    <w:rsid w:val="032701FA"/>
    <w:rsid w:val="032C661B"/>
    <w:rsid w:val="032F7427"/>
    <w:rsid w:val="034C07EC"/>
    <w:rsid w:val="034F0D7B"/>
    <w:rsid w:val="0357690E"/>
    <w:rsid w:val="03651747"/>
    <w:rsid w:val="037B473F"/>
    <w:rsid w:val="03905D46"/>
    <w:rsid w:val="039A0BFB"/>
    <w:rsid w:val="03B26227"/>
    <w:rsid w:val="03B42CAE"/>
    <w:rsid w:val="03BB1576"/>
    <w:rsid w:val="03DB68DE"/>
    <w:rsid w:val="03E13506"/>
    <w:rsid w:val="03E51F24"/>
    <w:rsid w:val="03F36F43"/>
    <w:rsid w:val="03F61F7E"/>
    <w:rsid w:val="040B0685"/>
    <w:rsid w:val="041364A8"/>
    <w:rsid w:val="04230D06"/>
    <w:rsid w:val="042572BF"/>
    <w:rsid w:val="043B1798"/>
    <w:rsid w:val="04457E5D"/>
    <w:rsid w:val="04464AE0"/>
    <w:rsid w:val="046D5127"/>
    <w:rsid w:val="047E191C"/>
    <w:rsid w:val="04923184"/>
    <w:rsid w:val="049A7DF4"/>
    <w:rsid w:val="049F3C82"/>
    <w:rsid w:val="04B64D9B"/>
    <w:rsid w:val="04C00381"/>
    <w:rsid w:val="04C1529D"/>
    <w:rsid w:val="04D82060"/>
    <w:rsid w:val="04E82483"/>
    <w:rsid w:val="04F373E0"/>
    <w:rsid w:val="04F8675B"/>
    <w:rsid w:val="0516334F"/>
    <w:rsid w:val="051B2D4A"/>
    <w:rsid w:val="051D3E90"/>
    <w:rsid w:val="05260ADD"/>
    <w:rsid w:val="053B5830"/>
    <w:rsid w:val="05401EEC"/>
    <w:rsid w:val="056369C5"/>
    <w:rsid w:val="058D3000"/>
    <w:rsid w:val="059347D5"/>
    <w:rsid w:val="059E1808"/>
    <w:rsid w:val="05A1657B"/>
    <w:rsid w:val="05B07E98"/>
    <w:rsid w:val="05B56056"/>
    <w:rsid w:val="05B93DAF"/>
    <w:rsid w:val="05BB2137"/>
    <w:rsid w:val="05DB13A6"/>
    <w:rsid w:val="05F60B5F"/>
    <w:rsid w:val="06081922"/>
    <w:rsid w:val="061517F6"/>
    <w:rsid w:val="06352600"/>
    <w:rsid w:val="063843BE"/>
    <w:rsid w:val="06414EBC"/>
    <w:rsid w:val="0659153C"/>
    <w:rsid w:val="06805917"/>
    <w:rsid w:val="0695629B"/>
    <w:rsid w:val="06970BEC"/>
    <w:rsid w:val="069B1D7A"/>
    <w:rsid w:val="069F1C62"/>
    <w:rsid w:val="06B00096"/>
    <w:rsid w:val="06B65774"/>
    <w:rsid w:val="06BF056A"/>
    <w:rsid w:val="06CA195B"/>
    <w:rsid w:val="06E0782E"/>
    <w:rsid w:val="06E558A3"/>
    <w:rsid w:val="070676B5"/>
    <w:rsid w:val="07127B0C"/>
    <w:rsid w:val="071E0B46"/>
    <w:rsid w:val="07231283"/>
    <w:rsid w:val="07930467"/>
    <w:rsid w:val="07A52F98"/>
    <w:rsid w:val="07B55322"/>
    <w:rsid w:val="07C17998"/>
    <w:rsid w:val="07D1465B"/>
    <w:rsid w:val="07DC180C"/>
    <w:rsid w:val="07E23612"/>
    <w:rsid w:val="07EB1883"/>
    <w:rsid w:val="080B3DF0"/>
    <w:rsid w:val="08145153"/>
    <w:rsid w:val="081955F2"/>
    <w:rsid w:val="081D54F5"/>
    <w:rsid w:val="08250B8F"/>
    <w:rsid w:val="084079D7"/>
    <w:rsid w:val="086B5C9D"/>
    <w:rsid w:val="088C05DF"/>
    <w:rsid w:val="089F055A"/>
    <w:rsid w:val="08A71CCB"/>
    <w:rsid w:val="08A81434"/>
    <w:rsid w:val="08BD26F1"/>
    <w:rsid w:val="08C0178B"/>
    <w:rsid w:val="08CE5F57"/>
    <w:rsid w:val="08D30F6F"/>
    <w:rsid w:val="08D90E29"/>
    <w:rsid w:val="08D9154E"/>
    <w:rsid w:val="08E14B37"/>
    <w:rsid w:val="08F27AB3"/>
    <w:rsid w:val="08FF68CE"/>
    <w:rsid w:val="09013B9E"/>
    <w:rsid w:val="090533CE"/>
    <w:rsid w:val="09054B66"/>
    <w:rsid w:val="09191619"/>
    <w:rsid w:val="091921DE"/>
    <w:rsid w:val="092E40C6"/>
    <w:rsid w:val="09337079"/>
    <w:rsid w:val="094E62C8"/>
    <w:rsid w:val="095B7F80"/>
    <w:rsid w:val="095D4725"/>
    <w:rsid w:val="09631F99"/>
    <w:rsid w:val="096C5FAA"/>
    <w:rsid w:val="0971318F"/>
    <w:rsid w:val="09794C85"/>
    <w:rsid w:val="098234FA"/>
    <w:rsid w:val="0988360A"/>
    <w:rsid w:val="09897225"/>
    <w:rsid w:val="098B7375"/>
    <w:rsid w:val="09916524"/>
    <w:rsid w:val="09C44D72"/>
    <w:rsid w:val="09CD4367"/>
    <w:rsid w:val="09D55E09"/>
    <w:rsid w:val="09F3529E"/>
    <w:rsid w:val="09FE0F36"/>
    <w:rsid w:val="0A2B5FD3"/>
    <w:rsid w:val="0A364070"/>
    <w:rsid w:val="0A3806F9"/>
    <w:rsid w:val="0A3913BC"/>
    <w:rsid w:val="0A6C5EB5"/>
    <w:rsid w:val="0A8B3CC7"/>
    <w:rsid w:val="0A992387"/>
    <w:rsid w:val="0AB605A7"/>
    <w:rsid w:val="0AC22691"/>
    <w:rsid w:val="0ACE2AE5"/>
    <w:rsid w:val="0AE1696C"/>
    <w:rsid w:val="0AE535FF"/>
    <w:rsid w:val="0AF358DA"/>
    <w:rsid w:val="0AF37FC8"/>
    <w:rsid w:val="0AF63943"/>
    <w:rsid w:val="0B04475C"/>
    <w:rsid w:val="0B070469"/>
    <w:rsid w:val="0B2033CF"/>
    <w:rsid w:val="0B256E6A"/>
    <w:rsid w:val="0B352FEA"/>
    <w:rsid w:val="0B3822BA"/>
    <w:rsid w:val="0B4D3181"/>
    <w:rsid w:val="0B5F67FD"/>
    <w:rsid w:val="0B61078D"/>
    <w:rsid w:val="0B686AE1"/>
    <w:rsid w:val="0B6F1AE3"/>
    <w:rsid w:val="0B7B1081"/>
    <w:rsid w:val="0B7C2D48"/>
    <w:rsid w:val="0B930BAC"/>
    <w:rsid w:val="0BB7224D"/>
    <w:rsid w:val="0BC31C70"/>
    <w:rsid w:val="0BC3254C"/>
    <w:rsid w:val="0BE41F10"/>
    <w:rsid w:val="0BF01C93"/>
    <w:rsid w:val="0C015098"/>
    <w:rsid w:val="0C061359"/>
    <w:rsid w:val="0C073DA8"/>
    <w:rsid w:val="0C0E6008"/>
    <w:rsid w:val="0C2E7511"/>
    <w:rsid w:val="0C430ED7"/>
    <w:rsid w:val="0C544A8E"/>
    <w:rsid w:val="0C7268D6"/>
    <w:rsid w:val="0C7F6FAE"/>
    <w:rsid w:val="0C8B336F"/>
    <w:rsid w:val="0C934199"/>
    <w:rsid w:val="0C973AF0"/>
    <w:rsid w:val="0CBE3643"/>
    <w:rsid w:val="0CE01638"/>
    <w:rsid w:val="0CED2426"/>
    <w:rsid w:val="0D01545B"/>
    <w:rsid w:val="0D053C7B"/>
    <w:rsid w:val="0D425748"/>
    <w:rsid w:val="0D556E44"/>
    <w:rsid w:val="0D5D1DE0"/>
    <w:rsid w:val="0D71794D"/>
    <w:rsid w:val="0D737A72"/>
    <w:rsid w:val="0D865E47"/>
    <w:rsid w:val="0D916DA0"/>
    <w:rsid w:val="0D96563C"/>
    <w:rsid w:val="0DAC0019"/>
    <w:rsid w:val="0DCA50CD"/>
    <w:rsid w:val="0DD72079"/>
    <w:rsid w:val="0DDC7EDB"/>
    <w:rsid w:val="0DE145C2"/>
    <w:rsid w:val="0DE57CBE"/>
    <w:rsid w:val="0E0E4CEC"/>
    <w:rsid w:val="0E346DEB"/>
    <w:rsid w:val="0E354648"/>
    <w:rsid w:val="0E53582A"/>
    <w:rsid w:val="0E5857F2"/>
    <w:rsid w:val="0E665523"/>
    <w:rsid w:val="0E725908"/>
    <w:rsid w:val="0E7F42E0"/>
    <w:rsid w:val="0E960F9C"/>
    <w:rsid w:val="0EA317C9"/>
    <w:rsid w:val="0EA55A1C"/>
    <w:rsid w:val="0EAC3AA7"/>
    <w:rsid w:val="0EAF0ECB"/>
    <w:rsid w:val="0EB14786"/>
    <w:rsid w:val="0EDA6726"/>
    <w:rsid w:val="0EF366AB"/>
    <w:rsid w:val="0EF87BFA"/>
    <w:rsid w:val="0F2A0D86"/>
    <w:rsid w:val="0F54011D"/>
    <w:rsid w:val="0F58517D"/>
    <w:rsid w:val="0F6651E1"/>
    <w:rsid w:val="0F7A611B"/>
    <w:rsid w:val="0F7B7045"/>
    <w:rsid w:val="0F7C5322"/>
    <w:rsid w:val="0F803411"/>
    <w:rsid w:val="0F834ADD"/>
    <w:rsid w:val="0F8802B7"/>
    <w:rsid w:val="0F8C39F9"/>
    <w:rsid w:val="0F94507B"/>
    <w:rsid w:val="0F9948B8"/>
    <w:rsid w:val="0F9A0603"/>
    <w:rsid w:val="0F9B200E"/>
    <w:rsid w:val="0FB32FC6"/>
    <w:rsid w:val="0FBA4E91"/>
    <w:rsid w:val="0FC0438A"/>
    <w:rsid w:val="0FF81F77"/>
    <w:rsid w:val="10047EA8"/>
    <w:rsid w:val="100A7434"/>
    <w:rsid w:val="1015490A"/>
    <w:rsid w:val="10177C9A"/>
    <w:rsid w:val="10316440"/>
    <w:rsid w:val="10347261"/>
    <w:rsid w:val="1040579A"/>
    <w:rsid w:val="10514F5C"/>
    <w:rsid w:val="10566A4F"/>
    <w:rsid w:val="1062289C"/>
    <w:rsid w:val="10680B93"/>
    <w:rsid w:val="106E5257"/>
    <w:rsid w:val="10780C96"/>
    <w:rsid w:val="1082610C"/>
    <w:rsid w:val="109D66FE"/>
    <w:rsid w:val="10AE2D1F"/>
    <w:rsid w:val="10B105BF"/>
    <w:rsid w:val="10D91D07"/>
    <w:rsid w:val="10EA0749"/>
    <w:rsid w:val="10EB3E92"/>
    <w:rsid w:val="1102096A"/>
    <w:rsid w:val="111C4B38"/>
    <w:rsid w:val="112E1732"/>
    <w:rsid w:val="11355024"/>
    <w:rsid w:val="114845A0"/>
    <w:rsid w:val="115E2848"/>
    <w:rsid w:val="115F049A"/>
    <w:rsid w:val="117900F1"/>
    <w:rsid w:val="11826551"/>
    <w:rsid w:val="118C7762"/>
    <w:rsid w:val="11AA4E7C"/>
    <w:rsid w:val="11B61177"/>
    <w:rsid w:val="11D441BE"/>
    <w:rsid w:val="11E1435C"/>
    <w:rsid w:val="12123395"/>
    <w:rsid w:val="122069A7"/>
    <w:rsid w:val="12384370"/>
    <w:rsid w:val="12525142"/>
    <w:rsid w:val="12693B73"/>
    <w:rsid w:val="128258B6"/>
    <w:rsid w:val="12A26E8C"/>
    <w:rsid w:val="12AC06A7"/>
    <w:rsid w:val="12CF7FA9"/>
    <w:rsid w:val="12E44237"/>
    <w:rsid w:val="12E77625"/>
    <w:rsid w:val="12ED1C53"/>
    <w:rsid w:val="13176CA9"/>
    <w:rsid w:val="131D0644"/>
    <w:rsid w:val="13271B5A"/>
    <w:rsid w:val="134709A8"/>
    <w:rsid w:val="135671B4"/>
    <w:rsid w:val="13753E83"/>
    <w:rsid w:val="13AB20A4"/>
    <w:rsid w:val="13B62B55"/>
    <w:rsid w:val="13BA1375"/>
    <w:rsid w:val="13D52CA9"/>
    <w:rsid w:val="13D77945"/>
    <w:rsid w:val="13DF0596"/>
    <w:rsid w:val="13E46105"/>
    <w:rsid w:val="13EC3148"/>
    <w:rsid w:val="140D0726"/>
    <w:rsid w:val="140D0D8A"/>
    <w:rsid w:val="140E2D83"/>
    <w:rsid w:val="140E35DD"/>
    <w:rsid w:val="14101344"/>
    <w:rsid w:val="14253498"/>
    <w:rsid w:val="146444A2"/>
    <w:rsid w:val="146A1830"/>
    <w:rsid w:val="14737202"/>
    <w:rsid w:val="147C4E13"/>
    <w:rsid w:val="14883487"/>
    <w:rsid w:val="148A1DA1"/>
    <w:rsid w:val="14976F97"/>
    <w:rsid w:val="14A576F9"/>
    <w:rsid w:val="14BA6316"/>
    <w:rsid w:val="14C02751"/>
    <w:rsid w:val="14C30424"/>
    <w:rsid w:val="14EF2801"/>
    <w:rsid w:val="14FD618D"/>
    <w:rsid w:val="15006C62"/>
    <w:rsid w:val="151D68BF"/>
    <w:rsid w:val="15363AF6"/>
    <w:rsid w:val="1538575E"/>
    <w:rsid w:val="154C3524"/>
    <w:rsid w:val="158074DF"/>
    <w:rsid w:val="15886E49"/>
    <w:rsid w:val="158E52B2"/>
    <w:rsid w:val="158E6E33"/>
    <w:rsid w:val="15945DA2"/>
    <w:rsid w:val="159F6BD8"/>
    <w:rsid w:val="15A3726C"/>
    <w:rsid w:val="15AF5138"/>
    <w:rsid w:val="15B623C7"/>
    <w:rsid w:val="15D30F9D"/>
    <w:rsid w:val="15FD2943"/>
    <w:rsid w:val="16093942"/>
    <w:rsid w:val="162D6C27"/>
    <w:rsid w:val="16345EC4"/>
    <w:rsid w:val="163520E5"/>
    <w:rsid w:val="16366C35"/>
    <w:rsid w:val="164472D1"/>
    <w:rsid w:val="166E6C6E"/>
    <w:rsid w:val="16721751"/>
    <w:rsid w:val="16763519"/>
    <w:rsid w:val="167C137E"/>
    <w:rsid w:val="168A173A"/>
    <w:rsid w:val="16920F4A"/>
    <w:rsid w:val="16955BE7"/>
    <w:rsid w:val="16A000B6"/>
    <w:rsid w:val="16BB4489"/>
    <w:rsid w:val="16E00921"/>
    <w:rsid w:val="16EA2888"/>
    <w:rsid w:val="16F02DDC"/>
    <w:rsid w:val="16F03124"/>
    <w:rsid w:val="17003F3D"/>
    <w:rsid w:val="170054DF"/>
    <w:rsid w:val="17052EB4"/>
    <w:rsid w:val="17136B26"/>
    <w:rsid w:val="171B01AB"/>
    <w:rsid w:val="173355DF"/>
    <w:rsid w:val="1734126A"/>
    <w:rsid w:val="173C2A35"/>
    <w:rsid w:val="17560C9F"/>
    <w:rsid w:val="177121B3"/>
    <w:rsid w:val="177B41A5"/>
    <w:rsid w:val="17A968DD"/>
    <w:rsid w:val="17C73826"/>
    <w:rsid w:val="17CD3DAC"/>
    <w:rsid w:val="17F6341A"/>
    <w:rsid w:val="18210B09"/>
    <w:rsid w:val="18283F1F"/>
    <w:rsid w:val="182A7775"/>
    <w:rsid w:val="18366D44"/>
    <w:rsid w:val="183C0300"/>
    <w:rsid w:val="18433F0E"/>
    <w:rsid w:val="18580F70"/>
    <w:rsid w:val="18637BC1"/>
    <w:rsid w:val="187C4742"/>
    <w:rsid w:val="188425B9"/>
    <w:rsid w:val="1892379C"/>
    <w:rsid w:val="189B2F56"/>
    <w:rsid w:val="189C2363"/>
    <w:rsid w:val="18A41077"/>
    <w:rsid w:val="18CD3B51"/>
    <w:rsid w:val="18CD4115"/>
    <w:rsid w:val="18CF273C"/>
    <w:rsid w:val="18D14254"/>
    <w:rsid w:val="18D646FE"/>
    <w:rsid w:val="18E27712"/>
    <w:rsid w:val="18E80702"/>
    <w:rsid w:val="18EA66D6"/>
    <w:rsid w:val="18F22FDA"/>
    <w:rsid w:val="190D5FD0"/>
    <w:rsid w:val="192A0F20"/>
    <w:rsid w:val="19441340"/>
    <w:rsid w:val="194B04D5"/>
    <w:rsid w:val="19543B11"/>
    <w:rsid w:val="197B3482"/>
    <w:rsid w:val="19880053"/>
    <w:rsid w:val="19B47ADA"/>
    <w:rsid w:val="19B54DBA"/>
    <w:rsid w:val="19BB0C90"/>
    <w:rsid w:val="19C40ACC"/>
    <w:rsid w:val="19D06628"/>
    <w:rsid w:val="19DA4A88"/>
    <w:rsid w:val="19DD523C"/>
    <w:rsid w:val="19E36981"/>
    <w:rsid w:val="19F62BE1"/>
    <w:rsid w:val="19FB3B10"/>
    <w:rsid w:val="1A1D4FAA"/>
    <w:rsid w:val="1A2C4110"/>
    <w:rsid w:val="1A4542E3"/>
    <w:rsid w:val="1A583F2F"/>
    <w:rsid w:val="1A822378"/>
    <w:rsid w:val="1A8D1446"/>
    <w:rsid w:val="1A966115"/>
    <w:rsid w:val="1A990672"/>
    <w:rsid w:val="1A9939C5"/>
    <w:rsid w:val="1AA1247A"/>
    <w:rsid w:val="1AAB1F7D"/>
    <w:rsid w:val="1ABC6DAA"/>
    <w:rsid w:val="1AFA66C0"/>
    <w:rsid w:val="1B2270A5"/>
    <w:rsid w:val="1B614E11"/>
    <w:rsid w:val="1B64059C"/>
    <w:rsid w:val="1B6544B6"/>
    <w:rsid w:val="1B7056CA"/>
    <w:rsid w:val="1BA938B7"/>
    <w:rsid w:val="1BAA2D6A"/>
    <w:rsid w:val="1BB142A1"/>
    <w:rsid w:val="1BC60862"/>
    <w:rsid w:val="1BD342FF"/>
    <w:rsid w:val="1BDF1692"/>
    <w:rsid w:val="1BEB04BE"/>
    <w:rsid w:val="1BF03C75"/>
    <w:rsid w:val="1BF744A8"/>
    <w:rsid w:val="1BF868F3"/>
    <w:rsid w:val="1C117405"/>
    <w:rsid w:val="1C1E3768"/>
    <w:rsid w:val="1C313F58"/>
    <w:rsid w:val="1C3723CC"/>
    <w:rsid w:val="1C3C19E5"/>
    <w:rsid w:val="1C4F50F7"/>
    <w:rsid w:val="1C58105C"/>
    <w:rsid w:val="1C601E9B"/>
    <w:rsid w:val="1C6A71E6"/>
    <w:rsid w:val="1C784344"/>
    <w:rsid w:val="1C842A4A"/>
    <w:rsid w:val="1C8F1D3B"/>
    <w:rsid w:val="1C9161F6"/>
    <w:rsid w:val="1CA90754"/>
    <w:rsid w:val="1CDC113B"/>
    <w:rsid w:val="1CDC2806"/>
    <w:rsid w:val="1CDE5D17"/>
    <w:rsid w:val="1CE33844"/>
    <w:rsid w:val="1CE36E3C"/>
    <w:rsid w:val="1CE6433F"/>
    <w:rsid w:val="1CEC0E57"/>
    <w:rsid w:val="1CF34DBA"/>
    <w:rsid w:val="1CF705F1"/>
    <w:rsid w:val="1D045EF7"/>
    <w:rsid w:val="1D234F05"/>
    <w:rsid w:val="1D242450"/>
    <w:rsid w:val="1D2B13DD"/>
    <w:rsid w:val="1D2C3174"/>
    <w:rsid w:val="1D2D6725"/>
    <w:rsid w:val="1D380212"/>
    <w:rsid w:val="1D38600B"/>
    <w:rsid w:val="1D557ACB"/>
    <w:rsid w:val="1D631203"/>
    <w:rsid w:val="1D69358C"/>
    <w:rsid w:val="1D717C9F"/>
    <w:rsid w:val="1D723C63"/>
    <w:rsid w:val="1D91351A"/>
    <w:rsid w:val="1D96660A"/>
    <w:rsid w:val="1DA50775"/>
    <w:rsid w:val="1DC50E96"/>
    <w:rsid w:val="1DD217EF"/>
    <w:rsid w:val="1DD33260"/>
    <w:rsid w:val="1DE31CD9"/>
    <w:rsid w:val="1DEE71BF"/>
    <w:rsid w:val="1DEF2BAE"/>
    <w:rsid w:val="1E341240"/>
    <w:rsid w:val="1E450B96"/>
    <w:rsid w:val="1E6A7535"/>
    <w:rsid w:val="1E713A47"/>
    <w:rsid w:val="1E7B1159"/>
    <w:rsid w:val="1E915625"/>
    <w:rsid w:val="1E920BAC"/>
    <w:rsid w:val="1EC328FF"/>
    <w:rsid w:val="1EE751E6"/>
    <w:rsid w:val="1EEB28A6"/>
    <w:rsid w:val="1EF71E98"/>
    <w:rsid w:val="1EF92428"/>
    <w:rsid w:val="1F0A2FBF"/>
    <w:rsid w:val="1F157199"/>
    <w:rsid w:val="1F165F79"/>
    <w:rsid w:val="1F255B50"/>
    <w:rsid w:val="1F2601F5"/>
    <w:rsid w:val="1F5801FE"/>
    <w:rsid w:val="1F6850AA"/>
    <w:rsid w:val="1F7B77BF"/>
    <w:rsid w:val="1F810C13"/>
    <w:rsid w:val="1F8C6603"/>
    <w:rsid w:val="1F911F5D"/>
    <w:rsid w:val="1FB33EEE"/>
    <w:rsid w:val="1FBE28CB"/>
    <w:rsid w:val="1FD0772F"/>
    <w:rsid w:val="1FE26C93"/>
    <w:rsid w:val="1FFC558A"/>
    <w:rsid w:val="1FFD79DB"/>
    <w:rsid w:val="20014A46"/>
    <w:rsid w:val="200B5FF7"/>
    <w:rsid w:val="20185BB2"/>
    <w:rsid w:val="202826B5"/>
    <w:rsid w:val="20287F49"/>
    <w:rsid w:val="20322016"/>
    <w:rsid w:val="2033217B"/>
    <w:rsid w:val="20370D25"/>
    <w:rsid w:val="20465B65"/>
    <w:rsid w:val="209871D9"/>
    <w:rsid w:val="209D5FA9"/>
    <w:rsid w:val="20A90ED9"/>
    <w:rsid w:val="20AA2953"/>
    <w:rsid w:val="20EE6847"/>
    <w:rsid w:val="20F257B0"/>
    <w:rsid w:val="20FA0502"/>
    <w:rsid w:val="210013E4"/>
    <w:rsid w:val="210478E9"/>
    <w:rsid w:val="21092DEA"/>
    <w:rsid w:val="211847EE"/>
    <w:rsid w:val="211B1097"/>
    <w:rsid w:val="213C308D"/>
    <w:rsid w:val="21536786"/>
    <w:rsid w:val="21577661"/>
    <w:rsid w:val="215B1504"/>
    <w:rsid w:val="215F7EC9"/>
    <w:rsid w:val="216968AA"/>
    <w:rsid w:val="21727811"/>
    <w:rsid w:val="21772FDD"/>
    <w:rsid w:val="218F6427"/>
    <w:rsid w:val="2192381F"/>
    <w:rsid w:val="21C07823"/>
    <w:rsid w:val="21C77377"/>
    <w:rsid w:val="21D720E1"/>
    <w:rsid w:val="21F1280B"/>
    <w:rsid w:val="21F145CB"/>
    <w:rsid w:val="220236CD"/>
    <w:rsid w:val="220271CB"/>
    <w:rsid w:val="22092969"/>
    <w:rsid w:val="22207A93"/>
    <w:rsid w:val="22245217"/>
    <w:rsid w:val="22455FDE"/>
    <w:rsid w:val="227361BD"/>
    <w:rsid w:val="227673ED"/>
    <w:rsid w:val="22784241"/>
    <w:rsid w:val="2281087E"/>
    <w:rsid w:val="22A17BDA"/>
    <w:rsid w:val="22A55FFE"/>
    <w:rsid w:val="22B55064"/>
    <w:rsid w:val="22C556FA"/>
    <w:rsid w:val="22CE59CF"/>
    <w:rsid w:val="22CE5C34"/>
    <w:rsid w:val="22CE7500"/>
    <w:rsid w:val="22D6773F"/>
    <w:rsid w:val="22E545E2"/>
    <w:rsid w:val="23123759"/>
    <w:rsid w:val="231E77F7"/>
    <w:rsid w:val="231F003B"/>
    <w:rsid w:val="232127FC"/>
    <w:rsid w:val="23416018"/>
    <w:rsid w:val="2348776F"/>
    <w:rsid w:val="235931D7"/>
    <w:rsid w:val="23656A73"/>
    <w:rsid w:val="2367517A"/>
    <w:rsid w:val="236E3B54"/>
    <w:rsid w:val="237C118B"/>
    <w:rsid w:val="237D18AB"/>
    <w:rsid w:val="23A44E71"/>
    <w:rsid w:val="23AD1D64"/>
    <w:rsid w:val="23B06688"/>
    <w:rsid w:val="23BE789E"/>
    <w:rsid w:val="23C24B8E"/>
    <w:rsid w:val="23C33344"/>
    <w:rsid w:val="23C71A06"/>
    <w:rsid w:val="23D9633B"/>
    <w:rsid w:val="23E05F19"/>
    <w:rsid w:val="23E36F30"/>
    <w:rsid w:val="23E85D32"/>
    <w:rsid w:val="23EF674A"/>
    <w:rsid w:val="240D2DF9"/>
    <w:rsid w:val="242808C1"/>
    <w:rsid w:val="242A4FDE"/>
    <w:rsid w:val="243B13FE"/>
    <w:rsid w:val="244047A2"/>
    <w:rsid w:val="24704BAB"/>
    <w:rsid w:val="247066C2"/>
    <w:rsid w:val="248234CA"/>
    <w:rsid w:val="248911D8"/>
    <w:rsid w:val="248C6671"/>
    <w:rsid w:val="248F5D2F"/>
    <w:rsid w:val="24901D28"/>
    <w:rsid w:val="2493464D"/>
    <w:rsid w:val="249B7514"/>
    <w:rsid w:val="24A31F55"/>
    <w:rsid w:val="24B534F9"/>
    <w:rsid w:val="24BA6E70"/>
    <w:rsid w:val="24C46992"/>
    <w:rsid w:val="24C87F64"/>
    <w:rsid w:val="24C946A4"/>
    <w:rsid w:val="24E46364"/>
    <w:rsid w:val="24FD5D0D"/>
    <w:rsid w:val="24FE3D03"/>
    <w:rsid w:val="25023E5A"/>
    <w:rsid w:val="250771AE"/>
    <w:rsid w:val="250C6043"/>
    <w:rsid w:val="251B5B1C"/>
    <w:rsid w:val="252353E9"/>
    <w:rsid w:val="256E444B"/>
    <w:rsid w:val="25767D63"/>
    <w:rsid w:val="257B0EF7"/>
    <w:rsid w:val="25891084"/>
    <w:rsid w:val="25931D16"/>
    <w:rsid w:val="25A50561"/>
    <w:rsid w:val="25AB06BC"/>
    <w:rsid w:val="25BA6F96"/>
    <w:rsid w:val="25BA798B"/>
    <w:rsid w:val="25C312B1"/>
    <w:rsid w:val="25EE67FB"/>
    <w:rsid w:val="25EE7FDC"/>
    <w:rsid w:val="25FE2472"/>
    <w:rsid w:val="26044B9A"/>
    <w:rsid w:val="26071AC5"/>
    <w:rsid w:val="260E297A"/>
    <w:rsid w:val="261D264C"/>
    <w:rsid w:val="26401C1A"/>
    <w:rsid w:val="26604005"/>
    <w:rsid w:val="266560FD"/>
    <w:rsid w:val="267C15BA"/>
    <w:rsid w:val="26DB0207"/>
    <w:rsid w:val="26DB3696"/>
    <w:rsid w:val="26EB07BC"/>
    <w:rsid w:val="26F44CFF"/>
    <w:rsid w:val="26F452E6"/>
    <w:rsid w:val="26FF0BC5"/>
    <w:rsid w:val="270654EF"/>
    <w:rsid w:val="27084838"/>
    <w:rsid w:val="27310547"/>
    <w:rsid w:val="275C3182"/>
    <w:rsid w:val="276E71F5"/>
    <w:rsid w:val="2779434A"/>
    <w:rsid w:val="277C259A"/>
    <w:rsid w:val="279430E8"/>
    <w:rsid w:val="27D86AFB"/>
    <w:rsid w:val="27E72640"/>
    <w:rsid w:val="27F559CD"/>
    <w:rsid w:val="282D5DCE"/>
    <w:rsid w:val="283952B1"/>
    <w:rsid w:val="283D479A"/>
    <w:rsid w:val="28446158"/>
    <w:rsid w:val="28483672"/>
    <w:rsid w:val="28540767"/>
    <w:rsid w:val="28627E39"/>
    <w:rsid w:val="287A733F"/>
    <w:rsid w:val="288660DF"/>
    <w:rsid w:val="289C7703"/>
    <w:rsid w:val="28B03852"/>
    <w:rsid w:val="28B37871"/>
    <w:rsid w:val="28B47BEC"/>
    <w:rsid w:val="28B7076C"/>
    <w:rsid w:val="28BE6004"/>
    <w:rsid w:val="28C45AAD"/>
    <w:rsid w:val="28DA1206"/>
    <w:rsid w:val="28E82769"/>
    <w:rsid w:val="28EF08CE"/>
    <w:rsid w:val="28F3551B"/>
    <w:rsid w:val="28F7323C"/>
    <w:rsid w:val="290B7EF6"/>
    <w:rsid w:val="290E426B"/>
    <w:rsid w:val="29101930"/>
    <w:rsid w:val="29234D4C"/>
    <w:rsid w:val="2925160E"/>
    <w:rsid w:val="292A5A05"/>
    <w:rsid w:val="292E1B2F"/>
    <w:rsid w:val="296E10EA"/>
    <w:rsid w:val="298512BD"/>
    <w:rsid w:val="298564F2"/>
    <w:rsid w:val="298904A5"/>
    <w:rsid w:val="298A3D83"/>
    <w:rsid w:val="29A25345"/>
    <w:rsid w:val="29AF0170"/>
    <w:rsid w:val="29B94147"/>
    <w:rsid w:val="29BA5260"/>
    <w:rsid w:val="29BC68D8"/>
    <w:rsid w:val="29D27DBE"/>
    <w:rsid w:val="29D51EFC"/>
    <w:rsid w:val="29E43E27"/>
    <w:rsid w:val="29FF35BF"/>
    <w:rsid w:val="2A0A388A"/>
    <w:rsid w:val="2A0E25F0"/>
    <w:rsid w:val="2A1A4445"/>
    <w:rsid w:val="2A254791"/>
    <w:rsid w:val="2A341629"/>
    <w:rsid w:val="2A5B4786"/>
    <w:rsid w:val="2A5C72C1"/>
    <w:rsid w:val="2A721261"/>
    <w:rsid w:val="2A760DCE"/>
    <w:rsid w:val="2A971508"/>
    <w:rsid w:val="2AA523BD"/>
    <w:rsid w:val="2AAD7082"/>
    <w:rsid w:val="2AAF3C50"/>
    <w:rsid w:val="2ABB620B"/>
    <w:rsid w:val="2ADA4EDD"/>
    <w:rsid w:val="2B06718A"/>
    <w:rsid w:val="2B0B4898"/>
    <w:rsid w:val="2B144A8B"/>
    <w:rsid w:val="2B341ECA"/>
    <w:rsid w:val="2B390BC5"/>
    <w:rsid w:val="2B50079D"/>
    <w:rsid w:val="2B5B700C"/>
    <w:rsid w:val="2B773E15"/>
    <w:rsid w:val="2B7E0350"/>
    <w:rsid w:val="2B8F5EC4"/>
    <w:rsid w:val="2BB204CC"/>
    <w:rsid w:val="2BBA6714"/>
    <w:rsid w:val="2BC037B5"/>
    <w:rsid w:val="2BDE0100"/>
    <w:rsid w:val="2BDE7248"/>
    <w:rsid w:val="2BE01114"/>
    <w:rsid w:val="2BEA2427"/>
    <w:rsid w:val="2BF21035"/>
    <w:rsid w:val="2BFF5B97"/>
    <w:rsid w:val="2C0143EB"/>
    <w:rsid w:val="2C0C597A"/>
    <w:rsid w:val="2C2E1393"/>
    <w:rsid w:val="2C31325B"/>
    <w:rsid w:val="2C342673"/>
    <w:rsid w:val="2C3A6C15"/>
    <w:rsid w:val="2C3B43AE"/>
    <w:rsid w:val="2C3F7D91"/>
    <w:rsid w:val="2C4674A5"/>
    <w:rsid w:val="2C533435"/>
    <w:rsid w:val="2C536D0F"/>
    <w:rsid w:val="2C5937FC"/>
    <w:rsid w:val="2C624A06"/>
    <w:rsid w:val="2C7825F8"/>
    <w:rsid w:val="2C9143D1"/>
    <w:rsid w:val="2C9324DE"/>
    <w:rsid w:val="2C9550F7"/>
    <w:rsid w:val="2C996C2C"/>
    <w:rsid w:val="2CA217CC"/>
    <w:rsid w:val="2CAD73F8"/>
    <w:rsid w:val="2CCF769A"/>
    <w:rsid w:val="2CD47978"/>
    <w:rsid w:val="2CD6527D"/>
    <w:rsid w:val="2CFD0F9C"/>
    <w:rsid w:val="2D22579E"/>
    <w:rsid w:val="2D2D40C8"/>
    <w:rsid w:val="2D2F49EC"/>
    <w:rsid w:val="2D314A7F"/>
    <w:rsid w:val="2D3931B1"/>
    <w:rsid w:val="2D54448C"/>
    <w:rsid w:val="2D645FC6"/>
    <w:rsid w:val="2D7256B6"/>
    <w:rsid w:val="2D7518A9"/>
    <w:rsid w:val="2D8072D1"/>
    <w:rsid w:val="2D831216"/>
    <w:rsid w:val="2DBA4E14"/>
    <w:rsid w:val="2DD918F6"/>
    <w:rsid w:val="2DD92C10"/>
    <w:rsid w:val="2DED7543"/>
    <w:rsid w:val="2DEE4ECB"/>
    <w:rsid w:val="2DEF6EE0"/>
    <w:rsid w:val="2DF85D24"/>
    <w:rsid w:val="2E1A68F1"/>
    <w:rsid w:val="2E2A7AE6"/>
    <w:rsid w:val="2E2F6B46"/>
    <w:rsid w:val="2E4407DA"/>
    <w:rsid w:val="2E4A6ACA"/>
    <w:rsid w:val="2E4C39BA"/>
    <w:rsid w:val="2E58498A"/>
    <w:rsid w:val="2E6234A6"/>
    <w:rsid w:val="2E8C5593"/>
    <w:rsid w:val="2EA84BA9"/>
    <w:rsid w:val="2EAD663D"/>
    <w:rsid w:val="2EB516E3"/>
    <w:rsid w:val="2EC4048B"/>
    <w:rsid w:val="2EC81012"/>
    <w:rsid w:val="2ECC032B"/>
    <w:rsid w:val="2EE45585"/>
    <w:rsid w:val="2EEE53D7"/>
    <w:rsid w:val="2EF25C04"/>
    <w:rsid w:val="2EF92C31"/>
    <w:rsid w:val="2EF93B85"/>
    <w:rsid w:val="2EFD43AF"/>
    <w:rsid w:val="2F246396"/>
    <w:rsid w:val="2F2971AE"/>
    <w:rsid w:val="2F2D22F7"/>
    <w:rsid w:val="2F33151E"/>
    <w:rsid w:val="2F3B26FE"/>
    <w:rsid w:val="2F401071"/>
    <w:rsid w:val="2F4B502E"/>
    <w:rsid w:val="2F5A1E72"/>
    <w:rsid w:val="2F5D414B"/>
    <w:rsid w:val="2F79201A"/>
    <w:rsid w:val="2F7A1C57"/>
    <w:rsid w:val="2F7E200D"/>
    <w:rsid w:val="2F7F407A"/>
    <w:rsid w:val="2F980C18"/>
    <w:rsid w:val="2F9B30E7"/>
    <w:rsid w:val="2F9E12FD"/>
    <w:rsid w:val="2FAF3A53"/>
    <w:rsid w:val="2FBC093B"/>
    <w:rsid w:val="2FBF0E23"/>
    <w:rsid w:val="2FC90572"/>
    <w:rsid w:val="2FDE0A3E"/>
    <w:rsid w:val="2FE6331E"/>
    <w:rsid w:val="30064D4D"/>
    <w:rsid w:val="302B78E9"/>
    <w:rsid w:val="30402529"/>
    <w:rsid w:val="30431118"/>
    <w:rsid w:val="304641E0"/>
    <w:rsid w:val="30581914"/>
    <w:rsid w:val="30675884"/>
    <w:rsid w:val="30683988"/>
    <w:rsid w:val="306A4EEF"/>
    <w:rsid w:val="30871A7B"/>
    <w:rsid w:val="309175AD"/>
    <w:rsid w:val="309E7CDB"/>
    <w:rsid w:val="30AF5295"/>
    <w:rsid w:val="30B4172B"/>
    <w:rsid w:val="30D21E7D"/>
    <w:rsid w:val="30FD6D15"/>
    <w:rsid w:val="30FF67FC"/>
    <w:rsid w:val="3108072F"/>
    <w:rsid w:val="31162614"/>
    <w:rsid w:val="31302136"/>
    <w:rsid w:val="31337E4F"/>
    <w:rsid w:val="31386CB8"/>
    <w:rsid w:val="314C1FCE"/>
    <w:rsid w:val="31574888"/>
    <w:rsid w:val="315C5F92"/>
    <w:rsid w:val="31694642"/>
    <w:rsid w:val="3176556D"/>
    <w:rsid w:val="318131F6"/>
    <w:rsid w:val="318D2EAA"/>
    <w:rsid w:val="319306FD"/>
    <w:rsid w:val="31A669B6"/>
    <w:rsid w:val="31AA22F5"/>
    <w:rsid w:val="31AB1567"/>
    <w:rsid w:val="31B414D2"/>
    <w:rsid w:val="31BB6D7C"/>
    <w:rsid w:val="31D51036"/>
    <w:rsid w:val="31D955D2"/>
    <w:rsid w:val="31F44DCD"/>
    <w:rsid w:val="32036D5B"/>
    <w:rsid w:val="32212DBD"/>
    <w:rsid w:val="322234CC"/>
    <w:rsid w:val="32342E82"/>
    <w:rsid w:val="323820B5"/>
    <w:rsid w:val="32391655"/>
    <w:rsid w:val="323B158E"/>
    <w:rsid w:val="324F7E1F"/>
    <w:rsid w:val="32605307"/>
    <w:rsid w:val="3271293C"/>
    <w:rsid w:val="327E6376"/>
    <w:rsid w:val="32830A02"/>
    <w:rsid w:val="32837AD3"/>
    <w:rsid w:val="328C2CDD"/>
    <w:rsid w:val="32F44FBA"/>
    <w:rsid w:val="32FE7797"/>
    <w:rsid w:val="330F090D"/>
    <w:rsid w:val="33126893"/>
    <w:rsid w:val="33175926"/>
    <w:rsid w:val="332E54DD"/>
    <w:rsid w:val="334E6346"/>
    <w:rsid w:val="33607DE8"/>
    <w:rsid w:val="336F3D51"/>
    <w:rsid w:val="3388076F"/>
    <w:rsid w:val="33AC1934"/>
    <w:rsid w:val="33B40130"/>
    <w:rsid w:val="33C12374"/>
    <w:rsid w:val="33C474C2"/>
    <w:rsid w:val="33C60D42"/>
    <w:rsid w:val="33DE0536"/>
    <w:rsid w:val="33E43868"/>
    <w:rsid w:val="33E737D0"/>
    <w:rsid w:val="33F315B8"/>
    <w:rsid w:val="33F66167"/>
    <w:rsid w:val="340B3AB6"/>
    <w:rsid w:val="3410003E"/>
    <w:rsid w:val="341A5109"/>
    <w:rsid w:val="34207A1D"/>
    <w:rsid w:val="342C2A69"/>
    <w:rsid w:val="342E1A34"/>
    <w:rsid w:val="342F6611"/>
    <w:rsid w:val="34341B3D"/>
    <w:rsid w:val="344D3EBD"/>
    <w:rsid w:val="34500DC0"/>
    <w:rsid w:val="3458423E"/>
    <w:rsid w:val="347178C0"/>
    <w:rsid w:val="347327F6"/>
    <w:rsid w:val="3485720E"/>
    <w:rsid w:val="348854F7"/>
    <w:rsid w:val="34922AD1"/>
    <w:rsid w:val="34942160"/>
    <w:rsid w:val="34947BA2"/>
    <w:rsid w:val="349810CD"/>
    <w:rsid w:val="349A08C1"/>
    <w:rsid w:val="34B72581"/>
    <w:rsid w:val="34D879D3"/>
    <w:rsid w:val="34DF2E4C"/>
    <w:rsid w:val="34EA27E1"/>
    <w:rsid w:val="351E5B0B"/>
    <w:rsid w:val="352F661F"/>
    <w:rsid w:val="35337E8D"/>
    <w:rsid w:val="35377D8E"/>
    <w:rsid w:val="353E2E3E"/>
    <w:rsid w:val="35515080"/>
    <w:rsid w:val="355348FD"/>
    <w:rsid w:val="356F75E0"/>
    <w:rsid w:val="357A4237"/>
    <w:rsid w:val="35884F44"/>
    <w:rsid w:val="359454B4"/>
    <w:rsid w:val="359A60EB"/>
    <w:rsid w:val="359D7DEF"/>
    <w:rsid w:val="35A67A03"/>
    <w:rsid w:val="35B47ED4"/>
    <w:rsid w:val="35B54C98"/>
    <w:rsid w:val="35EC0F44"/>
    <w:rsid w:val="35F131F0"/>
    <w:rsid w:val="35F95C90"/>
    <w:rsid w:val="36254D26"/>
    <w:rsid w:val="36290073"/>
    <w:rsid w:val="362A318D"/>
    <w:rsid w:val="363526EB"/>
    <w:rsid w:val="3645642E"/>
    <w:rsid w:val="36516D65"/>
    <w:rsid w:val="36520987"/>
    <w:rsid w:val="365FF8C4"/>
    <w:rsid w:val="36621DE7"/>
    <w:rsid w:val="3670257F"/>
    <w:rsid w:val="3678287C"/>
    <w:rsid w:val="36834320"/>
    <w:rsid w:val="368656F5"/>
    <w:rsid w:val="36B56D94"/>
    <w:rsid w:val="36CC206B"/>
    <w:rsid w:val="36D06513"/>
    <w:rsid w:val="36DB1816"/>
    <w:rsid w:val="36E5527B"/>
    <w:rsid w:val="3704267D"/>
    <w:rsid w:val="3723296C"/>
    <w:rsid w:val="373E710C"/>
    <w:rsid w:val="37607DF3"/>
    <w:rsid w:val="37925893"/>
    <w:rsid w:val="379C7F45"/>
    <w:rsid w:val="37AB2BA4"/>
    <w:rsid w:val="37B30E76"/>
    <w:rsid w:val="37BA755E"/>
    <w:rsid w:val="37F044AD"/>
    <w:rsid w:val="380C027D"/>
    <w:rsid w:val="380D6610"/>
    <w:rsid w:val="382219F1"/>
    <w:rsid w:val="38243CE4"/>
    <w:rsid w:val="383224F6"/>
    <w:rsid w:val="383D0605"/>
    <w:rsid w:val="38436C8C"/>
    <w:rsid w:val="38500303"/>
    <w:rsid w:val="386958C0"/>
    <w:rsid w:val="38753BC1"/>
    <w:rsid w:val="38A34039"/>
    <w:rsid w:val="38B91BDC"/>
    <w:rsid w:val="390E278D"/>
    <w:rsid w:val="391337DF"/>
    <w:rsid w:val="393E78FE"/>
    <w:rsid w:val="39587913"/>
    <w:rsid w:val="395C36BB"/>
    <w:rsid w:val="396041B9"/>
    <w:rsid w:val="39677E47"/>
    <w:rsid w:val="398B354A"/>
    <w:rsid w:val="39986235"/>
    <w:rsid w:val="39A25396"/>
    <w:rsid w:val="39B06382"/>
    <w:rsid w:val="39B3742C"/>
    <w:rsid w:val="39C2487C"/>
    <w:rsid w:val="39D20DD7"/>
    <w:rsid w:val="39D64BEE"/>
    <w:rsid w:val="39DE52ED"/>
    <w:rsid w:val="39F848A2"/>
    <w:rsid w:val="3A02592E"/>
    <w:rsid w:val="3A167675"/>
    <w:rsid w:val="3A174297"/>
    <w:rsid w:val="3A1A4C10"/>
    <w:rsid w:val="3A405364"/>
    <w:rsid w:val="3A48091F"/>
    <w:rsid w:val="3A6232F5"/>
    <w:rsid w:val="3A7925DF"/>
    <w:rsid w:val="3A7B3891"/>
    <w:rsid w:val="3A8761BD"/>
    <w:rsid w:val="3A8E2F46"/>
    <w:rsid w:val="3A9D5D25"/>
    <w:rsid w:val="3A9F2675"/>
    <w:rsid w:val="3AB51F52"/>
    <w:rsid w:val="3AF83382"/>
    <w:rsid w:val="3B016B31"/>
    <w:rsid w:val="3B2008C0"/>
    <w:rsid w:val="3B2F6CF5"/>
    <w:rsid w:val="3B2F6D67"/>
    <w:rsid w:val="3B3807C9"/>
    <w:rsid w:val="3B3A0D48"/>
    <w:rsid w:val="3B691D17"/>
    <w:rsid w:val="3B7F304E"/>
    <w:rsid w:val="3B812A1A"/>
    <w:rsid w:val="3BB2308F"/>
    <w:rsid w:val="3BBA0DFC"/>
    <w:rsid w:val="3BC02A5A"/>
    <w:rsid w:val="3BEF499D"/>
    <w:rsid w:val="3BF20F0A"/>
    <w:rsid w:val="3BFE681F"/>
    <w:rsid w:val="3C074DB3"/>
    <w:rsid w:val="3C1969E1"/>
    <w:rsid w:val="3C267876"/>
    <w:rsid w:val="3C4E5022"/>
    <w:rsid w:val="3C6233FE"/>
    <w:rsid w:val="3C650AA8"/>
    <w:rsid w:val="3C656145"/>
    <w:rsid w:val="3C673486"/>
    <w:rsid w:val="3C69686E"/>
    <w:rsid w:val="3C6B4794"/>
    <w:rsid w:val="3C784B37"/>
    <w:rsid w:val="3C8B4560"/>
    <w:rsid w:val="3C9173CB"/>
    <w:rsid w:val="3C924CD8"/>
    <w:rsid w:val="3C965FCF"/>
    <w:rsid w:val="3CAC1CC6"/>
    <w:rsid w:val="3CAD4342"/>
    <w:rsid w:val="3CC6094B"/>
    <w:rsid w:val="3CD24288"/>
    <w:rsid w:val="3CD85B67"/>
    <w:rsid w:val="3CDB19A8"/>
    <w:rsid w:val="3CE5039A"/>
    <w:rsid w:val="3CF7180C"/>
    <w:rsid w:val="3D1A1F7D"/>
    <w:rsid w:val="3D1A347C"/>
    <w:rsid w:val="3D1D6EA8"/>
    <w:rsid w:val="3D3D5D96"/>
    <w:rsid w:val="3D4865E8"/>
    <w:rsid w:val="3D6B6798"/>
    <w:rsid w:val="3D7C3C43"/>
    <w:rsid w:val="3D866CC1"/>
    <w:rsid w:val="3D9E1C8E"/>
    <w:rsid w:val="3DA80A44"/>
    <w:rsid w:val="3DAE66C6"/>
    <w:rsid w:val="3DBA585B"/>
    <w:rsid w:val="3DF72A40"/>
    <w:rsid w:val="3DFE2575"/>
    <w:rsid w:val="3E17015D"/>
    <w:rsid w:val="3E1E0972"/>
    <w:rsid w:val="3E637CD1"/>
    <w:rsid w:val="3E6C46A5"/>
    <w:rsid w:val="3E7721E8"/>
    <w:rsid w:val="3E8B0366"/>
    <w:rsid w:val="3E904857"/>
    <w:rsid w:val="3ED90702"/>
    <w:rsid w:val="3EEF4003"/>
    <w:rsid w:val="3F1B6C62"/>
    <w:rsid w:val="3F1C243C"/>
    <w:rsid w:val="3F202A5A"/>
    <w:rsid w:val="3F2656D6"/>
    <w:rsid w:val="3F2A5CDC"/>
    <w:rsid w:val="3F32244E"/>
    <w:rsid w:val="3F3E6492"/>
    <w:rsid w:val="3F4634DD"/>
    <w:rsid w:val="3F537E6D"/>
    <w:rsid w:val="3F583BAB"/>
    <w:rsid w:val="3F631167"/>
    <w:rsid w:val="3F6B67DC"/>
    <w:rsid w:val="3F6F14A2"/>
    <w:rsid w:val="3F700D4C"/>
    <w:rsid w:val="3F7B666D"/>
    <w:rsid w:val="3F8F26E6"/>
    <w:rsid w:val="3F9636F7"/>
    <w:rsid w:val="3F9B0A9C"/>
    <w:rsid w:val="3FA8609D"/>
    <w:rsid w:val="3FAF553A"/>
    <w:rsid w:val="3FC80D4A"/>
    <w:rsid w:val="3FCD03C2"/>
    <w:rsid w:val="3FD547D2"/>
    <w:rsid w:val="3FEB19AD"/>
    <w:rsid w:val="3FF36490"/>
    <w:rsid w:val="3FF92375"/>
    <w:rsid w:val="400F0363"/>
    <w:rsid w:val="402108FA"/>
    <w:rsid w:val="402D5B5D"/>
    <w:rsid w:val="40437ECA"/>
    <w:rsid w:val="405B708F"/>
    <w:rsid w:val="406B13A4"/>
    <w:rsid w:val="407041DA"/>
    <w:rsid w:val="4070566C"/>
    <w:rsid w:val="40800271"/>
    <w:rsid w:val="40833CFD"/>
    <w:rsid w:val="408C7AF3"/>
    <w:rsid w:val="409A4389"/>
    <w:rsid w:val="40A85555"/>
    <w:rsid w:val="40E06178"/>
    <w:rsid w:val="40E066C1"/>
    <w:rsid w:val="40EB6DF9"/>
    <w:rsid w:val="40F2687D"/>
    <w:rsid w:val="410832E5"/>
    <w:rsid w:val="41193976"/>
    <w:rsid w:val="412808CD"/>
    <w:rsid w:val="412D0CA3"/>
    <w:rsid w:val="412D113E"/>
    <w:rsid w:val="4145584D"/>
    <w:rsid w:val="415436E8"/>
    <w:rsid w:val="415E01E0"/>
    <w:rsid w:val="41620561"/>
    <w:rsid w:val="41765DE1"/>
    <w:rsid w:val="419165D8"/>
    <w:rsid w:val="419F4122"/>
    <w:rsid w:val="41A80221"/>
    <w:rsid w:val="41B2230C"/>
    <w:rsid w:val="41B40E24"/>
    <w:rsid w:val="41C34880"/>
    <w:rsid w:val="41D51EED"/>
    <w:rsid w:val="41E05EEA"/>
    <w:rsid w:val="41E660B7"/>
    <w:rsid w:val="41EB63BA"/>
    <w:rsid w:val="42020DDC"/>
    <w:rsid w:val="42205DB7"/>
    <w:rsid w:val="42281FA6"/>
    <w:rsid w:val="422E728F"/>
    <w:rsid w:val="423A0967"/>
    <w:rsid w:val="423E3295"/>
    <w:rsid w:val="42430EE1"/>
    <w:rsid w:val="424C6D90"/>
    <w:rsid w:val="42570EFE"/>
    <w:rsid w:val="425E1CF1"/>
    <w:rsid w:val="425F5732"/>
    <w:rsid w:val="427C3647"/>
    <w:rsid w:val="428256F0"/>
    <w:rsid w:val="42881D96"/>
    <w:rsid w:val="42A12D62"/>
    <w:rsid w:val="42A27E62"/>
    <w:rsid w:val="42B80BFE"/>
    <w:rsid w:val="42C707C3"/>
    <w:rsid w:val="42CA1DB8"/>
    <w:rsid w:val="42D93F8F"/>
    <w:rsid w:val="42EA16B6"/>
    <w:rsid w:val="43133ACB"/>
    <w:rsid w:val="43182717"/>
    <w:rsid w:val="432D163E"/>
    <w:rsid w:val="43490BA9"/>
    <w:rsid w:val="43567F3A"/>
    <w:rsid w:val="435D1962"/>
    <w:rsid w:val="43861BA5"/>
    <w:rsid w:val="438C724A"/>
    <w:rsid w:val="4398403B"/>
    <w:rsid w:val="439B2535"/>
    <w:rsid w:val="43C078BC"/>
    <w:rsid w:val="43C156A9"/>
    <w:rsid w:val="43D26199"/>
    <w:rsid w:val="43E76451"/>
    <w:rsid w:val="441634A8"/>
    <w:rsid w:val="443536E2"/>
    <w:rsid w:val="44453694"/>
    <w:rsid w:val="44481BE3"/>
    <w:rsid w:val="44487FA2"/>
    <w:rsid w:val="44AA7C66"/>
    <w:rsid w:val="44C00A17"/>
    <w:rsid w:val="44CD2F9B"/>
    <w:rsid w:val="44D97CF2"/>
    <w:rsid w:val="44F05A8D"/>
    <w:rsid w:val="45235446"/>
    <w:rsid w:val="45333879"/>
    <w:rsid w:val="4545077C"/>
    <w:rsid w:val="45527EFB"/>
    <w:rsid w:val="4554006B"/>
    <w:rsid w:val="455C694E"/>
    <w:rsid w:val="45684E0D"/>
    <w:rsid w:val="456B1CF9"/>
    <w:rsid w:val="458D15AE"/>
    <w:rsid w:val="459017BE"/>
    <w:rsid w:val="45910A0F"/>
    <w:rsid w:val="45A5557C"/>
    <w:rsid w:val="45AE2B5D"/>
    <w:rsid w:val="45AF5E4B"/>
    <w:rsid w:val="45BD5D7D"/>
    <w:rsid w:val="45F76203"/>
    <w:rsid w:val="45FA6CA9"/>
    <w:rsid w:val="46207417"/>
    <w:rsid w:val="46213D0A"/>
    <w:rsid w:val="46247CE7"/>
    <w:rsid w:val="463E1182"/>
    <w:rsid w:val="46531AAD"/>
    <w:rsid w:val="465E2705"/>
    <w:rsid w:val="46624605"/>
    <w:rsid w:val="46B1595A"/>
    <w:rsid w:val="46B62D6B"/>
    <w:rsid w:val="46F26B33"/>
    <w:rsid w:val="46FD12E3"/>
    <w:rsid w:val="470C69F2"/>
    <w:rsid w:val="472F391B"/>
    <w:rsid w:val="473146C8"/>
    <w:rsid w:val="4743193D"/>
    <w:rsid w:val="47440D9F"/>
    <w:rsid w:val="474724CD"/>
    <w:rsid w:val="475B4BBB"/>
    <w:rsid w:val="47693B83"/>
    <w:rsid w:val="47B12ACF"/>
    <w:rsid w:val="47DB68BC"/>
    <w:rsid w:val="47DF014D"/>
    <w:rsid w:val="47F62BDC"/>
    <w:rsid w:val="47FC1442"/>
    <w:rsid w:val="47FD6A58"/>
    <w:rsid w:val="480112E0"/>
    <w:rsid w:val="48017852"/>
    <w:rsid w:val="48054A50"/>
    <w:rsid w:val="48054B46"/>
    <w:rsid w:val="480575E0"/>
    <w:rsid w:val="48276078"/>
    <w:rsid w:val="48386470"/>
    <w:rsid w:val="48523F27"/>
    <w:rsid w:val="48550CC5"/>
    <w:rsid w:val="48654B33"/>
    <w:rsid w:val="48670339"/>
    <w:rsid w:val="487B6B18"/>
    <w:rsid w:val="4887266E"/>
    <w:rsid w:val="489206D4"/>
    <w:rsid w:val="489471BA"/>
    <w:rsid w:val="489A1481"/>
    <w:rsid w:val="489E445E"/>
    <w:rsid w:val="48C57D1B"/>
    <w:rsid w:val="48C601B7"/>
    <w:rsid w:val="48CD0E09"/>
    <w:rsid w:val="48D46FCC"/>
    <w:rsid w:val="48EF219E"/>
    <w:rsid w:val="48F571CB"/>
    <w:rsid w:val="49020536"/>
    <w:rsid w:val="491B21A4"/>
    <w:rsid w:val="491C109A"/>
    <w:rsid w:val="49315AA0"/>
    <w:rsid w:val="496E1F70"/>
    <w:rsid w:val="497A26ED"/>
    <w:rsid w:val="498559CA"/>
    <w:rsid w:val="4989370B"/>
    <w:rsid w:val="49931FD4"/>
    <w:rsid w:val="49964BAF"/>
    <w:rsid w:val="49AD1CFC"/>
    <w:rsid w:val="49AF7A17"/>
    <w:rsid w:val="49B875D8"/>
    <w:rsid w:val="49CA0127"/>
    <w:rsid w:val="49D87288"/>
    <w:rsid w:val="49E92D96"/>
    <w:rsid w:val="4A1304BA"/>
    <w:rsid w:val="4A151DE2"/>
    <w:rsid w:val="4A335A63"/>
    <w:rsid w:val="4A532F5D"/>
    <w:rsid w:val="4A696D79"/>
    <w:rsid w:val="4AA85BC2"/>
    <w:rsid w:val="4AB777AE"/>
    <w:rsid w:val="4AB80084"/>
    <w:rsid w:val="4ABA11C4"/>
    <w:rsid w:val="4ABE47E9"/>
    <w:rsid w:val="4ABF011F"/>
    <w:rsid w:val="4AD17CB9"/>
    <w:rsid w:val="4AD234B8"/>
    <w:rsid w:val="4AD45F78"/>
    <w:rsid w:val="4AD64070"/>
    <w:rsid w:val="4B1450C8"/>
    <w:rsid w:val="4B3D08EC"/>
    <w:rsid w:val="4B514DF2"/>
    <w:rsid w:val="4B561635"/>
    <w:rsid w:val="4B61757F"/>
    <w:rsid w:val="4B811AF0"/>
    <w:rsid w:val="4B873B4A"/>
    <w:rsid w:val="4B893101"/>
    <w:rsid w:val="4B8A399E"/>
    <w:rsid w:val="4B931887"/>
    <w:rsid w:val="4B964B69"/>
    <w:rsid w:val="4BA23E86"/>
    <w:rsid w:val="4BAA420A"/>
    <w:rsid w:val="4BBA02F3"/>
    <w:rsid w:val="4BBE5B1B"/>
    <w:rsid w:val="4BC509A6"/>
    <w:rsid w:val="4BCB728C"/>
    <w:rsid w:val="4BD5459C"/>
    <w:rsid w:val="4BDE1284"/>
    <w:rsid w:val="4BDE35BB"/>
    <w:rsid w:val="4BE61547"/>
    <w:rsid w:val="4BEE0459"/>
    <w:rsid w:val="4C253E59"/>
    <w:rsid w:val="4C2B504D"/>
    <w:rsid w:val="4C4613F7"/>
    <w:rsid w:val="4C4C3001"/>
    <w:rsid w:val="4C5B7182"/>
    <w:rsid w:val="4C6947EC"/>
    <w:rsid w:val="4C6D06A0"/>
    <w:rsid w:val="4C6D55A2"/>
    <w:rsid w:val="4C8E1D95"/>
    <w:rsid w:val="4C956D0F"/>
    <w:rsid w:val="4CB002EC"/>
    <w:rsid w:val="4CB551E1"/>
    <w:rsid w:val="4CDC2ABD"/>
    <w:rsid w:val="4CFC42F3"/>
    <w:rsid w:val="4D095256"/>
    <w:rsid w:val="4D1431C3"/>
    <w:rsid w:val="4D2C0D18"/>
    <w:rsid w:val="4D2C70FA"/>
    <w:rsid w:val="4D3B6C24"/>
    <w:rsid w:val="4D4068CB"/>
    <w:rsid w:val="4D450E4D"/>
    <w:rsid w:val="4D537CE3"/>
    <w:rsid w:val="4D6271A6"/>
    <w:rsid w:val="4D68616A"/>
    <w:rsid w:val="4D6D4C5B"/>
    <w:rsid w:val="4D725EEC"/>
    <w:rsid w:val="4D7876E2"/>
    <w:rsid w:val="4D8C7E82"/>
    <w:rsid w:val="4D8D331A"/>
    <w:rsid w:val="4DA6024A"/>
    <w:rsid w:val="4DAF5F05"/>
    <w:rsid w:val="4DF00CB0"/>
    <w:rsid w:val="4DF029B5"/>
    <w:rsid w:val="4DFB7AF1"/>
    <w:rsid w:val="4E06239C"/>
    <w:rsid w:val="4E1D59AB"/>
    <w:rsid w:val="4E4F72E7"/>
    <w:rsid w:val="4E665210"/>
    <w:rsid w:val="4E716BCE"/>
    <w:rsid w:val="4E816768"/>
    <w:rsid w:val="4E8813F1"/>
    <w:rsid w:val="4E921219"/>
    <w:rsid w:val="4EA97DD3"/>
    <w:rsid w:val="4EAD3BD4"/>
    <w:rsid w:val="4EC73278"/>
    <w:rsid w:val="4ED075EE"/>
    <w:rsid w:val="4EF80E77"/>
    <w:rsid w:val="4F1935BE"/>
    <w:rsid w:val="4F19566B"/>
    <w:rsid w:val="4F1A50B3"/>
    <w:rsid w:val="4F202E64"/>
    <w:rsid w:val="4F393AC3"/>
    <w:rsid w:val="4F527C8E"/>
    <w:rsid w:val="4F7D4036"/>
    <w:rsid w:val="4F98551A"/>
    <w:rsid w:val="4FA53118"/>
    <w:rsid w:val="4FDC5608"/>
    <w:rsid w:val="4FEA7BD6"/>
    <w:rsid w:val="4FFD27C0"/>
    <w:rsid w:val="500448D7"/>
    <w:rsid w:val="500803ED"/>
    <w:rsid w:val="50232926"/>
    <w:rsid w:val="50271F47"/>
    <w:rsid w:val="502C5CF2"/>
    <w:rsid w:val="503409D1"/>
    <w:rsid w:val="50350394"/>
    <w:rsid w:val="505E57BC"/>
    <w:rsid w:val="505E6A2C"/>
    <w:rsid w:val="50612803"/>
    <w:rsid w:val="506C0A5C"/>
    <w:rsid w:val="506D07D4"/>
    <w:rsid w:val="506D4EED"/>
    <w:rsid w:val="507163ED"/>
    <w:rsid w:val="50874C43"/>
    <w:rsid w:val="50AB1FBF"/>
    <w:rsid w:val="50AE4592"/>
    <w:rsid w:val="50D665C7"/>
    <w:rsid w:val="50E84193"/>
    <w:rsid w:val="50E9040C"/>
    <w:rsid w:val="51151F73"/>
    <w:rsid w:val="51161237"/>
    <w:rsid w:val="511E772F"/>
    <w:rsid w:val="512921CB"/>
    <w:rsid w:val="51361C2E"/>
    <w:rsid w:val="51385C04"/>
    <w:rsid w:val="514F304C"/>
    <w:rsid w:val="515529C5"/>
    <w:rsid w:val="516B5AD3"/>
    <w:rsid w:val="517F685C"/>
    <w:rsid w:val="518453E5"/>
    <w:rsid w:val="51B16320"/>
    <w:rsid w:val="51CB3A2F"/>
    <w:rsid w:val="51CB541E"/>
    <w:rsid w:val="51E25B32"/>
    <w:rsid w:val="51F53E0E"/>
    <w:rsid w:val="520662DE"/>
    <w:rsid w:val="521224F7"/>
    <w:rsid w:val="522D7CC5"/>
    <w:rsid w:val="523E3C81"/>
    <w:rsid w:val="527E7D50"/>
    <w:rsid w:val="52826E6F"/>
    <w:rsid w:val="52877026"/>
    <w:rsid w:val="5292423F"/>
    <w:rsid w:val="52945048"/>
    <w:rsid w:val="529F280A"/>
    <w:rsid w:val="52A90272"/>
    <w:rsid w:val="52BD2DDA"/>
    <w:rsid w:val="52C114C5"/>
    <w:rsid w:val="52D13CC1"/>
    <w:rsid w:val="52D50918"/>
    <w:rsid w:val="52DC6B0B"/>
    <w:rsid w:val="52E92749"/>
    <w:rsid w:val="52F2449B"/>
    <w:rsid w:val="52F82246"/>
    <w:rsid w:val="531458CD"/>
    <w:rsid w:val="531A7442"/>
    <w:rsid w:val="531B2ED3"/>
    <w:rsid w:val="532C25A1"/>
    <w:rsid w:val="533C7222"/>
    <w:rsid w:val="535C05FF"/>
    <w:rsid w:val="537C0D03"/>
    <w:rsid w:val="5388369A"/>
    <w:rsid w:val="538F2DF2"/>
    <w:rsid w:val="539B0411"/>
    <w:rsid w:val="53A56F9C"/>
    <w:rsid w:val="53AB65BA"/>
    <w:rsid w:val="53B142A3"/>
    <w:rsid w:val="53E06734"/>
    <w:rsid w:val="53EB27BE"/>
    <w:rsid w:val="53F1281D"/>
    <w:rsid w:val="53F5290B"/>
    <w:rsid w:val="53FD6CED"/>
    <w:rsid w:val="541365B4"/>
    <w:rsid w:val="541614AF"/>
    <w:rsid w:val="543409CB"/>
    <w:rsid w:val="54423B30"/>
    <w:rsid w:val="547C4F1D"/>
    <w:rsid w:val="5487565B"/>
    <w:rsid w:val="549C1364"/>
    <w:rsid w:val="54B64347"/>
    <w:rsid w:val="54C05442"/>
    <w:rsid w:val="54C3549A"/>
    <w:rsid w:val="54D808EC"/>
    <w:rsid w:val="54FB634A"/>
    <w:rsid w:val="54FF7A35"/>
    <w:rsid w:val="552520E6"/>
    <w:rsid w:val="55270E97"/>
    <w:rsid w:val="55373311"/>
    <w:rsid w:val="55871B1C"/>
    <w:rsid w:val="559A6E76"/>
    <w:rsid w:val="55DC4856"/>
    <w:rsid w:val="55E01E3E"/>
    <w:rsid w:val="560A7285"/>
    <w:rsid w:val="560C5206"/>
    <w:rsid w:val="562F748D"/>
    <w:rsid w:val="56310148"/>
    <w:rsid w:val="563A7BFA"/>
    <w:rsid w:val="564277E9"/>
    <w:rsid w:val="56606DC9"/>
    <w:rsid w:val="567C524D"/>
    <w:rsid w:val="5688376C"/>
    <w:rsid w:val="568F2080"/>
    <w:rsid w:val="569212D0"/>
    <w:rsid w:val="56A72604"/>
    <w:rsid w:val="56AD13FE"/>
    <w:rsid w:val="56CE254B"/>
    <w:rsid w:val="56D51CC5"/>
    <w:rsid w:val="56DF1548"/>
    <w:rsid w:val="56F62406"/>
    <w:rsid w:val="56F953CE"/>
    <w:rsid w:val="57081451"/>
    <w:rsid w:val="570D5CC6"/>
    <w:rsid w:val="572D6485"/>
    <w:rsid w:val="5738327F"/>
    <w:rsid w:val="57392AFA"/>
    <w:rsid w:val="573D1C58"/>
    <w:rsid w:val="574A1D8F"/>
    <w:rsid w:val="57631487"/>
    <w:rsid w:val="576C2C05"/>
    <w:rsid w:val="57A770A4"/>
    <w:rsid w:val="57A92B45"/>
    <w:rsid w:val="57B5599D"/>
    <w:rsid w:val="57BC0987"/>
    <w:rsid w:val="57C91CCB"/>
    <w:rsid w:val="57CD51A2"/>
    <w:rsid w:val="57D62AFE"/>
    <w:rsid w:val="580019F4"/>
    <w:rsid w:val="58070F65"/>
    <w:rsid w:val="580E4611"/>
    <w:rsid w:val="58175E3E"/>
    <w:rsid w:val="5829260B"/>
    <w:rsid w:val="584C222B"/>
    <w:rsid w:val="584C535A"/>
    <w:rsid w:val="584F5BFF"/>
    <w:rsid w:val="58565381"/>
    <w:rsid w:val="585F126D"/>
    <w:rsid w:val="586B6C2E"/>
    <w:rsid w:val="5875187F"/>
    <w:rsid w:val="587A25E1"/>
    <w:rsid w:val="58B806BF"/>
    <w:rsid w:val="58B97074"/>
    <w:rsid w:val="58BF2A71"/>
    <w:rsid w:val="58C26314"/>
    <w:rsid w:val="58D43E39"/>
    <w:rsid w:val="58E1066C"/>
    <w:rsid w:val="58E62938"/>
    <w:rsid w:val="58E9373F"/>
    <w:rsid w:val="58EB132C"/>
    <w:rsid w:val="58ED5543"/>
    <w:rsid w:val="58F96574"/>
    <w:rsid w:val="591D76D7"/>
    <w:rsid w:val="59225F7A"/>
    <w:rsid w:val="592F2D28"/>
    <w:rsid w:val="59311EC4"/>
    <w:rsid w:val="5936407B"/>
    <w:rsid w:val="594812D7"/>
    <w:rsid w:val="59583FD3"/>
    <w:rsid w:val="596E7F1F"/>
    <w:rsid w:val="59701BB8"/>
    <w:rsid w:val="597750B2"/>
    <w:rsid w:val="597D7167"/>
    <w:rsid w:val="598B297B"/>
    <w:rsid w:val="599B02F8"/>
    <w:rsid w:val="59A03F46"/>
    <w:rsid w:val="59CD6442"/>
    <w:rsid w:val="59DE1FCE"/>
    <w:rsid w:val="59F453AA"/>
    <w:rsid w:val="59F61249"/>
    <w:rsid w:val="5A0E6A58"/>
    <w:rsid w:val="5A114BC4"/>
    <w:rsid w:val="5A242FD6"/>
    <w:rsid w:val="5A283D91"/>
    <w:rsid w:val="5A2D0D2E"/>
    <w:rsid w:val="5A331BB0"/>
    <w:rsid w:val="5A4242B7"/>
    <w:rsid w:val="5A754816"/>
    <w:rsid w:val="5A7C3D44"/>
    <w:rsid w:val="5AA06DC0"/>
    <w:rsid w:val="5AA501C6"/>
    <w:rsid w:val="5AA62F6C"/>
    <w:rsid w:val="5AAE0E4A"/>
    <w:rsid w:val="5ABA5F0E"/>
    <w:rsid w:val="5ABC65BF"/>
    <w:rsid w:val="5AC76275"/>
    <w:rsid w:val="5AD80BDC"/>
    <w:rsid w:val="5AE65A35"/>
    <w:rsid w:val="5AFB1920"/>
    <w:rsid w:val="5AFD2DA8"/>
    <w:rsid w:val="5AFE520D"/>
    <w:rsid w:val="5B083DCB"/>
    <w:rsid w:val="5B100E20"/>
    <w:rsid w:val="5B155CB3"/>
    <w:rsid w:val="5B233951"/>
    <w:rsid w:val="5B2465F8"/>
    <w:rsid w:val="5B456B27"/>
    <w:rsid w:val="5B5B6CCB"/>
    <w:rsid w:val="5B6064CF"/>
    <w:rsid w:val="5B6E500A"/>
    <w:rsid w:val="5B765852"/>
    <w:rsid w:val="5B825391"/>
    <w:rsid w:val="5BA26AA3"/>
    <w:rsid w:val="5BA731E0"/>
    <w:rsid w:val="5BBB0733"/>
    <w:rsid w:val="5BE778B4"/>
    <w:rsid w:val="5BF82D8F"/>
    <w:rsid w:val="5C162AF3"/>
    <w:rsid w:val="5C1A192E"/>
    <w:rsid w:val="5C285D33"/>
    <w:rsid w:val="5C2B2D5A"/>
    <w:rsid w:val="5C2C0A34"/>
    <w:rsid w:val="5C305D3D"/>
    <w:rsid w:val="5C44181A"/>
    <w:rsid w:val="5C4C3AAE"/>
    <w:rsid w:val="5C6C0954"/>
    <w:rsid w:val="5C6E082E"/>
    <w:rsid w:val="5C816370"/>
    <w:rsid w:val="5C9A5A41"/>
    <w:rsid w:val="5CAB4487"/>
    <w:rsid w:val="5CB0214C"/>
    <w:rsid w:val="5CB07E6E"/>
    <w:rsid w:val="5CC22CEC"/>
    <w:rsid w:val="5CCC11A0"/>
    <w:rsid w:val="5CD9018E"/>
    <w:rsid w:val="5CE174D5"/>
    <w:rsid w:val="5D0B3FF9"/>
    <w:rsid w:val="5D195883"/>
    <w:rsid w:val="5D1C5AB8"/>
    <w:rsid w:val="5D2F722C"/>
    <w:rsid w:val="5D300658"/>
    <w:rsid w:val="5D464963"/>
    <w:rsid w:val="5D681900"/>
    <w:rsid w:val="5D737AC6"/>
    <w:rsid w:val="5D74706A"/>
    <w:rsid w:val="5DA80326"/>
    <w:rsid w:val="5DBB076C"/>
    <w:rsid w:val="5DC60F9E"/>
    <w:rsid w:val="5DC811B7"/>
    <w:rsid w:val="5DCC6C5C"/>
    <w:rsid w:val="5DD57F45"/>
    <w:rsid w:val="5DF372C8"/>
    <w:rsid w:val="5E067708"/>
    <w:rsid w:val="5E341BBD"/>
    <w:rsid w:val="5E3D29C4"/>
    <w:rsid w:val="5E4C6F35"/>
    <w:rsid w:val="5E531453"/>
    <w:rsid w:val="5E5A1352"/>
    <w:rsid w:val="5E6E1013"/>
    <w:rsid w:val="5E745E79"/>
    <w:rsid w:val="5E813E2B"/>
    <w:rsid w:val="5E9737C9"/>
    <w:rsid w:val="5E9F3FE3"/>
    <w:rsid w:val="5EAF48CD"/>
    <w:rsid w:val="5ECA3D1B"/>
    <w:rsid w:val="5EE6699D"/>
    <w:rsid w:val="5EE938A5"/>
    <w:rsid w:val="5EF3204E"/>
    <w:rsid w:val="5EFB7AD8"/>
    <w:rsid w:val="5F0C3939"/>
    <w:rsid w:val="5F2C1D90"/>
    <w:rsid w:val="5F2C5BDE"/>
    <w:rsid w:val="5F764835"/>
    <w:rsid w:val="5F7A3930"/>
    <w:rsid w:val="5F7E0818"/>
    <w:rsid w:val="5F8327CE"/>
    <w:rsid w:val="5F836EC0"/>
    <w:rsid w:val="5F847983"/>
    <w:rsid w:val="5F877C2C"/>
    <w:rsid w:val="5F9567EE"/>
    <w:rsid w:val="5FB96A9E"/>
    <w:rsid w:val="5FBA569B"/>
    <w:rsid w:val="5FD51ED5"/>
    <w:rsid w:val="5FD9100C"/>
    <w:rsid w:val="5FE327B5"/>
    <w:rsid w:val="5FF40648"/>
    <w:rsid w:val="5FF577AD"/>
    <w:rsid w:val="5FF759BC"/>
    <w:rsid w:val="60143AF9"/>
    <w:rsid w:val="60215A45"/>
    <w:rsid w:val="60244110"/>
    <w:rsid w:val="602A65A6"/>
    <w:rsid w:val="60331A43"/>
    <w:rsid w:val="603F4DBA"/>
    <w:rsid w:val="60502A62"/>
    <w:rsid w:val="6052188C"/>
    <w:rsid w:val="60611C6D"/>
    <w:rsid w:val="60811A64"/>
    <w:rsid w:val="60813373"/>
    <w:rsid w:val="60866C3E"/>
    <w:rsid w:val="60A77A74"/>
    <w:rsid w:val="60B9243B"/>
    <w:rsid w:val="60CC6523"/>
    <w:rsid w:val="60D3161C"/>
    <w:rsid w:val="60DF200F"/>
    <w:rsid w:val="60F82532"/>
    <w:rsid w:val="61174591"/>
    <w:rsid w:val="612C79D7"/>
    <w:rsid w:val="61315C68"/>
    <w:rsid w:val="6139798D"/>
    <w:rsid w:val="613C18D3"/>
    <w:rsid w:val="61521482"/>
    <w:rsid w:val="61696BAF"/>
    <w:rsid w:val="61934E1F"/>
    <w:rsid w:val="619600C1"/>
    <w:rsid w:val="61A17251"/>
    <w:rsid w:val="61A61340"/>
    <w:rsid w:val="61A6286C"/>
    <w:rsid w:val="61C02AD7"/>
    <w:rsid w:val="61CD01FB"/>
    <w:rsid w:val="61CE1721"/>
    <w:rsid w:val="61D84088"/>
    <w:rsid w:val="61F07BB8"/>
    <w:rsid w:val="61F36369"/>
    <w:rsid w:val="61F77B7F"/>
    <w:rsid w:val="61FB2ABE"/>
    <w:rsid w:val="620266BA"/>
    <w:rsid w:val="620A7F00"/>
    <w:rsid w:val="6237716D"/>
    <w:rsid w:val="624031FC"/>
    <w:rsid w:val="624B12B6"/>
    <w:rsid w:val="624D24C7"/>
    <w:rsid w:val="6252200A"/>
    <w:rsid w:val="625A5BA9"/>
    <w:rsid w:val="626A3DF5"/>
    <w:rsid w:val="62834B37"/>
    <w:rsid w:val="62AF1393"/>
    <w:rsid w:val="62B1250D"/>
    <w:rsid w:val="62BE68BB"/>
    <w:rsid w:val="62D24705"/>
    <w:rsid w:val="62D64698"/>
    <w:rsid w:val="62E52F89"/>
    <w:rsid w:val="62E64C50"/>
    <w:rsid w:val="62FD3ABC"/>
    <w:rsid w:val="632619C5"/>
    <w:rsid w:val="633663CA"/>
    <w:rsid w:val="6340257B"/>
    <w:rsid w:val="635209D0"/>
    <w:rsid w:val="637A007B"/>
    <w:rsid w:val="63BE5D97"/>
    <w:rsid w:val="63C20110"/>
    <w:rsid w:val="63C50FC9"/>
    <w:rsid w:val="63C837B7"/>
    <w:rsid w:val="63D47093"/>
    <w:rsid w:val="63E26EC0"/>
    <w:rsid w:val="63F1466F"/>
    <w:rsid w:val="63FA3B25"/>
    <w:rsid w:val="640C1C7E"/>
    <w:rsid w:val="6414177B"/>
    <w:rsid w:val="64310EA8"/>
    <w:rsid w:val="643D4641"/>
    <w:rsid w:val="64414882"/>
    <w:rsid w:val="64584F4B"/>
    <w:rsid w:val="646D187E"/>
    <w:rsid w:val="64784ECE"/>
    <w:rsid w:val="647C6A8F"/>
    <w:rsid w:val="649674A3"/>
    <w:rsid w:val="649827B1"/>
    <w:rsid w:val="64AA0D19"/>
    <w:rsid w:val="64C43E47"/>
    <w:rsid w:val="64D01FED"/>
    <w:rsid w:val="64D3451B"/>
    <w:rsid w:val="64EF011B"/>
    <w:rsid w:val="64FF316F"/>
    <w:rsid w:val="65081808"/>
    <w:rsid w:val="65260157"/>
    <w:rsid w:val="65261362"/>
    <w:rsid w:val="652924ED"/>
    <w:rsid w:val="652F5B18"/>
    <w:rsid w:val="65520CFC"/>
    <w:rsid w:val="6554001F"/>
    <w:rsid w:val="655E032A"/>
    <w:rsid w:val="65632AF8"/>
    <w:rsid w:val="657E1C18"/>
    <w:rsid w:val="658D7283"/>
    <w:rsid w:val="65910E0F"/>
    <w:rsid w:val="659225DB"/>
    <w:rsid w:val="65A30001"/>
    <w:rsid w:val="65A76598"/>
    <w:rsid w:val="65D4331D"/>
    <w:rsid w:val="65DD36BA"/>
    <w:rsid w:val="65E07C46"/>
    <w:rsid w:val="65E21FEF"/>
    <w:rsid w:val="65E81300"/>
    <w:rsid w:val="660C607F"/>
    <w:rsid w:val="6612562E"/>
    <w:rsid w:val="661361B9"/>
    <w:rsid w:val="661C2516"/>
    <w:rsid w:val="662609A9"/>
    <w:rsid w:val="66260A03"/>
    <w:rsid w:val="66302974"/>
    <w:rsid w:val="6648233B"/>
    <w:rsid w:val="66483075"/>
    <w:rsid w:val="666D74BF"/>
    <w:rsid w:val="66725C75"/>
    <w:rsid w:val="66740392"/>
    <w:rsid w:val="66885096"/>
    <w:rsid w:val="66B814B8"/>
    <w:rsid w:val="66CB2A77"/>
    <w:rsid w:val="66D17AB0"/>
    <w:rsid w:val="66D93B1E"/>
    <w:rsid w:val="66DB229F"/>
    <w:rsid w:val="66ED647A"/>
    <w:rsid w:val="66F117A5"/>
    <w:rsid w:val="66FC7CF9"/>
    <w:rsid w:val="670F2332"/>
    <w:rsid w:val="671A0A77"/>
    <w:rsid w:val="671A2477"/>
    <w:rsid w:val="67277348"/>
    <w:rsid w:val="672B009D"/>
    <w:rsid w:val="673A151B"/>
    <w:rsid w:val="673E7F53"/>
    <w:rsid w:val="674F7702"/>
    <w:rsid w:val="67524AC0"/>
    <w:rsid w:val="675A2313"/>
    <w:rsid w:val="67746015"/>
    <w:rsid w:val="677B60BB"/>
    <w:rsid w:val="67820AAF"/>
    <w:rsid w:val="67880DF0"/>
    <w:rsid w:val="679F1688"/>
    <w:rsid w:val="67A07623"/>
    <w:rsid w:val="67BA11F5"/>
    <w:rsid w:val="67D00A09"/>
    <w:rsid w:val="67D12BB8"/>
    <w:rsid w:val="67D30E16"/>
    <w:rsid w:val="67D87E41"/>
    <w:rsid w:val="67DB69E3"/>
    <w:rsid w:val="67E14CC8"/>
    <w:rsid w:val="68227631"/>
    <w:rsid w:val="683061D9"/>
    <w:rsid w:val="68311D1B"/>
    <w:rsid w:val="683A2860"/>
    <w:rsid w:val="684B254E"/>
    <w:rsid w:val="68567067"/>
    <w:rsid w:val="68605812"/>
    <w:rsid w:val="68825591"/>
    <w:rsid w:val="68863F27"/>
    <w:rsid w:val="688B3F50"/>
    <w:rsid w:val="689E2EAD"/>
    <w:rsid w:val="68B1290A"/>
    <w:rsid w:val="68D60A8C"/>
    <w:rsid w:val="68FB043B"/>
    <w:rsid w:val="692034BE"/>
    <w:rsid w:val="693240FA"/>
    <w:rsid w:val="693D1AEA"/>
    <w:rsid w:val="694F0198"/>
    <w:rsid w:val="696C68F9"/>
    <w:rsid w:val="69765465"/>
    <w:rsid w:val="697A199A"/>
    <w:rsid w:val="697D4EA1"/>
    <w:rsid w:val="698E7265"/>
    <w:rsid w:val="6994368C"/>
    <w:rsid w:val="6999396A"/>
    <w:rsid w:val="69D240AE"/>
    <w:rsid w:val="69D90256"/>
    <w:rsid w:val="69EA7555"/>
    <w:rsid w:val="6A0E6D0A"/>
    <w:rsid w:val="6A106D16"/>
    <w:rsid w:val="6A242A0A"/>
    <w:rsid w:val="6A3507EF"/>
    <w:rsid w:val="6A794894"/>
    <w:rsid w:val="6A8148C8"/>
    <w:rsid w:val="6A832E15"/>
    <w:rsid w:val="6A8C253A"/>
    <w:rsid w:val="6A8E1F87"/>
    <w:rsid w:val="6A902283"/>
    <w:rsid w:val="6AB36F30"/>
    <w:rsid w:val="6ACD0388"/>
    <w:rsid w:val="6ADA3340"/>
    <w:rsid w:val="6AFC4667"/>
    <w:rsid w:val="6B123F30"/>
    <w:rsid w:val="6B163B1A"/>
    <w:rsid w:val="6B22547E"/>
    <w:rsid w:val="6B2A00F4"/>
    <w:rsid w:val="6B2E600C"/>
    <w:rsid w:val="6B3029C7"/>
    <w:rsid w:val="6B3501F6"/>
    <w:rsid w:val="6B3B69BA"/>
    <w:rsid w:val="6B471EF1"/>
    <w:rsid w:val="6B4D7D15"/>
    <w:rsid w:val="6B6203B2"/>
    <w:rsid w:val="6B727F32"/>
    <w:rsid w:val="6B797635"/>
    <w:rsid w:val="6B7E697A"/>
    <w:rsid w:val="6B9402D2"/>
    <w:rsid w:val="6BA820AF"/>
    <w:rsid w:val="6BCD51A1"/>
    <w:rsid w:val="6BCE51E2"/>
    <w:rsid w:val="6BD528BE"/>
    <w:rsid w:val="6BF105D0"/>
    <w:rsid w:val="6BF4003D"/>
    <w:rsid w:val="6C0E096D"/>
    <w:rsid w:val="6C15255A"/>
    <w:rsid w:val="6C1B5EF1"/>
    <w:rsid w:val="6C1F74FF"/>
    <w:rsid w:val="6C3276B1"/>
    <w:rsid w:val="6C3B6827"/>
    <w:rsid w:val="6C497CC6"/>
    <w:rsid w:val="6C6204B4"/>
    <w:rsid w:val="6C670FD9"/>
    <w:rsid w:val="6C683CDC"/>
    <w:rsid w:val="6C687A22"/>
    <w:rsid w:val="6C88105C"/>
    <w:rsid w:val="6C9738A7"/>
    <w:rsid w:val="6CA23331"/>
    <w:rsid w:val="6CB54230"/>
    <w:rsid w:val="6CCC4911"/>
    <w:rsid w:val="6CD46DB6"/>
    <w:rsid w:val="6CF03BD9"/>
    <w:rsid w:val="6D1E08BC"/>
    <w:rsid w:val="6D240335"/>
    <w:rsid w:val="6D2F5601"/>
    <w:rsid w:val="6D313DF2"/>
    <w:rsid w:val="6D34574F"/>
    <w:rsid w:val="6D3A69CD"/>
    <w:rsid w:val="6D581799"/>
    <w:rsid w:val="6D622C22"/>
    <w:rsid w:val="6D7575EC"/>
    <w:rsid w:val="6D7977E2"/>
    <w:rsid w:val="6D873910"/>
    <w:rsid w:val="6DA24337"/>
    <w:rsid w:val="6DA50BD1"/>
    <w:rsid w:val="6DAE4B46"/>
    <w:rsid w:val="6DC536C9"/>
    <w:rsid w:val="6DC77202"/>
    <w:rsid w:val="6DCF363F"/>
    <w:rsid w:val="6DE951AF"/>
    <w:rsid w:val="6DEE257B"/>
    <w:rsid w:val="6DF01B19"/>
    <w:rsid w:val="6E1C5FA6"/>
    <w:rsid w:val="6E326E43"/>
    <w:rsid w:val="6E407C2B"/>
    <w:rsid w:val="6E446BEA"/>
    <w:rsid w:val="6E460A20"/>
    <w:rsid w:val="6E8A0FAE"/>
    <w:rsid w:val="6E8C7C0E"/>
    <w:rsid w:val="6EA65C3D"/>
    <w:rsid w:val="6EA86E57"/>
    <w:rsid w:val="6EB9693D"/>
    <w:rsid w:val="6EBB5C86"/>
    <w:rsid w:val="6EC334B8"/>
    <w:rsid w:val="6EDF5906"/>
    <w:rsid w:val="6EE64381"/>
    <w:rsid w:val="6EF11B71"/>
    <w:rsid w:val="6EF24F12"/>
    <w:rsid w:val="6EF2693B"/>
    <w:rsid w:val="6EF60354"/>
    <w:rsid w:val="6F267D0C"/>
    <w:rsid w:val="6F2D298D"/>
    <w:rsid w:val="6F4F776C"/>
    <w:rsid w:val="6F500EA4"/>
    <w:rsid w:val="6F66218A"/>
    <w:rsid w:val="6F672255"/>
    <w:rsid w:val="6FBB4ACD"/>
    <w:rsid w:val="6FC70A07"/>
    <w:rsid w:val="6FDD30B4"/>
    <w:rsid w:val="6FF92C1D"/>
    <w:rsid w:val="6FFC2AC5"/>
    <w:rsid w:val="70002DAE"/>
    <w:rsid w:val="70010EE5"/>
    <w:rsid w:val="70016409"/>
    <w:rsid w:val="701D1D8A"/>
    <w:rsid w:val="70335123"/>
    <w:rsid w:val="70342F31"/>
    <w:rsid w:val="70457807"/>
    <w:rsid w:val="704E29CB"/>
    <w:rsid w:val="70537044"/>
    <w:rsid w:val="7061050C"/>
    <w:rsid w:val="707B5F33"/>
    <w:rsid w:val="70885895"/>
    <w:rsid w:val="708E2FD1"/>
    <w:rsid w:val="70B44467"/>
    <w:rsid w:val="70D84280"/>
    <w:rsid w:val="70DA1FD7"/>
    <w:rsid w:val="70DA7A94"/>
    <w:rsid w:val="70EF6280"/>
    <w:rsid w:val="710459FA"/>
    <w:rsid w:val="711940AF"/>
    <w:rsid w:val="711A6CB9"/>
    <w:rsid w:val="712B4BA5"/>
    <w:rsid w:val="71372AE4"/>
    <w:rsid w:val="713874A9"/>
    <w:rsid w:val="71504ABF"/>
    <w:rsid w:val="71543084"/>
    <w:rsid w:val="71574E0F"/>
    <w:rsid w:val="716D4D39"/>
    <w:rsid w:val="71715C83"/>
    <w:rsid w:val="718373E0"/>
    <w:rsid w:val="71920412"/>
    <w:rsid w:val="719962CB"/>
    <w:rsid w:val="71A06632"/>
    <w:rsid w:val="71AE6B7F"/>
    <w:rsid w:val="71CC7AA5"/>
    <w:rsid w:val="71DF5BAE"/>
    <w:rsid w:val="72021C96"/>
    <w:rsid w:val="72070E30"/>
    <w:rsid w:val="721E7E38"/>
    <w:rsid w:val="7268071C"/>
    <w:rsid w:val="7279588C"/>
    <w:rsid w:val="72795A26"/>
    <w:rsid w:val="727E4726"/>
    <w:rsid w:val="728D4B02"/>
    <w:rsid w:val="728E6D50"/>
    <w:rsid w:val="72980E08"/>
    <w:rsid w:val="72A372DB"/>
    <w:rsid w:val="72A74F04"/>
    <w:rsid w:val="72B9476C"/>
    <w:rsid w:val="72C20E79"/>
    <w:rsid w:val="72C46B34"/>
    <w:rsid w:val="72C479AE"/>
    <w:rsid w:val="72D01B2C"/>
    <w:rsid w:val="72D43CF9"/>
    <w:rsid w:val="72DA69FB"/>
    <w:rsid w:val="72DF5392"/>
    <w:rsid w:val="73023280"/>
    <w:rsid w:val="734533A0"/>
    <w:rsid w:val="73497784"/>
    <w:rsid w:val="734A5528"/>
    <w:rsid w:val="735A2A0B"/>
    <w:rsid w:val="7370406D"/>
    <w:rsid w:val="73782B0A"/>
    <w:rsid w:val="73852496"/>
    <w:rsid w:val="738D0D14"/>
    <w:rsid w:val="73946B7D"/>
    <w:rsid w:val="73962665"/>
    <w:rsid w:val="73B17F93"/>
    <w:rsid w:val="73B40CDA"/>
    <w:rsid w:val="73E20992"/>
    <w:rsid w:val="73F90D7B"/>
    <w:rsid w:val="73FC65FF"/>
    <w:rsid w:val="741B4C68"/>
    <w:rsid w:val="74206F9C"/>
    <w:rsid w:val="74214548"/>
    <w:rsid w:val="74362DA0"/>
    <w:rsid w:val="743B7BF4"/>
    <w:rsid w:val="744E5513"/>
    <w:rsid w:val="745A23B2"/>
    <w:rsid w:val="7473054C"/>
    <w:rsid w:val="74763360"/>
    <w:rsid w:val="74771EF3"/>
    <w:rsid w:val="747B7C1A"/>
    <w:rsid w:val="74805E3A"/>
    <w:rsid w:val="749C1CA0"/>
    <w:rsid w:val="74A50818"/>
    <w:rsid w:val="74B72393"/>
    <w:rsid w:val="74BF2BA1"/>
    <w:rsid w:val="74D7271A"/>
    <w:rsid w:val="74E911CA"/>
    <w:rsid w:val="74F21B24"/>
    <w:rsid w:val="753F3733"/>
    <w:rsid w:val="75633CD6"/>
    <w:rsid w:val="756E106A"/>
    <w:rsid w:val="75832C6C"/>
    <w:rsid w:val="758B4497"/>
    <w:rsid w:val="759518B8"/>
    <w:rsid w:val="75C35846"/>
    <w:rsid w:val="75C44AA8"/>
    <w:rsid w:val="75CE5C3E"/>
    <w:rsid w:val="75D01200"/>
    <w:rsid w:val="75D261E8"/>
    <w:rsid w:val="75DB5614"/>
    <w:rsid w:val="75DC3D51"/>
    <w:rsid w:val="760A49E8"/>
    <w:rsid w:val="761B427A"/>
    <w:rsid w:val="76224B1F"/>
    <w:rsid w:val="763F4B7C"/>
    <w:rsid w:val="765C0993"/>
    <w:rsid w:val="76620917"/>
    <w:rsid w:val="76676868"/>
    <w:rsid w:val="7671722A"/>
    <w:rsid w:val="76AC2065"/>
    <w:rsid w:val="76C80CCD"/>
    <w:rsid w:val="76CC4C75"/>
    <w:rsid w:val="76D46278"/>
    <w:rsid w:val="76D55B83"/>
    <w:rsid w:val="76E173E8"/>
    <w:rsid w:val="76EE66B4"/>
    <w:rsid w:val="76FD1FF0"/>
    <w:rsid w:val="7702485E"/>
    <w:rsid w:val="770C1BDC"/>
    <w:rsid w:val="770C3BD0"/>
    <w:rsid w:val="77121089"/>
    <w:rsid w:val="772B5273"/>
    <w:rsid w:val="773B61DB"/>
    <w:rsid w:val="77491867"/>
    <w:rsid w:val="7762132D"/>
    <w:rsid w:val="776F1A42"/>
    <w:rsid w:val="776F5D1F"/>
    <w:rsid w:val="777A546B"/>
    <w:rsid w:val="777D6A4B"/>
    <w:rsid w:val="77AE0801"/>
    <w:rsid w:val="77B07DC4"/>
    <w:rsid w:val="77B831A5"/>
    <w:rsid w:val="77BB18D1"/>
    <w:rsid w:val="77BC31C4"/>
    <w:rsid w:val="77E22343"/>
    <w:rsid w:val="77F512A3"/>
    <w:rsid w:val="78120FFB"/>
    <w:rsid w:val="78127C5A"/>
    <w:rsid w:val="781F11B1"/>
    <w:rsid w:val="78542705"/>
    <w:rsid w:val="7866678B"/>
    <w:rsid w:val="78750FB0"/>
    <w:rsid w:val="787C0BB8"/>
    <w:rsid w:val="789B5CC8"/>
    <w:rsid w:val="78AB1448"/>
    <w:rsid w:val="78BE0C05"/>
    <w:rsid w:val="78DF1FB4"/>
    <w:rsid w:val="792720BE"/>
    <w:rsid w:val="792F2AF8"/>
    <w:rsid w:val="79375BF1"/>
    <w:rsid w:val="793B06EC"/>
    <w:rsid w:val="793C1914"/>
    <w:rsid w:val="7940646F"/>
    <w:rsid w:val="7943117E"/>
    <w:rsid w:val="79440402"/>
    <w:rsid w:val="79666869"/>
    <w:rsid w:val="7968393A"/>
    <w:rsid w:val="797904C0"/>
    <w:rsid w:val="797E6FE5"/>
    <w:rsid w:val="797F252F"/>
    <w:rsid w:val="798F07E4"/>
    <w:rsid w:val="79B84FF8"/>
    <w:rsid w:val="79B90C90"/>
    <w:rsid w:val="79BF2E81"/>
    <w:rsid w:val="79C52797"/>
    <w:rsid w:val="79E85A13"/>
    <w:rsid w:val="79E96FDB"/>
    <w:rsid w:val="79F239B7"/>
    <w:rsid w:val="7A064E08"/>
    <w:rsid w:val="7A103C72"/>
    <w:rsid w:val="7A194220"/>
    <w:rsid w:val="7A372DCA"/>
    <w:rsid w:val="7A377896"/>
    <w:rsid w:val="7A3D480A"/>
    <w:rsid w:val="7A4C2C81"/>
    <w:rsid w:val="7A663A75"/>
    <w:rsid w:val="7A803B32"/>
    <w:rsid w:val="7A834F02"/>
    <w:rsid w:val="7A8F6C1D"/>
    <w:rsid w:val="7AA1001A"/>
    <w:rsid w:val="7ABC011B"/>
    <w:rsid w:val="7AC070EF"/>
    <w:rsid w:val="7AC85C28"/>
    <w:rsid w:val="7AE51BCD"/>
    <w:rsid w:val="7AF23E88"/>
    <w:rsid w:val="7AFD3972"/>
    <w:rsid w:val="7B0E3653"/>
    <w:rsid w:val="7B1C3279"/>
    <w:rsid w:val="7B2668E9"/>
    <w:rsid w:val="7B431E55"/>
    <w:rsid w:val="7B504821"/>
    <w:rsid w:val="7B5C446C"/>
    <w:rsid w:val="7B5D6182"/>
    <w:rsid w:val="7B7A320A"/>
    <w:rsid w:val="7B950723"/>
    <w:rsid w:val="7B955B1F"/>
    <w:rsid w:val="7BB70CC4"/>
    <w:rsid w:val="7BBA6FFD"/>
    <w:rsid w:val="7BDA6655"/>
    <w:rsid w:val="7BE06E33"/>
    <w:rsid w:val="7BF2353F"/>
    <w:rsid w:val="7C0766E8"/>
    <w:rsid w:val="7C084208"/>
    <w:rsid w:val="7C0901C9"/>
    <w:rsid w:val="7C112792"/>
    <w:rsid w:val="7C1E3E99"/>
    <w:rsid w:val="7C2422A8"/>
    <w:rsid w:val="7C451AC3"/>
    <w:rsid w:val="7C51328B"/>
    <w:rsid w:val="7C567C7A"/>
    <w:rsid w:val="7C863456"/>
    <w:rsid w:val="7CA8269B"/>
    <w:rsid w:val="7CC84BF8"/>
    <w:rsid w:val="7CCA680C"/>
    <w:rsid w:val="7CD502B2"/>
    <w:rsid w:val="7D155DAC"/>
    <w:rsid w:val="7D231530"/>
    <w:rsid w:val="7D28659C"/>
    <w:rsid w:val="7D2C6B79"/>
    <w:rsid w:val="7D305EAB"/>
    <w:rsid w:val="7D483EC4"/>
    <w:rsid w:val="7D606AC3"/>
    <w:rsid w:val="7D850B47"/>
    <w:rsid w:val="7D893E3E"/>
    <w:rsid w:val="7DA37D18"/>
    <w:rsid w:val="7DA41DFE"/>
    <w:rsid w:val="7DC010BC"/>
    <w:rsid w:val="7DDB1E7B"/>
    <w:rsid w:val="7DE9752B"/>
    <w:rsid w:val="7DFB64CE"/>
    <w:rsid w:val="7E064412"/>
    <w:rsid w:val="7E1726C1"/>
    <w:rsid w:val="7E3961E0"/>
    <w:rsid w:val="7E4130C0"/>
    <w:rsid w:val="7E595B97"/>
    <w:rsid w:val="7E830E40"/>
    <w:rsid w:val="7E8A1A05"/>
    <w:rsid w:val="7E8B2657"/>
    <w:rsid w:val="7E972EB1"/>
    <w:rsid w:val="7E9A0BDA"/>
    <w:rsid w:val="7EB54847"/>
    <w:rsid w:val="7EB65194"/>
    <w:rsid w:val="7EBF0FCC"/>
    <w:rsid w:val="7ED0268A"/>
    <w:rsid w:val="7EEC0F0C"/>
    <w:rsid w:val="7F144E72"/>
    <w:rsid w:val="7F160FB7"/>
    <w:rsid w:val="7F1F1BA2"/>
    <w:rsid w:val="7F244726"/>
    <w:rsid w:val="7F2922F0"/>
    <w:rsid w:val="7F3C502F"/>
    <w:rsid w:val="7F491805"/>
    <w:rsid w:val="7F5508F8"/>
    <w:rsid w:val="7F767D83"/>
    <w:rsid w:val="7F7A5803"/>
    <w:rsid w:val="7F7D4C7C"/>
    <w:rsid w:val="7F8A4996"/>
    <w:rsid w:val="7F9659B8"/>
    <w:rsid w:val="7FAB5403"/>
    <w:rsid w:val="7FAD5DA6"/>
    <w:rsid w:val="7FD85D4D"/>
    <w:rsid w:val="7FDA2506"/>
    <w:rsid w:val="7FDF4F60"/>
    <w:rsid w:val="7FE744E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7"/>
    <w:qFormat/>
    <w:uiPriority w:val="0"/>
    <w:pPr>
      <w:keepNext/>
      <w:keepLines/>
      <w:spacing w:before="340" w:after="330" w:line="576" w:lineRule="auto"/>
      <w:jc w:val="center"/>
      <w:outlineLvl w:val="0"/>
    </w:pPr>
    <w:rPr>
      <w:rFonts w:ascii="Times New Roman" w:hAnsi="Times New Roman"/>
      <w:b/>
      <w:kern w:val="44"/>
      <w:sz w:val="32"/>
      <w:szCs w:val="20"/>
    </w:rPr>
  </w:style>
  <w:style w:type="paragraph" w:styleId="4">
    <w:name w:val="heading 2"/>
    <w:basedOn w:val="1"/>
    <w:next w:val="1"/>
    <w:unhideWhenUsed/>
    <w:qFormat/>
    <w:uiPriority w:val="0"/>
    <w:pPr>
      <w:keepNext/>
      <w:keepLines/>
      <w:spacing w:before="260" w:after="260" w:line="413" w:lineRule="auto"/>
      <w:jc w:val="center"/>
      <w:outlineLvl w:val="1"/>
    </w:pPr>
    <w:rPr>
      <w:rFonts w:ascii="Arial" w:hAnsi="Arial"/>
      <w:b/>
      <w:sz w:val="30"/>
      <w:szCs w:val="20"/>
    </w:rPr>
  </w:style>
  <w:style w:type="paragraph" w:styleId="5">
    <w:name w:val="heading 3"/>
    <w:basedOn w:val="1"/>
    <w:next w:val="1"/>
    <w:unhideWhenUsed/>
    <w:qFormat/>
    <w:uiPriority w:val="0"/>
    <w:pPr>
      <w:keepNext/>
      <w:keepLines/>
      <w:adjustRightInd w:val="0"/>
      <w:spacing w:line="300" w:lineRule="auto"/>
      <w:outlineLvl w:val="2"/>
    </w:pPr>
    <w:rPr>
      <w:rFonts w:ascii="宋体" w:hAnsi="宋体" w:cs="宋体"/>
      <w:b/>
      <w:bCs/>
      <w:sz w:val="24"/>
      <w:szCs w:val="24"/>
    </w:rPr>
  </w:style>
  <w:style w:type="paragraph" w:styleId="2">
    <w:name w:val="heading 4"/>
    <w:basedOn w:val="1"/>
    <w:next w:val="1"/>
    <w:unhideWhenUsed/>
    <w:qFormat/>
    <w:uiPriority w:val="0"/>
    <w:pPr>
      <w:keepNext/>
      <w:keepLines/>
      <w:spacing w:before="280" w:beforeLines="0" w:after="290" w:afterLines="0" w:line="376" w:lineRule="auto"/>
      <w:outlineLvl w:val="3"/>
    </w:pPr>
    <w:rPr>
      <w:rFonts w:ascii="Cambria" w:hAnsi="Cambria" w:eastAsia="宋体" w:cs="Times New Roman"/>
      <w:b/>
      <w:bCs/>
      <w:sz w:val="28"/>
      <w:szCs w:val="28"/>
    </w:rPr>
  </w:style>
  <w:style w:type="character" w:default="1" w:styleId="22">
    <w:name w:val="Default Paragraph Font"/>
    <w:link w:val="23"/>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6">
    <w:name w:val="toc 7"/>
    <w:basedOn w:val="1"/>
    <w:next w:val="1"/>
    <w:qFormat/>
    <w:uiPriority w:val="0"/>
    <w:pPr>
      <w:ind w:left="2520" w:leftChars="1200"/>
    </w:pPr>
    <w:rPr>
      <w:szCs w:val="20"/>
    </w:rPr>
  </w:style>
  <w:style w:type="paragraph" w:styleId="7">
    <w:name w:val="annotation text"/>
    <w:basedOn w:val="1"/>
    <w:qFormat/>
    <w:uiPriority w:val="0"/>
    <w:pPr>
      <w:jc w:val="left"/>
    </w:pPr>
    <w:rPr>
      <w:rFonts w:ascii="Times New Roman" w:hAnsi="Times New Roman"/>
      <w:kern w:val="2"/>
      <w:sz w:val="21"/>
      <w:szCs w:val="24"/>
    </w:rPr>
  </w:style>
  <w:style w:type="paragraph" w:styleId="8">
    <w:name w:val="Body Text"/>
    <w:basedOn w:val="1"/>
    <w:qFormat/>
    <w:uiPriority w:val="0"/>
    <w:pPr>
      <w:spacing w:before="125"/>
      <w:ind w:left="622"/>
    </w:pPr>
    <w:rPr>
      <w:rFonts w:ascii="仿宋" w:hAnsi="仿宋" w:eastAsia="仿宋" w:cs="Times New Roman"/>
      <w:sz w:val="24"/>
      <w:szCs w:val="24"/>
    </w:rPr>
  </w:style>
  <w:style w:type="paragraph" w:styleId="9">
    <w:name w:val="toc 5"/>
    <w:basedOn w:val="1"/>
    <w:next w:val="1"/>
    <w:qFormat/>
    <w:uiPriority w:val="0"/>
    <w:pPr>
      <w:ind w:left="1680" w:leftChars="800"/>
    </w:pPr>
    <w:rPr>
      <w:szCs w:val="20"/>
    </w:rPr>
  </w:style>
  <w:style w:type="paragraph" w:styleId="10">
    <w:name w:val="toc 3"/>
    <w:basedOn w:val="1"/>
    <w:next w:val="1"/>
    <w:qFormat/>
    <w:uiPriority w:val="0"/>
    <w:pPr>
      <w:ind w:left="840" w:leftChars="400"/>
    </w:pPr>
    <w:rPr>
      <w:szCs w:val="20"/>
    </w:rPr>
  </w:style>
  <w:style w:type="paragraph" w:styleId="11">
    <w:name w:val="toc 8"/>
    <w:basedOn w:val="1"/>
    <w:next w:val="1"/>
    <w:qFormat/>
    <w:uiPriority w:val="0"/>
    <w:pPr>
      <w:ind w:left="2940" w:leftChars="1400"/>
    </w:pPr>
    <w:rPr>
      <w:szCs w:val="2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0"/>
    <w:rPr>
      <w:szCs w:val="20"/>
    </w:rPr>
  </w:style>
  <w:style w:type="paragraph" w:styleId="15">
    <w:name w:val="toc 4"/>
    <w:basedOn w:val="1"/>
    <w:next w:val="1"/>
    <w:qFormat/>
    <w:uiPriority w:val="0"/>
    <w:pPr>
      <w:ind w:left="1260" w:leftChars="600"/>
    </w:pPr>
    <w:rPr>
      <w:szCs w:val="20"/>
    </w:rPr>
  </w:style>
  <w:style w:type="paragraph" w:styleId="16">
    <w:name w:val="toc 6"/>
    <w:basedOn w:val="1"/>
    <w:next w:val="1"/>
    <w:qFormat/>
    <w:uiPriority w:val="0"/>
    <w:pPr>
      <w:ind w:left="2100" w:leftChars="1000"/>
    </w:pPr>
    <w:rPr>
      <w:szCs w:val="20"/>
    </w:rPr>
  </w:style>
  <w:style w:type="paragraph" w:styleId="17">
    <w:name w:val="toc 2"/>
    <w:basedOn w:val="1"/>
    <w:next w:val="1"/>
    <w:qFormat/>
    <w:uiPriority w:val="0"/>
    <w:pPr>
      <w:ind w:left="420" w:leftChars="200"/>
    </w:pPr>
    <w:rPr>
      <w:szCs w:val="20"/>
    </w:rPr>
  </w:style>
  <w:style w:type="paragraph" w:styleId="18">
    <w:name w:val="toc 9"/>
    <w:basedOn w:val="1"/>
    <w:next w:val="1"/>
    <w:qFormat/>
    <w:uiPriority w:val="0"/>
    <w:pPr>
      <w:ind w:left="3360" w:leftChars="1600"/>
    </w:pPr>
    <w:rPr>
      <w:szCs w:val="20"/>
    </w:rPr>
  </w:style>
  <w:style w:type="paragraph" w:styleId="19">
    <w:name w:val="Normal (Web)"/>
    <w:basedOn w:val="1"/>
    <w:qFormat/>
    <w:uiPriority w:val="0"/>
    <w:pPr>
      <w:spacing w:before="100" w:beforeAutospacing="1" w:after="100" w:afterAutospacing="1"/>
      <w:jc w:val="left"/>
    </w:pPr>
    <w:rPr>
      <w:rFonts w:ascii="Calibri" w:hAnsi="Calibri"/>
      <w:kern w:val="0"/>
      <w:sz w:val="24"/>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3">
    <w:name w:val=" Char Char1"/>
    <w:basedOn w:val="1"/>
    <w:link w:val="22"/>
    <w:qFormat/>
    <w:uiPriority w:val="0"/>
    <w:pPr>
      <w:widowControl/>
      <w:spacing w:after="160" w:line="240" w:lineRule="exact"/>
      <w:jc w:val="left"/>
    </w:pPr>
  </w:style>
  <w:style w:type="character" w:styleId="24">
    <w:name w:val="Strong"/>
    <w:basedOn w:val="22"/>
    <w:qFormat/>
    <w:uiPriority w:val="0"/>
    <w:rPr>
      <w:b/>
      <w:bCs/>
    </w:rPr>
  </w:style>
  <w:style w:type="character" w:styleId="25">
    <w:name w:val="page number"/>
    <w:basedOn w:val="22"/>
    <w:qFormat/>
    <w:uiPriority w:val="0"/>
  </w:style>
  <w:style w:type="character" w:styleId="26">
    <w:name w:val="Hyperlink"/>
    <w:basedOn w:val="22"/>
    <w:qFormat/>
    <w:uiPriority w:val="0"/>
    <w:rPr>
      <w:color w:val="0000FF"/>
      <w:u w:val="single"/>
    </w:rPr>
  </w:style>
  <w:style w:type="character" w:customStyle="1" w:styleId="27">
    <w:name w:val="标题 1 Char"/>
    <w:link w:val="3"/>
    <w:qFormat/>
    <w:uiPriority w:val="0"/>
    <w:rPr>
      <w:rFonts w:ascii="Times New Roman" w:hAnsi="Times New Roman" w:eastAsia="宋体"/>
      <w:b/>
      <w:kern w:val="44"/>
      <w:sz w:val="32"/>
      <w:szCs w:val="20"/>
    </w:rPr>
  </w:style>
  <w:style w:type="character" w:customStyle="1" w:styleId="28">
    <w:name w:val="条文 Char"/>
    <w:link w:val="29"/>
    <w:qFormat/>
    <w:uiPriority w:val="0"/>
    <w:rPr>
      <w:sz w:val="24"/>
      <w:szCs w:val="20"/>
    </w:rPr>
  </w:style>
  <w:style w:type="paragraph" w:customStyle="1" w:styleId="29">
    <w:name w:val="条文"/>
    <w:basedOn w:val="1"/>
    <w:link w:val="28"/>
    <w:qFormat/>
    <w:uiPriority w:val="0"/>
    <w:pPr>
      <w:spacing w:line="300" w:lineRule="auto"/>
      <w:outlineLvl w:val="2"/>
    </w:pPr>
    <w:rPr>
      <w:sz w:val="24"/>
      <w:szCs w:val="20"/>
    </w:rPr>
  </w:style>
  <w:style w:type="paragraph" w:customStyle="1" w:styleId="30">
    <w:name w:val="TOC 标题1"/>
    <w:basedOn w:val="3"/>
    <w:next w:val="1"/>
    <w:unhideWhenUsed/>
    <w:qFormat/>
    <w:uiPriority w:val="39"/>
    <w:pPr>
      <w:widowControl/>
      <w:spacing w:before="480" w:after="0" w:line="276" w:lineRule="auto"/>
      <w:jc w:val="left"/>
      <w:outlineLvl w:val="9"/>
    </w:pPr>
    <w:rPr>
      <w:rFonts w:ascii="Cambria" w:hAnsi="Cambria"/>
      <w:color w:val="366091"/>
      <w:kern w:val="0"/>
      <w:sz w:val="28"/>
      <w:szCs w:val="28"/>
    </w:rPr>
  </w:style>
  <w:style w:type="paragraph" w:customStyle="1" w:styleId="31">
    <w:name w:val="公式"/>
    <w:basedOn w:val="1"/>
    <w:qFormat/>
    <w:uiPriority w:val="0"/>
    <w:pPr>
      <w:tabs>
        <w:tab w:val="center" w:pos="4540"/>
        <w:tab w:val="right" w:pos="9080"/>
      </w:tabs>
      <w:spacing w:line="360" w:lineRule="auto"/>
    </w:pPr>
    <w:rPr>
      <w:sz w:val="28"/>
    </w:rPr>
  </w:style>
  <w:style w:type="paragraph" w:customStyle="1" w:styleId="32">
    <w:name w:val="条文说明2"/>
    <w:basedOn w:val="33"/>
    <w:qFormat/>
    <w:uiPriority w:val="0"/>
    <w:pPr>
      <w:ind w:left="200" w:leftChars="200"/>
    </w:pPr>
    <w:rPr>
      <w:szCs w:val="24"/>
    </w:rPr>
  </w:style>
  <w:style w:type="paragraph" w:customStyle="1" w:styleId="33">
    <w:name w:val="条文说明"/>
    <w:basedOn w:val="34"/>
    <w:qFormat/>
    <w:uiPriority w:val="0"/>
    <w:rPr>
      <w:i/>
      <w:sz w:val="24"/>
      <w:u w:val="single"/>
    </w:rPr>
  </w:style>
  <w:style w:type="paragraph" w:customStyle="1" w:styleId="34">
    <w:name w:val="正文1"/>
    <w:basedOn w:val="35"/>
    <w:qFormat/>
    <w:uiPriority w:val="0"/>
    <w:pPr>
      <w:ind w:firstLine="0" w:firstLineChars="0"/>
    </w:pPr>
  </w:style>
  <w:style w:type="paragraph" w:customStyle="1" w:styleId="35">
    <w:name w:val="前言"/>
    <w:basedOn w:val="1"/>
    <w:qFormat/>
    <w:uiPriority w:val="0"/>
    <w:pPr>
      <w:spacing w:line="360" w:lineRule="auto"/>
      <w:ind w:firstLine="200" w:firstLineChars="200"/>
    </w:pPr>
    <w:rPr>
      <w:sz w:val="28"/>
      <w:szCs w:val="28"/>
    </w:rPr>
  </w:style>
  <w:style w:type="paragraph" w:customStyle="1" w:styleId="36">
    <w:name w:val="表头"/>
    <w:basedOn w:val="1"/>
    <w:qFormat/>
    <w:uiPriority w:val="0"/>
    <w:pPr>
      <w:spacing w:before="156" w:beforeLines="50" w:after="156" w:afterLines="50" w:line="300" w:lineRule="auto"/>
      <w:jc w:val="center"/>
    </w:pPr>
    <w:rPr>
      <w:b/>
      <w:bCs/>
      <w:szCs w:val="21"/>
    </w:rPr>
  </w:style>
  <w:style w:type="paragraph" w:customStyle="1" w:styleId="37">
    <w:name w:val="样式1"/>
    <w:basedOn w:val="1"/>
    <w:qFormat/>
    <w:uiPriority w:val="0"/>
    <w:rPr>
      <w:szCs w:val="20"/>
    </w:rPr>
  </w:style>
  <w:style w:type="paragraph" w:customStyle="1" w:styleId="38">
    <w:name w:val="段落正文"/>
    <w:basedOn w:val="1"/>
    <w:qFormat/>
    <w:uiPriority w:val="0"/>
    <w:pPr>
      <w:spacing w:line="300" w:lineRule="auto"/>
      <w:ind w:firstLine="482" w:firstLineChars="200"/>
    </w:pPr>
    <w:rPr>
      <w:sz w:val="24"/>
      <w:szCs w:val="20"/>
    </w:rPr>
  </w:style>
  <w:style w:type="paragraph" w:customStyle="1" w:styleId="39">
    <w:name w:val="式中1"/>
    <w:basedOn w:val="40"/>
    <w:qFormat/>
    <w:uiPriority w:val="0"/>
    <w:pPr>
      <w:ind w:left="1848" w:leftChars="0" w:hanging="1848" w:hangingChars="660"/>
    </w:pPr>
  </w:style>
  <w:style w:type="paragraph" w:customStyle="1" w:styleId="40">
    <w:name w:val="式中"/>
    <w:basedOn w:val="34"/>
    <w:qFormat/>
    <w:uiPriority w:val="0"/>
    <w:pPr>
      <w:ind w:left="1840" w:leftChars="399" w:hanging="1002" w:hangingChars="358"/>
    </w:pPr>
  </w:style>
  <w:style w:type="paragraph" w:customStyle="1" w:styleId="41">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42">
    <w:name w:val="Table Paragraph"/>
    <w:basedOn w:val="1"/>
    <w:qFormat/>
    <w:uiPriority w:val="1"/>
  </w:style>
  <w:style w:type="paragraph" w:styleId="43">
    <w:name w:val="List Paragraph"/>
    <w:basedOn w:val="1"/>
    <w:qFormat/>
    <w:uiPriority w:val="1"/>
    <w:pPr>
      <w:ind w:left="118"/>
    </w:pPr>
    <w:rPr>
      <w:rFonts w:ascii="宋体" w:hAnsi="宋体" w:eastAsia="宋体" w:cs="宋体"/>
      <w:lang w:val="zh-CN" w:eastAsia="zh-CN" w:bidi="zh-CN"/>
    </w:rPr>
  </w:style>
  <w:style w:type="paragraph" w:customStyle="1" w:styleId="44">
    <w:name w:val="样式 行距: 1.5 倍行距 首行缩进:  2 字符"/>
    <w:basedOn w:val="1"/>
    <w:qFormat/>
    <w:uiPriority w:val="0"/>
    <w:pPr>
      <w:adjustRightInd w:val="0"/>
      <w:snapToGrid w:val="0"/>
      <w:spacing w:line="300" w:lineRule="auto"/>
    </w:pPr>
    <w:rPr>
      <w:color w:val="FF0000"/>
      <w:szCs w:val="21"/>
    </w:rPr>
  </w:style>
  <w:style w:type="paragraph" w:customStyle="1" w:styleId="45">
    <w:name w:val="列出段落1"/>
    <w:basedOn w:val="1"/>
    <w:qFormat/>
    <w:uiPriority w:val="34"/>
    <w:pPr>
      <w:ind w:firstLine="420" w:firstLineChars="200"/>
    </w:pPr>
    <w:rPr>
      <w:szCs w:val="22"/>
    </w:rPr>
  </w:style>
  <w:style w:type="paragraph" w:customStyle="1" w:styleId="46">
    <w:name w:val="正文2"/>
    <w:basedOn w:val="1"/>
    <w:qFormat/>
    <w:uiPriority w:val="0"/>
    <w:pPr>
      <w:spacing w:line="360" w:lineRule="auto"/>
      <w:ind w:firstLine="200" w:firstLineChars="200"/>
    </w:pPr>
    <w:rPr>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3" Type="http://schemas.openxmlformats.org/officeDocument/2006/relationships/fontTable" Target="fontTable.xml"/><Relationship Id="rId42" Type="http://schemas.openxmlformats.org/officeDocument/2006/relationships/numbering" Target="numbering.xml"/><Relationship Id="rId41" Type="http://schemas.openxmlformats.org/officeDocument/2006/relationships/customXml" Target="../customXml/item1.xml"/><Relationship Id="rId40" Type="http://schemas.openxmlformats.org/officeDocument/2006/relationships/image" Target="media/image13.wmf"/><Relationship Id="rId4" Type="http://schemas.openxmlformats.org/officeDocument/2006/relationships/footer" Target="footer2.xml"/><Relationship Id="rId39" Type="http://schemas.openxmlformats.org/officeDocument/2006/relationships/oleObject" Target="embeddings/oleObject13.bin"/><Relationship Id="rId38" Type="http://schemas.openxmlformats.org/officeDocument/2006/relationships/image" Target="media/image12.wmf"/><Relationship Id="rId37" Type="http://schemas.openxmlformats.org/officeDocument/2006/relationships/oleObject" Target="embeddings/oleObject12.bin"/><Relationship Id="rId36" Type="http://schemas.openxmlformats.org/officeDocument/2006/relationships/image" Target="media/image11.wmf"/><Relationship Id="rId35" Type="http://schemas.openxmlformats.org/officeDocument/2006/relationships/oleObject" Target="embeddings/oleObject11.bin"/><Relationship Id="rId34" Type="http://schemas.openxmlformats.org/officeDocument/2006/relationships/image" Target="media/image10.wmf"/><Relationship Id="rId33" Type="http://schemas.openxmlformats.org/officeDocument/2006/relationships/oleObject" Target="embeddings/oleObject10.bin"/><Relationship Id="rId32" Type="http://schemas.openxmlformats.org/officeDocument/2006/relationships/image" Target="media/image9.wmf"/><Relationship Id="rId31" Type="http://schemas.openxmlformats.org/officeDocument/2006/relationships/oleObject" Target="embeddings/oleObject9.bin"/><Relationship Id="rId30" Type="http://schemas.openxmlformats.org/officeDocument/2006/relationships/image" Target="media/image8.wmf"/><Relationship Id="rId3" Type="http://schemas.openxmlformats.org/officeDocument/2006/relationships/footer" Target="footer1.xml"/><Relationship Id="rId29" Type="http://schemas.openxmlformats.org/officeDocument/2006/relationships/oleObject" Target="embeddings/oleObject8.bin"/><Relationship Id="rId28" Type="http://schemas.openxmlformats.org/officeDocument/2006/relationships/image" Target="media/image7.wmf"/><Relationship Id="rId27" Type="http://schemas.openxmlformats.org/officeDocument/2006/relationships/oleObject" Target="embeddings/oleObject7.bin"/><Relationship Id="rId26" Type="http://schemas.openxmlformats.org/officeDocument/2006/relationships/image" Target="media/image6.wmf"/><Relationship Id="rId25" Type="http://schemas.openxmlformats.org/officeDocument/2006/relationships/oleObject" Target="embeddings/oleObject6.bin"/><Relationship Id="rId24" Type="http://schemas.openxmlformats.org/officeDocument/2006/relationships/image" Target="media/image5.wmf"/><Relationship Id="rId23" Type="http://schemas.openxmlformats.org/officeDocument/2006/relationships/oleObject" Target="embeddings/oleObject5.bin"/><Relationship Id="rId22" Type="http://schemas.openxmlformats.org/officeDocument/2006/relationships/image" Target="media/image4.wmf"/><Relationship Id="rId21" Type="http://schemas.openxmlformats.org/officeDocument/2006/relationships/oleObject" Target="embeddings/oleObject4.bin"/><Relationship Id="rId20" Type="http://schemas.openxmlformats.org/officeDocument/2006/relationships/image" Target="media/image3.w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2.wmf"/><Relationship Id="rId17" Type="http://schemas.openxmlformats.org/officeDocument/2006/relationships/oleObject" Target="embeddings/oleObject2.bin"/><Relationship Id="rId16" Type="http://schemas.openxmlformats.org/officeDocument/2006/relationships/image" Target="media/image1.wmf"/><Relationship Id="rId15" Type="http://schemas.openxmlformats.org/officeDocument/2006/relationships/oleObject" Target="embeddings/oleObject1.bin"/><Relationship Id="rId14" Type="http://schemas.openxmlformats.org/officeDocument/2006/relationships/theme" Target="theme/theme1.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use</Company>
  <Pages>152</Pages>
  <Words>3788</Words>
  <Characters>4291</Characters>
  <Lines>0</Lines>
  <Paragraphs>0</Paragraphs>
  <TotalTime>16</TotalTime>
  <ScaleCrop>false</ScaleCrop>
  <LinksUpToDate>false</LinksUpToDate>
  <CharactersWithSpaces>4531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2016-12-20T17:01:00Z</dcterms:created>
  <dc:creator>Administrator</dc:creator>
  <cp:lastModifiedBy>付翊苗</cp:lastModifiedBy>
  <cp:lastPrinted>2021-04-20T14:33:00Z</cp:lastPrinted>
  <dcterms:modified xsi:type="dcterms:W3CDTF">2026-09-24T07:45:07Z</dcterms:modified>
  <dc:title>关于落实光纤到户国家标准局内部门职责分工的通知</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F78AC9EEA3484B93935AB28A0108B741</vt:lpwstr>
  </property>
  <property fmtid="{D5CDD505-2E9C-101B-9397-08002B2CF9AE}" pid="4" name="KSOTemplateDocerSaveRecord">
    <vt:lpwstr>eyJoZGlkIjoiOTc0OTQ1NjYzOTMwZDhlNjk2ZWU2Y2JkMzg2ZjhkZTYiLCJ1c2VySWQiOiIxNjY4NTY0MTc0In0=</vt:lpwstr>
  </property>
</Properties>
</file>