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DD696E">
      <w:pPr>
        <w:jc w:val="center"/>
        <w:rPr>
          <w:rFonts w:hint="eastAsia" w:ascii="宋体" w:hAnsi="宋体" w:eastAsia="宋体"/>
          <w:b/>
          <w:bCs/>
          <w:sz w:val="32"/>
          <w:szCs w:val="32"/>
        </w:rPr>
      </w:pPr>
      <w:r>
        <w:rPr>
          <w:rFonts w:ascii="宋体" w:hAnsi="宋体" w:eastAsia="宋体"/>
          <w:b/>
          <w:bCs/>
          <w:sz w:val="32"/>
          <w:szCs w:val="32"/>
        </w:rPr>
        <w:t>燃气管道安全保护协议</w:t>
      </w:r>
    </w:p>
    <w:p w14:paraId="00FA0B50">
      <w:pPr>
        <w:rPr>
          <w:rFonts w:hint="eastAsia" w:ascii="宋体" w:hAnsi="宋体" w:eastAsia="宋体"/>
          <w:sz w:val="24"/>
          <w:szCs w:val="24"/>
        </w:rPr>
      </w:pPr>
      <w:r>
        <w:rPr>
          <w:rFonts w:ascii="宋体" w:hAnsi="宋体" w:eastAsia="宋体"/>
          <w:sz w:val="24"/>
          <w:szCs w:val="24"/>
        </w:rPr>
        <w:t xml:space="preserve">甲方：建设单位（全称） </w:t>
      </w:r>
    </w:p>
    <w:p w14:paraId="30A27332">
      <w:pPr>
        <w:rPr>
          <w:rFonts w:hint="eastAsia" w:ascii="宋体" w:hAnsi="宋体" w:eastAsia="宋体"/>
          <w:sz w:val="24"/>
          <w:szCs w:val="24"/>
        </w:rPr>
      </w:pPr>
      <w:r>
        <w:rPr>
          <w:rFonts w:ascii="宋体" w:hAnsi="宋体" w:eastAsia="宋体"/>
          <w:sz w:val="24"/>
          <w:szCs w:val="24"/>
        </w:rPr>
        <w:t xml:space="preserve">乙方：施工单位（全称） </w:t>
      </w:r>
    </w:p>
    <w:p w14:paraId="5FB6C4D6">
      <w:pPr>
        <w:rPr>
          <w:rFonts w:hint="eastAsia" w:ascii="宋体" w:hAnsi="宋体" w:eastAsia="宋体"/>
          <w:sz w:val="24"/>
          <w:szCs w:val="24"/>
        </w:rPr>
      </w:pPr>
      <w:r>
        <w:rPr>
          <w:rFonts w:ascii="宋体" w:hAnsi="宋体" w:eastAsia="宋体"/>
          <w:sz w:val="24"/>
          <w:szCs w:val="24"/>
        </w:rPr>
        <w:t xml:space="preserve">丙方：监理单位（全称，本项目无监理则划去） </w:t>
      </w:r>
    </w:p>
    <w:p w14:paraId="3C226093">
      <w:pPr>
        <w:rPr>
          <w:rFonts w:hint="eastAsia" w:ascii="宋体" w:hAnsi="宋体" w:eastAsia="宋体"/>
          <w:sz w:val="24"/>
          <w:szCs w:val="24"/>
        </w:rPr>
      </w:pPr>
      <w:r>
        <w:rPr>
          <w:rFonts w:ascii="宋体" w:hAnsi="宋体" w:eastAsia="宋体"/>
          <w:sz w:val="24"/>
          <w:szCs w:val="24"/>
        </w:rPr>
        <w:t>丁方：燃气经营企业（全称）</w:t>
      </w:r>
    </w:p>
    <w:p w14:paraId="0DDFC969">
      <w:pPr>
        <w:spacing w:line="360" w:lineRule="auto"/>
        <w:ind w:firstLine="480" w:firstLineChars="200"/>
        <w:jc w:val="left"/>
        <w:rPr>
          <w:rFonts w:hint="eastAsia" w:ascii="宋体" w:hAnsi="宋体" w:eastAsia="宋体"/>
          <w:sz w:val="24"/>
          <w:szCs w:val="24"/>
        </w:rPr>
      </w:pPr>
      <w:r>
        <w:rPr>
          <w:rFonts w:ascii="宋体" w:hAnsi="宋体" w:eastAsia="宋体"/>
          <w:sz w:val="24"/>
          <w:szCs w:val="24"/>
        </w:rPr>
        <w:t>根据《中华人民共和国刑法》《中华人民共和国安全生产法》《城镇燃气管理条例》《燃气工程项目规范》等法律法规及技术标准、规范和规程的规定，为了保护甲方所提供的施工区域内燃气管道及附属设施的安全，防止事故发生，经协商达成本协议。</w:t>
      </w:r>
    </w:p>
    <w:p w14:paraId="5D3E8B19">
      <w:pPr>
        <w:spacing w:line="360" w:lineRule="auto"/>
        <w:ind w:firstLine="480" w:firstLineChars="200"/>
        <w:jc w:val="left"/>
        <w:rPr>
          <w:rFonts w:hint="eastAsia" w:ascii="宋体" w:hAnsi="宋体" w:eastAsia="宋体"/>
          <w:sz w:val="24"/>
          <w:szCs w:val="24"/>
        </w:rPr>
      </w:pPr>
      <w:r>
        <w:rPr>
          <w:rFonts w:ascii="宋体" w:hAnsi="宋体" w:eastAsia="宋体"/>
          <w:sz w:val="24"/>
          <w:szCs w:val="24"/>
        </w:rPr>
        <w:t>本协议适用范围仅限甲方所明确的施工区域及相关施工内容，超过上述范围，应另行签订保护协议。</w:t>
      </w:r>
    </w:p>
    <w:p w14:paraId="436B22A3">
      <w:pPr>
        <w:spacing w:line="360" w:lineRule="auto"/>
        <w:ind w:firstLine="482" w:firstLineChars="200"/>
        <w:jc w:val="left"/>
        <w:rPr>
          <w:rFonts w:hint="eastAsia" w:ascii="宋体" w:hAnsi="宋体" w:eastAsia="宋体"/>
          <w:sz w:val="24"/>
          <w:szCs w:val="24"/>
        </w:rPr>
      </w:pPr>
      <w:r>
        <w:rPr>
          <w:rFonts w:ascii="宋体" w:hAnsi="宋体" w:eastAsia="宋体"/>
          <w:b/>
          <w:bCs/>
          <w:sz w:val="24"/>
          <w:szCs w:val="24"/>
        </w:rPr>
        <w:t>特别约定：本项目若不委托监理单位（丙方），则本协议中所有约定由丙方履行的监理、核查、监督、旁站、验收</w:t>
      </w:r>
      <w:r>
        <w:rPr>
          <w:rFonts w:hint="eastAsia" w:ascii="宋体" w:hAnsi="宋体" w:eastAsia="宋体"/>
          <w:b/>
          <w:bCs/>
          <w:sz w:val="24"/>
          <w:szCs w:val="24"/>
        </w:rPr>
        <w:t>、督促整改</w:t>
      </w:r>
      <w:bookmarkStart w:id="0" w:name="_GoBack"/>
      <w:bookmarkEnd w:id="0"/>
      <w:r>
        <w:rPr>
          <w:rFonts w:ascii="宋体" w:hAnsi="宋体" w:eastAsia="宋体"/>
          <w:b/>
          <w:bCs/>
          <w:sz w:val="24"/>
          <w:szCs w:val="24"/>
        </w:rPr>
        <w:t>等全部义务与责任，均由甲方（建设单位）全部承担；协议正本变更为一式三份，由甲、乙、丁三方各执一份，丙方签署栏作废不予签章。</w:t>
      </w:r>
    </w:p>
    <w:p w14:paraId="001C97EB">
      <w:pPr>
        <w:spacing w:line="360" w:lineRule="auto"/>
        <w:ind w:firstLine="480" w:firstLineChars="200"/>
        <w:jc w:val="left"/>
        <w:rPr>
          <w:rFonts w:hint="eastAsia" w:ascii="宋体" w:hAnsi="宋体" w:eastAsia="宋体"/>
          <w:sz w:val="24"/>
          <w:szCs w:val="24"/>
        </w:rPr>
      </w:pPr>
      <w:r>
        <w:rPr>
          <w:rFonts w:ascii="宋体" w:hAnsi="宋体" w:eastAsia="宋体"/>
          <w:sz w:val="24"/>
          <w:szCs w:val="24"/>
        </w:rPr>
        <w:t>第一条甲方在工程开工前，应将项目工程的施工范围、内容、工期、相关施工设计图纸、施工现场总平面图等项目建设有关资料提供给丁方，并落实专人负责与丁方联络具体事宜，甲方应保证所提供资料的真实、准确和完整。</w:t>
      </w:r>
    </w:p>
    <w:p w14:paraId="63FCB789">
      <w:pPr>
        <w:spacing w:line="360" w:lineRule="auto"/>
        <w:ind w:firstLine="480" w:firstLineChars="200"/>
        <w:jc w:val="left"/>
        <w:rPr>
          <w:rFonts w:hint="eastAsia" w:ascii="宋体" w:hAnsi="宋体" w:eastAsia="宋体"/>
          <w:sz w:val="24"/>
          <w:szCs w:val="24"/>
        </w:rPr>
      </w:pPr>
      <w:r>
        <w:rPr>
          <w:rFonts w:ascii="宋体" w:hAnsi="宋体" w:eastAsia="宋体"/>
          <w:sz w:val="24"/>
          <w:szCs w:val="24"/>
        </w:rPr>
        <w:t>第二条各方应明确工程项目联系人，建立沟通机制。</w:t>
      </w:r>
      <w:r>
        <w:rPr>
          <w:rFonts w:ascii="宋体" w:hAnsi="宋体" w:eastAsia="宋体"/>
          <w:b/>
          <w:bCs/>
          <w:sz w:val="24"/>
          <w:szCs w:val="24"/>
        </w:rPr>
        <w:t>本项目设有监理单位（丙方）的，由甲、乙、丙三方联系人负责在整个施工期间各自所辖责任范围内燃气管道安全保护和协调工作；本项目无监理单位的，由甲、乙两方联系人履行前述协调管理职责。</w:t>
      </w:r>
      <w:r>
        <w:rPr>
          <w:rFonts w:ascii="宋体" w:hAnsi="宋体" w:eastAsia="宋体"/>
          <w:sz w:val="24"/>
          <w:szCs w:val="24"/>
        </w:rPr>
        <w:t>各方联系人如有变动的，应及时通知相关方联系人。</w:t>
      </w:r>
    </w:p>
    <w:p w14:paraId="7119E034">
      <w:pPr>
        <w:spacing w:line="360" w:lineRule="auto"/>
        <w:ind w:firstLine="480" w:firstLineChars="200"/>
        <w:jc w:val="left"/>
        <w:rPr>
          <w:rFonts w:hint="eastAsia" w:ascii="宋体" w:hAnsi="宋体" w:eastAsia="宋体"/>
          <w:sz w:val="24"/>
          <w:szCs w:val="24"/>
        </w:rPr>
      </w:pPr>
      <w:r>
        <w:rPr>
          <w:rFonts w:ascii="宋体" w:hAnsi="宋体" w:eastAsia="宋体"/>
          <w:sz w:val="24"/>
          <w:szCs w:val="24"/>
        </w:rPr>
        <w:t>第三条在甲方提供上述完整的资料后，丁方应根据甲方确定的施工范围，和甲方预约确定现场交底的时间，并由甲方通知乙方；</w:t>
      </w:r>
      <w:r>
        <w:rPr>
          <w:rFonts w:ascii="宋体" w:hAnsi="宋体" w:eastAsia="宋体"/>
          <w:b/>
          <w:bCs/>
          <w:sz w:val="24"/>
          <w:szCs w:val="24"/>
        </w:rPr>
        <w:t>设有监理单位的应同时通知丙方，四方共同进行现场交底；无监理单位的由甲、乙、丁三方共同交底。</w:t>
      </w:r>
      <w:r>
        <w:rPr>
          <w:rFonts w:hint="eastAsia" w:ascii="宋体" w:hAnsi="宋体" w:eastAsia="宋体"/>
          <w:b/>
          <w:bCs/>
          <w:sz w:val="24"/>
          <w:szCs w:val="24"/>
        </w:rPr>
        <w:t>交底各方应</w:t>
      </w:r>
      <w:r>
        <w:rPr>
          <w:rFonts w:ascii="宋体" w:hAnsi="宋体" w:eastAsia="宋体"/>
          <w:sz w:val="24"/>
          <w:szCs w:val="24"/>
        </w:rPr>
        <w:t>明确施工范围内燃气管道走向、埋深，燃气设施保护范围及施工安全事项。该工程项目不同阶段、不同专业的施工由不同施工单位负责的，甲方负有向其所有施工单位交底的责任；设有监理单位的，丙方负责监督交底落实情况。</w:t>
      </w:r>
    </w:p>
    <w:p w14:paraId="08BB2687">
      <w:pPr>
        <w:spacing w:line="360" w:lineRule="auto"/>
        <w:ind w:firstLine="480" w:firstLineChars="200"/>
        <w:jc w:val="left"/>
        <w:rPr>
          <w:rFonts w:hint="eastAsia" w:ascii="宋体" w:hAnsi="宋体" w:eastAsia="宋体"/>
          <w:sz w:val="24"/>
          <w:szCs w:val="24"/>
          <w:highlight w:val="none"/>
        </w:rPr>
      </w:pPr>
      <w:r>
        <w:rPr>
          <w:rFonts w:ascii="宋体" w:hAnsi="宋体" w:eastAsia="宋体"/>
          <w:sz w:val="24"/>
          <w:szCs w:val="24"/>
        </w:rPr>
        <w:t>第四条由于周边环境发生变化等原因，管位交底信息与现场实际可能会有一定的误差，甲方和乙方应根据丁方提供的燃气管道信息，在施工区域内组织现场勘探；</w:t>
      </w:r>
      <w:r>
        <w:rPr>
          <w:rFonts w:ascii="宋体" w:hAnsi="宋体" w:eastAsia="宋体"/>
          <w:b/>
          <w:bCs/>
          <w:sz w:val="24"/>
          <w:szCs w:val="24"/>
        </w:rPr>
        <w:t>设有监理单位的，丙方负责对现场勘探工作进行监督核查；无监理单位的，由甲方负责现场勘探工作监督核查。</w:t>
      </w:r>
      <w:r>
        <w:rPr>
          <w:rFonts w:ascii="宋体" w:hAnsi="宋体" w:eastAsia="宋体"/>
          <w:sz w:val="24"/>
          <w:szCs w:val="24"/>
        </w:rPr>
        <w:t>否则发生燃气事</w:t>
      </w:r>
      <w:r>
        <w:rPr>
          <w:rFonts w:ascii="宋体" w:hAnsi="宋体" w:eastAsia="宋体"/>
          <w:sz w:val="24"/>
          <w:szCs w:val="24"/>
          <w:highlight w:val="none"/>
        </w:rPr>
        <w:t>故由甲方和乙方负全部责任（包括但不限于政府加处的行政处罚、律师费用、诉讼费用、向第三方承担的赔偿责任）。</w:t>
      </w:r>
    </w:p>
    <w:p w14:paraId="0EC1B16F">
      <w:pPr>
        <w:spacing w:line="360" w:lineRule="auto"/>
        <w:ind w:firstLine="480" w:firstLineChars="200"/>
        <w:jc w:val="left"/>
        <w:rPr>
          <w:rFonts w:hint="eastAsia" w:ascii="宋体" w:hAnsi="宋体" w:eastAsia="宋体"/>
          <w:sz w:val="24"/>
          <w:szCs w:val="24"/>
          <w:highlight w:val="none"/>
        </w:rPr>
      </w:pPr>
      <w:r>
        <w:rPr>
          <w:rFonts w:ascii="宋体" w:hAnsi="宋体" w:eastAsia="宋体"/>
          <w:sz w:val="24"/>
          <w:szCs w:val="24"/>
          <w:highlight w:val="none"/>
        </w:rPr>
        <w:t>由丁方在已确认的燃气管道及设施上方设置安全警示标志，明确燃气管道及附属设施的安全保护范围，甲方和乙方应保护施工区域内燃气警示标志完好，不得擅自破坏和移动；</w:t>
      </w:r>
      <w:r>
        <w:rPr>
          <w:rFonts w:ascii="宋体" w:hAnsi="宋体" w:eastAsia="宋体"/>
          <w:b/>
          <w:bCs/>
          <w:sz w:val="24"/>
          <w:szCs w:val="24"/>
          <w:highlight w:val="none"/>
        </w:rPr>
        <w:t>设有监理单位的，丙方负责巡查警示标志完好情况，发现损毁、移位及时督促乙方整改；无监理单位的，由甲方负责开展警示标志巡查、督促整改工作。</w:t>
      </w:r>
      <w:r>
        <w:rPr>
          <w:rFonts w:ascii="宋体" w:hAnsi="宋体" w:eastAsia="宋体"/>
          <w:sz w:val="24"/>
          <w:szCs w:val="24"/>
          <w:highlight w:val="none"/>
        </w:rPr>
        <w:t>否则发生燃气事故由甲方和乙方负全部责任（包括但不限于政府加处的行政处罚、律师费用、诉讼费用、向第三方承担的赔偿责任）。</w:t>
      </w:r>
    </w:p>
    <w:p w14:paraId="37C09F21">
      <w:pPr>
        <w:spacing w:line="360" w:lineRule="auto"/>
        <w:ind w:firstLine="480" w:firstLineChars="200"/>
        <w:jc w:val="left"/>
        <w:rPr>
          <w:rFonts w:hint="eastAsia" w:ascii="宋体" w:hAnsi="宋体" w:eastAsia="宋体"/>
          <w:sz w:val="24"/>
          <w:szCs w:val="24"/>
        </w:rPr>
      </w:pPr>
      <w:r>
        <w:rPr>
          <w:rFonts w:ascii="宋体" w:hAnsi="宋体" w:eastAsia="宋体"/>
          <w:sz w:val="24"/>
          <w:szCs w:val="24"/>
          <w:highlight w:val="none"/>
        </w:rPr>
        <w:t>甲方和乙方在燃气安全保护范围内的施工，应提前通知丁方，由丁方安排专人到达现场明确施工要求后，方可施工；</w:t>
      </w:r>
      <w:r>
        <w:rPr>
          <w:rFonts w:ascii="宋体" w:hAnsi="宋体" w:eastAsia="宋体"/>
          <w:b/>
          <w:bCs/>
          <w:sz w:val="24"/>
          <w:szCs w:val="24"/>
          <w:highlight w:val="none"/>
        </w:rPr>
        <w:t>设有监理单位的，丙方</w:t>
      </w:r>
      <w:r>
        <w:rPr>
          <w:rFonts w:hint="eastAsia" w:ascii="宋体" w:hAnsi="宋体" w:eastAsia="宋体"/>
          <w:b/>
          <w:bCs/>
          <w:sz w:val="24"/>
          <w:szCs w:val="24"/>
          <w:highlight w:val="none"/>
          <w:lang w:val="en-US" w:eastAsia="zh-CN"/>
        </w:rPr>
        <w:t>负责核查</w:t>
      </w:r>
      <w:r>
        <w:rPr>
          <w:rFonts w:ascii="宋体" w:hAnsi="宋体" w:eastAsia="宋体"/>
          <w:b/>
          <w:bCs/>
          <w:sz w:val="24"/>
          <w:szCs w:val="24"/>
          <w:highlight w:val="none"/>
        </w:rPr>
        <w:t>丁方现场确认手续</w:t>
      </w:r>
      <w:r>
        <w:rPr>
          <w:rFonts w:hint="eastAsia" w:ascii="宋体" w:hAnsi="宋体" w:eastAsia="宋体"/>
          <w:b/>
          <w:bCs/>
          <w:sz w:val="24"/>
          <w:szCs w:val="24"/>
          <w:highlight w:val="none"/>
          <w:lang w:eastAsia="zh-CN"/>
        </w:rPr>
        <w:t>，</w:t>
      </w:r>
      <w:r>
        <w:rPr>
          <w:rFonts w:hint="eastAsia" w:ascii="宋体" w:hAnsi="宋体" w:eastAsia="宋体"/>
          <w:b/>
          <w:bCs/>
          <w:sz w:val="24"/>
          <w:szCs w:val="24"/>
          <w:highlight w:val="none"/>
          <w:lang w:val="en-US" w:eastAsia="zh-CN"/>
        </w:rPr>
        <w:t>未经确认</w:t>
      </w:r>
      <w:r>
        <w:rPr>
          <w:rFonts w:ascii="宋体" w:hAnsi="宋体" w:eastAsia="宋体"/>
          <w:b/>
          <w:bCs/>
          <w:sz w:val="24"/>
          <w:szCs w:val="24"/>
          <w:highlight w:val="none"/>
        </w:rPr>
        <w:t>不得批准该部位施工作业；无监理单位的，</w:t>
      </w:r>
      <w:r>
        <w:rPr>
          <w:rFonts w:hint="eastAsia" w:ascii="宋体" w:hAnsi="宋体" w:eastAsia="宋体"/>
          <w:b/>
          <w:bCs/>
          <w:sz w:val="24"/>
          <w:szCs w:val="24"/>
          <w:highlight w:val="none"/>
          <w:lang w:val="en-US" w:eastAsia="zh-CN"/>
        </w:rPr>
        <w:t>由</w:t>
      </w:r>
      <w:r>
        <w:rPr>
          <w:rFonts w:ascii="宋体" w:hAnsi="宋体" w:eastAsia="宋体"/>
          <w:b/>
          <w:bCs/>
          <w:sz w:val="24"/>
          <w:szCs w:val="24"/>
          <w:highlight w:val="none"/>
        </w:rPr>
        <w:t>甲方核实丁方现场确认手续后方可许可该部位施工作业。</w:t>
      </w:r>
      <w:r>
        <w:rPr>
          <w:rFonts w:ascii="宋体" w:hAnsi="宋体" w:eastAsia="宋体"/>
          <w:sz w:val="24"/>
          <w:szCs w:val="24"/>
          <w:highlight w:val="none"/>
        </w:rPr>
        <w:t>否则引发燃气事故由甲方和乙方负全部责任（包括但不限于政府加处的行政处罚、律师费用、诉讼费用、向</w:t>
      </w:r>
      <w:r>
        <w:rPr>
          <w:rFonts w:ascii="宋体" w:hAnsi="宋体" w:eastAsia="宋体"/>
          <w:sz w:val="24"/>
          <w:szCs w:val="24"/>
        </w:rPr>
        <w:t>第三方承担的赔偿责任）。</w:t>
      </w:r>
    </w:p>
    <w:p w14:paraId="73A58A7B">
      <w:pPr>
        <w:spacing w:line="360" w:lineRule="auto"/>
        <w:ind w:firstLine="480" w:firstLineChars="200"/>
        <w:jc w:val="left"/>
        <w:rPr>
          <w:rFonts w:hint="eastAsia" w:ascii="宋体" w:hAnsi="宋体" w:eastAsia="宋体"/>
          <w:sz w:val="24"/>
          <w:szCs w:val="24"/>
        </w:rPr>
      </w:pPr>
      <w:r>
        <w:rPr>
          <w:rFonts w:ascii="宋体" w:hAnsi="宋体" w:eastAsia="宋体"/>
          <w:sz w:val="24"/>
          <w:szCs w:val="24"/>
        </w:rPr>
        <w:t>第五条 输配管道及附属设施的保护范围和控制范围应根据输配系统的压力和周边环境条件确定，甲方或乙方在控制范围外进行作业时，仍应保证输配管道及附属设施安全。</w:t>
      </w:r>
    </w:p>
    <w:p w14:paraId="406E3537">
      <w:pPr>
        <w:spacing w:line="360" w:lineRule="auto"/>
        <w:ind w:firstLine="480" w:firstLineChars="200"/>
        <w:jc w:val="left"/>
        <w:rPr>
          <w:rFonts w:hint="eastAsia" w:ascii="宋体" w:hAnsi="宋体" w:eastAsia="宋体"/>
          <w:sz w:val="24"/>
          <w:szCs w:val="24"/>
        </w:rPr>
      </w:pPr>
      <w:r>
        <w:rPr>
          <w:rFonts w:ascii="宋体" w:hAnsi="宋体" w:eastAsia="宋体"/>
          <w:sz w:val="24"/>
          <w:szCs w:val="24"/>
        </w:rPr>
        <w:t>（一）保护范围应符合下列规定</w:t>
      </w:r>
      <w:r>
        <w:rPr>
          <w:rFonts w:hint="eastAsia" w:ascii="宋体" w:hAnsi="宋体" w:eastAsia="宋体"/>
          <w:sz w:val="24"/>
          <w:szCs w:val="24"/>
        </w:rPr>
        <w:t>：</w:t>
      </w:r>
    </w:p>
    <w:p w14:paraId="13EACAD1">
      <w:pPr>
        <w:spacing w:line="360" w:lineRule="auto"/>
        <w:ind w:firstLine="480" w:firstLineChars="200"/>
        <w:jc w:val="left"/>
        <w:rPr>
          <w:rFonts w:hint="eastAsia" w:ascii="宋体" w:hAnsi="宋体" w:eastAsia="宋体"/>
          <w:sz w:val="24"/>
          <w:szCs w:val="24"/>
        </w:rPr>
      </w:pPr>
      <w:r>
        <w:rPr>
          <w:rFonts w:ascii="宋体" w:hAnsi="宋体" w:eastAsia="宋体"/>
          <w:sz w:val="24"/>
          <w:szCs w:val="24"/>
        </w:rPr>
        <w:t xml:space="preserve">1.低压和中压输配管道及附属设施，应为外缘周边2.5m 范围内的区域； </w:t>
      </w:r>
    </w:p>
    <w:p w14:paraId="31F11C00">
      <w:pPr>
        <w:spacing w:line="360" w:lineRule="auto"/>
        <w:ind w:firstLine="480" w:firstLineChars="200"/>
        <w:jc w:val="left"/>
        <w:rPr>
          <w:rFonts w:hint="eastAsia" w:ascii="宋体" w:hAnsi="宋体" w:eastAsia="宋体"/>
          <w:sz w:val="24"/>
          <w:szCs w:val="24"/>
        </w:rPr>
      </w:pPr>
      <w:r>
        <w:rPr>
          <w:rFonts w:ascii="宋体" w:hAnsi="宋体" w:eastAsia="宋体"/>
          <w:sz w:val="24"/>
          <w:szCs w:val="24"/>
        </w:rPr>
        <w:t xml:space="preserve">2.次高压输配管道及附属设施，应为外缘周边3.5m 范围内的区域； </w:t>
      </w:r>
    </w:p>
    <w:p w14:paraId="6E712FAB">
      <w:pPr>
        <w:spacing w:line="360" w:lineRule="auto"/>
        <w:ind w:firstLine="480" w:firstLineChars="200"/>
        <w:jc w:val="left"/>
        <w:rPr>
          <w:rFonts w:hint="eastAsia" w:ascii="宋体" w:hAnsi="宋体" w:eastAsia="宋体"/>
          <w:sz w:val="24"/>
          <w:szCs w:val="24"/>
        </w:rPr>
      </w:pPr>
      <w:r>
        <w:rPr>
          <w:rFonts w:ascii="宋体" w:hAnsi="宋体" w:eastAsia="宋体"/>
          <w:sz w:val="24"/>
          <w:szCs w:val="24"/>
        </w:rPr>
        <w:t xml:space="preserve">3.高压及高压以上输配管道及附属设施，应为外缘周边5.0m 范围内的区域； </w:t>
      </w:r>
    </w:p>
    <w:p w14:paraId="0B022DDF">
      <w:pPr>
        <w:spacing w:line="360" w:lineRule="auto"/>
        <w:ind w:firstLine="480" w:firstLineChars="200"/>
        <w:jc w:val="left"/>
        <w:rPr>
          <w:rFonts w:hint="eastAsia" w:ascii="宋体" w:hAnsi="宋体" w:eastAsia="宋体"/>
          <w:sz w:val="24"/>
          <w:szCs w:val="24"/>
        </w:rPr>
      </w:pPr>
      <w:r>
        <w:rPr>
          <w:rFonts w:ascii="宋体" w:hAnsi="宋体" w:eastAsia="宋体"/>
          <w:sz w:val="24"/>
          <w:szCs w:val="24"/>
        </w:rPr>
        <w:t>4.庭院架空管道安全保护范围为管壁外缘0.3米范围内的区域；</w:t>
      </w:r>
    </w:p>
    <w:p w14:paraId="30BE7431">
      <w:pPr>
        <w:spacing w:line="360" w:lineRule="auto"/>
        <w:ind w:firstLine="480" w:firstLineChars="200"/>
        <w:jc w:val="left"/>
        <w:rPr>
          <w:rFonts w:hint="eastAsia" w:ascii="宋体" w:hAnsi="宋体" w:eastAsia="宋体"/>
          <w:sz w:val="24"/>
          <w:szCs w:val="24"/>
        </w:rPr>
      </w:pPr>
      <w:r>
        <w:rPr>
          <w:rFonts w:ascii="宋体" w:hAnsi="宋体" w:eastAsia="宋体"/>
          <w:sz w:val="24"/>
          <w:szCs w:val="24"/>
        </w:rPr>
        <w:t>5.阀门井、调压装置、计量装置等管道附属设施为外壁（栅栏围护）1米范围内的区域。</w:t>
      </w:r>
    </w:p>
    <w:p w14:paraId="1E0A4B25">
      <w:pPr>
        <w:spacing w:line="360" w:lineRule="auto"/>
        <w:ind w:firstLine="480" w:firstLineChars="200"/>
        <w:jc w:val="left"/>
        <w:rPr>
          <w:rFonts w:hint="eastAsia" w:ascii="宋体" w:hAnsi="宋体" w:eastAsia="宋体"/>
          <w:sz w:val="24"/>
          <w:szCs w:val="24"/>
        </w:rPr>
      </w:pPr>
      <w:r>
        <w:rPr>
          <w:rFonts w:ascii="宋体" w:hAnsi="宋体" w:eastAsia="宋体"/>
          <w:sz w:val="24"/>
          <w:szCs w:val="24"/>
        </w:rPr>
        <w:t xml:space="preserve">（二）对在燃气管道设施周边从事打桩、新建建（构）筑物、深基坑开挖等易造成路面明显沉降行为的控制范围应符合下列规定： </w:t>
      </w:r>
    </w:p>
    <w:p w14:paraId="4EE21F38">
      <w:pPr>
        <w:spacing w:line="360" w:lineRule="auto"/>
        <w:ind w:firstLine="480" w:firstLineChars="200"/>
        <w:jc w:val="left"/>
        <w:rPr>
          <w:rFonts w:hint="eastAsia" w:ascii="宋体" w:hAnsi="宋体" w:eastAsia="宋体"/>
          <w:sz w:val="24"/>
          <w:szCs w:val="24"/>
        </w:rPr>
      </w:pPr>
      <w:r>
        <w:rPr>
          <w:rFonts w:ascii="宋体" w:hAnsi="宋体" w:eastAsia="宋体"/>
          <w:sz w:val="24"/>
          <w:szCs w:val="24"/>
        </w:rPr>
        <w:t xml:space="preserve">1.低压和中压输配管道及附属设施，应为外缘周边2.5m～5.0m 范围内的区域； </w:t>
      </w:r>
    </w:p>
    <w:p w14:paraId="191C68E1">
      <w:pPr>
        <w:spacing w:line="360" w:lineRule="auto"/>
        <w:ind w:firstLine="480" w:firstLineChars="200"/>
        <w:jc w:val="left"/>
        <w:rPr>
          <w:rFonts w:hint="eastAsia" w:ascii="宋体" w:hAnsi="宋体" w:eastAsia="宋体"/>
          <w:sz w:val="24"/>
          <w:szCs w:val="24"/>
        </w:rPr>
      </w:pPr>
      <w:r>
        <w:rPr>
          <w:rFonts w:ascii="宋体" w:hAnsi="宋体" w:eastAsia="宋体"/>
          <w:sz w:val="24"/>
          <w:szCs w:val="24"/>
        </w:rPr>
        <w:t xml:space="preserve">2.次高压输配管道及附属设施，应为外缘周边3.5m～15.0m 范围内的区域； </w:t>
      </w:r>
    </w:p>
    <w:p w14:paraId="157C37AC">
      <w:pPr>
        <w:spacing w:line="360" w:lineRule="auto"/>
        <w:ind w:firstLine="480" w:firstLineChars="200"/>
        <w:jc w:val="left"/>
        <w:rPr>
          <w:rFonts w:hint="eastAsia" w:ascii="宋体" w:hAnsi="宋体" w:eastAsia="宋体"/>
          <w:sz w:val="24"/>
          <w:szCs w:val="24"/>
        </w:rPr>
      </w:pPr>
      <w:r>
        <w:rPr>
          <w:rFonts w:ascii="宋体" w:hAnsi="宋体" w:eastAsia="宋体"/>
          <w:sz w:val="24"/>
          <w:szCs w:val="24"/>
        </w:rPr>
        <w:t>3.高压及高压以上输配管道及附属设施，应为外缘周边5.0m～50.0m 范围内的区域。</w:t>
      </w:r>
    </w:p>
    <w:p w14:paraId="597079FB">
      <w:pPr>
        <w:spacing w:line="360" w:lineRule="auto"/>
        <w:ind w:firstLine="480" w:firstLineChars="200"/>
        <w:jc w:val="left"/>
        <w:rPr>
          <w:rFonts w:hint="eastAsia" w:ascii="宋体" w:hAnsi="宋体" w:eastAsia="宋体"/>
          <w:b/>
          <w:bCs/>
          <w:sz w:val="24"/>
          <w:szCs w:val="24"/>
        </w:rPr>
      </w:pPr>
      <w:r>
        <w:rPr>
          <w:rFonts w:ascii="宋体" w:hAnsi="宋体" w:eastAsia="宋体"/>
          <w:sz w:val="24"/>
          <w:szCs w:val="24"/>
        </w:rPr>
        <w:t>第六条甲方应根据已探明的地下燃气管道情况、燃气管道保护和控制范围，组织编制相应的《工程施工对燃气管道及设施保护方案》并报送丁方进行备案；甲方应负责向本工程项目的不同阶段、不同专业的所有施工单位分别送达所编制的《工程施工对燃气管道及设施保护方案》并监督落实</w:t>
      </w:r>
      <w:r>
        <w:rPr>
          <w:rFonts w:hint="eastAsia" w:ascii="宋体" w:hAnsi="宋体" w:eastAsia="宋体"/>
          <w:sz w:val="24"/>
          <w:szCs w:val="24"/>
          <w:lang w:eastAsia="zh-CN"/>
        </w:rPr>
        <w:t>，</w:t>
      </w:r>
      <w:r>
        <w:rPr>
          <w:rFonts w:ascii="宋体" w:hAnsi="宋体" w:eastAsia="宋体"/>
          <w:sz w:val="24"/>
          <w:szCs w:val="24"/>
        </w:rPr>
        <w:t>否则由此造成事故和损失由甲方承担全部赔偿责任（包括但不限于政府加处的行政处罚、律师费用、诉讼费用、向第三方承担的赔偿责任）</w:t>
      </w:r>
      <w:r>
        <w:rPr>
          <w:rFonts w:hint="eastAsia" w:ascii="宋体" w:hAnsi="宋体" w:eastAsia="宋体"/>
          <w:b/>
          <w:bCs/>
          <w:sz w:val="24"/>
          <w:szCs w:val="24"/>
        </w:rPr>
        <w:t>。</w:t>
      </w:r>
      <w:r>
        <w:rPr>
          <w:rFonts w:ascii="宋体" w:hAnsi="宋体" w:eastAsia="宋体"/>
          <w:b/>
          <w:bCs/>
          <w:sz w:val="24"/>
          <w:szCs w:val="24"/>
        </w:rPr>
        <w:t>设有监理单位的，丙方应对保护方案的落实情况开展监理工作，核查现场施工是否严格按照保护方案执行</w:t>
      </w:r>
      <w:r>
        <w:rPr>
          <w:rFonts w:hint="eastAsia" w:ascii="宋体" w:hAnsi="宋体" w:eastAsia="宋体"/>
          <w:b/>
          <w:bCs/>
          <w:sz w:val="24"/>
          <w:szCs w:val="24"/>
          <w:lang w:eastAsia="zh-CN"/>
        </w:rPr>
        <w:t>。</w:t>
      </w:r>
      <w:r>
        <w:rPr>
          <w:rFonts w:ascii="宋体" w:hAnsi="宋体" w:eastAsia="宋体"/>
          <w:b/>
          <w:bCs/>
          <w:sz w:val="24"/>
          <w:szCs w:val="24"/>
          <w:highlight w:val="none"/>
        </w:rPr>
        <w:t>因丙方监理履职不到位，未及时发现、制止乙方违规施工行为，造成燃气设施损坏或安全事故的，丙方应承担</w:t>
      </w:r>
      <w:r>
        <w:rPr>
          <w:rFonts w:hint="eastAsia" w:ascii="宋体" w:hAnsi="宋体" w:eastAsia="宋体"/>
          <w:b/>
          <w:bCs/>
          <w:sz w:val="24"/>
          <w:szCs w:val="24"/>
          <w:highlight w:val="none"/>
        </w:rPr>
        <w:t>连带赔偿</w:t>
      </w:r>
      <w:r>
        <w:rPr>
          <w:rFonts w:ascii="宋体" w:hAnsi="宋体" w:eastAsia="宋体"/>
          <w:b/>
          <w:bCs/>
          <w:sz w:val="24"/>
          <w:szCs w:val="24"/>
          <w:highlight w:val="none"/>
        </w:rPr>
        <w:t>责任</w:t>
      </w:r>
      <w:r>
        <w:rPr>
          <w:rFonts w:hint="eastAsia" w:ascii="宋体" w:hAnsi="宋体" w:eastAsia="宋体"/>
          <w:b/>
          <w:bCs/>
          <w:sz w:val="24"/>
          <w:szCs w:val="24"/>
          <w:lang w:eastAsia="zh-CN"/>
        </w:rPr>
        <w:t>。</w:t>
      </w:r>
    </w:p>
    <w:p w14:paraId="4B046A60">
      <w:pPr>
        <w:spacing w:line="360" w:lineRule="auto"/>
        <w:ind w:firstLine="480" w:firstLineChars="200"/>
        <w:jc w:val="left"/>
        <w:rPr>
          <w:rFonts w:hint="eastAsia" w:ascii="宋体" w:hAnsi="宋体" w:eastAsia="宋体"/>
          <w:sz w:val="24"/>
          <w:szCs w:val="24"/>
          <w:highlight w:val="none"/>
        </w:rPr>
      </w:pPr>
      <w:r>
        <w:rPr>
          <w:rFonts w:hint="eastAsia" w:ascii="宋体" w:hAnsi="宋体" w:eastAsia="宋体"/>
          <w:sz w:val="24"/>
          <w:szCs w:val="24"/>
        </w:rPr>
        <w:t>由于施工单位不认真遵守执行《工程施工对燃气管道及设施保护方案》造成事故和损失由乙方承担全部责任（包括但不限于政府加处的行政处罚、律师费用、诉讼费用、向第三方承担的赔偿责任）。</w:t>
      </w:r>
    </w:p>
    <w:p w14:paraId="0371B6B3">
      <w:pPr>
        <w:spacing w:line="360" w:lineRule="auto"/>
        <w:ind w:firstLine="480" w:firstLineChars="200"/>
        <w:jc w:val="left"/>
        <w:rPr>
          <w:rFonts w:hint="eastAsia" w:ascii="宋体" w:hAnsi="宋体" w:eastAsia="宋体"/>
          <w:sz w:val="24"/>
          <w:szCs w:val="24"/>
          <w:highlight w:val="none"/>
        </w:rPr>
      </w:pPr>
      <w:r>
        <w:rPr>
          <w:rFonts w:ascii="宋体" w:hAnsi="宋体" w:eastAsia="宋体"/>
          <w:sz w:val="24"/>
          <w:szCs w:val="24"/>
        </w:rPr>
        <w:t>第七条乙方在工程动工前，应对相应工作层面作业班组负责人和具体作业人进行安全技术交底，进场施工人员应掌握施工区域内燃气管道分布情况、熟悉对燃气设施的保护要求；</w:t>
      </w:r>
      <w:r>
        <w:rPr>
          <w:rFonts w:ascii="宋体" w:hAnsi="宋体" w:eastAsia="宋体"/>
          <w:b/>
          <w:bCs/>
          <w:sz w:val="24"/>
          <w:szCs w:val="24"/>
        </w:rPr>
        <w:t>设有监理单位的，丙方负责核查该安全技术交底是否落实到位，未完成交底的，丙方有权不予许可开工；无监理单位的，由甲方负责核查交底落实情况，未完成交底不得许可开工。</w:t>
      </w:r>
      <w:r>
        <w:rPr>
          <w:rFonts w:ascii="宋体" w:hAnsi="宋体" w:eastAsia="宋体"/>
          <w:sz w:val="24"/>
          <w:szCs w:val="24"/>
        </w:rPr>
        <w:t>否则由此造成事故和损失</w:t>
      </w:r>
      <w:r>
        <w:rPr>
          <w:rFonts w:ascii="宋体" w:hAnsi="宋体" w:eastAsia="宋体"/>
          <w:sz w:val="24"/>
          <w:szCs w:val="24"/>
          <w:highlight w:val="none"/>
        </w:rPr>
        <w:t>由乙方承担赔偿责任。</w:t>
      </w:r>
    </w:p>
    <w:p w14:paraId="3C7AB1FE">
      <w:pPr>
        <w:spacing w:line="360" w:lineRule="auto"/>
        <w:ind w:firstLine="480" w:firstLineChars="200"/>
        <w:jc w:val="left"/>
        <w:rPr>
          <w:rFonts w:hint="eastAsia" w:ascii="宋体" w:hAnsi="宋体" w:eastAsia="宋体"/>
          <w:sz w:val="24"/>
          <w:szCs w:val="24"/>
        </w:rPr>
      </w:pPr>
      <w:r>
        <w:rPr>
          <w:rFonts w:ascii="宋体" w:hAnsi="宋体" w:eastAsia="宋体"/>
          <w:sz w:val="24"/>
          <w:szCs w:val="24"/>
        </w:rPr>
        <w:t>第八条工程施工范围发生变化或施工内容、施工机械、施工工艺发生变化时，甲方应及时告知丁方巡检人员，需要变更修改燃气管道保护方案时，甲方应及时向丁方重新报备；</w:t>
      </w:r>
      <w:r>
        <w:rPr>
          <w:rFonts w:ascii="宋体" w:hAnsi="宋体" w:eastAsia="宋体"/>
          <w:b/>
          <w:bCs/>
          <w:sz w:val="24"/>
          <w:szCs w:val="24"/>
        </w:rPr>
        <w:t>设有监理单位的，丙方应及时掌握施工变更情况，督促甲方完成方案重新报备手续；无监理单位的，甲方自行做好变更管控与报备工作。</w:t>
      </w:r>
    </w:p>
    <w:p w14:paraId="4A0B2342">
      <w:pPr>
        <w:spacing w:line="360" w:lineRule="auto"/>
        <w:ind w:firstLine="480" w:firstLineChars="200"/>
        <w:jc w:val="left"/>
        <w:rPr>
          <w:rFonts w:hint="eastAsia" w:ascii="宋体" w:hAnsi="宋体" w:eastAsia="宋体"/>
          <w:sz w:val="24"/>
          <w:szCs w:val="24"/>
        </w:rPr>
      </w:pPr>
      <w:r>
        <w:rPr>
          <w:rFonts w:ascii="宋体" w:hAnsi="宋体" w:eastAsia="宋体"/>
          <w:sz w:val="24"/>
          <w:szCs w:val="24"/>
        </w:rPr>
        <w:t xml:space="preserve">第九条甲方对整个施工过程中施工现场保护燃气管道及设施的安全负总责，乙方负责燃气管道具体保护措施的实施及对丁方现场设置的管道警示标识进行保护。 </w:t>
      </w:r>
      <w:r>
        <w:rPr>
          <w:rFonts w:ascii="宋体" w:hAnsi="宋体" w:eastAsia="宋体"/>
          <w:b/>
          <w:bCs/>
          <w:sz w:val="24"/>
          <w:szCs w:val="24"/>
        </w:rPr>
        <w:t>设有监理单位的：丙方负责对施工现场燃气管道安全保护全过程监理，对燃气保护范围内施工作业开展旁站、巡视检查，监督乙方落实各项燃气安全保护措施，发现违规施工行为及时下达监理整改通知，督促甲、乙双方落实整改；对拒不整改的应及时上报甲方及丁方。无监理单位的：甲方应安排专人对施工现场燃气管道安全保护开展全过程巡查管控，对燃气保护范围内施工作业重点管控，发现违规施工立即制止，督促乙方落实整改，拒不整改的及时通报丁方。</w:t>
      </w:r>
      <w:r>
        <w:rPr>
          <w:rFonts w:ascii="宋体" w:hAnsi="宋体" w:eastAsia="宋体"/>
          <w:sz w:val="24"/>
          <w:szCs w:val="24"/>
        </w:rPr>
        <w:t xml:space="preserve"> 丁方负责施工区域内燃气管道及设施运行状况的日常检查工作，发现问题及时督促甲方和乙方整改，并做好紧急应对准备。</w:t>
      </w:r>
    </w:p>
    <w:p w14:paraId="2854677B">
      <w:pPr>
        <w:spacing w:line="360" w:lineRule="auto"/>
        <w:ind w:firstLine="480" w:firstLineChars="200"/>
        <w:jc w:val="left"/>
        <w:rPr>
          <w:rFonts w:hint="eastAsia" w:ascii="宋体" w:hAnsi="宋体" w:eastAsia="宋体"/>
          <w:sz w:val="24"/>
          <w:szCs w:val="24"/>
        </w:rPr>
      </w:pPr>
      <w:r>
        <w:rPr>
          <w:rFonts w:ascii="宋体" w:hAnsi="宋体" w:eastAsia="宋体"/>
          <w:sz w:val="24"/>
          <w:szCs w:val="24"/>
        </w:rPr>
        <w:t>第十条甲方和乙方在施工过程中应严格遵守以下规定，</w:t>
      </w:r>
      <w:r>
        <w:rPr>
          <w:rFonts w:ascii="宋体" w:hAnsi="宋体" w:eastAsia="宋体"/>
          <w:b/>
          <w:bCs/>
          <w:sz w:val="24"/>
          <w:szCs w:val="24"/>
        </w:rPr>
        <w:t>设有监理单位的，丙方负责监督本条款各项要求现场落实，发现违规行为应当立即制止并要求停工整改；无监理单位的，由甲方履行现场监督制止职责。</w:t>
      </w:r>
      <w:r>
        <w:rPr>
          <w:rFonts w:ascii="宋体" w:hAnsi="宋体" w:eastAsia="宋体"/>
          <w:sz w:val="24"/>
          <w:szCs w:val="24"/>
        </w:rPr>
        <w:t>违反以下规定造成燃气设施损坏或燃气事故由甲方和乙方负全部责任；</w:t>
      </w:r>
      <w:r>
        <w:rPr>
          <w:rFonts w:ascii="宋体" w:hAnsi="宋体" w:eastAsia="宋体"/>
          <w:b/>
          <w:bCs/>
          <w:sz w:val="24"/>
          <w:szCs w:val="24"/>
        </w:rPr>
        <w:t>设有监理单位的，丙方未尽监理职责的承担</w:t>
      </w:r>
      <w:r>
        <w:rPr>
          <w:rFonts w:hint="eastAsia" w:ascii="宋体" w:hAnsi="宋体" w:eastAsia="宋体"/>
          <w:b/>
          <w:bCs/>
          <w:sz w:val="24"/>
          <w:szCs w:val="24"/>
        </w:rPr>
        <w:t>连带赔偿</w:t>
      </w:r>
      <w:r>
        <w:rPr>
          <w:rFonts w:ascii="宋体" w:hAnsi="宋体" w:eastAsia="宋体"/>
          <w:b/>
          <w:bCs/>
          <w:sz w:val="24"/>
          <w:szCs w:val="24"/>
        </w:rPr>
        <w:t>责任。</w:t>
      </w:r>
    </w:p>
    <w:p w14:paraId="2A1CD1CC">
      <w:pPr>
        <w:spacing w:line="360" w:lineRule="auto"/>
        <w:ind w:firstLine="480" w:firstLineChars="200"/>
        <w:jc w:val="left"/>
        <w:rPr>
          <w:rFonts w:hint="eastAsia" w:ascii="宋体" w:hAnsi="宋体" w:eastAsia="宋体"/>
          <w:sz w:val="24"/>
          <w:szCs w:val="24"/>
        </w:rPr>
      </w:pPr>
      <w:r>
        <w:rPr>
          <w:rFonts w:ascii="宋体" w:hAnsi="宋体" w:eastAsia="宋体"/>
          <w:sz w:val="24"/>
          <w:szCs w:val="24"/>
        </w:rPr>
        <w:t>（一）在输配管道及附属设施的保护范围内，禁止下列行为:</w:t>
      </w:r>
    </w:p>
    <w:p w14:paraId="2E2E5D56">
      <w:pPr>
        <w:spacing w:line="360" w:lineRule="auto"/>
        <w:ind w:firstLine="480" w:firstLineChars="200"/>
        <w:jc w:val="left"/>
        <w:rPr>
          <w:rFonts w:hint="eastAsia" w:ascii="宋体" w:hAnsi="宋体" w:eastAsia="宋体"/>
          <w:sz w:val="24"/>
          <w:szCs w:val="24"/>
        </w:rPr>
      </w:pPr>
      <w:r>
        <w:rPr>
          <w:rFonts w:ascii="宋体" w:hAnsi="宋体" w:eastAsia="宋体"/>
          <w:sz w:val="24"/>
          <w:szCs w:val="24"/>
        </w:rPr>
        <w:t xml:space="preserve">1.建设建筑物、构筑物或其他设施； </w:t>
      </w:r>
    </w:p>
    <w:p w14:paraId="21DE8F77">
      <w:pPr>
        <w:spacing w:line="360" w:lineRule="auto"/>
        <w:ind w:firstLine="480" w:firstLineChars="200"/>
        <w:jc w:val="left"/>
        <w:rPr>
          <w:rFonts w:hint="eastAsia" w:ascii="宋体" w:hAnsi="宋体" w:eastAsia="宋体"/>
          <w:sz w:val="24"/>
          <w:szCs w:val="24"/>
        </w:rPr>
      </w:pPr>
      <w:r>
        <w:rPr>
          <w:rFonts w:ascii="宋体" w:hAnsi="宋体" w:eastAsia="宋体"/>
          <w:sz w:val="24"/>
          <w:szCs w:val="24"/>
        </w:rPr>
        <w:t>2.进行爆破、取土等作业；</w:t>
      </w:r>
    </w:p>
    <w:p w14:paraId="6B8151B9">
      <w:pPr>
        <w:spacing w:line="360" w:lineRule="auto"/>
        <w:ind w:firstLine="480" w:firstLineChars="200"/>
        <w:jc w:val="left"/>
        <w:rPr>
          <w:rFonts w:hint="eastAsia" w:ascii="宋体" w:hAnsi="宋体" w:eastAsia="宋体"/>
          <w:sz w:val="24"/>
          <w:szCs w:val="24"/>
        </w:rPr>
      </w:pPr>
      <w:r>
        <w:rPr>
          <w:rFonts w:ascii="宋体" w:hAnsi="宋体" w:eastAsia="宋体"/>
          <w:sz w:val="24"/>
          <w:szCs w:val="24"/>
        </w:rPr>
        <w:t xml:space="preserve">3.倾倒、排放腐蚀性物质； </w:t>
      </w:r>
    </w:p>
    <w:p w14:paraId="628713D7">
      <w:pPr>
        <w:spacing w:line="360" w:lineRule="auto"/>
        <w:ind w:firstLine="480" w:firstLineChars="200"/>
        <w:jc w:val="left"/>
        <w:rPr>
          <w:rFonts w:hint="eastAsia" w:ascii="宋体" w:hAnsi="宋体" w:eastAsia="宋体"/>
          <w:sz w:val="24"/>
          <w:szCs w:val="24"/>
        </w:rPr>
      </w:pPr>
      <w:r>
        <w:rPr>
          <w:rFonts w:ascii="宋体" w:hAnsi="宋体" w:eastAsia="宋体"/>
          <w:sz w:val="24"/>
          <w:szCs w:val="24"/>
        </w:rPr>
        <w:t xml:space="preserve">4.放置易燃易爆危险物品； </w:t>
      </w:r>
    </w:p>
    <w:p w14:paraId="7135FF07">
      <w:pPr>
        <w:spacing w:line="360" w:lineRule="auto"/>
        <w:ind w:firstLine="480" w:firstLineChars="200"/>
        <w:jc w:val="left"/>
        <w:rPr>
          <w:rFonts w:hint="eastAsia" w:ascii="宋体" w:hAnsi="宋体" w:eastAsia="宋体"/>
          <w:sz w:val="24"/>
          <w:szCs w:val="24"/>
        </w:rPr>
      </w:pPr>
      <w:r>
        <w:rPr>
          <w:rFonts w:ascii="宋体" w:hAnsi="宋体" w:eastAsia="宋体"/>
          <w:sz w:val="24"/>
          <w:szCs w:val="24"/>
        </w:rPr>
        <w:t xml:space="preserve">5.种植根系深达管道埋设部位可能损坏管道本体及防腐层的植物； </w:t>
      </w:r>
    </w:p>
    <w:p w14:paraId="49129E9E">
      <w:pPr>
        <w:spacing w:line="360" w:lineRule="auto"/>
        <w:ind w:firstLine="480" w:firstLineChars="200"/>
        <w:jc w:val="left"/>
        <w:rPr>
          <w:rFonts w:hint="eastAsia" w:ascii="宋体" w:hAnsi="宋体" w:eastAsia="宋体"/>
          <w:sz w:val="24"/>
          <w:szCs w:val="24"/>
        </w:rPr>
      </w:pPr>
      <w:r>
        <w:rPr>
          <w:rFonts w:ascii="宋体" w:hAnsi="宋体" w:eastAsia="宋体"/>
          <w:sz w:val="24"/>
          <w:szCs w:val="24"/>
        </w:rPr>
        <w:t>6.其他危及燃气设施安全的活动。</w:t>
      </w:r>
    </w:p>
    <w:p w14:paraId="02CBB125">
      <w:pPr>
        <w:spacing w:line="360" w:lineRule="auto"/>
        <w:ind w:firstLine="480" w:firstLineChars="200"/>
        <w:jc w:val="left"/>
        <w:rPr>
          <w:rFonts w:hint="eastAsia" w:ascii="宋体" w:hAnsi="宋体" w:eastAsia="宋体"/>
          <w:sz w:val="24"/>
          <w:szCs w:val="24"/>
        </w:rPr>
      </w:pPr>
      <w:r>
        <w:rPr>
          <w:rFonts w:ascii="宋体" w:hAnsi="宋体" w:eastAsia="宋体"/>
          <w:sz w:val="24"/>
          <w:szCs w:val="24"/>
        </w:rPr>
        <w:t xml:space="preserve">（二）有下列情形之一的，甲方、乙方应当制定燃气管道设施保护方案，经与丁方协商一致并采取安全保护措施后，方可实施： </w:t>
      </w:r>
    </w:p>
    <w:p w14:paraId="460D45A9">
      <w:pPr>
        <w:spacing w:line="360" w:lineRule="auto"/>
        <w:ind w:firstLine="480" w:firstLineChars="200"/>
        <w:jc w:val="left"/>
        <w:rPr>
          <w:rFonts w:hint="eastAsia" w:ascii="宋体" w:hAnsi="宋体" w:eastAsia="宋体"/>
          <w:sz w:val="24"/>
          <w:szCs w:val="24"/>
        </w:rPr>
      </w:pPr>
      <w:r>
        <w:rPr>
          <w:rFonts w:ascii="宋体" w:hAnsi="宋体" w:eastAsia="宋体"/>
          <w:sz w:val="24"/>
          <w:szCs w:val="24"/>
        </w:rPr>
        <w:t xml:space="preserve">1.在燃气管道设施的安全保护范围内和安全控制范围内，从事敷设管道、打桩顶进、挖掘、钻探等可能影响燃气设施安全活动； </w:t>
      </w:r>
    </w:p>
    <w:p w14:paraId="6A5BF16E">
      <w:pPr>
        <w:spacing w:line="360" w:lineRule="auto"/>
        <w:ind w:firstLine="480" w:firstLineChars="200"/>
        <w:jc w:val="left"/>
        <w:rPr>
          <w:rFonts w:hint="eastAsia" w:ascii="宋体" w:hAnsi="宋体" w:eastAsia="宋体"/>
          <w:sz w:val="24"/>
          <w:szCs w:val="24"/>
        </w:rPr>
      </w:pPr>
      <w:r>
        <w:rPr>
          <w:rFonts w:ascii="宋体" w:hAnsi="宋体" w:eastAsia="宋体"/>
          <w:sz w:val="24"/>
          <w:szCs w:val="24"/>
        </w:rPr>
        <w:t>2.在输配管道及附属设施的控制范围内从事第十条第（一）款列出的活动，或进行管道穿跨越作业。在上述情形下，除制定燃气管道设施保护方案并采取安全保护措施外，甲方和乙方在控制范围以外进行作业时仍应保证输配管道及附属设施的安全。</w:t>
      </w:r>
    </w:p>
    <w:p w14:paraId="644A0796">
      <w:pPr>
        <w:spacing w:line="360" w:lineRule="auto"/>
        <w:ind w:firstLine="480" w:firstLineChars="200"/>
        <w:jc w:val="left"/>
        <w:rPr>
          <w:rFonts w:hint="eastAsia" w:ascii="宋体" w:hAnsi="宋体" w:eastAsia="宋体"/>
          <w:sz w:val="24"/>
          <w:szCs w:val="24"/>
        </w:rPr>
      </w:pPr>
      <w:r>
        <w:rPr>
          <w:rFonts w:ascii="宋体" w:hAnsi="宋体" w:eastAsia="宋体"/>
          <w:sz w:val="24"/>
          <w:szCs w:val="24"/>
        </w:rPr>
        <w:t>（三）甲方和乙方不得擅自移动、覆盖、涂改、拆除、破坏燃气设施及安全警示标志；道路施工完成后甲方和乙方必须恢复相应的标志桩。</w:t>
      </w:r>
    </w:p>
    <w:p w14:paraId="071204A6">
      <w:pPr>
        <w:spacing w:line="360" w:lineRule="auto"/>
        <w:ind w:firstLine="480" w:firstLineChars="200"/>
        <w:jc w:val="left"/>
        <w:rPr>
          <w:rFonts w:hint="eastAsia" w:ascii="宋体" w:hAnsi="宋体" w:eastAsia="宋体"/>
          <w:sz w:val="24"/>
          <w:szCs w:val="24"/>
        </w:rPr>
      </w:pPr>
      <w:r>
        <w:rPr>
          <w:rFonts w:ascii="宋体" w:hAnsi="宋体" w:eastAsia="宋体"/>
          <w:sz w:val="24"/>
          <w:szCs w:val="24"/>
        </w:rPr>
        <w:t>（四）在没有采取有效的保护措施前，甲方和乙方不得在燃气管道及设施上方开设临时道路，不得在燃气管道及设施上方停留、行驶载重车辆、推土机等重型车辆。</w:t>
      </w:r>
    </w:p>
    <w:p w14:paraId="59491125">
      <w:pPr>
        <w:spacing w:line="360" w:lineRule="auto"/>
        <w:ind w:firstLine="480" w:firstLineChars="200"/>
        <w:jc w:val="left"/>
        <w:rPr>
          <w:rFonts w:hint="eastAsia" w:ascii="宋体" w:hAnsi="宋体" w:eastAsia="宋体"/>
          <w:sz w:val="24"/>
          <w:szCs w:val="24"/>
        </w:rPr>
      </w:pPr>
      <w:r>
        <w:rPr>
          <w:rFonts w:ascii="宋体" w:hAnsi="宋体" w:eastAsia="宋体"/>
          <w:sz w:val="24"/>
          <w:szCs w:val="24"/>
        </w:rPr>
        <w:t>（五）当现场施工时需要将燃气管道上方或四周的覆土移除时，甲方和乙方必须对暴露的燃气管道进行临时性遮盖防护，以规避可能存在的安全风险。</w:t>
      </w:r>
    </w:p>
    <w:p w14:paraId="6323A529">
      <w:pPr>
        <w:spacing w:line="360" w:lineRule="auto"/>
        <w:ind w:firstLine="480" w:firstLineChars="200"/>
        <w:jc w:val="left"/>
        <w:rPr>
          <w:rFonts w:hint="eastAsia" w:ascii="宋体" w:hAnsi="宋体" w:eastAsia="宋体"/>
          <w:sz w:val="24"/>
          <w:szCs w:val="24"/>
        </w:rPr>
      </w:pPr>
      <w:r>
        <w:rPr>
          <w:rFonts w:ascii="宋体" w:hAnsi="宋体" w:eastAsia="宋体"/>
          <w:sz w:val="24"/>
          <w:szCs w:val="24"/>
        </w:rPr>
        <w:t>第十一条丁方在监督检查过程中发现乙方施工可能危及燃气管道及附属设施的安全运行时，有权要求乙方停止施工；甲方应督促予以整改。</w:t>
      </w:r>
      <w:r>
        <w:rPr>
          <w:rFonts w:ascii="宋体" w:hAnsi="宋体" w:eastAsia="宋体"/>
          <w:b/>
          <w:bCs/>
          <w:sz w:val="24"/>
          <w:szCs w:val="24"/>
        </w:rPr>
        <w:t>设有监理单位的，丙方应当落实停工监理要求，监督现场停工及整改工作；无监理单位的，由甲方落实现场停工、整改管控。</w:t>
      </w:r>
      <w:r>
        <w:rPr>
          <w:rFonts w:ascii="宋体" w:hAnsi="宋体" w:eastAsia="宋体"/>
          <w:sz w:val="24"/>
          <w:szCs w:val="24"/>
        </w:rPr>
        <w:t>经丁方确认危及燃气管道及附属设施的安全运行的因素已经消除，乙方方可恢复施工。任何一方发现有危害或可能危害燃气管道及设施安全运行的行为时，应立即制止危害行为，乙方施工人员必须服从，制止无效时，丁方有权向有关单位报告，情况紧急时，可立即报警请求协助。</w:t>
      </w:r>
    </w:p>
    <w:p w14:paraId="6984053C">
      <w:pPr>
        <w:spacing w:line="360" w:lineRule="auto"/>
        <w:ind w:firstLine="480" w:firstLineChars="200"/>
        <w:jc w:val="left"/>
        <w:rPr>
          <w:rFonts w:hint="eastAsia" w:ascii="宋体" w:hAnsi="宋体" w:eastAsia="宋体"/>
          <w:sz w:val="24"/>
          <w:szCs w:val="24"/>
        </w:rPr>
      </w:pPr>
      <w:r>
        <w:rPr>
          <w:rFonts w:ascii="宋体" w:hAnsi="宋体" w:eastAsia="宋体"/>
          <w:sz w:val="24"/>
          <w:szCs w:val="24"/>
        </w:rPr>
        <w:t>第十二条造成燃气管道及附属设施损坏后的处理方式：如施工过程中造成燃气管道设施防腐层损坏，燃气管道设施损坏及燃气管道破裂泄漏或爆炸，乙方施工人员应立即停止施工，拨打甲方和丁方联系人电话及报险电话</w:t>
      </w:r>
      <w:r>
        <w:rPr>
          <w:rFonts w:hint="eastAsia" w:ascii="宋体" w:hAnsi="宋体" w:eastAsia="宋体"/>
          <w:sz w:val="24"/>
          <w:szCs w:val="24"/>
        </w:rPr>
        <w:t>：</w:t>
      </w:r>
      <w:r>
        <w:rPr>
          <w:rFonts w:hint="eastAsia" w:ascii="宋体" w:hAnsi="宋体" w:eastAsia="宋体"/>
          <w:sz w:val="24"/>
          <w:szCs w:val="24"/>
          <w:u w:val="single"/>
        </w:rPr>
        <w:t xml:space="preserve">            </w:t>
      </w:r>
      <w:r>
        <w:rPr>
          <w:rFonts w:ascii="宋体" w:hAnsi="宋体" w:eastAsia="宋体"/>
          <w:sz w:val="24"/>
          <w:szCs w:val="24"/>
        </w:rPr>
        <w:t>，并按丁方要求配合做好现场的警戒和疏散。在丁方未到达现场前，乙方应禁止明火，同时，保护现场，疏散人群；设置警戒区域等工作。</w:t>
      </w:r>
      <w:r>
        <w:rPr>
          <w:rFonts w:ascii="宋体" w:hAnsi="宋体" w:eastAsia="宋体"/>
          <w:b/>
          <w:bCs/>
          <w:sz w:val="24"/>
          <w:szCs w:val="24"/>
        </w:rPr>
        <w:t>设有监理单位的，丙方应第一时间到场参与现场管控，留存现场监理记录；无监理单位的，甲方应第一时间到场开展现场管控，留存相关记录。</w:t>
      </w:r>
    </w:p>
    <w:p w14:paraId="08C9CBDB">
      <w:pPr>
        <w:spacing w:line="360" w:lineRule="auto"/>
        <w:ind w:firstLine="480" w:firstLineChars="200"/>
        <w:jc w:val="left"/>
        <w:rPr>
          <w:rFonts w:hint="eastAsia" w:ascii="宋体" w:hAnsi="宋体" w:eastAsia="宋体"/>
          <w:sz w:val="24"/>
          <w:szCs w:val="24"/>
        </w:rPr>
      </w:pPr>
      <w:r>
        <w:rPr>
          <w:rFonts w:ascii="宋体" w:hAnsi="宋体" w:eastAsia="宋体"/>
          <w:sz w:val="24"/>
          <w:szCs w:val="24"/>
        </w:rPr>
        <w:t>丁方接到险情后，应立即组织应急抢修并对现场取证、定损，因甲方责任造成事故损失的由甲方负责赔偿，因乙方责任造成事故损失的由乙方赔偿，乙方拒绝赔偿的，由甲方负责赔偿并向乙方追偿。抢修及其他事故损失费用由甲方和乙方承担；</w:t>
      </w:r>
      <w:r>
        <w:rPr>
          <w:rFonts w:ascii="宋体" w:hAnsi="宋体" w:eastAsia="宋体"/>
          <w:b/>
          <w:bCs/>
          <w:sz w:val="24"/>
          <w:szCs w:val="24"/>
        </w:rPr>
        <w:t>设有监理单位的，因丙方监理失职导致事故发生或者扩大的，丙方承担</w:t>
      </w:r>
      <w:r>
        <w:rPr>
          <w:rFonts w:hint="eastAsia" w:ascii="宋体" w:hAnsi="宋体" w:eastAsia="宋体"/>
          <w:b/>
          <w:bCs/>
          <w:sz w:val="24"/>
          <w:szCs w:val="24"/>
        </w:rPr>
        <w:t>连带</w:t>
      </w:r>
      <w:r>
        <w:rPr>
          <w:rFonts w:ascii="宋体" w:hAnsi="宋体" w:eastAsia="宋体"/>
          <w:b/>
          <w:bCs/>
          <w:sz w:val="24"/>
          <w:szCs w:val="24"/>
        </w:rPr>
        <w:t>赔偿责任；无监理单位的，因甲方未尽管控义务造成事故扩大的，甲方承担相应赔偿责任。</w:t>
      </w:r>
    </w:p>
    <w:p w14:paraId="409E4A1B">
      <w:pPr>
        <w:spacing w:line="360" w:lineRule="auto"/>
        <w:ind w:firstLine="480" w:firstLineChars="200"/>
        <w:jc w:val="left"/>
        <w:rPr>
          <w:rFonts w:hint="eastAsia" w:ascii="宋体" w:hAnsi="宋体" w:eastAsia="宋体"/>
          <w:sz w:val="24"/>
          <w:szCs w:val="24"/>
        </w:rPr>
      </w:pPr>
      <w:r>
        <w:rPr>
          <w:rFonts w:ascii="宋体" w:hAnsi="宋体" w:eastAsia="宋体"/>
          <w:sz w:val="24"/>
          <w:szCs w:val="24"/>
        </w:rPr>
        <w:t>第十三条甲方工程项目施工的管线与燃气管道之间的安全间距应符合《城镇燃气设计规范》的要求，施工后坑土回填后应确保燃气管道上的覆土深度达到《城镇燃气设计规范》的要求；施工期间甲方、乙方不得擅自移动、覆盖、涂改、拆除、裸露、悬空等破坏燃气管道设施及安全警示标识；道路施工完成时必须修复相应的标志桩；</w:t>
      </w:r>
      <w:r>
        <w:rPr>
          <w:rFonts w:ascii="宋体" w:hAnsi="宋体" w:eastAsia="宋体"/>
          <w:b/>
          <w:bCs/>
          <w:sz w:val="24"/>
          <w:szCs w:val="24"/>
        </w:rPr>
        <w:t>设有监理单位的，丙方负责对管线间距、覆土厚度、警示标志恢复情况进行监理验收；无监理单位的，由甲方负责组织前述内容核查验收。</w:t>
      </w:r>
    </w:p>
    <w:p w14:paraId="138DB478">
      <w:pPr>
        <w:spacing w:line="360" w:lineRule="auto"/>
        <w:ind w:firstLine="480" w:firstLineChars="200"/>
        <w:jc w:val="left"/>
        <w:rPr>
          <w:rFonts w:ascii="宋体" w:hAnsi="宋体" w:eastAsia="宋体"/>
          <w:b/>
          <w:bCs/>
          <w:sz w:val="24"/>
          <w:szCs w:val="24"/>
        </w:rPr>
      </w:pPr>
      <w:r>
        <w:rPr>
          <w:rFonts w:ascii="宋体" w:hAnsi="宋体" w:eastAsia="宋体"/>
          <w:sz w:val="24"/>
          <w:szCs w:val="24"/>
        </w:rPr>
        <w:t>若甲方、乙方违反本条规定，甲方应负责无条件整改，并承担全部整改费用（包括但不限于管道修复费用、道路修复费用、警示标志及标志桩安装费用）；若因此造成燃气设施损坏或燃气事故由甲方和乙方负全部责任（包括但不限于政府加处的行政处罚、律师费用、诉讼费用、向第三方承担的赔偿责任）；</w:t>
      </w:r>
      <w:r>
        <w:rPr>
          <w:rFonts w:ascii="宋体" w:hAnsi="宋体" w:eastAsia="宋体"/>
          <w:b/>
          <w:bCs/>
          <w:sz w:val="24"/>
          <w:szCs w:val="24"/>
        </w:rPr>
        <w:t>设有监理单位的，丙方未尽监理核查义务的承担</w:t>
      </w:r>
      <w:r>
        <w:rPr>
          <w:rFonts w:hint="eastAsia" w:ascii="宋体" w:hAnsi="宋体" w:eastAsia="宋体"/>
          <w:b/>
          <w:bCs/>
          <w:sz w:val="24"/>
          <w:szCs w:val="24"/>
        </w:rPr>
        <w:t>连带赔偿</w:t>
      </w:r>
      <w:r>
        <w:rPr>
          <w:rFonts w:ascii="宋体" w:hAnsi="宋体" w:eastAsia="宋体"/>
          <w:b/>
          <w:bCs/>
          <w:sz w:val="24"/>
          <w:szCs w:val="24"/>
        </w:rPr>
        <w:t>责任。</w:t>
      </w:r>
    </w:p>
    <w:p w14:paraId="42E55811">
      <w:pPr>
        <w:spacing w:line="360" w:lineRule="auto"/>
        <w:ind w:firstLine="480" w:firstLineChars="200"/>
        <w:jc w:val="left"/>
        <w:rPr>
          <w:rFonts w:hint="default" w:ascii="宋体" w:hAnsi="宋体" w:eastAsia="宋体"/>
          <w:sz w:val="24"/>
          <w:szCs w:val="24"/>
          <w:lang w:val="en-US" w:eastAsia="zh-CN"/>
        </w:rPr>
      </w:pPr>
      <w:r>
        <w:rPr>
          <w:rFonts w:hint="eastAsia" w:ascii="宋体" w:hAnsi="宋体" w:eastAsia="宋体"/>
          <w:sz w:val="24"/>
          <w:szCs w:val="24"/>
          <w:lang w:val="en-US" w:eastAsia="zh-CN"/>
        </w:rPr>
        <w:t>第十四条</w:t>
      </w:r>
      <w:r>
        <w:rPr>
          <w:rFonts w:hint="eastAsia" w:ascii="宋体" w:hAnsi="宋体" w:eastAsia="宋体" w:cs="宋体"/>
          <w:sz w:val="24"/>
          <w:szCs w:val="24"/>
        </w:rPr>
        <w:t>本项目设有监理单位（丙方）的，丙方未履行本协议约定及法律法规、行业规范等规定的责任和义务，应对甲、</w:t>
      </w:r>
      <w:r>
        <w:rPr>
          <w:rFonts w:hint="eastAsia" w:ascii="宋体" w:hAnsi="宋体" w:eastAsia="宋体" w:cs="宋体"/>
          <w:sz w:val="24"/>
          <w:szCs w:val="24"/>
          <w:lang w:eastAsia="zh-CN"/>
        </w:rPr>
        <w:t>乙</w:t>
      </w:r>
      <w:r>
        <w:rPr>
          <w:rFonts w:hint="eastAsia" w:ascii="宋体" w:hAnsi="宋体" w:eastAsia="宋体" w:cs="宋体"/>
          <w:sz w:val="24"/>
          <w:szCs w:val="24"/>
        </w:rPr>
        <w:t>方引发的燃气事故或损失承担连带赔偿责任。本项目不委托监理单位的，本协议项下全部监理类义务由甲方承接，甲方未履行前述管控义务引发燃气事故或损失的，由甲方承担相应赔偿责任</w:t>
      </w:r>
      <w:r>
        <w:rPr>
          <w:rFonts w:hint="eastAsia" w:ascii="宋体" w:hAnsi="宋体" w:eastAsia="宋体"/>
          <w:sz w:val="24"/>
          <w:szCs w:val="24"/>
          <w:lang w:val="en-US" w:eastAsia="zh-CN"/>
        </w:rPr>
        <w:t>。</w:t>
      </w:r>
    </w:p>
    <w:p w14:paraId="3E511E16">
      <w:pPr>
        <w:spacing w:line="360" w:lineRule="auto"/>
        <w:ind w:firstLine="480" w:firstLineChars="200"/>
        <w:jc w:val="left"/>
        <w:rPr>
          <w:rFonts w:hint="eastAsia" w:ascii="宋体" w:hAnsi="宋体" w:eastAsia="宋体"/>
          <w:sz w:val="24"/>
          <w:szCs w:val="24"/>
        </w:rPr>
      </w:pPr>
      <w:r>
        <w:rPr>
          <w:rFonts w:ascii="宋体" w:hAnsi="宋体" w:eastAsia="宋体"/>
          <w:sz w:val="24"/>
          <w:szCs w:val="24"/>
        </w:rPr>
        <w:t>第十</w:t>
      </w:r>
      <w:r>
        <w:rPr>
          <w:rFonts w:hint="eastAsia" w:ascii="宋体" w:hAnsi="宋体" w:eastAsia="宋体"/>
          <w:sz w:val="24"/>
          <w:szCs w:val="24"/>
          <w:lang w:val="en-US" w:eastAsia="zh-CN"/>
        </w:rPr>
        <w:t>五</w:t>
      </w:r>
      <w:r>
        <w:rPr>
          <w:rFonts w:ascii="宋体" w:hAnsi="宋体" w:eastAsia="宋体"/>
          <w:sz w:val="24"/>
          <w:szCs w:val="24"/>
        </w:rPr>
        <w:t>条本协议自签字盖章之时起生效。</w:t>
      </w:r>
      <w:r>
        <w:rPr>
          <w:rFonts w:ascii="宋体" w:hAnsi="宋体" w:eastAsia="宋体"/>
          <w:b/>
          <w:bCs/>
          <w:sz w:val="24"/>
          <w:szCs w:val="24"/>
        </w:rPr>
        <w:t>本项目设有监理单位的，正本一式四份，甲、乙、丙、丁四方各执一份，均具有同等效力；本项目无监理单位的，正本一式三份，甲、乙、丁三方各执一份，具有同等效力。</w:t>
      </w:r>
      <w:r>
        <w:rPr>
          <w:rFonts w:ascii="宋体" w:hAnsi="宋体" w:eastAsia="宋体"/>
          <w:sz w:val="24"/>
          <w:szCs w:val="24"/>
        </w:rPr>
        <w:t>本协议各方已认真阅读并充分理解协议全部条款，自愿按本协议执行。</w:t>
      </w:r>
    </w:p>
    <w:p w14:paraId="48FBF833">
      <w:pPr>
        <w:rPr>
          <w:rFonts w:hint="eastAsia" w:ascii="宋体" w:hAnsi="宋体" w:eastAsia="宋体"/>
          <w:sz w:val="24"/>
          <w:szCs w:val="24"/>
        </w:rPr>
      </w:pPr>
      <w:r>
        <w:rPr>
          <w:rFonts w:ascii="宋体" w:hAnsi="宋体" w:eastAsia="宋体"/>
          <w:sz w:val="24"/>
          <w:szCs w:val="24"/>
        </w:rPr>
        <w:t>（以下无正文，为签署页）</w:t>
      </w:r>
    </w:p>
    <w:p w14:paraId="2A2D1309">
      <w:pPr>
        <w:rPr>
          <w:rFonts w:hint="eastAsia" w:ascii="宋体" w:hAnsi="宋体" w:eastAsia="宋体"/>
          <w:sz w:val="24"/>
          <w:szCs w:val="24"/>
        </w:rPr>
      </w:pPr>
    </w:p>
    <w:p w14:paraId="1A2B4D62">
      <w:pPr>
        <w:rPr>
          <w:rFonts w:hint="eastAsia" w:ascii="宋体" w:hAnsi="宋体" w:eastAsia="宋体"/>
          <w:sz w:val="24"/>
          <w:szCs w:val="24"/>
        </w:rPr>
      </w:pPr>
    </w:p>
    <w:p w14:paraId="7EA6993D">
      <w:pPr>
        <w:rPr>
          <w:rFonts w:hint="eastAsia" w:ascii="宋体" w:hAnsi="宋体" w:eastAsia="宋体"/>
          <w:sz w:val="24"/>
          <w:szCs w:val="24"/>
        </w:rPr>
      </w:pPr>
    </w:p>
    <w:p w14:paraId="54352007">
      <w:pPr>
        <w:rPr>
          <w:rFonts w:hint="eastAsia" w:ascii="宋体" w:hAnsi="宋体" w:eastAsia="宋体"/>
          <w:sz w:val="24"/>
          <w:szCs w:val="24"/>
        </w:rPr>
      </w:pPr>
    </w:p>
    <w:p w14:paraId="38626F97">
      <w:pPr>
        <w:rPr>
          <w:rFonts w:hint="eastAsia" w:ascii="宋体" w:hAnsi="宋体" w:eastAsia="宋体"/>
          <w:sz w:val="24"/>
          <w:szCs w:val="24"/>
        </w:rPr>
      </w:pPr>
    </w:p>
    <w:p w14:paraId="7B7D2D30">
      <w:pPr>
        <w:rPr>
          <w:rFonts w:hint="eastAsia" w:ascii="宋体" w:hAnsi="宋体" w:eastAsia="宋体"/>
          <w:sz w:val="24"/>
          <w:szCs w:val="24"/>
        </w:rPr>
      </w:pPr>
    </w:p>
    <w:p w14:paraId="64145DCF">
      <w:pPr>
        <w:rPr>
          <w:rFonts w:hint="eastAsia" w:ascii="宋体" w:hAnsi="宋体" w:eastAsia="宋体"/>
          <w:sz w:val="24"/>
          <w:szCs w:val="24"/>
        </w:rPr>
      </w:pPr>
    </w:p>
    <w:p w14:paraId="7D95EF9A">
      <w:pPr>
        <w:rPr>
          <w:rFonts w:hint="eastAsia" w:ascii="宋体" w:hAnsi="宋体" w:eastAsia="宋体"/>
          <w:sz w:val="24"/>
          <w:szCs w:val="24"/>
        </w:rPr>
      </w:pPr>
    </w:p>
    <w:p w14:paraId="347E6528">
      <w:pPr>
        <w:spacing w:line="480" w:lineRule="auto"/>
        <w:jc w:val="left"/>
        <w:rPr>
          <w:rFonts w:hint="eastAsia" w:ascii="宋体" w:hAnsi="宋体" w:eastAsia="宋体"/>
          <w:sz w:val="24"/>
          <w:szCs w:val="24"/>
        </w:rPr>
      </w:pPr>
      <w:r>
        <w:rPr>
          <w:rFonts w:ascii="宋体" w:hAnsi="宋体" w:eastAsia="宋体"/>
          <w:sz w:val="24"/>
          <w:szCs w:val="24"/>
        </w:rPr>
        <w:t xml:space="preserve">甲方：（签章） </w:t>
      </w:r>
    </w:p>
    <w:p w14:paraId="6EEFB2F2">
      <w:pPr>
        <w:spacing w:line="480" w:lineRule="auto"/>
        <w:jc w:val="left"/>
        <w:rPr>
          <w:rFonts w:hint="eastAsia" w:ascii="宋体" w:hAnsi="宋体" w:eastAsia="宋体"/>
          <w:sz w:val="24"/>
          <w:szCs w:val="24"/>
        </w:rPr>
      </w:pPr>
      <w:r>
        <w:rPr>
          <w:rFonts w:ascii="宋体" w:hAnsi="宋体" w:eastAsia="宋体"/>
          <w:sz w:val="24"/>
          <w:szCs w:val="24"/>
        </w:rPr>
        <w:t xml:space="preserve">负责人： </w:t>
      </w:r>
    </w:p>
    <w:p w14:paraId="29A91249">
      <w:pPr>
        <w:spacing w:line="480" w:lineRule="auto"/>
        <w:jc w:val="left"/>
        <w:rPr>
          <w:rFonts w:hint="eastAsia" w:ascii="宋体" w:hAnsi="宋体" w:eastAsia="宋体"/>
          <w:sz w:val="24"/>
          <w:szCs w:val="24"/>
        </w:rPr>
      </w:pPr>
      <w:r>
        <w:rPr>
          <w:rFonts w:ascii="宋体" w:hAnsi="宋体" w:eastAsia="宋体"/>
          <w:sz w:val="24"/>
          <w:szCs w:val="24"/>
        </w:rPr>
        <w:t xml:space="preserve">工程项目联系人： </w:t>
      </w:r>
    </w:p>
    <w:p w14:paraId="6FD869B2">
      <w:pPr>
        <w:spacing w:line="480" w:lineRule="auto"/>
        <w:jc w:val="left"/>
        <w:rPr>
          <w:rFonts w:hint="eastAsia" w:ascii="宋体" w:hAnsi="宋体" w:eastAsia="宋体"/>
          <w:sz w:val="24"/>
          <w:szCs w:val="24"/>
        </w:rPr>
      </w:pPr>
      <w:r>
        <w:rPr>
          <w:rFonts w:ascii="宋体" w:hAnsi="宋体" w:eastAsia="宋体"/>
          <w:sz w:val="24"/>
          <w:szCs w:val="24"/>
        </w:rPr>
        <w:t xml:space="preserve">联系方式： </w:t>
      </w:r>
    </w:p>
    <w:p w14:paraId="056D9DF0">
      <w:pPr>
        <w:spacing w:line="480" w:lineRule="auto"/>
        <w:jc w:val="left"/>
        <w:rPr>
          <w:rFonts w:hint="eastAsia" w:ascii="宋体" w:hAnsi="宋体" w:eastAsia="宋体"/>
          <w:sz w:val="24"/>
          <w:szCs w:val="24"/>
        </w:rPr>
      </w:pPr>
      <w:r>
        <w:rPr>
          <w:rFonts w:ascii="宋体" w:hAnsi="宋体" w:eastAsia="宋体"/>
          <w:sz w:val="24"/>
          <w:szCs w:val="24"/>
        </w:rPr>
        <w:t xml:space="preserve">年 </w:t>
      </w:r>
      <w:r>
        <w:rPr>
          <w:rFonts w:hint="eastAsia" w:ascii="宋体" w:hAnsi="宋体" w:eastAsia="宋体"/>
          <w:sz w:val="24"/>
          <w:szCs w:val="24"/>
        </w:rPr>
        <w:t xml:space="preserve">   </w:t>
      </w:r>
      <w:r>
        <w:rPr>
          <w:rFonts w:ascii="宋体" w:hAnsi="宋体" w:eastAsia="宋体"/>
          <w:sz w:val="24"/>
          <w:szCs w:val="24"/>
        </w:rPr>
        <w:t xml:space="preserve">月 </w:t>
      </w:r>
      <w:r>
        <w:rPr>
          <w:rFonts w:hint="eastAsia" w:ascii="宋体" w:hAnsi="宋体" w:eastAsia="宋体"/>
          <w:sz w:val="24"/>
          <w:szCs w:val="24"/>
        </w:rPr>
        <w:t xml:space="preserve">   </w:t>
      </w:r>
      <w:r>
        <w:rPr>
          <w:rFonts w:ascii="宋体" w:hAnsi="宋体" w:eastAsia="宋体"/>
          <w:sz w:val="24"/>
          <w:szCs w:val="24"/>
        </w:rPr>
        <w:t>日</w:t>
      </w:r>
    </w:p>
    <w:p w14:paraId="1BF21FCE">
      <w:pPr>
        <w:spacing w:line="480" w:lineRule="auto"/>
        <w:jc w:val="left"/>
        <w:rPr>
          <w:rFonts w:hint="eastAsia" w:ascii="宋体" w:hAnsi="宋体" w:eastAsia="宋体"/>
          <w:sz w:val="24"/>
          <w:szCs w:val="24"/>
        </w:rPr>
      </w:pPr>
      <w:r>
        <w:rPr>
          <w:rFonts w:ascii="宋体" w:hAnsi="宋体" w:eastAsia="宋体"/>
          <w:sz w:val="24"/>
          <w:szCs w:val="24"/>
        </w:rPr>
        <w:t xml:space="preserve">乙方：（签章） </w:t>
      </w:r>
    </w:p>
    <w:p w14:paraId="486410D8">
      <w:pPr>
        <w:spacing w:line="480" w:lineRule="auto"/>
        <w:jc w:val="left"/>
        <w:rPr>
          <w:rFonts w:hint="eastAsia" w:ascii="宋体" w:hAnsi="宋体" w:eastAsia="宋体"/>
          <w:sz w:val="24"/>
          <w:szCs w:val="24"/>
        </w:rPr>
      </w:pPr>
      <w:r>
        <w:rPr>
          <w:rFonts w:ascii="宋体" w:hAnsi="宋体" w:eastAsia="宋体"/>
          <w:sz w:val="24"/>
          <w:szCs w:val="24"/>
        </w:rPr>
        <w:t>负责人：</w:t>
      </w:r>
    </w:p>
    <w:p w14:paraId="456FC8C4">
      <w:pPr>
        <w:spacing w:line="480" w:lineRule="auto"/>
        <w:jc w:val="left"/>
        <w:rPr>
          <w:rFonts w:hint="eastAsia" w:ascii="宋体" w:hAnsi="宋体" w:eastAsia="宋体"/>
          <w:sz w:val="24"/>
          <w:szCs w:val="24"/>
        </w:rPr>
      </w:pPr>
      <w:r>
        <w:rPr>
          <w:rFonts w:ascii="宋体" w:hAnsi="宋体" w:eastAsia="宋体"/>
          <w:sz w:val="24"/>
          <w:szCs w:val="24"/>
        </w:rPr>
        <w:t xml:space="preserve">工程项目联系人： </w:t>
      </w:r>
    </w:p>
    <w:p w14:paraId="039D19C6">
      <w:pPr>
        <w:spacing w:line="480" w:lineRule="auto"/>
        <w:jc w:val="left"/>
        <w:rPr>
          <w:rFonts w:hint="eastAsia" w:ascii="宋体" w:hAnsi="宋体" w:eastAsia="宋体"/>
          <w:sz w:val="24"/>
          <w:szCs w:val="24"/>
        </w:rPr>
      </w:pPr>
      <w:r>
        <w:rPr>
          <w:rFonts w:ascii="宋体" w:hAnsi="宋体" w:eastAsia="宋体"/>
          <w:sz w:val="24"/>
          <w:szCs w:val="24"/>
        </w:rPr>
        <w:t xml:space="preserve">联系方式： </w:t>
      </w:r>
    </w:p>
    <w:p w14:paraId="5950B8C2">
      <w:pPr>
        <w:spacing w:line="480" w:lineRule="auto"/>
        <w:jc w:val="left"/>
        <w:rPr>
          <w:rFonts w:hint="eastAsia" w:ascii="宋体" w:hAnsi="宋体" w:eastAsia="宋体"/>
          <w:sz w:val="24"/>
          <w:szCs w:val="24"/>
        </w:rPr>
      </w:pPr>
      <w:r>
        <w:rPr>
          <w:rFonts w:ascii="宋体" w:hAnsi="宋体" w:eastAsia="宋体"/>
          <w:sz w:val="24"/>
          <w:szCs w:val="24"/>
        </w:rPr>
        <w:t xml:space="preserve">年 </w:t>
      </w:r>
      <w:r>
        <w:rPr>
          <w:rFonts w:hint="eastAsia" w:ascii="宋体" w:hAnsi="宋体" w:eastAsia="宋体"/>
          <w:sz w:val="24"/>
          <w:szCs w:val="24"/>
        </w:rPr>
        <w:t xml:space="preserve">   </w:t>
      </w:r>
      <w:r>
        <w:rPr>
          <w:rFonts w:ascii="宋体" w:hAnsi="宋体" w:eastAsia="宋体"/>
          <w:sz w:val="24"/>
          <w:szCs w:val="24"/>
        </w:rPr>
        <w:t xml:space="preserve">月 </w:t>
      </w:r>
      <w:r>
        <w:rPr>
          <w:rFonts w:hint="eastAsia" w:ascii="宋体" w:hAnsi="宋体" w:eastAsia="宋体"/>
          <w:sz w:val="24"/>
          <w:szCs w:val="24"/>
        </w:rPr>
        <w:t xml:space="preserve">   </w:t>
      </w:r>
      <w:r>
        <w:rPr>
          <w:rFonts w:ascii="宋体" w:hAnsi="宋体" w:eastAsia="宋体"/>
          <w:sz w:val="24"/>
          <w:szCs w:val="24"/>
        </w:rPr>
        <w:t>日</w:t>
      </w:r>
    </w:p>
    <w:p w14:paraId="44E0EC5F">
      <w:pPr>
        <w:spacing w:line="480" w:lineRule="auto"/>
        <w:jc w:val="left"/>
        <w:rPr>
          <w:rFonts w:hint="eastAsia" w:ascii="宋体" w:hAnsi="宋体" w:eastAsia="宋体"/>
          <w:sz w:val="24"/>
          <w:szCs w:val="24"/>
        </w:rPr>
      </w:pPr>
      <w:r>
        <w:rPr>
          <w:rFonts w:ascii="宋体" w:hAnsi="宋体" w:eastAsia="宋体"/>
          <w:sz w:val="24"/>
          <w:szCs w:val="24"/>
        </w:rPr>
        <w:t>丙方：（签章）（</w:t>
      </w:r>
      <w:r>
        <w:rPr>
          <w:rFonts w:ascii="宋体" w:hAnsi="宋体" w:eastAsia="宋体"/>
          <w:b/>
          <w:bCs/>
          <w:sz w:val="24"/>
          <w:szCs w:val="24"/>
        </w:rPr>
        <w:t>本项目无监理单位时，本栏划删除线，不予签章</w:t>
      </w:r>
      <w:r>
        <w:rPr>
          <w:rFonts w:ascii="宋体" w:hAnsi="宋体" w:eastAsia="宋体"/>
          <w:sz w:val="24"/>
          <w:szCs w:val="24"/>
        </w:rPr>
        <w:t xml:space="preserve">） </w:t>
      </w:r>
    </w:p>
    <w:p w14:paraId="312A0B70">
      <w:pPr>
        <w:spacing w:line="480" w:lineRule="auto"/>
        <w:jc w:val="left"/>
        <w:rPr>
          <w:rFonts w:hint="eastAsia" w:ascii="宋体" w:hAnsi="宋体" w:eastAsia="宋体"/>
          <w:sz w:val="24"/>
          <w:szCs w:val="24"/>
        </w:rPr>
      </w:pPr>
      <w:r>
        <w:rPr>
          <w:rFonts w:ascii="宋体" w:hAnsi="宋体" w:eastAsia="宋体"/>
          <w:sz w:val="24"/>
          <w:szCs w:val="24"/>
        </w:rPr>
        <w:t xml:space="preserve">负责人： </w:t>
      </w:r>
    </w:p>
    <w:p w14:paraId="3A6322BB">
      <w:pPr>
        <w:spacing w:line="480" w:lineRule="auto"/>
        <w:jc w:val="left"/>
        <w:rPr>
          <w:rFonts w:hint="eastAsia" w:ascii="宋体" w:hAnsi="宋体" w:eastAsia="宋体"/>
          <w:sz w:val="24"/>
          <w:szCs w:val="24"/>
        </w:rPr>
      </w:pPr>
      <w:r>
        <w:rPr>
          <w:rFonts w:ascii="宋体" w:hAnsi="宋体" w:eastAsia="宋体"/>
          <w:sz w:val="24"/>
          <w:szCs w:val="24"/>
        </w:rPr>
        <w:t xml:space="preserve">工程项目联系人： </w:t>
      </w:r>
    </w:p>
    <w:p w14:paraId="71EA5D21">
      <w:pPr>
        <w:spacing w:line="480" w:lineRule="auto"/>
        <w:jc w:val="left"/>
        <w:rPr>
          <w:rFonts w:hint="eastAsia" w:ascii="宋体" w:hAnsi="宋体" w:eastAsia="宋体"/>
          <w:sz w:val="24"/>
          <w:szCs w:val="24"/>
        </w:rPr>
      </w:pPr>
      <w:r>
        <w:rPr>
          <w:rFonts w:ascii="宋体" w:hAnsi="宋体" w:eastAsia="宋体"/>
          <w:sz w:val="24"/>
          <w:szCs w:val="24"/>
        </w:rPr>
        <w:t xml:space="preserve">联系方式： </w:t>
      </w:r>
    </w:p>
    <w:p w14:paraId="08CCC9A4">
      <w:pPr>
        <w:spacing w:line="480" w:lineRule="auto"/>
        <w:jc w:val="left"/>
        <w:rPr>
          <w:rFonts w:hint="eastAsia" w:ascii="宋体" w:hAnsi="宋体" w:eastAsia="宋体"/>
          <w:sz w:val="24"/>
          <w:szCs w:val="24"/>
        </w:rPr>
      </w:pPr>
      <w:r>
        <w:rPr>
          <w:rFonts w:ascii="宋体" w:hAnsi="宋体" w:eastAsia="宋体"/>
          <w:sz w:val="24"/>
          <w:szCs w:val="24"/>
        </w:rPr>
        <w:t xml:space="preserve">年 </w:t>
      </w:r>
      <w:r>
        <w:rPr>
          <w:rFonts w:hint="eastAsia" w:ascii="宋体" w:hAnsi="宋体" w:eastAsia="宋体"/>
          <w:sz w:val="24"/>
          <w:szCs w:val="24"/>
        </w:rPr>
        <w:t xml:space="preserve">   </w:t>
      </w:r>
      <w:r>
        <w:rPr>
          <w:rFonts w:ascii="宋体" w:hAnsi="宋体" w:eastAsia="宋体"/>
          <w:sz w:val="24"/>
          <w:szCs w:val="24"/>
        </w:rPr>
        <w:t xml:space="preserve">月 </w:t>
      </w:r>
      <w:r>
        <w:rPr>
          <w:rFonts w:hint="eastAsia" w:ascii="宋体" w:hAnsi="宋体" w:eastAsia="宋体"/>
          <w:sz w:val="24"/>
          <w:szCs w:val="24"/>
        </w:rPr>
        <w:t xml:space="preserve">   </w:t>
      </w:r>
      <w:r>
        <w:rPr>
          <w:rFonts w:ascii="宋体" w:hAnsi="宋体" w:eastAsia="宋体"/>
          <w:sz w:val="24"/>
          <w:szCs w:val="24"/>
        </w:rPr>
        <w:t>日</w:t>
      </w:r>
    </w:p>
    <w:p w14:paraId="76170E33">
      <w:pPr>
        <w:spacing w:line="480" w:lineRule="auto"/>
        <w:jc w:val="left"/>
        <w:rPr>
          <w:rFonts w:hint="eastAsia" w:ascii="宋体" w:hAnsi="宋体" w:eastAsia="宋体"/>
          <w:sz w:val="24"/>
          <w:szCs w:val="24"/>
        </w:rPr>
      </w:pPr>
      <w:r>
        <w:rPr>
          <w:rFonts w:ascii="宋体" w:hAnsi="宋体" w:eastAsia="宋体"/>
          <w:sz w:val="24"/>
          <w:szCs w:val="24"/>
        </w:rPr>
        <w:t>丁方：中山</w:t>
      </w:r>
      <w:r>
        <w:rPr>
          <w:rFonts w:hint="eastAsia" w:ascii="宋体" w:hAnsi="宋体" w:eastAsia="宋体"/>
          <w:sz w:val="24"/>
          <w:szCs w:val="24"/>
          <w:u w:val="single"/>
        </w:rPr>
        <w:t xml:space="preserve">       </w:t>
      </w:r>
      <w:r>
        <w:rPr>
          <w:rFonts w:ascii="宋体" w:hAnsi="宋体" w:eastAsia="宋体"/>
          <w:sz w:val="24"/>
          <w:szCs w:val="24"/>
        </w:rPr>
        <w:t xml:space="preserve">燃气有限公司（签章） </w:t>
      </w:r>
    </w:p>
    <w:p w14:paraId="2F00A5D2">
      <w:pPr>
        <w:spacing w:line="480" w:lineRule="auto"/>
        <w:jc w:val="left"/>
        <w:rPr>
          <w:rFonts w:hint="eastAsia" w:ascii="宋体" w:hAnsi="宋体" w:eastAsia="宋体"/>
          <w:sz w:val="24"/>
          <w:szCs w:val="24"/>
        </w:rPr>
      </w:pPr>
      <w:r>
        <w:rPr>
          <w:rFonts w:ascii="宋体" w:hAnsi="宋体" w:eastAsia="宋体"/>
          <w:sz w:val="24"/>
          <w:szCs w:val="24"/>
        </w:rPr>
        <w:t xml:space="preserve">负责人： </w:t>
      </w:r>
    </w:p>
    <w:p w14:paraId="08BBB0E8">
      <w:pPr>
        <w:spacing w:line="480" w:lineRule="auto"/>
        <w:jc w:val="left"/>
        <w:rPr>
          <w:rFonts w:hint="eastAsia" w:ascii="宋体" w:hAnsi="宋体" w:eastAsia="宋体"/>
          <w:sz w:val="24"/>
          <w:szCs w:val="24"/>
        </w:rPr>
      </w:pPr>
      <w:r>
        <w:rPr>
          <w:rFonts w:ascii="宋体" w:hAnsi="宋体" w:eastAsia="宋体"/>
          <w:sz w:val="24"/>
          <w:szCs w:val="24"/>
        </w:rPr>
        <w:t xml:space="preserve">地址： </w:t>
      </w:r>
    </w:p>
    <w:p w14:paraId="460B705E">
      <w:pPr>
        <w:spacing w:line="480" w:lineRule="auto"/>
        <w:jc w:val="left"/>
        <w:rPr>
          <w:rFonts w:hint="eastAsia" w:ascii="宋体" w:hAnsi="宋体" w:eastAsia="宋体"/>
          <w:sz w:val="24"/>
          <w:szCs w:val="24"/>
        </w:rPr>
      </w:pPr>
      <w:r>
        <w:rPr>
          <w:rFonts w:ascii="宋体" w:hAnsi="宋体" w:eastAsia="宋体"/>
          <w:sz w:val="24"/>
          <w:szCs w:val="24"/>
        </w:rPr>
        <w:t xml:space="preserve">辖区巡检负责人： </w:t>
      </w:r>
    </w:p>
    <w:p w14:paraId="33603FEB">
      <w:pPr>
        <w:spacing w:line="480" w:lineRule="auto"/>
        <w:jc w:val="left"/>
        <w:rPr>
          <w:rFonts w:hint="eastAsia" w:ascii="宋体" w:hAnsi="宋体" w:eastAsia="宋体"/>
          <w:sz w:val="24"/>
          <w:szCs w:val="24"/>
        </w:rPr>
      </w:pPr>
      <w:r>
        <w:rPr>
          <w:rFonts w:ascii="宋体" w:hAnsi="宋体" w:eastAsia="宋体"/>
          <w:sz w:val="24"/>
          <w:szCs w:val="24"/>
        </w:rPr>
        <w:t xml:space="preserve">年 </w:t>
      </w:r>
      <w:r>
        <w:rPr>
          <w:rFonts w:hint="eastAsia" w:ascii="宋体" w:hAnsi="宋体" w:eastAsia="宋体"/>
          <w:sz w:val="24"/>
          <w:szCs w:val="24"/>
        </w:rPr>
        <w:t xml:space="preserve">   </w:t>
      </w:r>
      <w:r>
        <w:rPr>
          <w:rFonts w:ascii="宋体" w:hAnsi="宋体" w:eastAsia="宋体"/>
          <w:sz w:val="24"/>
          <w:szCs w:val="24"/>
        </w:rPr>
        <w:t xml:space="preserve">月 </w:t>
      </w:r>
      <w:r>
        <w:rPr>
          <w:rFonts w:hint="eastAsia" w:ascii="宋体" w:hAnsi="宋体" w:eastAsia="宋体"/>
          <w:sz w:val="24"/>
          <w:szCs w:val="24"/>
        </w:rPr>
        <w:t xml:space="preserve">   </w:t>
      </w:r>
      <w:r>
        <w:rPr>
          <w:rFonts w:ascii="宋体" w:hAnsi="宋体" w:eastAsia="宋体"/>
          <w:sz w:val="24"/>
          <w:szCs w:val="24"/>
        </w:rPr>
        <w:t>日</w:t>
      </w:r>
    </w:p>
    <w:p w14:paraId="40F8FE71">
      <w:pPr>
        <w:rPr>
          <w:rFonts w:hint="eastAsia" w:ascii="宋体" w:hAnsi="宋体" w:eastAsia="宋体"/>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ESI仿宋-GB2312">
    <w:panose1 w:val="02000500000000000000"/>
    <w:charset w:val="86"/>
    <w:family w:val="auto"/>
    <w:pitch w:val="default"/>
    <w:sig w:usb0="800002AF" w:usb1="084F6CF8" w:usb2="00000010" w:usb3="00000000" w:csb0="0004000F" w:csb1="00000000"/>
  </w:font>
  <w:font w:name="等线">
    <w:altName w:val="方正黑体简体"/>
    <w:panose1 w:val="02010600030101010101"/>
    <w:charset w:val="86"/>
    <w:family w:val="auto"/>
    <w:pitch w:val="default"/>
    <w:sig w:usb0="00000000" w:usb1="00000000" w:usb2="00000016" w:usb3="00000000" w:csb0="0004000F" w:csb1="00000000"/>
  </w:font>
  <w:font w:name="方正黑体简体">
    <w:panose1 w:val="02010601030101010101"/>
    <w:charset w:val="86"/>
    <w:family w:val="auto"/>
    <w:pitch w:val="default"/>
    <w:sig w:usb0="00000001" w:usb1="080E0000" w:usb2="00000000" w:usb3="00000000" w:csb0="00040000" w:csb1="00000000"/>
  </w:font>
  <w:font w:name="等线 Light">
    <w:altName w:val="宋体"/>
    <w:panose1 w:val="02010600030101010101"/>
    <w:charset w:val="86"/>
    <w:family w:val="auto"/>
    <w:pitch w:val="default"/>
    <w:sig w:usb0="00000000" w:usb1="00000000" w:usb2="00000016" w:usb3="00000000" w:csb0="0004000F" w:csb1="00000000"/>
  </w:font>
  <w:font w:name="等线">
    <w:altName w:val="方正黑体简体"/>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等线 Light">
    <w:altName w:val="C059"/>
    <w:panose1 w:val="00000000000000000000"/>
    <w:charset w:val="00"/>
    <w:family w:val="auto"/>
    <w:pitch w:val="default"/>
    <w:sig w:usb0="00000000" w:usb1="00000000" w:usb2="00000000" w:usb3="00000000" w:csb0="00000000" w:csb1="00000000"/>
  </w:font>
  <w:font w:name="C059">
    <w:panose1 w:val="00000500000000000000"/>
    <w:charset w:val="00"/>
    <w:family w:val="auto"/>
    <w:pitch w:val="default"/>
    <w:sig w:usb0="00000287" w:usb1="00000800" w:usb2="00000000" w:usb3="00000000" w:csb0="6000009F" w:csb1="00000000"/>
  </w:font>
  <w:font w:name="方正仿宋_GBK">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3B31"/>
    <w:rsid w:val="00010377"/>
    <w:rsid w:val="00093D32"/>
    <w:rsid w:val="002843E7"/>
    <w:rsid w:val="003E1372"/>
    <w:rsid w:val="004365DC"/>
    <w:rsid w:val="00453B31"/>
    <w:rsid w:val="0051087F"/>
    <w:rsid w:val="00515B6B"/>
    <w:rsid w:val="005A31EA"/>
    <w:rsid w:val="005B1B80"/>
    <w:rsid w:val="006D39C9"/>
    <w:rsid w:val="007A619B"/>
    <w:rsid w:val="008748B1"/>
    <w:rsid w:val="00973DDD"/>
    <w:rsid w:val="00AD5C31"/>
    <w:rsid w:val="00B33481"/>
    <w:rsid w:val="00C93009"/>
    <w:rsid w:val="00E041B7"/>
    <w:rsid w:val="00E1675E"/>
    <w:rsid w:val="00F16246"/>
    <w:rsid w:val="00F27D05"/>
    <w:rsid w:val="00F3425D"/>
    <w:rsid w:val="015956FE"/>
    <w:rsid w:val="03604B36"/>
    <w:rsid w:val="05545FD4"/>
    <w:rsid w:val="06C54CB0"/>
    <w:rsid w:val="0BB05F2E"/>
    <w:rsid w:val="0BF63BD5"/>
    <w:rsid w:val="0C0544CC"/>
    <w:rsid w:val="0D8D29CB"/>
    <w:rsid w:val="0F563A4D"/>
    <w:rsid w:val="19B1359D"/>
    <w:rsid w:val="22635651"/>
    <w:rsid w:val="23914721"/>
    <w:rsid w:val="29CC4423"/>
    <w:rsid w:val="2D4D587B"/>
    <w:rsid w:val="32A16CDD"/>
    <w:rsid w:val="35044A71"/>
    <w:rsid w:val="3CC571DC"/>
    <w:rsid w:val="400C0C7E"/>
    <w:rsid w:val="485C7A73"/>
    <w:rsid w:val="60AF1486"/>
    <w:rsid w:val="61016185"/>
    <w:rsid w:val="632B74E9"/>
    <w:rsid w:val="63EF49BB"/>
    <w:rsid w:val="69CF3DD6"/>
    <w:rsid w:val="6AAB53B4"/>
    <w:rsid w:val="6CF070AE"/>
    <w:rsid w:val="6E5016DB"/>
    <w:rsid w:val="7A9814B1"/>
    <w:rsid w:val="7D567401"/>
    <w:rsid w:val="7D9903EE"/>
    <w:rsid w:val="7F484B27"/>
    <w:rsid w:val="F77FAC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0"/>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1"/>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2"/>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3"/>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4"/>
    <w:semiHidden/>
    <w:unhideWhenUsed/>
    <w:qFormat/>
    <w:uiPriority w:val="9"/>
    <w:pPr>
      <w:keepNext/>
      <w:keepLines/>
      <w:spacing w:before="80" w:after="40"/>
      <w:outlineLvl w:val="4"/>
    </w:pPr>
    <w:rPr>
      <w:rFonts w:cstheme="majorBidi"/>
      <w:color w:val="104862" w:themeColor="accent1" w:themeShade="BF"/>
      <w:sz w:val="24"/>
      <w:szCs w:val="24"/>
    </w:rPr>
  </w:style>
  <w:style w:type="paragraph" w:styleId="7">
    <w:name w:val="heading 6"/>
    <w:basedOn w:val="1"/>
    <w:next w:val="1"/>
    <w:link w:val="25"/>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26"/>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7"/>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8"/>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7">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11">
    <w:name w:val="annotation text"/>
    <w:basedOn w:val="1"/>
    <w:semiHidden/>
    <w:unhideWhenUsed/>
    <w:qFormat/>
    <w:uiPriority w:val="99"/>
    <w:pPr>
      <w:jc w:val="left"/>
    </w:pPr>
  </w:style>
  <w:style w:type="paragraph" w:styleId="12">
    <w:name w:val="footer"/>
    <w:basedOn w:val="1"/>
    <w:link w:val="39"/>
    <w:unhideWhenUsed/>
    <w:qFormat/>
    <w:uiPriority w:val="99"/>
    <w:pPr>
      <w:tabs>
        <w:tab w:val="center" w:pos="4153"/>
        <w:tab w:val="right" w:pos="8306"/>
      </w:tabs>
      <w:snapToGrid w:val="0"/>
      <w:jc w:val="left"/>
    </w:pPr>
    <w:rPr>
      <w:sz w:val="18"/>
      <w:szCs w:val="18"/>
    </w:rPr>
  </w:style>
  <w:style w:type="paragraph" w:styleId="13">
    <w:name w:val="header"/>
    <w:basedOn w:val="1"/>
    <w:link w:val="38"/>
    <w:unhideWhenUsed/>
    <w:qFormat/>
    <w:uiPriority w:val="99"/>
    <w:pPr>
      <w:tabs>
        <w:tab w:val="center" w:pos="4153"/>
        <w:tab w:val="right" w:pos="8306"/>
      </w:tabs>
      <w:snapToGrid w:val="0"/>
      <w:jc w:val="center"/>
    </w:pPr>
    <w:rPr>
      <w:sz w:val="18"/>
      <w:szCs w:val="18"/>
    </w:rPr>
  </w:style>
  <w:style w:type="paragraph" w:styleId="14">
    <w:name w:val="Subtitle"/>
    <w:basedOn w:val="1"/>
    <w:next w:val="1"/>
    <w:link w:val="30"/>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5">
    <w:name w:val="Title"/>
    <w:basedOn w:val="1"/>
    <w:next w:val="1"/>
    <w:link w:val="29"/>
    <w:qFormat/>
    <w:uiPriority w:val="10"/>
    <w:pPr>
      <w:spacing w:after="80"/>
      <w:contextualSpacing/>
      <w:jc w:val="center"/>
    </w:pPr>
    <w:rPr>
      <w:rFonts w:asciiTheme="majorHAnsi" w:hAnsiTheme="majorHAnsi" w:eastAsiaTheme="majorEastAsia" w:cstheme="majorBidi"/>
      <w:spacing w:val="-10"/>
      <w:kern w:val="28"/>
      <w:sz w:val="56"/>
      <w:szCs w:val="56"/>
    </w:rPr>
  </w:style>
  <w:style w:type="character" w:styleId="18">
    <w:name w:val="Strong"/>
    <w:basedOn w:val="17"/>
    <w:qFormat/>
    <w:uiPriority w:val="22"/>
    <w:rPr>
      <w:b/>
    </w:rPr>
  </w:style>
  <w:style w:type="character" w:styleId="19">
    <w:name w:val="annotation reference"/>
    <w:basedOn w:val="17"/>
    <w:semiHidden/>
    <w:unhideWhenUsed/>
    <w:qFormat/>
    <w:uiPriority w:val="99"/>
    <w:rPr>
      <w:sz w:val="21"/>
      <w:szCs w:val="21"/>
    </w:rPr>
  </w:style>
  <w:style w:type="character" w:customStyle="1" w:styleId="20">
    <w:name w:val="标题 1 字符"/>
    <w:basedOn w:val="17"/>
    <w:link w:val="2"/>
    <w:qFormat/>
    <w:uiPriority w:val="9"/>
    <w:rPr>
      <w:rFonts w:asciiTheme="majorHAnsi" w:hAnsiTheme="majorHAnsi" w:eastAsiaTheme="majorEastAsia" w:cstheme="majorBidi"/>
      <w:color w:val="104862" w:themeColor="accent1" w:themeShade="BF"/>
      <w:sz w:val="48"/>
      <w:szCs w:val="48"/>
    </w:rPr>
  </w:style>
  <w:style w:type="character" w:customStyle="1" w:styleId="21">
    <w:name w:val="标题 2 字符"/>
    <w:basedOn w:val="17"/>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2">
    <w:name w:val="标题 3 字符"/>
    <w:basedOn w:val="17"/>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3">
    <w:name w:val="标题 4 字符"/>
    <w:basedOn w:val="17"/>
    <w:link w:val="5"/>
    <w:semiHidden/>
    <w:qFormat/>
    <w:uiPriority w:val="9"/>
    <w:rPr>
      <w:rFonts w:cstheme="majorBidi"/>
      <w:color w:val="104862" w:themeColor="accent1" w:themeShade="BF"/>
      <w:sz w:val="28"/>
      <w:szCs w:val="28"/>
    </w:rPr>
  </w:style>
  <w:style w:type="character" w:customStyle="1" w:styleId="24">
    <w:name w:val="标题 5 字符"/>
    <w:basedOn w:val="17"/>
    <w:link w:val="6"/>
    <w:semiHidden/>
    <w:qFormat/>
    <w:uiPriority w:val="9"/>
    <w:rPr>
      <w:rFonts w:cstheme="majorBidi"/>
      <w:color w:val="104862" w:themeColor="accent1" w:themeShade="BF"/>
      <w:sz w:val="24"/>
      <w:szCs w:val="24"/>
    </w:rPr>
  </w:style>
  <w:style w:type="character" w:customStyle="1" w:styleId="25">
    <w:name w:val="标题 6 字符"/>
    <w:basedOn w:val="17"/>
    <w:link w:val="7"/>
    <w:semiHidden/>
    <w:qFormat/>
    <w:uiPriority w:val="9"/>
    <w:rPr>
      <w:rFonts w:cstheme="majorBidi"/>
      <w:b/>
      <w:bCs/>
      <w:color w:val="104862" w:themeColor="accent1" w:themeShade="BF"/>
    </w:rPr>
  </w:style>
  <w:style w:type="character" w:customStyle="1" w:styleId="26">
    <w:name w:val="标题 7 字符"/>
    <w:basedOn w:val="17"/>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7">
    <w:name w:val="标题 8 字符"/>
    <w:basedOn w:val="17"/>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8">
    <w:name w:val="标题 9 字符"/>
    <w:basedOn w:val="17"/>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9">
    <w:name w:val="标题 字符"/>
    <w:basedOn w:val="17"/>
    <w:link w:val="15"/>
    <w:qFormat/>
    <w:uiPriority w:val="10"/>
    <w:rPr>
      <w:rFonts w:asciiTheme="majorHAnsi" w:hAnsiTheme="majorHAnsi" w:eastAsiaTheme="majorEastAsia" w:cstheme="majorBidi"/>
      <w:spacing w:val="-10"/>
      <w:kern w:val="28"/>
      <w:sz w:val="56"/>
      <w:szCs w:val="56"/>
    </w:rPr>
  </w:style>
  <w:style w:type="character" w:customStyle="1" w:styleId="30">
    <w:name w:val="副标题 字符"/>
    <w:basedOn w:val="17"/>
    <w:link w:val="14"/>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1">
    <w:name w:val="Quote"/>
    <w:basedOn w:val="1"/>
    <w:next w:val="1"/>
    <w:link w:val="32"/>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32">
    <w:name w:val="引用 字符"/>
    <w:basedOn w:val="17"/>
    <w:link w:val="31"/>
    <w:qFormat/>
    <w:uiPriority w:val="29"/>
    <w:rPr>
      <w:i/>
      <w:iCs/>
      <w:color w:val="404040" w:themeColor="text1" w:themeTint="BF"/>
      <w14:textFill>
        <w14:solidFill>
          <w14:schemeClr w14:val="tx1">
            <w14:lumMod w14:val="75000"/>
            <w14:lumOff w14:val="25000"/>
          </w14:schemeClr>
        </w14:solidFill>
      </w14:textFill>
    </w:rPr>
  </w:style>
  <w:style w:type="paragraph" w:styleId="33">
    <w:name w:val="List Paragraph"/>
    <w:basedOn w:val="1"/>
    <w:qFormat/>
    <w:uiPriority w:val="34"/>
    <w:pPr>
      <w:ind w:left="720"/>
      <w:contextualSpacing/>
    </w:pPr>
  </w:style>
  <w:style w:type="character" w:customStyle="1" w:styleId="34">
    <w:name w:val="明显强调1"/>
    <w:basedOn w:val="17"/>
    <w:qFormat/>
    <w:uiPriority w:val="21"/>
    <w:rPr>
      <w:i/>
      <w:iCs/>
      <w:color w:val="104862" w:themeColor="accent1" w:themeShade="BF"/>
    </w:rPr>
  </w:style>
  <w:style w:type="paragraph" w:styleId="35">
    <w:name w:val="Intense Quote"/>
    <w:basedOn w:val="1"/>
    <w:next w:val="1"/>
    <w:link w:val="36"/>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6">
    <w:name w:val="明显引用 字符"/>
    <w:basedOn w:val="17"/>
    <w:link w:val="35"/>
    <w:qFormat/>
    <w:uiPriority w:val="30"/>
    <w:rPr>
      <w:i/>
      <w:iCs/>
      <w:color w:val="104862" w:themeColor="accent1" w:themeShade="BF"/>
    </w:rPr>
  </w:style>
  <w:style w:type="character" w:customStyle="1" w:styleId="37">
    <w:name w:val="明显参考1"/>
    <w:basedOn w:val="17"/>
    <w:qFormat/>
    <w:uiPriority w:val="32"/>
    <w:rPr>
      <w:b/>
      <w:bCs/>
      <w:smallCaps/>
      <w:color w:val="104862" w:themeColor="accent1" w:themeShade="BF"/>
      <w:spacing w:val="5"/>
    </w:rPr>
  </w:style>
  <w:style w:type="character" w:customStyle="1" w:styleId="38">
    <w:name w:val="页眉 字符"/>
    <w:basedOn w:val="17"/>
    <w:link w:val="13"/>
    <w:qFormat/>
    <w:uiPriority w:val="99"/>
    <w:rPr>
      <w:sz w:val="18"/>
      <w:szCs w:val="18"/>
    </w:rPr>
  </w:style>
  <w:style w:type="character" w:customStyle="1" w:styleId="39">
    <w:name w:val="页脚 字符"/>
    <w:basedOn w:val="17"/>
    <w:link w:val="12"/>
    <w:qFormat/>
    <w:uiPriority w:val="99"/>
    <w:rPr>
      <w:sz w:val="18"/>
      <w:szCs w:val="18"/>
    </w:rPr>
  </w:style>
  <w:style w:type="paragraph" w:customStyle="1" w:styleId="40">
    <w:name w:val="Revision"/>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Pages>
  <Words>5109</Words>
  <Characters>5156</Characters>
  <Lines>36</Lines>
  <Paragraphs>10</Paragraphs>
  <TotalTime>21</TotalTime>
  <ScaleCrop>false</ScaleCrop>
  <LinksUpToDate>false</LinksUpToDate>
  <CharactersWithSpaces>5246</CharactersWithSpaces>
  <Application>WPS Office_12.9.0.21301_F1E327BC-269C-435d-A152-05C5408002CA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2026-09-07T08:32:00Z</dcterms:created>
  <dc:creator>李保松</dc:creator>
  <cp:lastModifiedBy>user</cp:lastModifiedBy>
  <dcterms:modified xsi:type="dcterms:W3CDTF">2026-09-15T17:30:48Z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eyJoZGlkIjoiZDZjY2Y4YTA1NTMwNmRiMWNmMDhlYjIyYzg2Yjk5YmMiLCJ1c2VySWQiOiIyNDg2MTk1MTQifQ==</vt:lpwstr>
  </property>
  <property fmtid="{D5CDD505-2E9C-101B-9397-08002B2CF9AE}" pid="3" name="KSOProductBuildVer">
    <vt:lpwstr>2052-12.9.0.21301</vt:lpwstr>
  </property>
  <property fmtid="{D5CDD505-2E9C-101B-9397-08002B2CF9AE}" pid="4" name="ICV">
    <vt:lpwstr>741D83EE6342416E9626189E55C71938_12</vt:lpwstr>
  </property>
</Properties>
</file>